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5C1704" w:rsidP="005C1704">
      <w:pPr>
        <w:pStyle w:val="Heading1"/>
      </w:pPr>
      <w:r>
        <w:t>NEG</w:t>
      </w:r>
    </w:p>
    <w:p w:rsidR="00AB794E" w:rsidRDefault="00AB794E" w:rsidP="00AB794E"/>
    <w:p w:rsidR="00AB794E" w:rsidRDefault="00AB794E" w:rsidP="00AB794E">
      <w:pPr>
        <w:pStyle w:val="Heading2"/>
      </w:pPr>
      <w:r>
        <w:lastRenderedPageBreak/>
        <w:t>1NC</w:t>
      </w:r>
    </w:p>
    <w:p w:rsidR="00AB794E" w:rsidRPr="00E41DD0" w:rsidRDefault="00AB794E" w:rsidP="00AB794E">
      <w:pPr>
        <w:keepNext/>
        <w:keepLines/>
        <w:spacing w:before="40" w:after="0" w:line="256" w:lineRule="auto"/>
        <w:outlineLvl w:val="3"/>
        <w:rPr>
          <w:rFonts w:eastAsia="Times New Roman" w:cs="Times New Roman"/>
          <w:b/>
          <w:iCs/>
          <w:sz w:val="26"/>
        </w:rPr>
      </w:pPr>
      <w:r w:rsidRPr="00E41DD0">
        <w:rPr>
          <w:rFonts w:eastAsia="Times New Roman" w:cs="Times New Roman"/>
          <w:b/>
          <w:iCs/>
          <w:sz w:val="26"/>
        </w:rPr>
        <w:t xml:space="preserve">Settlerism extends past settlement, coloniality establishes a structure that is predicated off the systemic elimination of indigenous bodies and culture, normalizing the epistemic justification for genocide and constant violence </w:t>
      </w:r>
    </w:p>
    <w:p w:rsidR="00AB794E" w:rsidRPr="00E41DD0" w:rsidRDefault="00AB794E" w:rsidP="00AB794E">
      <w:pPr>
        <w:spacing w:line="256" w:lineRule="auto"/>
        <w:rPr>
          <w:rFonts w:eastAsia="Calibri" w:cs="Times New Roman"/>
        </w:rPr>
      </w:pPr>
      <w:r w:rsidRPr="00E41DD0">
        <w:rPr>
          <w:rFonts w:eastAsia="Calibri" w:cs="Times New Roman"/>
          <w:b/>
          <w:bCs/>
          <w:sz w:val="26"/>
        </w:rPr>
        <w:t>Rifkin 14</w:t>
      </w:r>
      <w:r w:rsidRPr="00E41DD0">
        <w:rPr>
          <w:rFonts w:eastAsia="Calibri" w:cs="Times New Roman"/>
        </w:rPr>
        <w:t xml:space="preserve"> (Mark, Director of the Women's and Gender Studies Program and Professor of English at the University of North Carolina, “Settler Common Sense” p3-10) mlm    </w:t>
      </w:r>
    </w:p>
    <w:p w:rsidR="00AB794E" w:rsidRDefault="00AB794E" w:rsidP="00AB794E">
      <w:pPr>
        <w:spacing w:line="256" w:lineRule="auto"/>
        <w:rPr>
          <w:rFonts w:eastAsia="Calibri" w:cs="Times New Roman"/>
          <w:sz w:val="16"/>
        </w:rPr>
      </w:pPr>
      <w:r w:rsidRPr="00E41DD0">
        <w:rPr>
          <w:rFonts w:eastAsia="Calibri" w:cs="Times New Roman"/>
          <w:u w:val="single"/>
        </w:rPr>
        <w:t>The figure of the vanishing Indian still remains prominent within U.S</w:t>
      </w:r>
      <w:r w:rsidRPr="00E41DD0">
        <w:rPr>
          <w:rFonts w:eastAsia="Calibri" w:cs="Times New Roman"/>
          <w:sz w:val="16"/>
        </w:rPr>
        <w:t xml:space="preserve">. popular </w:t>
      </w:r>
      <w:r w:rsidRPr="00E41DD0">
        <w:rPr>
          <w:rFonts w:eastAsia="Calibri" w:cs="Times New Roman"/>
          <w:u w:val="single"/>
        </w:rPr>
        <w:t>and scholarly discourses</w:t>
      </w:r>
      <w:r w:rsidRPr="00E41DD0">
        <w:rPr>
          <w:rFonts w:eastAsia="Calibri" w:cs="Times New Roman"/>
          <w:sz w:val="16"/>
        </w:rPr>
        <w:t>, both explicitly and implicitly.</w:t>
      </w:r>
      <w:r w:rsidRPr="00E41DD0">
        <w:rPr>
          <w:rFonts w:eastAsia="Calibri" w:cs="Times New Roman"/>
          <w:u w:val="single"/>
        </w:rPr>
        <w:t xml:space="preserve"> Within this narrative, Native peoples </w:t>
      </w:r>
      <w:r w:rsidRPr="00E41DD0">
        <w:rPr>
          <w:rFonts w:eastAsia="Calibri" w:cs="Times New Roman"/>
          <w:sz w:val="16"/>
        </w:rPr>
        <w:t xml:space="preserve">may have had prior claims to the land, but they, perhaps tragically, </w:t>
      </w:r>
      <w:r w:rsidRPr="00E41DD0">
        <w:rPr>
          <w:rFonts w:eastAsia="Calibri" w:cs="Times New Roman"/>
          <w:u w:val="single"/>
        </w:rPr>
        <w:t>were removed from the area, or died out, or ceased to be “really</w:t>
      </w:r>
      <w:r w:rsidRPr="00E41DD0">
        <w:rPr>
          <w:rFonts w:eastAsia="Calibri" w:cs="Times New Roman"/>
          <w:sz w:val="16"/>
        </w:rPr>
        <w:t xml:space="preserve">” </w:t>
      </w:r>
      <w:r w:rsidRPr="00E41DD0">
        <w:rPr>
          <w:rFonts w:eastAsia="Calibri" w:cs="Times New Roman"/>
          <w:u w:val="single"/>
        </w:rPr>
        <w:t xml:space="preserve">Indian, </w:t>
      </w:r>
      <w:r w:rsidRPr="00E41DD0">
        <w:rPr>
          <w:rFonts w:eastAsia="Calibri" w:cs="Times New Roman"/>
          <w:sz w:val="16"/>
        </w:rPr>
        <w:t xml:space="preserve">or simply disappeared at some point between the appearance of the “last” one and the current moment, whenever that may be.3 As against this tendency, scholars in nineteenth-century American literary studies have sought to indicate the significance and pervasiveness of Indigenous presence within U.S. writing, politics, and culture. In doing so, </w:t>
      </w:r>
      <w:r w:rsidRPr="00E41DD0">
        <w:rPr>
          <w:rFonts w:eastAsia="Calibri" w:cs="Times New Roman"/>
          <w:u w:val="single"/>
        </w:rPr>
        <w:t>the focus can lie on locating figurations of Indianness, either to document the survival of Native peoples</w:t>
      </w:r>
      <w:r w:rsidRPr="00E41DD0">
        <w:rPr>
          <w:rFonts w:eastAsia="Calibri" w:cs="Times New Roman"/>
          <w:sz w:val="16"/>
        </w:rPr>
        <w:t xml:space="preserve"> and their ongoing importance to nonnative social life or to index the ways that representations of Indigenous absence illustrate forms of settler self-definition. These approaches, however, can direct attention to the modes through which “Indians” appear in U.S. textual production rather than addressing how settler modes of governance and inhabitance become normalized and what role they play in giving shape to articulations, ideals, and imaginings that do not directly refer to Native people(s). </w:t>
      </w:r>
      <w:r w:rsidRPr="00E41DD0">
        <w:rPr>
          <w:rFonts w:eastAsia="Calibri" w:cs="Times New Roman"/>
          <w:u w:val="single"/>
        </w:rPr>
        <w:t>Conversely, analyses of settler colonialism have developed ways of addressing the systemic quality of settler seizures, displacements, and identifications, arguing that the claiming of a naturalized right to Indigenous place lies at the heart of nonnative modes of governance, association, and identity.</w:t>
      </w:r>
      <w:r w:rsidRPr="00E41DD0">
        <w:rPr>
          <w:rFonts w:eastAsia="Calibri" w:cs="Times New Roman"/>
          <w:sz w:val="16"/>
        </w:rPr>
        <w:t xml:space="preserve"> Such articulations of the pervasive and enduring quality of settler colonialism, though, can shorthand its workings, producing accounts in which it appears as a fully integrated whole operating in smooth, consistent, and intentional ways across the sociospatial terrain it encompasses. Doing so, particularly in considering the exchange between the domains of formal policy and of everyday life, may displace how settlement’s histories, brutalities, effacements, and interests become quotidian and commonsensical. In seeking to consider the everyday phenomenology of settlement and the ways it affects forms of textual production in the nineteenth century, Settler Common Sense builds on the extensive body of work concerned with the representation of Native people(s) in the period.4 </w:t>
      </w:r>
      <w:r w:rsidRPr="00E41DD0">
        <w:rPr>
          <w:rFonts w:eastAsia="Calibri" w:cs="Times New Roman"/>
          <w:u w:val="single"/>
        </w:rPr>
        <w:t xml:space="preserve">While addressing the significance of Indians to nonnative writing and modes of self-representation, this scholarship has tended to focus more on the varied ways Native subjects appear as a kind of representational content </w:t>
      </w:r>
      <w:r w:rsidRPr="00E41DD0">
        <w:rPr>
          <w:rFonts w:eastAsia="Calibri" w:cs="Times New Roman"/>
          <w:sz w:val="16"/>
        </w:rPr>
        <w:t xml:space="preserve">rather than on the (material and discursive) processes by which nonnative presence, jurisdiction, and occupancy come to appear as given and how those normalizations give rise to particular visions of social life, modes of ethics, and conceptions of placemaking that participate in processes of settlement without specifically referring to Native people(s). In Removals, Lucy Maddox insists on the relative ubiquity of engagement with “Indian–white relationships” in nineteenth-century writing and culture, suggesting that such representations are organized around the choice between “civilization” and “extinction” (6–9). As against this emphasis on dichotomy, Joshua David Bellin argues in The Demon of the Continent that scholars need to attend to “processes of ‘mutual acculturation’” (2), suggesting that too often analysis of depictions 6 Ordinary Life and the Ethics of Occupation of Native people(s) think in terms “of white and red sides that clash at some Turnerian frontier” (4). Instead, Bellin emphasizes the space/scene of “en - counter,” </w:t>
      </w:r>
      <w:r w:rsidRPr="00E41DD0">
        <w:rPr>
          <w:rFonts w:eastAsia="Calibri" w:cs="Times New Roman"/>
          <w:u w:val="single"/>
        </w:rPr>
        <w:t>drawing attention to how interaction with Native peoples affects nonnative social life and cultural production.</w:t>
      </w:r>
      <w:r w:rsidRPr="00E41DD0">
        <w:rPr>
          <w:rFonts w:eastAsia="Calibri" w:cs="Times New Roman"/>
          <w:sz w:val="16"/>
        </w:rPr>
        <w:t xml:space="preserve"> In The Insistence of the Indian, Susan Scheckel observes that after 1812, “Indians mattered during this period not primarily as a physical or political threat to the American nation but as a threat to Americans’ sense of themselves as a moral nation—a threat, in short, to American national character and legitimacy” (6–7). </w:t>
      </w:r>
      <w:r w:rsidRPr="00E41DD0">
        <w:rPr>
          <w:rFonts w:eastAsia="Calibri" w:cs="Times New Roman"/>
          <w:b/>
          <w:u w:val="single"/>
        </w:rPr>
        <w:t>She suggests that Native peoples came to function less as a source of “political” conflict than as a “symbolic” means of representing the United States to itself (</w:t>
      </w:r>
      <w:r w:rsidRPr="00E41DD0">
        <w:rPr>
          <w:rFonts w:eastAsia="Calibri" w:cs="Times New Roman"/>
          <w:sz w:val="16"/>
        </w:rPr>
        <w:t>11). Also addressing the role of Indians as a residual marker of past violence, Renée Bergland in The National Uncanny explores how figures of Indian ghosts index the “interior logic of the modern nation” in which “</w:t>
      </w:r>
      <w:r w:rsidRPr="00E41DD0">
        <w:rPr>
          <w:rFonts w:eastAsia="Calibri" w:cs="Times New Roman"/>
          <w:u w:val="single"/>
        </w:rPr>
        <w:t>the very texts that inscribe United States nationalism require the presence of ghostly Natives</w:t>
      </w:r>
      <w:r w:rsidRPr="00E41DD0">
        <w:rPr>
          <w:rFonts w:eastAsia="Calibri" w:cs="Times New Roman"/>
          <w:sz w:val="16"/>
        </w:rPr>
        <w:t xml:space="preserve">” (4), </w:t>
      </w:r>
      <w:r w:rsidRPr="00E41DD0">
        <w:rPr>
          <w:rFonts w:eastAsia="Calibri" w:cs="Times New Roman"/>
          <w:u w:val="single"/>
        </w:rPr>
        <w:t>such that spectral Natives serve as a sign of the national past, register the violence of conquest, and function as a disavowal of the (ongoing) colonial dynamics of U.S. nationalism</w:t>
      </w:r>
      <w:r w:rsidRPr="00E41DD0">
        <w:rPr>
          <w:rFonts w:eastAsia="Calibri" w:cs="Times New Roman"/>
          <w:sz w:val="16"/>
        </w:rPr>
        <w:t xml:space="preserve">. </w:t>
      </w:r>
      <w:r w:rsidRPr="00E41DD0">
        <w:rPr>
          <w:rFonts w:eastAsia="Calibri" w:cs="Times New Roman"/>
          <w:u w:val="single"/>
        </w:rPr>
        <w:t>Exploring the affective life of settlement</w:t>
      </w:r>
      <w:r w:rsidRPr="00E41DD0">
        <w:rPr>
          <w:rFonts w:eastAsia="Calibri" w:cs="Times New Roman"/>
          <w:sz w:val="16"/>
        </w:rPr>
        <w:t xml:space="preserve">, Laura Mielke’s Moving Encounters seeks to address how nineteenth-century representations of Native people(s) by nonnatives “proposed the possibility of mutual sympathy between American Indians and Euro-Americans, of community instead of division” (2), seeking to restore a prior relation of “Indian–white intimacy” understood as lost through the violence of warfare and removal (4). This body of work largely has bound analysis of U.S. imperial absorption of Native peoples and lands in nineteenth-century writing to the body of the Native. In focusing primarily on the ways nonnative texts manifest Indian figures, the contours of those depictions, and the </w:t>
      </w:r>
      <w:r w:rsidRPr="00E41DD0">
        <w:rPr>
          <w:rFonts w:eastAsia="Calibri" w:cs="Times New Roman"/>
          <w:sz w:val="16"/>
        </w:rPr>
        <w:lastRenderedPageBreak/>
        <w:t xml:space="preserve">kinds of feelings and relations borne by them, </w:t>
      </w:r>
      <w:r w:rsidRPr="00E41DD0">
        <w:rPr>
          <w:rFonts w:eastAsia="Calibri" w:cs="Times New Roman"/>
          <w:u w:val="single"/>
        </w:rPr>
        <w:t>scholars treat the force of settler colonialism and of its shaping of nonnative discourses, ethics, materialities, and affects as residing in tropes of Indianness</w:t>
      </w:r>
      <w:r w:rsidRPr="00E41DD0">
        <w:rPr>
          <w:rFonts w:eastAsia="Calibri" w:cs="Times New Roman"/>
          <w:sz w:val="16"/>
        </w:rPr>
        <w:t xml:space="preserve">. In The Erotic Life of Racism, Sharon Holland addresses the ways race is localized as a phenomenon that attaches to black persons. Describing what she characterizes as “the catch-22 of race,” she observes, “[I]t renders theorizing about ‘it’ impossible because it stabilizes identity for those who impose it and for those who work to expose it” (6). In response, she asks, “[H]ow can we mark and make this history without attaching it to some bodies rather than others?” (57). Similarly, to the extent that the discussion of settler colonialism and indigeneity with respect to nonnative texts turns on the locating and interpretation of “Indian” moments, </w:t>
      </w:r>
      <w:r w:rsidRPr="00E41DD0">
        <w:rPr>
          <w:rFonts w:eastAsia="Calibri" w:cs="Times New Roman"/>
          <w:u w:val="single"/>
        </w:rPr>
        <w:t>this practice of reading “stabilizes” settlement as a dynamic that inheres in Native bodies, rather than understanding it as a phenomenon that shapes nonnative subjectivities, intimacies, articulations, and sensations separate from whether or not something recognizably Indian comes into view.</w:t>
      </w:r>
      <w:r w:rsidRPr="00E41DD0">
        <w:rPr>
          <w:rFonts w:eastAsia="Calibri" w:cs="Times New Roman"/>
          <w:sz w:val="16"/>
        </w:rPr>
        <w:t xml:space="preserve"> </w:t>
      </w:r>
      <w:r w:rsidRPr="00E41DD0">
        <w:rPr>
          <w:rFonts w:eastAsia="Calibri" w:cs="Times New Roman"/>
          <w:u w:val="single"/>
        </w:rPr>
        <w:t>How does one trace the presence and influence of settlement without looking for Indianness, or at least without ordering analysis around such textual traces?</w:t>
      </w:r>
      <w:r w:rsidRPr="00E41DD0">
        <w:rPr>
          <w:rFonts w:eastAsia="Calibri" w:cs="Times New Roman"/>
          <w:sz w:val="16"/>
        </w:rPr>
        <w:t xml:space="preserve"> How can such work consider the ways everyday forms of perception are pervaded by the settler-state’s exertion of jurisdiction and erasure/management of Indigenous self-determination? In this vein, Settler Common Sense reads representations of Indians less as indicative of a particular attitude, discourse, or ideological framing than as symptomatic of an unstated set of nonnative inclinations, orientations, modes of perception, forms of networking, and durable lived assemblages shaped by processes of settlement and experienced as the stability of the given. The content of “Indian” images matters less than the ways they serve as textual traces of quotidian ways that the dynamics of settler occupation operate as the phenomenological background, against which Indigenous survival registers as anomaly and is hived off from routine nonnative experience as an aberrant (and anachronistic) eruption.5 As Apess suggests, the force of colonialism inheres for nonnatives in “the way our fathers first brought us up” and their relation to their “farms and firesides.” </w:t>
      </w:r>
      <w:r w:rsidRPr="00E41DD0">
        <w:rPr>
          <w:rFonts w:eastAsia="Calibri" w:cs="Times New Roman"/>
          <w:u w:val="single"/>
        </w:rPr>
        <w:t xml:space="preserve">Rather than going in search of moments of discernible Indianness, then, critics can map the contours of unmarked, normalized settler geographies of the everyday as they give form to explicit and implicit textual imaginings and effects. </w:t>
      </w:r>
      <w:r w:rsidRPr="00E41DD0">
        <w:rPr>
          <w:rFonts w:eastAsia="Calibri" w:cs="Times New Roman"/>
          <w:sz w:val="16"/>
        </w:rPr>
        <w:t xml:space="preserve">If nineteenth-century American literary studies tends to focus on the ways Indians enter the narrative frame and the kinds of meanings and associations they bear, recent attempts to theorize settler colonialism have sought to shift attention from its effects on Indigenous subjects to its implications for nonnative political attachments, forms of inhabitance, and modes of being, illuminating and tracking the pervasive operation of settlement as a system. In Settler Colonialism and the Transformation of Anthropology, Patrick Wolfe argues, </w:t>
      </w:r>
      <w:r w:rsidRPr="00E41DD0">
        <w:rPr>
          <w:rFonts w:eastAsia="Calibri" w:cs="Times New Roman"/>
          <w:u w:val="single"/>
        </w:rPr>
        <w:t xml:space="preserve">“Settler colonies were (are) premised on the elimination of native societies. The split tensing reflects a determinate feature of settler colonization. </w:t>
      </w:r>
      <w:r w:rsidRPr="00E41DD0">
        <w:rPr>
          <w:rFonts w:eastAsia="Calibri" w:cs="Times New Roman"/>
          <w:sz w:val="16"/>
        </w:rPr>
        <w:t>The colonizers come to stay—</w:t>
      </w:r>
      <w:r w:rsidRPr="00E41DD0">
        <w:rPr>
          <w:rFonts w:eastAsia="Calibri" w:cs="Times New Roman"/>
          <w:b/>
          <w:u w:val="single"/>
        </w:rPr>
        <w:t>invasion is a structure not an event”</w:t>
      </w:r>
      <w:r w:rsidRPr="00E41DD0">
        <w:rPr>
          <w:rFonts w:eastAsia="Calibri" w:cs="Times New Roman"/>
          <w:sz w:val="16"/>
        </w:rPr>
        <w:t xml:space="preserve"> (2).6 He suggests that </w:t>
      </w:r>
      <w:r w:rsidRPr="00E41DD0">
        <w:rPr>
          <w:rFonts w:eastAsia="Calibri" w:cs="Times New Roman"/>
          <w:u w:val="single"/>
        </w:rPr>
        <w:t>a “logic of elimination” drives settler governance and sociality, describing “the settler-colonial will” as</w:t>
      </w:r>
      <w:r w:rsidRPr="00E41DD0">
        <w:rPr>
          <w:rFonts w:eastAsia="Calibri" w:cs="Times New Roman"/>
          <w:sz w:val="16"/>
        </w:rPr>
        <w:t xml:space="preserve"> “a historical force that ultimately derives from the primal drive to expansion that is generally glossed as capitalism” (167), and in “Settler Colonialism and the Elimination of the Native,” he observes that “elimination is an organizing principle of settler-colonial society rather than a one-off (and superceded) occurrence” (388). Rather than being superseded after an initial moment/ period of conquest, colonization persists since “</w:t>
      </w:r>
      <w:r w:rsidRPr="00E41DD0">
        <w:rPr>
          <w:rFonts w:eastAsia="Calibri" w:cs="Times New Roman"/>
          <w:u w:val="single"/>
        </w:rPr>
        <w:t>the logic of elimination marks a return whereby the native repressed continues to structure settlercolonial society” (</w:t>
      </w:r>
      <w:r w:rsidRPr="00E41DD0">
        <w:rPr>
          <w:rFonts w:eastAsia="Calibri" w:cs="Times New Roman"/>
          <w:sz w:val="16"/>
        </w:rPr>
        <w:t xml:space="preserve">390). In Aileen Moreton-Robinson’s work, whiteness func - tions as the central way of understanding the domination and displacement of Indigenous peoples by nonnatives.7 In “Writing Off Indigenous Sovereignty,” she argues, “As a regime of power, </w:t>
      </w:r>
      <w:r w:rsidRPr="00E41DD0">
        <w:rPr>
          <w:rFonts w:eastAsia="Calibri" w:cs="Times New Roman"/>
          <w:u w:val="single"/>
        </w:rPr>
        <w:t>patriarchal white sovereignty operates ideologically, materially and discursively to reproduce and maintain its investment in the nation as a white possession</w:t>
      </w:r>
      <w:r w:rsidRPr="00E41DD0">
        <w:rPr>
          <w:rFonts w:eastAsia="Calibri" w:cs="Times New Roman"/>
          <w:sz w:val="16"/>
        </w:rPr>
        <w:t>” (88), and in “Writing Off Treaties,” she suggests, “At an ontological level the structure of subjective possession occurs through the imposition of one’s will-to-be on the thing which is perceived to lack will, thus it is open to being possessed,” such that “possession . . . forms part of the ontological structure of white subjectivity” (83–84). For Jodi Byrd, the deployment of Indianness as a mobile figure works as the principal mode of U.S. settler colonialism. She observes that “</w:t>
      </w:r>
      <w:r w:rsidRPr="00E41DD0">
        <w:rPr>
          <w:rFonts w:eastAsia="Calibri" w:cs="Times New Roman"/>
          <w:u w:val="single"/>
        </w:rPr>
        <w:t>colonization</w:t>
      </w:r>
      <w:r w:rsidRPr="00E41DD0">
        <w:rPr>
          <w:rFonts w:eastAsia="Calibri" w:cs="Times New Roman"/>
          <w:sz w:val="16"/>
        </w:rPr>
        <w:t xml:space="preserve"> and racialization . . . have often been conflated,” in ways that “</w:t>
      </w:r>
      <w:r w:rsidRPr="00E41DD0">
        <w:rPr>
          <w:rFonts w:eastAsia="Calibri" w:cs="Times New Roman"/>
          <w:u w:val="single"/>
        </w:rPr>
        <w:t>tend to be sited along the axis of inclusion/exclusion</w:t>
      </w:r>
      <w:r w:rsidRPr="00E41DD0">
        <w:rPr>
          <w:rFonts w:eastAsia="Calibri" w:cs="Times New Roman"/>
          <w:sz w:val="16"/>
        </w:rPr>
        <w:t xml:space="preserve">” and that “misdirect and cloud attention from the underlying structures of settler colonialism” (xxiii, xvii). She argues that </w:t>
      </w:r>
      <w:r w:rsidRPr="00E41DD0">
        <w:rPr>
          <w:rFonts w:eastAsia="Calibri" w:cs="Times New Roman"/>
          <w:u w:val="single"/>
        </w:rPr>
        <w:t>settlement works through the translation of indigeneity as Indianness, casting place-based political collectivities as (racialized) populations subject to U.S. jurisdiction and management</w:t>
      </w:r>
      <w:r w:rsidRPr="00E41DD0">
        <w:rPr>
          <w:rFonts w:eastAsia="Calibri" w:cs="Times New Roman"/>
          <w:sz w:val="16"/>
        </w:rPr>
        <w:t>:</w:t>
      </w:r>
      <w:r w:rsidRPr="00E41DD0">
        <w:rPr>
          <w:rFonts w:eastAsia="Calibri" w:cs="Times New Roman"/>
        </w:rPr>
        <w:t xml:space="preserve"> </w:t>
      </w:r>
      <w:r w:rsidRPr="00E41DD0">
        <w:rPr>
          <w:rFonts w:eastAsia="Calibri" w:cs="Times New Roman"/>
          <w:u w:val="single"/>
        </w:rPr>
        <w:t>“the Indian is left nowhere and everywhere within the ontological premises through which U.S. empire orients, imagines, and critiques itself</w:t>
      </w:r>
      <w:r w:rsidRPr="00E41DD0">
        <w:rPr>
          <w:rFonts w:eastAsia="Calibri" w:cs="Times New Roman"/>
          <w:sz w:val="16"/>
          <w:u w:val="single"/>
        </w:rPr>
        <w:t xml:space="preserve"> ”; “</w:t>
      </w:r>
      <w:r w:rsidRPr="00E41DD0">
        <w:rPr>
          <w:rFonts w:eastAsia="Calibri" w:cs="Times New Roman"/>
          <w:u w:val="single"/>
        </w:rPr>
        <w:t>ideas of Indians and Indianness have served as the ontological ground through which U.S. settler colonialism enacts itself</w:t>
      </w:r>
      <w:r w:rsidRPr="00E41DD0">
        <w:rPr>
          <w:rFonts w:eastAsia="Calibri" w:cs="Times New Roman"/>
          <w:sz w:val="16"/>
        </w:rPr>
        <w:t xml:space="preserve"> ” (xix). These accounts are differently configured, but in all of them, the contours of settlement appear analytically as clear and coherent from the start, as a virtual totality. What, though, might be lost in an analytical investment in tracing settlement as a structure or ontology—a somewhat self-generating, uniform whole? The ongoing processes by which settler dominance actively is reconstituted as an embodied set of actions, occupations, deferrals, and potentials can slide from view, deferring discussion of how the regularities of settler colonialism are materialized in and through quotidian nonnative sensations, dispositions, and lived trajectories. Holland notes of discussions of antiblack racism that “when we return to [racist] practice, we can only see something produced by the machinations of large systems like the university or the state. We often only have eyes for the spectacularity of racist practice, not its </w:t>
      </w:r>
      <w:r w:rsidRPr="00E41DD0">
        <w:rPr>
          <w:rFonts w:eastAsia="Calibri" w:cs="Times New Roman"/>
          <w:sz w:val="16"/>
        </w:rPr>
        <w:lastRenderedPageBreak/>
        <w:t xml:space="preserve">everyday machinations” (27), later observing, “[W]e might come to think differently about the historical—we might find a grounding for racist practice that acknowledges both systemic practices and quotidian effects that far exceed our patterned understanding of how history has happened to us” (52). When and how do projects of elimination, replacement, and possession become geographies of everyday nonnative occupancy that do not understand themselves as predicated on colonial occupation or on a history of settler–Indigenous relation (even though they are), and what are the contours and effects of such experiences of inhabitance and belonging? Quotidian forms of sensation—processes of routine happening—fade from view in the move away from the “everyday” and toward the “systemic.” In Reassembling the Social, Bruno Latour argues against kinds of analysis in which “the social” functions as an explanatory tool that exceeds and precedes the particular sets and sites of relations under discussion: “every activity—law, science, technology, religion, organization, politics, management, etc.—could be related to and explained by the same social aggregates behind all of them” (8).8 Doing so short-circuits the investigation by a priori positing an integrated set of connections that is then treated as a sufficient cause for the “activity” in question, which itself functions in the analysis as merely a bearer of that self-same “social aggregate”—not doing anything on its own. </w:t>
      </w:r>
      <w:r w:rsidRPr="00E41DD0">
        <w:rPr>
          <w:rFonts w:eastAsia="Calibri" w:cs="Times New Roman"/>
          <w:u w:val="single"/>
        </w:rPr>
        <w:t xml:space="preserve">The dynamics by which legislative and administrative agendas come to function as an animating part of daily life, </w:t>
      </w:r>
      <w:r w:rsidRPr="00E41DD0">
        <w:rPr>
          <w:rFonts w:eastAsia="Calibri" w:cs="Times New Roman"/>
          <w:sz w:val="16"/>
        </w:rPr>
        <w:t xml:space="preserve">the differences such realization </w:t>
      </w:r>
      <w:r w:rsidRPr="00E41DD0">
        <w:rPr>
          <w:rFonts w:eastAsia="Calibri" w:cs="Times New Roman"/>
          <w:u w:val="single"/>
        </w:rPr>
        <w:t>and localization make in the terms and trajectories of those explicit projects</w:t>
      </w:r>
      <w:r w:rsidRPr="00E41DD0">
        <w:rPr>
          <w:rFonts w:eastAsia="Calibri" w:cs="Times New Roman"/>
          <w:sz w:val="16"/>
        </w:rPr>
        <w:t>, and the possibilities for forms of disjuncture between the state apparatus and everyday experience are bracketed by the positing of a clear, direct, and inevitable relation characterized as “ontological.” Raymond Williams observes, “</w:t>
      </w:r>
      <w:r w:rsidRPr="00E41DD0">
        <w:rPr>
          <w:rFonts w:eastAsia="Calibri" w:cs="Times New Roman"/>
          <w:u w:val="single"/>
        </w:rPr>
        <w:t>A lived hegemony is always a process. It is not, except analytically, a system or a structure</w:t>
      </w:r>
      <w:r w:rsidRPr="00E41DD0">
        <w:rPr>
          <w:rFonts w:eastAsia="Calibri" w:cs="Times New Roman"/>
          <w:sz w:val="16"/>
        </w:rPr>
        <w:t xml:space="preserve">. . . . </w:t>
      </w:r>
      <w:r w:rsidRPr="00E41DD0">
        <w:rPr>
          <w:rFonts w:eastAsia="Calibri" w:cs="Times New Roman"/>
          <w:u w:val="single"/>
        </w:rPr>
        <w:t>In practice, that is, hegemony can never be singular</w:t>
      </w:r>
      <w:r w:rsidRPr="00E41DD0">
        <w:rPr>
          <w:rFonts w:eastAsia="Calibri" w:cs="Times New Roman"/>
          <w:sz w:val="16"/>
        </w:rPr>
        <w:t xml:space="preserve">,” instead needing “continually to be renewed, recreated, defended, and modified” (112), and he describes the tendency to speak and think in terms of systems as a “procedural mode” that emphasizes “formed wholes rather than forming and formative processes” (128). Following this line of thought, accounts of settlement as always-already a “formed whole” leave aside the ways the institutions of the settler-state become “actively involved” in the daily life of nonnatives, serving as “formative” but in ways that cannot be understood as always taking the same shape and thus known beforehand. Moreover, this processual approach leans away from the tendency to look to a limited set of federal laws, cases, and policy determinations as the means of defining the legal terms (the structure) of settlement, particularly given the unevenness of the application of federal norms generally, the development of divergent patterns in states and territories, and the fact that states in the Northeast sought to present themselves as not bound by the terms of federal Indian affairs.9 </w:t>
      </w:r>
      <w:r w:rsidRPr="00E41DD0">
        <w:rPr>
          <w:rFonts w:eastAsia="Calibri" w:cs="Times New Roman"/>
          <w:u w:val="single"/>
        </w:rPr>
        <w:t>The notion of settler common sense seeks to address how the varied legalities, administrative structures, and concrete effects of settler governance get “renewed” and “recreated” in ordinary phenomena by nonnative, nonstate actors, in ways that do not necessarily affirm settlement as an explicit, conscious set of imperatives/initiatives or coordinate with each other as a self-identical program</w:t>
      </w:r>
      <w:r w:rsidRPr="00E41DD0">
        <w:rPr>
          <w:rFonts w:eastAsia="Calibri" w:cs="Times New Roman"/>
          <w:sz w:val="16"/>
        </w:rPr>
        <w:t>. As a project of reading, then, it looks for the textual traces of quotidian ways of (re)producing the givenness of settler jurisdiction, placemaking, and personhood, attending to the means by which writings that feature neither Indians nor the expropriation of Native lands register the impression of everyday modes of colonial occupation.</w:t>
      </w:r>
    </w:p>
    <w:p w:rsidR="00A92AAC" w:rsidRPr="00A92AAC" w:rsidRDefault="00A92AAC" w:rsidP="00A92AAC">
      <w:pPr>
        <w:keepNext/>
        <w:keepLines/>
        <w:spacing w:before="40" w:after="0" w:line="256" w:lineRule="auto"/>
        <w:outlineLvl w:val="3"/>
        <w:rPr>
          <w:rFonts w:eastAsia="Times New Roman" w:cs="Times New Roman"/>
          <w:b/>
          <w:iCs/>
          <w:sz w:val="26"/>
          <w:u w:val="single"/>
        </w:rPr>
      </w:pPr>
      <w:r w:rsidRPr="00A92AAC">
        <w:rPr>
          <w:rFonts w:eastAsia="Times New Roman" w:cs="Times New Roman"/>
          <w:b/>
          <w:iCs/>
          <w:sz w:val="26"/>
        </w:rPr>
        <w:t xml:space="preserve">US curriculum policy furthers </w:t>
      </w:r>
      <w:r w:rsidRPr="00A92AAC">
        <w:rPr>
          <w:rFonts w:eastAsia="Times New Roman" w:cs="Times New Roman"/>
          <w:b/>
          <w:iCs/>
          <w:sz w:val="26"/>
          <w:u w:val="single"/>
        </w:rPr>
        <w:t>hegemonic epistemology</w:t>
      </w:r>
      <w:r w:rsidRPr="00A92AAC">
        <w:rPr>
          <w:rFonts w:eastAsia="Times New Roman" w:cs="Times New Roman"/>
          <w:b/>
          <w:iCs/>
          <w:sz w:val="26"/>
        </w:rPr>
        <w:t xml:space="preserve">—settler representations result in </w:t>
      </w:r>
      <w:r w:rsidRPr="00A92AAC">
        <w:rPr>
          <w:rFonts w:eastAsia="Times New Roman" w:cs="Times New Roman"/>
          <w:b/>
          <w:iCs/>
          <w:sz w:val="26"/>
          <w:u w:val="single"/>
        </w:rPr>
        <w:t>oppressive invisibilization</w:t>
      </w:r>
      <w:r w:rsidRPr="00A92AAC">
        <w:rPr>
          <w:rFonts w:eastAsia="Times New Roman" w:cs="Times New Roman"/>
          <w:b/>
          <w:iCs/>
          <w:sz w:val="26"/>
        </w:rPr>
        <w:t xml:space="preserve"> of violence</w:t>
      </w:r>
    </w:p>
    <w:p w:rsidR="00A92AAC" w:rsidRPr="00A92AAC" w:rsidRDefault="00A92AAC" w:rsidP="00A92AAC">
      <w:pPr>
        <w:spacing w:line="256" w:lineRule="auto"/>
        <w:rPr>
          <w:rFonts w:eastAsia="Calibri" w:cs="Times New Roman"/>
        </w:rPr>
      </w:pPr>
      <w:r w:rsidRPr="00A92AAC">
        <w:rPr>
          <w:rFonts w:eastAsia="Calibri" w:cs="Times New Roman"/>
          <w:b/>
          <w:bCs/>
          <w:sz w:val="26"/>
        </w:rPr>
        <w:t>Janson et al 15</w:t>
      </w:r>
      <w:r w:rsidRPr="00A92AAC">
        <w:rPr>
          <w:rFonts w:eastAsia="Calibri" w:cs="Times New Roman"/>
          <w:sz w:val="16"/>
        </w:rPr>
        <w:t xml:space="preserve"> (Elizabeth E, Joa˜o M Paraskeva, UMass Dartmouth USA, “Curriculum counter-strokes and strokes: Swimming in non-existent epistemological rivers”, pg. 950-51) </w:t>
      </w:r>
      <w:r w:rsidRPr="00A92AAC">
        <w:rPr>
          <w:rFonts w:eastAsia="Calibri" w:cs="Times New Roman"/>
        </w:rPr>
        <w:t>DGA</w:t>
      </w:r>
    </w:p>
    <w:p w:rsidR="00A92AAC" w:rsidRPr="00A92AAC" w:rsidRDefault="00A92AAC" w:rsidP="00A92AAC">
      <w:pPr>
        <w:spacing w:line="256" w:lineRule="auto"/>
        <w:rPr>
          <w:rFonts w:eastAsia="Calibri" w:cs="Times New Roman"/>
          <w:sz w:val="14"/>
        </w:rPr>
      </w:pPr>
      <w:r w:rsidRPr="00A92AAC">
        <w:rPr>
          <w:rFonts w:eastAsia="Calibri" w:cs="Times New Roman"/>
          <w:sz w:val="14"/>
        </w:rPr>
        <w:t xml:space="preserve">This review challenges </w:t>
      </w:r>
      <w:r w:rsidRPr="00A92AAC">
        <w:rPr>
          <w:rFonts w:eastAsia="Calibri" w:cs="Times New Roman"/>
          <w:u w:val="single"/>
        </w:rPr>
        <w:t>the divide</w:t>
      </w:r>
      <w:r w:rsidRPr="00A92AAC">
        <w:rPr>
          <w:rFonts w:eastAsia="Calibri" w:cs="Times New Roman"/>
          <w:sz w:val="14"/>
        </w:rPr>
        <w:t xml:space="preserve"> of North and South in which even that divide </w:t>
      </w:r>
      <w:r w:rsidRPr="00A92AAC">
        <w:rPr>
          <w:rFonts w:eastAsia="Calibri" w:cs="Times New Roman"/>
          <w:u w:val="single"/>
        </w:rPr>
        <w:t>is based off a Eurocentric construction of the directional naming of the world via the cardinal points</w:t>
      </w:r>
      <w:r w:rsidRPr="00A92AAC">
        <w:rPr>
          <w:rFonts w:eastAsia="Calibri" w:cs="Times New Roman"/>
          <w:sz w:val="14"/>
        </w:rPr>
        <w:t>. This has to do with the hubris of zero degrees in which ‘‘the invisibilization of a particular place of enunciation, which is then converted into a place without a place, into a universal. 950 Policy Futures in Education 13(8) Downloaded from pfe.sagepub.com at Flinders University on February 27, 2016 The tendency to convert local history into global design runs parallel to the process of establishing that particular place as a center of geopolitical power’’ (Castro-Go´mez, 2008: 279). Similarly, Santos’ abyssal line runs the risk of turning local histories into bi-global design. As the boundaries of the world become liquid, th</w:t>
      </w:r>
      <w:r w:rsidRPr="00A92AAC">
        <w:rPr>
          <w:rFonts w:eastAsia="Calibri" w:cs="Times New Roman"/>
          <w:u w:val="single"/>
        </w:rPr>
        <w:t>ere is an invisibilization because land no longer means a concrete reality but can rather signify the denunciation of that reality. Globalization has meant the civilizing of the world, masking the</w:t>
      </w:r>
      <w:r w:rsidRPr="00A92AAC">
        <w:rPr>
          <w:rFonts w:eastAsia="Calibri" w:cs="Times New Roman"/>
          <w:sz w:val="14"/>
        </w:rPr>
        <w:t xml:space="preserve"> (very anatomy of) </w:t>
      </w:r>
      <w:r w:rsidRPr="00A92AAC">
        <w:rPr>
          <w:rFonts w:eastAsia="Calibri" w:cs="Times New Roman"/>
          <w:u w:val="single"/>
        </w:rPr>
        <w:t>colonization of space as well as the colonization of time</w:t>
      </w:r>
      <w:r w:rsidRPr="00A92AAC">
        <w:rPr>
          <w:rFonts w:eastAsia="Calibri" w:cs="Times New Roman"/>
          <w:sz w:val="14"/>
        </w:rPr>
        <w:t xml:space="preserve">. Following Santos, we must think beyond a line in the age of liquid modernity (Bauman 2013), perhaps thinking instead in spheres or planes. In addition, EoS speaks to </w:t>
      </w:r>
      <w:r w:rsidRPr="00A92AAC">
        <w:rPr>
          <w:rFonts w:eastAsia="Calibri" w:cs="Times New Roman"/>
          <w:b/>
          <w:u w:val="single"/>
        </w:rPr>
        <w:t>a needed dialogue on US educational and curriculum policy in which capitalism and colonialism produce youth and teachers as nonbeings</w:t>
      </w:r>
      <w:r w:rsidRPr="00A92AAC">
        <w:rPr>
          <w:rFonts w:eastAsia="Calibri" w:cs="Times New Roman"/>
          <w:u w:val="single"/>
        </w:rPr>
        <w:t xml:space="preserve"> – another insidious form of non-existence</w:t>
      </w:r>
      <w:r w:rsidRPr="00A92AAC">
        <w:rPr>
          <w:rFonts w:eastAsia="Calibri" w:cs="Times New Roman"/>
          <w:sz w:val="14"/>
        </w:rPr>
        <w:t xml:space="preserve">. Furthermore, </w:t>
      </w:r>
      <w:r w:rsidRPr="00A92AAC">
        <w:rPr>
          <w:rFonts w:eastAsia="Calibri" w:cs="Times New Roman"/>
          <w:u w:val="single"/>
        </w:rPr>
        <w:t>these policies, which are experienced within the US through Common Core and Race to the Top, (which is basically No Child Left Behind on steroids) are exported to and in some cases imposed on some nations as a commodification of colonization through programs like IREX and ILEP</w:t>
      </w:r>
      <w:r w:rsidRPr="00A92AAC">
        <w:rPr>
          <w:rFonts w:eastAsia="Calibri" w:cs="Times New Roman"/>
          <w:sz w:val="14"/>
        </w:rPr>
        <w:t xml:space="preserve">, but also </w:t>
      </w:r>
      <w:r w:rsidRPr="00A92AAC">
        <w:rPr>
          <w:rFonts w:eastAsia="Calibri" w:cs="Times New Roman"/>
          <w:b/>
          <w:sz w:val="14"/>
        </w:rPr>
        <w:t>t</w:t>
      </w:r>
      <w:r w:rsidRPr="00A92AAC">
        <w:rPr>
          <w:rFonts w:eastAsia="Calibri" w:cs="Times New Roman"/>
          <w:b/>
          <w:u w:val="single"/>
        </w:rPr>
        <w:t>hey are forced down the throats of schools within the US as part of an increasingly privatized public educational system, an internal (re)colonialism</w:t>
      </w:r>
      <w:r w:rsidRPr="00A92AAC">
        <w:rPr>
          <w:rFonts w:eastAsia="Calibri" w:cs="Times New Roman"/>
          <w:sz w:val="14"/>
        </w:rPr>
        <w:t xml:space="preserve">. In light of this, we agree with Santos that </w:t>
      </w:r>
      <w:r w:rsidRPr="00A92AAC">
        <w:rPr>
          <w:rFonts w:eastAsia="Calibri" w:cs="Times New Roman"/>
          <w:u w:val="single"/>
        </w:rPr>
        <w:t xml:space="preserve">we need to struggle for social and cognitive justice and use </w:t>
      </w:r>
      <w:r w:rsidRPr="00A92AAC">
        <w:rPr>
          <w:rFonts w:eastAsia="Calibri" w:cs="Times New Roman"/>
          <w:u w:val="single"/>
        </w:rPr>
        <w:lastRenderedPageBreak/>
        <w:t>the democratic imagination to engage in a praxis for a world that naturally emanates social equality and justice</w:t>
      </w:r>
      <w:r w:rsidRPr="00A92AAC">
        <w:rPr>
          <w:rFonts w:eastAsia="Calibri" w:cs="Times New Roman"/>
          <w:sz w:val="14"/>
        </w:rPr>
        <w:t xml:space="preserve">. </w:t>
      </w:r>
      <w:r w:rsidRPr="00A92AAC">
        <w:rPr>
          <w:rFonts w:eastAsia="Calibri" w:cs="Times New Roman"/>
          <w:u w:val="single"/>
        </w:rPr>
        <w:t>A world in which equality and justice are not distant utopias</w:t>
      </w:r>
      <w:r w:rsidRPr="00A92AAC">
        <w:rPr>
          <w:rFonts w:eastAsia="Calibri" w:cs="Times New Roman"/>
          <w:sz w:val="14"/>
        </w:rPr>
        <w:t>; conversely they are the real(ity) upon which the human being built new utopias. Santos begins with a minifesto and a manifesto connected to good living/buen vivir, which is the underlying current of the book. In the introduction, the Portuguese public intellectual frames his argument in terms of the need for rearguard intellectuals and the epistemologies of the South.</w:t>
      </w:r>
      <w:r w:rsidRPr="00A92AAC">
        <w:rPr>
          <w:rFonts w:eastAsia="Calibri" w:cs="Times New Roman"/>
          <w:u w:val="single"/>
        </w:rPr>
        <w:t xml:space="preserve"> He defines Northern epistemologies as dominant epistemologies and epistemologies of the South as Southern epistemologies</w:t>
      </w:r>
      <w:r w:rsidRPr="00A92AAC">
        <w:rPr>
          <w:rFonts w:eastAsia="Calibri" w:cs="Times New Roman"/>
          <w:sz w:val="14"/>
        </w:rPr>
        <w:t xml:space="preserve"> (Santos, 2014: x). At </w:t>
      </w:r>
      <w:r w:rsidRPr="00A92AAC">
        <w:rPr>
          <w:rFonts w:eastAsia="Calibri" w:cs="Times New Roman"/>
          <w:u w:val="single"/>
        </w:rPr>
        <w:t>a superficial reading this seems to be a linear view of the power dynamics</w:t>
      </w:r>
      <w:r w:rsidRPr="00A92AAC">
        <w:rPr>
          <w:rFonts w:eastAsia="Calibri" w:cs="Times New Roman"/>
          <w:sz w:val="14"/>
        </w:rPr>
        <w:t xml:space="preserve"> </w:t>
      </w:r>
      <w:r w:rsidRPr="00A92AAC">
        <w:rPr>
          <w:rFonts w:eastAsia="Calibri" w:cs="Times New Roman"/>
          <w:u w:val="single"/>
        </w:rPr>
        <w:t>of epistemologie</w:t>
      </w:r>
      <w:r w:rsidRPr="00A92AAC">
        <w:rPr>
          <w:rFonts w:eastAsia="Calibri" w:cs="Times New Roman"/>
          <w:sz w:val="14"/>
        </w:rPr>
        <w:t xml:space="preserve">s; while using two of the cardinal points to dichotomize what is truly the hydra-headed dynamics of epistemological power, the fact is that Santos never denies the existence of ‘‘Souths in the North’’ and vice versa. Quite the opposite. In fact, if we are truly to work towards intercultural translation and look at the sociology of absences, then we need to reconceptualize North and South, which is also described as West and East, hence Santos’ reference to Western modernity. This abyssal line is a hegemonic construct that has often been used by cartographers in the mapping of the world. But </w:t>
      </w:r>
      <w:r w:rsidRPr="00A92AAC">
        <w:rPr>
          <w:rFonts w:eastAsia="Calibri" w:cs="Times New Roman"/>
          <w:u w:val="single"/>
        </w:rPr>
        <w:t xml:space="preserve">we must challenge ourselves not to forget what was below the shading of the map – </w:t>
      </w:r>
      <w:r w:rsidRPr="00A92AAC">
        <w:rPr>
          <w:rFonts w:eastAsia="Calibri" w:cs="Times New Roman"/>
          <w:b/>
          <w:u w:val="single"/>
        </w:rPr>
        <w:t>oppressive invisibilization</w:t>
      </w:r>
      <w:r w:rsidRPr="00A92AAC">
        <w:rPr>
          <w:rFonts w:eastAsia="Calibri" w:cs="Times New Roman"/>
          <w:sz w:val="14"/>
        </w:rPr>
        <w:t xml:space="preserve">, </w:t>
      </w:r>
      <w:r w:rsidRPr="00A92AAC">
        <w:rPr>
          <w:rFonts w:eastAsia="Calibri" w:cs="Times New Roman"/>
          <w:u w:val="single"/>
        </w:rPr>
        <w:t>as well as what was above – an equally invisible hand of power that symbolizes the metonymic reason</w:t>
      </w:r>
      <w:r w:rsidRPr="00A92AAC">
        <w:rPr>
          <w:rFonts w:eastAsia="Calibri" w:cs="Times New Roman"/>
          <w:sz w:val="14"/>
        </w:rPr>
        <w:t xml:space="preserve"> (Santos, 2014: 169) </w:t>
      </w:r>
      <w:r w:rsidRPr="00A92AAC">
        <w:rPr>
          <w:rFonts w:eastAsia="Calibri" w:cs="Times New Roman"/>
          <w:u w:val="single"/>
        </w:rPr>
        <w:t>of a network of colonial and capitalist power</w:t>
      </w:r>
      <w:r w:rsidRPr="00A92AAC">
        <w:rPr>
          <w:rFonts w:eastAsia="Calibri" w:cs="Times New Roman"/>
          <w:sz w:val="14"/>
        </w:rPr>
        <w:t>. We will develop this more after reviewing Santos’ main claims throughout the book.</w:t>
      </w:r>
    </w:p>
    <w:p w:rsidR="00A92AAC" w:rsidRDefault="00A92AAC" w:rsidP="00AB794E">
      <w:pPr>
        <w:spacing w:line="256" w:lineRule="auto"/>
        <w:rPr>
          <w:rFonts w:eastAsia="Calibri" w:cs="Times New Roman"/>
          <w:sz w:val="16"/>
        </w:rPr>
      </w:pPr>
    </w:p>
    <w:p w:rsidR="00AB794E" w:rsidRPr="00E4005B" w:rsidRDefault="00AB794E" w:rsidP="00AB794E">
      <w:pPr>
        <w:keepNext/>
        <w:keepLines/>
        <w:spacing w:before="40" w:after="0" w:line="256" w:lineRule="auto"/>
        <w:outlineLvl w:val="3"/>
        <w:rPr>
          <w:rFonts w:eastAsia="DengXian Light" w:cs="Times New Roman"/>
          <w:b/>
          <w:iCs/>
          <w:sz w:val="26"/>
        </w:rPr>
      </w:pPr>
      <w:r w:rsidRPr="00E4005B">
        <w:rPr>
          <w:rFonts w:eastAsia="DengXian Light" w:cs="Times New Roman"/>
          <w:b/>
          <w:iCs/>
          <w:sz w:val="26"/>
        </w:rPr>
        <w:t>The alt is an “unsettling” of the political—an epistemological interrogation of the colonial project of Western expansion; Our politics of “unsettling” disrupts orientations towards European concepts constructed for the sake of domination and conquest of Native populations.</w:t>
      </w:r>
    </w:p>
    <w:p w:rsidR="00AB794E" w:rsidRPr="00E4005B" w:rsidRDefault="00AB794E" w:rsidP="00AB794E">
      <w:pPr>
        <w:spacing w:line="256" w:lineRule="auto"/>
        <w:rPr>
          <w:rFonts w:eastAsia="Calibri" w:cs="Times New Roman"/>
        </w:rPr>
      </w:pPr>
      <w:r w:rsidRPr="00E4005B">
        <w:rPr>
          <w:rFonts w:eastAsia="Calibri" w:cs="Times New Roman"/>
          <w:b/>
          <w:bCs/>
          <w:sz w:val="26"/>
        </w:rPr>
        <w:t>Wadsworth 14</w:t>
      </w:r>
      <w:r w:rsidRPr="00E4005B">
        <w:rPr>
          <w:rFonts w:eastAsia="Calibri" w:cs="Times New Roman"/>
        </w:rPr>
        <w:t xml:space="preserve"> (Nancy, PhD, prof @ Univ of Denver, “Unsettling Lessons: Teaching Indigenous Politics and Settler Colonialism in Political Science,” Cambridge, American Political Science Association)KC</w:t>
      </w:r>
    </w:p>
    <w:p w:rsidR="00AB794E" w:rsidRPr="00E4005B" w:rsidRDefault="00AB794E" w:rsidP="00AB794E">
      <w:pPr>
        <w:spacing w:line="256" w:lineRule="auto"/>
        <w:rPr>
          <w:rFonts w:eastAsia="Calibri" w:cs="Times New Roman"/>
          <w:sz w:val="16"/>
        </w:rPr>
      </w:pPr>
      <w:r w:rsidRPr="00E4005B">
        <w:rPr>
          <w:rFonts w:eastAsia="Calibri" w:cs="Times New Roman"/>
          <w:sz w:val="16"/>
        </w:rPr>
        <w:t xml:space="preserve">Neither the European West’s treatment of indigenous peoples nor indigenous people’s resistance strategies across time can be understood without examining how Occidental knowledge systems constructed them as “other” through discourses of religion, civilization-savagery, and race. Introducing students early to </w:t>
      </w:r>
      <w:r w:rsidRPr="00E4005B">
        <w:rPr>
          <w:rFonts w:eastAsia="Calibri" w:cs="Calibri"/>
          <w:b/>
          <w:u w:val="single"/>
          <w:bdr w:val="none" w:sz="0" w:space="0" w:color="auto" w:frame="1"/>
        </w:rPr>
        <w:t>the role of epistemological and disciplinary frameworks as instruments in the political project of European colonial expansion builds analytical depth into the learning experience</w:t>
      </w:r>
      <w:r w:rsidRPr="00E4005B">
        <w:rPr>
          <w:rFonts w:eastAsia="Calibri" w:cs="Times New Roman"/>
          <w:sz w:val="16"/>
        </w:rPr>
        <w:t xml:space="preserve">. This strategy especially addresses objectives (2) and (3) listed previously. </w:t>
      </w:r>
      <w:r w:rsidRPr="00E4005B">
        <w:rPr>
          <w:rFonts w:eastAsia="Calibri" w:cs="Times New Roman"/>
          <w:u w:val="single"/>
        </w:rPr>
        <w:t>I introduce the concept of “unsettling” to cultivate a disposition for approaching unfamiliar conceptual “territory</w:t>
      </w:r>
      <w:r w:rsidRPr="00E4005B">
        <w:rPr>
          <w:rFonts w:eastAsia="Calibri" w:cs="Times New Roman"/>
          <w:sz w:val="16"/>
        </w:rPr>
        <w:t xml:space="preserve">.”4 (Territory is a key term in the study of indigenous politics that students will learn to use with increasing self-awareness.) </w:t>
      </w:r>
      <w:r w:rsidRPr="00E4005B">
        <w:rPr>
          <w:rFonts w:eastAsia="Calibri" w:cs="Calibri"/>
          <w:b/>
          <w:u w:val="single"/>
          <w:bdr w:val="none" w:sz="0" w:space="0" w:color="auto" w:frame="1"/>
        </w:rPr>
        <w:t>Unsettling,</w:t>
      </w:r>
      <w:r w:rsidRPr="00E4005B">
        <w:rPr>
          <w:rFonts w:eastAsia="Calibri" w:cs="Times New Roman"/>
          <w:sz w:val="16"/>
        </w:rPr>
        <w:t xml:space="preserve"> as I apply it, </w:t>
      </w:r>
      <w:r w:rsidRPr="00E4005B">
        <w:rPr>
          <w:rFonts w:eastAsia="Calibri" w:cs="Calibri"/>
          <w:b/>
          <w:u w:val="single"/>
          <w:bdr w:val="none" w:sz="0" w:space="0" w:color="auto" w:frame="1"/>
        </w:rPr>
        <w:t>denotes the idea that most members of settler societies have been socialized into a worldview constituted through a colonialist lens, such that we tend to take for granted concepts including “the nation-state” as a political unit and “sovereignty” or “citizenship” as benefi ts delivered and protected through the state</w:t>
      </w:r>
      <w:r w:rsidRPr="00E4005B">
        <w:rPr>
          <w:rFonts w:eastAsia="Calibri" w:cs="Times New Roman"/>
          <w:sz w:val="16"/>
        </w:rPr>
        <w:t xml:space="preserve">. Native communities have been positioned very diff erently vis-á-vis such concepts. </w:t>
      </w:r>
      <w:r w:rsidRPr="00E4005B">
        <w:rPr>
          <w:rFonts w:eastAsia="Calibri" w:cs="Times New Roman"/>
          <w:u w:val="single"/>
        </w:rPr>
        <w:t>To honestly investigate the modern political experiences of indigenous communities impacted by settler colonialism, then</w:t>
      </w:r>
      <w:r w:rsidRPr="00E4005B">
        <w:rPr>
          <w:rFonts w:eastAsia="Calibri" w:cs="Calibri"/>
          <w:b/>
          <w:u w:val="single"/>
          <w:bdr w:val="none" w:sz="0" w:space="0" w:color="auto" w:frame="1"/>
        </w:rPr>
        <w:t>, we fi rst must be willing to “unsettle” our unconscious orientations to concepts such as time, space, property, law, and membership</w:t>
      </w:r>
      <w:r w:rsidRPr="00E4005B">
        <w:rPr>
          <w:rFonts w:eastAsia="Calibri" w:cs="Times New Roman"/>
          <w:u w:val="single"/>
        </w:rPr>
        <w:t>— all of which European settlers leveraged to justify the conquest, control, and cordoning off of Native populations, even while they promoted egalitarian political structures for themselves and their descendants</w:t>
      </w:r>
      <w:r w:rsidRPr="00E4005B">
        <w:rPr>
          <w:rFonts w:eastAsia="Calibri" w:cs="Times New Roman"/>
          <w:sz w:val="16"/>
        </w:rPr>
        <w:t xml:space="preserve">. Stated diff erently, </w:t>
      </w:r>
      <w:r w:rsidRPr="00E4005B">
        <w:rPr>
          <w:rFonts w:eastAsia="Calibri" w:cs="Calibri"/>
          <w:b/>
          <w:u w:val="single"/>
          <w:bdr w:val="none" w:sz="0" w:space="0" w:color="auto" w:frame="1"/>
        </w:rPr>
        <w:t>liberal democratic institutions and principles did not just incidentally entail but rather required colonial viewpoints;</w:t>
      </w:r>
      <w:r w:rsidRPr="00E4005B">
        <w:rPr>
          <w:rFonts w:eastAsia="Calibri" w:cs="Times New Roman"/>
          <w:sz w:val="16"/>
        </w:rPr>
        <w:t xml:space="preserve"> otherwise, the diff erential treatment of Native peoples was rationally unjustifi able.5 </w:t>
      </w:r>
      <w:r w:rsidRPr="00E4005B">
        <w:rPr>
          <w:rFonts w:eastAsia="Calibri" w:cs="Times New Roman"/>
          <w:u w:val="single"/>
        </w:rPr>
        <w:t>Untangling that paradox of “</w:t>
      </w:r>
      <w:r w:rsidRPr="00E4005B">
        <w:rPr>
          <w:rFonts w:eastAsia="Calibri" w:cs="Calibri"/>
          <w:b/>
          <w:u w:val="single"/>
          <w:bdr w:val="none" w:sz="0" w:space="0" w:color="auto" w:frame="1"/>
        </w:rPr>
        <w:t>consent based” democratic governance contingent on the demolition of another culture</w:t>
      </w:r>
      <w:r w:rsidRPr="00E4005B">
        <w:rPr>
          <w:rFonts w:eastAsia="Calibri" w:cs="Times New Roman"/>
          <w:u w:val="single"/>
        </w:rPr>
        <w:t xml:space="preserve"> lies at the heart of any study of settler colonialism and indigenous politic</w:t>
      </w:r>
      <w:r w:rsidRPr="00E4005B">
        <w:rPr>
          <w:rFonts w:eastAsia="Calibri" w:cs="Times New Roman"/>
          <w:sz w:val="16"/>
        </w:rPr>
        <w:t>s in the modern era</w:t>
      </w:r>
      <w:r w:rsidRPr="00E4005B">
        <w:rPr>
          <w:rFonts w:eastAsia="Calibri" w:cs="Times New Roman"/>
          <w:u w:val="single"/>
        </w:rPr>
        <w:t xml:space="preserve">. An especially unsettling experience for many students is discovering race itself to be not a fi xed biological or cultural reality but rather an idea set that humans invented in historical time and geopolitical context. </w:t>
      </w:r>
      <w:r w:rsidRPr="00E4005B">
        <w:rPr>
          <w:rFonts w:eastAsia="Calibri" w:cs="Times New Roman"/>
          <w:sz w:val="16"/>
        </w:rPr>
        <w:t>As Rogers Smith and others have pointed out, “race” is not simply an independent variable—an essential identity refl ected, expressed, or enacted in political life—as behaviorist political science tends to treat it. Rather, “</w:t>
      </w:r>
      <w:r w:rsidRPr="00E4005B">
        <w:rPr>
          <w:rFonts w:eastAsia="Calibri" w:cs="Calibri"/>
          <w:b/>
          <w:u w:val="single"/>
          <w:bdr w:val="none" w:sz="0" w:space="0" w:color="auto" w:frame="1"/>
        </w:rPr>
        <w:t>race” is an outcome</w:t>
      </w:r>
      <w:r w:rsidRPr="00E4005B">
        <w:rPr>
          <w:rFonts w:eastAsia="Calibri" w:cs="Times New Roman"/>
          <w:u w:val="single"/>
        </w:rPr>
        <w:t xml:space="preserve">, a set </w:t>
      </w:r>
      <w:r w:rsidRPr="00E4005B">
        <w:rPr>
          <w:rFonts w:eastAsia="Calibri" w:cs="Times New Roman"/>
          <w:u w:val="single"/>
        </w:rPr>
        <w:lastRenderedPageBreak/>
        <w:t>of identity categories produced and transformed over time through knowledge discourses, elite political actors, institutions, and the state itself</w:t>
      </w:r>
      <w:r w:rsidRPr="00E4005B">
        <w:rPr>
          <w:rFonts w:eastAsia="Calibri" w:cs="Times New Roman"/>
          <w:sz w:val="16"/>
        </w:rPr>
        <w:t xml:space="preserve"> (Smith 2004, 45). Historian George M. Fredrickson’s concise Racism: A Short History (2002) provides a useful introduction to the origins and development of modern racism. As he defi nes it, modern racism is characterized primarily by two phenomena: (1) the notion of designated groups’ “indelible” inferiority, and (2) the erection by societies of a thoroughgoing racial order to enforce racial hierarchy. Fredrickson provides useful instruction on the profound social constructedness of race and racism, tracing modern racism’s rise in early Spanish anti-Semitism in the sixteenth century through the systems of German Nazism, American Jim Crow, and South African Apartheid. However, this work also provides a provocative puzzle in the context of modern settler states: Fredrickson interprets the treatment of Native peoples under settler colonialism as existing outside the boundaries of the modern racist orders that he identifi es. First, he argues, Europeans never systematically applied a purity-of-blood doctrine against indigenous peoples in the New World in the way that this doctrine was applied against Jews and people of African ancestry in other cases. Second, compared to other modern racial orders, mixing between Natives and Europeans in colonial contexts enabled relative mobility of racial status. Frederickson thus reads treatment of indigenous peoples under settler colonialism as examples of exploitation but neither fully racialized nor fully modern racist systems (2002, 35–41). This interpretation oddly—or perhaps necessarily—seems to exempt settler colonialism from the category of a modern racist system by rendering it somehow prior to or outside rather than emblematic of and concurrent with the other examples he describes. This paradox of exclusion provides an opportunity for students to puzzle through the defensibility of a scholar’s typology. Why, we ask, might Fredrickson defend the peripheralization, as it were, of Native peoples’ experiences under settler colonialism? I use a midterm essay assignment to allow students to plumb this topic. From a Native perspective, aboriginal experiences under colonialism are foundational—not peripheral—to understanding the histories, functions, and eff ects of racism. Native scholars spell this out with a clarity that, again, is unsettling but invariably illuminating for students</w:t>
      </w:r>
      <w:r w:rsidRPr="00E4005B">
        <w:rPr>
          <w:rFonts w:eastAsia="Calibri" w:cs="Calibri"/>
          <w:b/>
          <w:u w:val="single"/>
          <w:bdr w:val="none" w:sz="0" w:space="0" w:color="auto" w:frame="1"/>
        </w:rPr>
        <w:t>. Linda Tuhiwai Smith</w:t>
      </w:r>
      <w:r w:rsidRPr="00E4005B">
        <w:rPr>
          <w:rFonts w:eastAsia="Calibri" w:cs="Times New Roman"/>
          <w:sz w:val="16"/>
        </w:rPr>
        <w:t xml:space="preserve">’s refl ections on the role of methodology in the study of indigenous peoples in Decolonizing Methodologies renders more visible the epistemological power structures that grounded European settler colonialism, including discourses that it produced to authorize its advancement (Smith 2007). Smith </w:t>
      </w:r>
      <w:r w:rsidRPr="00E4005B">
        <w:rPr>
          <w:rFonts w:eastAsia="Calibri" w:cs="Times New Roman"/>
          <w:u w:val="single"/>
        </w:rPr>
        <w:t>interrogates four terms—imperialism, history, writing, and theory—that constitute “problematic” words from an indigenous perspective but that illuminate how “indigenous languages, knowledges and cultures have been silenced or misrepresented, ridiculed or condemned in academic and popular discourses”</w:t>
      </w:r>
      <w:r w:rsidRPr="00E4005B">
        <w:rPr>
          <w:rFonts w:eastAsia="Calibri" w:cs="Times New Roman"/>
          <w:sz w:val="16"/>
        </w:rPr>
        <w:t xml:space="preserve"> (2007, 20). In so doing</w:t>
      </w:r>
      <w:r w:rsidRPr="00E4005B">
        <w:rPr>
          <w:rFonts w:eastAsia="Calibri" w:cs="Calibri"/>
          <w:b/>
          <w:u w:val="single"/>
          <w:bdr w:val="none" w:sz="0" w:space="0" w:color="auto" w:frame="1"/>
        </w:rPr>
        <w:t>, she</w:t>
      </w:r>
      <w:r w:rsidRPr="00E4005B">
        <w:rPr>
          <w:rFonts w:eastAsia="Calibri" w:cs="Times New Roman"/>
          <w:sz w:val="16"/>
        </w:rPr>
        <w:t xml:space="preserve"> </w:t>
      </w:r>
      <w:r w:rsidRPr="00E4005B">
        <w:rPr>
          <w:rFonts w:eastAsia="Calibri" w:cs="Calibri"/>
          <w:b/>
          <w:u w:val="single"/>
          <w:bdr w:val="none" w:sz="0" w:space="0" w:color="auto" w:frame="1"/>
        </w:rPr>
        <w:t>unmasks conceits of knowledge objectivity built into Western research paradigms</w:t>
      </w:r>
      <w:r w:rsidRPr="00E4005B">
        <w:rPr>
          <w:rFonts w:eastAsia="Calibri" w:cs="Times New Roman"/>
          <w:sz w:val="16"/>
        </w:rPr>
        <w:t xml:space="preserve">, </w:t>
      </w:r>
      <w:r w:rsidRPr="00E4005B">
        <w:rPr>
          <w:rFonts w:eastAsia="Calibri" w:cs="Calibri"/>
          <w:b/>
          <w:u w:val="single"/>
          <w:bdr w:val="none" w:sz="0" w:space="0" w:color="auto" w:frame="1"/>
        </w:rPr>
        <w:t>revealing how</w:t>
      </w:r>
      <w:r w:rsidRPr="00E4005B">
        <w:rPr>
          <w:rFonts w:eastAsia="Calibri" w:cs="Times New Roman"/>
          <w:sz w:val="16"/>
        </w:rPr>
        <w:t>—when applied to Native peoples—</w:t>
      </w:r>
      <w:r w:rsidRPr="00E4005B">
        <w:rPr>
          <w:rFonts w:eastAsia="Calibri" w:cs="Calibri"/>
          <w:b/>
          <w:u w:val="single"/>
          <w:bdr w:val="none" w:sz="0" w:space="0" w:color="auto" w:frame="1"/>
        </w:rPr>
        <w:t>Eurocentric “knowledges” were always driven by ideology and power</w:t>
      </w:r>
      <w:r w:rsidRPr="00E4005B">
        <w:rPr>
          <w:rFonts w:eastAsia="Calibri" w:cs="Times New Roman"/>
          <w:sz w:val="16"/>
        </w:rPr>
        <w:t xml:space="preserve">. As a major means through which Enlightenment Europe constitutes its identity, scientifi c research has been indispensable to colonialism and imperialism. Indeed, the counting and categorizing activities of empiricism (itself a Eurocentric enterprise) often perpetuated erasure, misinformation, and violence toward Native peoples. Therefore, research by and for indigenous peoples is a fraught enterprise but also can be a means of resistance and self-determination through what Smith calls “researching-back,” through more Nativecentric or at least historically balanced approaches (Smith, 2007).6 To render some of Smith’s claims more concrete for undergraduates disoriented by the unfamiliar experience of critiquing the methods of scientifi c rationalism, I use “Bones of Contention,” a BBC documentary that examines tensions between scientists and Native American tribes under the Native American Graves Protection and Repatriation Act (Peck and Seaborne 1998). In 1868, by order of the Surgeon General, the US Army collected the remains of Native Americans under the auspices of—among other reasons—studying the intelligence levels of diff erent races. When the Smithsonian Institute inventoried this collection in 1985, the remains of more than 18,000 people were identifi ed. Here, we learn, archaeology served as an arm of a political and ideological enterprise, authorized to turn even Native biological remains into scientifi c and government property, without consent from descendants. Many contemporary Native Americans see these practices as continuing violations of the dead and a spiritual aff ront. The documentary reviews eff orts to create more collaborative solutions to understanding the past while also respecting the cultural values of the living descendants of these objects of scientifi c interest. </w:t>
      </w:r>
    </w:p>
    <w:p w:rsidR="00AB794E" w:rsidRDefault="00AB794E" w:rsidP="00AB794E"/>
    <w:p w:rsidR="00AB794E" w:rsidRPr="00AB794E" w:rsidRDefault="00AB794E" w:rsidP="00AB794E"/>
    <w:p w:rsidR="00F00751" w:rsidRDefault="00F00751" w:rsidP="00F00751">
      <w:pPr>
        <w:pStyle w:val="Heading2"/>
      </w:pPr>
      <w:r>
        <w:lastRenderedPageBreak/>
        <w:t>Link</w:t>
      </w:r>
    </w:p>
    <w:p w:rsidR="00F00751" w:rsidRPr="00F00751" w:rsidRDefault="00F00751" w:rsidP="00F00751">
      <w:pPr>
        <w:keepNext/>
        <w:keepLines/>
        <w:pageBreakBefore/>
        <w:spacing w:before="40" w:after="0"/>
        <w:jc w:val="center"/>
        <w:outlineLvl w:val="2"/>
        <w:rPr>
          <w:rFonts w:eastAsia="MS Gothic" w:cs="Times New Roman"/>
          <w:b/>
          <w:sz w:val="32"/>
          <w:szCs w:val="24"/>
          <w:u w:val="single"/>
        </w:rPr>
      </w:pPr>
      <w:r w:rsidRPr="00F00751">
        <w:rPr>
          <w:rFonts w:eastAsia="MS Gothic" w:cs="Times New Roman"/>
          <w:b/>
          <w:sz w:val="32"/>
          <w:szCs w:val="24"/>
          <w:u w:val="single"/>
        </w:rPr>
        <w:lastRenderedPageBreak/>
        <w:t>Ableism</w:t>
      </w:r>
    </w:p>
    <w:p w:rsidR="00F00751" w:rsidRPr="00F00751" w:rsidRDefault="00F00751" w:rsidP="00F00751">
      <w:pPr>
        <w:keepNext/>
        <w:keepLines/>
        <w:spacing w:before="40" w:after="0"/>
        <w:outlineLvl w:val="3"/>
        <w:rPr>
          <w:rFonts w:eastAsia="MS Gothic" w:cs="Times New Roman"/>
          <w:b/>
          <w:iCs/>
          <w:sz w:val="26"/>
        </w:rPr>
      </w:pPr>
      <w:r w:rsidRPr="00F00751">
        <w:rPr>
          <w:rFonts w:eastAsia="MS Gothic" w:cs="Times New Roman"/>
          <w:b/>
          <w:iCs/>
          <w:sz w:val="26"/>
        </w:rPr>
        <w:t xml:space="preserve">Focus on ableism and attempts to become “comfortable” are situated in settler colonialism ideology- the alternative is a prerequisite to their impacts. </w:t>
      </w:r>
    </w:p>
    <w:p w:rsidR="00F00751" w:rsidRPr="00F00751" w:rsidRDefault="00F00751" w:rsidP="00F00751">
      <w:pPr>
        <w:rPr>
          <w:rFonts w:eastAsia="Cambria" w:cs="Times New Roman"/>
        </w:rPr>
      </w:pPr>
      <w:r w:rsidRPr="00F00751">
        <w:rPr>
          <w:rFonts w:eastAsia="Cambria" w:cs="Times New Roman"/>
          <w:b/>
          <w:bCs/>
          <w:sz w:val="26"/>
        </w:rPr>
        <w:t>Hunt and Clare 17</w:t>
      </w:r>
      <w:r w:rsidRPr="00F00751">
        <w:rPr>
          <w:rFonts w:eastAsia="Cambria" w:cs="Times New Roman"/>
        </w:rPr>
        <w:t xml:space="preserve"> </w:t>
      </w:r>
      <w:r w:rsidRPr="00F00751">
        <w:rPr>
          <w:rFonts w:eastAsia="Cambria" w:cs="Times New Roman"/>
          <w:sz w:val="16"/>
          <w:szCs w:val="16"/>
        </w:rPr>
        <w:t>(Sarah, PhD @ SFU, and Morgan, disabled feminist. "Scales of Activism, Allyship, and the Embodiment of Resistance: A Dialogue." The Becoming Collective. Wordpress, 07 June 2017. Web. 18 July 2017. &lt;https://becomingcollective.wordpress.com/2013/08/03/scales-of-activism-allyship-and-the-embodiment-of-resistance-a-dialogue/&gt;.) DTL</w:t>
      </w:r>
    </w:p>
    <w:p w:rsidR="00F00751" w:rsidRPr="00F00751" w:rsidRDefault="00F00751" w:rsidP="00F00751">
      <w:pPr>
        <w:rPr>
          <w:rFonts w:eastAsia="Cambria" w:cs="Times New Roman"/>
          <w:sz w:val="14"/>
        </w:rPr>
      </w:pPr>
      <w:r w:rsidRPr="00F00751">
        <w:rPr>
          <w:rFonts w:eastAsia="Cambria" w:cs="Times New Roman"/>
          <w:sz w:val="14"/>
        </w:rPr>
        <w:t xml:space="preserve">At the same time, </w:t>
      </w:r>
      <w:r w:rsidRPr="00F00751">
        <w:rPr>
          <w:rFonts w:eastAsia="Cambria" w:cs="Times New Roman"/>
          <w:u w:val="single"/>
        </w:rPr>
        <w:t>I don’t think that I should actually feel totally comfortable or ‘good’ as a disabled person who’s a white settler in ongoing colonialism and white supremacy.</w:t>
      </w:r>
      <w:r w:rsidRPr="00F00751">
        <w:rPr>
          <w:rFonts w:eastAsia="Cambria" w:cs="Times New Roman"/>
          <w:sz w:val="14"/>
        </w:rPr>
        <w:t xml:space="preserve"> I think </w:t>
      </w:r>
      <w:r w:rsidRPr="00F00751">
        <w:rPr>
          <w:rFonts w:eastAsia="Cambria" w:cs="Times New Roman"/>
          <w:u w:val="single"/>
        </w:rPr>
        <w:t>white supremacy and colonialism get reproduced through white people’s insistence that we should always feel comfortable and like we’re ‘innocent’ – that our comfort, perspectives, and experiences should always be centered.</w:t>
      </w:r>
      <w:r w:rsidRPr="00F00751">
        <w:rPr>
          <w:rFonts w:eastAsia="Cambria" w:cs="Times New Roman"/>
          <w:sz w:val="14"/>
        </w:rPr>
        <w:t xml:space="preserve"> So I’ve been trying to think of examples of people working toward complex kinds of disability justice that situate ableism in a wider context of colonialism, white supremacy, and racial capitalism. One example that stands out for me is a disability justice gathering I went to that centred queer and trans disabled women of colour, and that focused on </w:t>
      </w:r>
      <w:r w:rsidRPr="00F00751">
        <w:rPr>
          <w:rFonts w:eastAsia="Cambria" w:cs="Times New Roman"/>
          <w:u w:val="single"/>
        </w:rPr>
        <w:t>how ableism is bound up with white supremacy, capitalism, heteropatriarchy, and cissexism. While antiracist perspectives were centred, what stands out to me now thanks in large part to conversations with you is the exclusion of decolonial and anti-colonial perspectives.</w:t>
      </w:r>
      <w:r w:rsidRPr="00F00751">
        <w:rPr>
          <w:rFonts w:eastAsia="Cambria" w:cs="Times New Roman"/>
          <w:sz w:val="14"/>
        </w:rPr>
        <w:t xml:space="preserve"> Obviously these situations are a lot more nuanced than my comments suggest, but </w:t>
      </w:r>
      <w:r w:rsidRPr="00F00751">
        <w:rPr>
          <w:rFonts w:eastAsia="Cambria" w:cs="Times New Roman"/>
          <w:u w:val="single"/>
        </w:rPr>
        <w:t>what is reaffirmed for me again and again is the importance of keeping anti-colonial perspectives centred when working for social justice in the settler colonial spaces now known as</w:t>
      </w:r>
      <w:r w:rsidRPr="00F00751">
        <w:rPr>
          <w:rFonts w:eastAsia="Cambria" w:cs="Times New Roman"/>
          <w:sz w:val="14"/>
        </w:rPr>
        <w:t xml:space="preserve"> Canada and </w:t>
      </w:r>
      <w:r w:rsidRPr="00F00751">
        <w:rPr>
          <w:rFonts w:eastAsia="Cambria" w:cs="Times New Roman"/>
          <w:u w:val="single"/>
        </w:rPr>
        <w:t xml:space="preserve">the United States. </w:t>
      </w:r>
      <w:r w:rsidRPr="00F00751">
        <w:rPr>
          <w:rFonts w:eastAsia="Cambria" w:cs="Times New Roman"/>
          <w:sz w:val="14"/>
        </w:rPr>
        <w:t xml:space="preserve">And as Eve Tuck and K. Wayne Yang </w:t>
      </w:r>
      <w:hyperlink r:id="rId6" w:tgtFrame="_blank" w:history="1">
        <w:r w:rsidRPr="00F00751">
          <w:rPr>
            <w:rFonts w:eastAsia="Cambria" w:cs="Times New Roman"/>
            <w:sz w:val="14"/>
          </w:rPr>
          <w:t>argue</w:t>
        </w:r>
      </w:hyperlink>
      <w:r w:rsidRPr="00F00751">
        <w:rPr>
          <w:rFonts w:eastAsia="Cambria" w:cs="Times New Roman"/>
          <w:sz w:val="14"/>
        </w:rPr>
        <w:t xml:space="preserve">, </w:t>
      </w:r>
      <w:r w:rsidRPr="00F00751">
        <w:rPr>
          <w:rFonts w:eastAsia="Cambria" w:cs="Times New Roman"/>
          <w:u w:val="single"/>
        </w:rPr>
        <w:t xml:space="preserve">centring Indigenous decolonization might actually require non-Indigenous activists to confront the incommensurability of our political objectives with decolonization. Thinking about resistance at the level of everyday, embodied processes and relationships brings me back to some of our recent conversations about the gendered division of ‘public’ and ‘private’ life in determining what counts as ‘real’ political or activist work. </w:t>
      </w:r>
      <w:r w:rsidRPr="00F00751">
        <w:rPr>
          <w:rFonts w:eastAsia="Cambria" w:cs="Times New Roman"/>
          <w:sz w:val="14"/>
        </w:rPr>
        <w:t xml:space="preserve">Do you want to talk about this at all? </w:t>
      </w:r>
    </w:p>
    <w:p w:rsidR="00F00751" w:rsidRPr="00F00751" w:rsidRDefault="00F00751" w:rsidP="00F00751">
      <w:pPr>
        <w:rPr>
          <w:rFonts w:eastAsia="Cambria" w:cs="Times New Roman"/>
        </w:rPr>
      </w:pPr>
    </w:p>
    <w:p w:rsidR="0002184A" w:rsidRPr="0002184A" w:rsidRDefault="0002184A" w:rsidP="0002184A">
      <w:pPr>
        <w:keepNext/>
        <w:keepLines/>
        <w:pageBreakBefore/>
        <w:spacing w:before="40" w:after="0" w:line="256" w:lineRule="auto"/>
        <w:jc w:val="center"/>
        <w:outlineLvl w:val="2"/>
        <w:rPr>
          <w:rFonts w:eastAsia="MS Gothic" w:cs="Times New Roman"/>
          <w:b/>
          <w:sz w:val="32"/>
          <w:szCs w:val="24"/>
          <w:u w:val="single"/>
        </w:rPr>
      </w:pPr>
      <w:r w:rsidRPr="0002184A">
        <w:rPr>
          <w:rFonts w:eastAsia="MS Gothic" w:cs="Times New Roman"/>
          <w:b/>
          <w:sz w:val="32"/>
          <w:szCs w:val="24"/>
          <w:u w:val="single"/>
        </w:rPr>
        <w:lastRenderedPageBreak/>
        <w:t>Critical Pedagogy</w:t>
      </w:r>
    </w:p>
    <w:p w:rsidR="0002184A" w:rsidRPr="0002184A" w:rsidRDefault="0002184A" w:rsidP="0002184A">
      <w:pPr>
        <w:keepNext/>
        <w:keepLines/>
        <w:spacing w:before="40" w:after="0" w:line="256" w:lineRule="auto"/>
        <w:outlineLvl w:val="3"/>
        <w:rPr>
          <w:rFonts w:eastAsia="MS Gothic" w:cs="Times New Roman"/>
          <w:b/>
          <w:iCs/>
          <w:sz w:val="26"/>
        </w:rPr>
      </w:pPr>
      <w:r w:rsidRPr="0002184A">
        <w:rPr>
          <w:rFonts w:eastAsia="MS Gothic" w:cs="Times New Roman"/>
          <w:b/>
          <w:iCs/>
          <w:sz w:val="26"/>
        </w:rPr>
        <w:t xml:space="preserve">Critical pedagogy fails to consider </w:t>
      </w:r>
      <w:r w:rsidRPr="0002184A">
        <w:rPr>
          <w:rFonts w:eastAsia="MS Gothic" w:cs="Times New Roman"/>
          <w:b/>
          <w:iCs/>
          <w:sz w:val="26"/>
          <w:u w:val="single"/>
        </w:rPr>
        <w:t>unique aspects</w:t>
      </w:r>
      <w:r w:rsidRPr="0002184A">
        <w:rPr>
          <w:rFonts w:eastAsia="MS Gothic" w:cs="Times New Roman"/>
          <w:b/>
          <w:iCs/>
          <w:sz w:val="26"/>
        </w:rPr>
        <w:t xml:space="preserve"> of Native American culture and study and relegate them to the realm of the “other”, inevitably sustaining systems of settler colonialism.</w:t>
      </w:r>
    </w:p>
    <w:p w:rsidR="0002184A" w:rsidRPr="0002184A" w:rsidRDefault="0002184A" w:rsidP="0002184A">
      <w:pPr>
        <w:spacing w:line="256" w:lineRule="auto"/>
        <w:rPr>
          <w:rFonts w:eastAsia="Cambria" w:cs="Times New Roman"/>
        </w:rPr>
      </w:pPr>
      <w:r w:rsidRPr="0002184A">
        <w:rPr>
          <w:rFonts w:eastAsia="Cambria" w:cs="Times New Roman"/>
          <w:b/>
          <w:bCs/>
          <w:sz w:val="26"/>
        </w:rPr>
        <w:t>Grande 2k</w:t>
      </w:r>
      <w:r w:rsidRPr="0002184A">
        <w:rPr>
          <w:rFonts w:eastAsia="Cambria" w:cs="Times New Roman"/>
          <w:sz w:val="16"/>
          <w:szCs w:val="16"/>
        </w:rPr>
        <w:t>, Sandy Marie Anglas. Professor of settler colonial studies @ Harvard University. "American Indian Geographies of Identity and Power: At the Crossroads of IndÃ</w:t>
      </w:r>
      <w:r w:rsidRPr="0002184A">
        <w:rPr>
          <w:rFonts w:eastAsia="Cambria" w:cs="Times New Roman"/>
          <w:sz w:val="16"/>
          <w:szCs w:val="16"/>
        </w:rPr>
        <w:softHyphen/>
        <w:t>gena and Mestizaje." Harvard Educational Review 70.4 (2000): 467-99. Proquest. Web. 19 July 2017.) DTL</w:t>
      </w:r>
    </w:p>
    <w:p w:rsidR="0002184A" w:rsidRPr="0002184A" w:rsidRDefault="0002184A" w:rsidP="0002184A">
      <w:pPr>
        <w:spacing w:line="256" w:lineRule="auto"/>
        <w:rPr>
          <w:rFonts w:eastAsia="Cambria" w:cs="Times New Roman"/>
          <w:sz w:val="14"/>
        </w:rPr>
      </w:pPr>
      <w:r w:rsidRPr="0002184A">
        <w:rPr>
          <w:rFonts w:eastAsia="Cambria" w:cs="Times New Roman"/>
          <w:sz w:val="14"/>
        </w:rPr>
        <w:t xml:space="preserve">Broadly speaking, this article focuses on the intersection between dominant modes of critical pedagogy and American Indian intellectualism. At present, </w:t>
      </w:r>
      <w:r w:rsidRPr="0002184A">
        <w:rPr>
          <w:rFonts w:eastAsia="Cambria" w:cs="Times New Roman"/>
          <w:u w:val="single"/>
        </w:rPr>
        <w:t xml:space="preserve">critical theories are often indiscriminately employed to explain the sociopolitical conditions of all marginalized peoples. </w:t>
      </w:r>
      <w:r w:rsidRPr="0002184A">
        <w:rPr>
          <w:rFonts w:eastAsia="Cambria" w:cs="Times New Roman"/>
          <w:sz w:val="14"/>
        </w:rPr>
        <w:t xml:space="preserve">As a result, </w:t>
      </w:r>
      <w:r w:rsidRPr="0002184A">
        <w:rPr>
          <w:rFonts w:eastAsia="Cambria" w:cs="Times New Roman"/>
          <w:u w:val="single"/>
        </w:rPr>
        <w:t>many Indigenous scholars view the current laboratory project as simply the latest in a long line of political endeavors that fails to consider American Indians as a unique population.</w:t>
      </w:r>
      <w:r w:rsidRPr="0002184A">
        <w:rPr>
          <w:rFonts w:eastAsia="Cambria" w:cs="Times New Roman"/>
          <w:sz w:val="14"/>
        </w:rPr>
        <w:t xml:space="preserve"> Thus, while</w:t>
      </w:r>
      <w:r w:rsidRPr="0002184A">
        <w:rPr>
          <w:rFonts w:eastAsia="Cambria" w:cs="Times New Roman"/>
          <w:u w:val="single"/>
        </w:rPr>
        <w:t xml:space="preserve"> critical pedagogy </w:t>
      </w:r>
      <w:r w:rsidRPr="0002184A">
        <w:rPr>
          <w:rFonts w:eastAsia="Cambria" w:cs="Times New Roman"/>
          <w:sz w:val="14"/>
        </w:rPr>
        <w:t xml:space="preserve">may have propelled mainstream educational theory and practice along the path of social justice, I argue that it </w:t>
      </w:r>
      <w:r w:rsidRPr="0002184A">
        <w:rPr>
          <w:rFonts w:eastAsia="Cambria" w:cs="Times New Roman"/>
          <w:u w:val="single"/>
        </w:rPr>
        <w:t xml:space="preserve">has muted and thus marginalized the distinctive concerns of American Indian intellectualism and education. </w:t>
      </w:r>
      <w:r w:rsidRPr="0002184A">
        <w:rPr>
          <w:rFonts w:eastAsia="Cambria" w:cs="Times New Roman"/>
          <w:sz w:val="14"/>
        </w:rPr>
        <w:t xml:space="preserve">As such, I argue further that </w:t>
      </w:r>
      <w:r w:rsidRPr="0002184A">
        <w:rPr>
          <w:rFonts w:eastAsia="Cambria" w:cs="Times New Roman"/>
          <w:u w:val="single"/>
        </w:rPr>
        <w:t>the particular history of imperialism enacted upon Indigenous peoples requires a reevaluation of dominant views of democracy and social justice, and of the universal validity of such emancipatory projects- including critical pedagogy.</w:t>
      </w:r>
      <w:r w:rsidRPr="0002184A">
        <w:rPr>
          <w:rFonts w:eastAsia="Cambria" w:cs="Times New Roman"/>
          <w:sz w:val="14"/>
        </w:rPr>
        <w:t xml:space="preserve"> It is not that critical pedagogy is irrelevant to Indigenous people, as they clearly experience oppression, but rather that </w:t>
      </w:r>
      <w:r w:rsidRPr="0002184A">
        <w:rPr>
          <w:rFonts w:eastAsia="Cambria" w:cs="Times New Roman"/>
          <w:u w:val="single"/>
        </w:rPr>
        <w:t xml:space="preserve">the deep structures of the “pedagogy of oppression” fail to consider American Indians as a categorically different population, virtually incomparable to other minority groups. </w:t>
      </w:r>
      <w:r w:rsidRPr="0002184A">
        <w:rPr>
          <w:rFonts w:eastAsia="Cambria" w:cs="Times New Roman"/>
          <w:sz w:val="14"/>
        </w:rPr>
        <w:t xml:space="preserve">To assert this is not to advocate any kind of hierarchy of oppression but merely to call attention to the fundamental difference of what it means to be a sovereign and tribal people within the geopolitical confines of the United States. </w:t>
      </w:r>
      <w:r w:rsidRPr="0002184A">
        <w:rPr>
          <w:rFonts w:eastAsia="Cambria" w:cs="Times New Roman"/>
          <w:u w:val="single"/>
        </w:rPr>
        <w:t xml:space="preserve">Previous examinations of the potential for critical theory inform Indigenous pedagogy </w:t>
      </w:r>
      <w:r w:rsidRPr="0002184A">
        <w:rPr>
          <w:rFonts w:eastAsia="Cambria" w:cs="Times New Roman"/>
          <w:sz w:val="14"/>
        </w:rPr>
        <w:t xml:space="preserve">(Grande, 1997, 2000) </w:t>
      </w:r>
      <w:r w:rsidRPr="0002184A">
        <w:rPr>
          <w:rFonts w:eastAsia="Cambria" w:cs="Times New Roman"/>
          <w:u w:val="single"/>
        </w:rPr>
        <w:t>expose significant tensions in their deep theoretical structures.</w:t>
      </w:r>
      <w:r w:rsidRPr="0002184A">
        <w:rPr>
          <w:rFonts w:eastAsia="Cambria" w:cs="Times New Roman"/>
          <w:sz w:val="14"/>
        </w:rPr>
        <w:t xml:space="preserve"> For instance</w:t>
      </w:r>
      <w:r w:rsidRPr="0002184A">
        <w:rPr>
          <w:rFonts w:eastAsia="Cambria" w:cs="Times New Roman"/>
          <w:u w:val="single"/>
        </w:rPr>
        <w:t xml:space="preserve">, insofar as critical theorists retain “democracy” as the central struggle concept of liberation, they fail to recognize Indigenous peoples’ historical battles to resist absorption into the “democratic imaginary” and their contemporary struggles to retain tribal sovereignty. </w:t>
      </w:r>
      <w:r w:rsidRPr="0002184A">
        <w:rPr>
          <w:rFonts w:eastAsia="Cambria" w:cs="Times New Roman"/>
          <w:sz w:val="14"/>
        </w:rPr>
        <w:t xml:space="preserve">In fact, it could be argued that </w:t>
      </w:r>
      <w:r w:rsidRPr="0002184A">
        <w:rPr>
          <w:rFonts w:eastAsia="Cambria" w:cs="Times New Roman"/>
          <w:u w:val="single"/>
        </w:rPr>
        <w:t>the forces of “democracy” have done more to imperil American Indian nations then they have to sustain them</w:t>
      </w:r>
      <w:r w:rsidRPr="0002184A">
        <w:rPr>
          <w:rFonts w:eastAsia="Cambria" w:cs="Times New Roman"/>
          <w:sz w:val="14"/>
        </w:rPr>
        <w:t xml:space="preserve"> (e.g., the extension of democracy in the form of civil rights and citizenship has acted as a powerful if not lethal colonizing force when imposed on the intricate tribal, clan, and kinship systems of traditional Native communities). Compounding the tensions between American Indian intellectualism and critical pedagogy is the fact that </w:t>
      </w:r>
      <w:r w:rsidRPr="0002184A">
        <w:rPr>
          <w:rFonts w:eastAsia="Cambria" w:cs="Times New Roman"/>
          <w:u w:val="single"/>
        </w:rPr>
        <w:t>American Indian scholars have, by and large, resisted engagement with critical theory, and concentrated instead on the production of historical monographs, ethnographic studies, tribally centered curricula, and site-based research</w:t>
      </w:r>
      <w:r w:rsidRPr="0002184A">
        <w:rPr>
          <w:rFonts w:eastAsia="Cambria" w:cs="Times New Roman"/>
          <w:sz w:val="14"/>
        </w:rPr>
        <w:t xml:space="preserve">. Such a focus stems from the fact that most American Indian scholars feel compelled to address the political urgencies of their own communities, against which engagement in abstract theory appears to be a luxury and privilege of the academic elite. While I recognize the need for practically based research, I argue that the ever-increasing global encroachment on American Indian lands, resources, cultures, and communities points to the equally urgent need to build political coalitions and formulate transcendent theories of liberation. Moreover, </w:t>
      </w:r>
      <w:r w:rsidRPr="0002184A">
        <w:rPr>
          <w:rFonts w:eastAsia="Cambria" w:cs="Times New Roman"/>
          <w:u w:val="single"/>
        </w:rPr>
        <w:t>while individual tribal needs are in fact great, I believe that, unless the boundaries of coalition are expanded to include non-Indian Communities Indian nations will remain vulnerable to whims of the existing social order.</w:t>
      </w:r>
      <w:r w:rsidRPr="0002184A">
        <w:rPr>
          <w:rFonts w:eastAsia="Cambria" w:cs="Times New Roman"/>
          <w:sz w:val="14"/>
        </w:rPr>
        <w:t xml:space="preserve"> The combined effect of internal neglect and external resistance to critical pedagogy has pushed American Indian intellectualism to the margins of critical discourse. </w:t>
      </w:r>
      <w:r w:rsidRPr="0002184A">
        <w:rPr>
          <w:rFonts w:eastAsia="Cambria" w:cs="Times New Roman"/>
          <w:u w:val="single"/>
        </w:rPr>
        <w:t xml:space="preserve">This reality raises a series of important questions that help form the basis of this discussion. </w:t>
      </w:r>
      <w:r w:rsidRPr="0002184A">
        <w:rPr>
          <w:rFonts w:eastAsia="Cambria" w:cs="Times New Roman"/>
          <w:sz w:val="14"/>
        </w:rPr>
        <w:t xml:space="preserve">1. </w:t>
      </w:r>
      <w:r w:rsidRPr="0002184A">
        <w:rPr>
          <w:rFonts w:eastAsia="Cambria" w:cs="Times New Roman"/>
          <w:u w:val="single"/>
        </w:rPr>
        <w:t>Insofar as critical theory remains disconnected from the work of American Indian scholars, how do its language and epistemic frames serve as homogenizing agents when interfaced with the conceptual and analytical categories persistent within American Indian educational history and intellectualism?</w:t>
      </w:r>
      <w:r w:rsidRPr="0002184A">
        <w:rPr>
          <w:rFonts w:eastAsia="Cambria" w:cs="Times New Roman"/>
          <w:sz w:val="14"/>
        </w:rPr>
        <w:t xml:space="preserve"> 2. How has the resistance of American Indian intellectuals to critical theory contributed to the general lack of analyses on the impact of racism (and, for that matter, other “isms”) within American Indian communities? 3. How have the marginalization of critical scholarship and the concomitant fascination with cultural/literary forms of American Indian writing contributed to the preoccupation with parochial questions of identity and authenticity? And, how have these obsessions about identity concealed the social-political realities facing American Indian communities? While the above questions provide the foundation for a broad discussion of the intersection of critical theory and American Indian intellectualism, I submit </w:t>
      </w:r>
      <w:r w:rsidRPr="0002184A">
        <w:rPr>
          <w:rFonts w:eastAsia="Cambria" w:cs="Times New Roman"/>
          <w:u w:val="single"/>
        </w:rPr>
        <w:t>that the main source of tension is embedded in their competing notions of identity – one rooted in Western definitions of the civil society and the other in the traditional structures of tribal society.</w:t>
      </w:r>
      <w:r w:rsidRPr="0002184A">
        <w:rPr>
          <w:rFonts w:eastAsia="Cambria" w:cs="Times New Roman"/>
          <w:sz w:val="14"/>
        </w:rPr>
        <w:t xml:space="preserve"> In terms of identity, critical theorists aim to explode the concretized categories of race, class, gender, and sexuality and to claim the intersections – the borderlands – as the space to create a new culture – una cultura mestiza – in which the only normative standard is hybridity and all subjects are constructed as </w:t>
      </w:r>
      <w:r w:rsidRPr="0002184A">
        <w:rPr>
          <w:rFonts w:eastAsia="Cambria" w:cs="Times New Roman"/>
          <w:sz w:val="14"/>
        </w:rPr>
        <w:lastRenderedPageBreak/>
        <w:t>inherently transgressive. Th</w:t>
      </w:r>
      <w:r w:rsidRPr="0002184A">
        <w:rPr>
          <w:rFonts w:eastAsia="Cambria" w:cs="Times New Roman"/>
          <w:u w:val="single"/>
        </w:rPr>
        <w:t>ough American Indian intellectuals support the notion of hybridity, they remain skeptical of the new mestiza as a possible continuation of the colonialist project to fuse Indians into the national model of the democratic citizen. There is, in other words, an undercurrent to the postcolonial lexicon of mestizaje that seems to undermine the formation of “a comfortable modern American Indian identity”</w:t>
      </w:r>
      <w:r w:rsidRPr="0002184A">
        <w:rPr>
          <w:rFonts w:eastAsia="Cambria" w:cs="Times New Roman"/>
          <w:sz w:val="14"/>
        </w:rPr>
        <w:t xml:space="preserve"> (Deloria &amp; Lytle, 1984, p.266). More specifically, I argue that the contemporary pressures of ethnic fraud corporate commodification, and culture loss render the critical notion of “transgressive” identity highly problematic of Indigenous peoples. As such, the primary argument is that critical efforts to promote mestizaje as the basis of a new cultural democracy does not fully consider indigenous struggles to sustain the cultural and political integrity of American Indian communities. That being said, it is important to note that the American Indian critical studies are perceived by both indigenous and non-Indigenous scholars as a “dangerous discourse” equally threatening to the fields of critical pedagogy and American Indian intellectualism. </w:t>
      </w:r>
      <w:r w:rsidRPr="0002184A">
        <w:rPr>
          <w:rFonts w:eastAsia="Cambria" w:cs="Times New Roman"/>
          <w:u w:val="single"/>
        </w:rPr>
        <w:t xml:space="preserve">After all, American Indian critical studies would compel “Whitestream” advocates of critical theory to ask how their knowledge and practices may have contributed and remained blind to the continued exploitation of Indigenous peoples. </w:t>
      </w:r>
      <w:r w:rsidRPr="0002184A">
        <w:rPr>
          <w:rFonts w:eastAsia="Cambria" w:cs="Times New Roman"/>
          <w:sz w:val="14"/>
        </w:rPr>
        <w:t xml:space="preserve">Specifically, </w:t>
      </w:r>
      <w:r w:rsidRPr="0002184A">
        <w:rPr>
          <w:rFonts w:eastAsia="Cambria" w:cs="Times New Roman"/>
          <w:u w:val="single"/>
        </w:rPr>
        <w:t xml:space="preserve">it would require a deeper recognition that these are not postcolonial times, that “globalization” is simply the new metaphor for imperialism, and that current constructions of democracy continue to presume the eventual absorption of Indigenous peoples. </w:t>
      </w:r>
      <w:r w:rsidRPr="0002184A">
        <w:rPr>
          <w:rFonts w:eastAsia="Cambria" w:cs="Times New Roman"/>
          <w:sz w:val="14"/>
        </w:rPr>
        <w:t>For American Indian intellectuals, the infusion of critical studies would require a movement away from the safety of unified, essentialized, and idealized constructions of American Indianness toward more complicated readings of American Indian formations of power and identity, particularly those that take into account the existence of internal oppression. Specifically,</w:t>
      </w:r>
      <w:r w:rsidRPr="0002184A">
        <w:rPr>
          <w:rFonts w:eastAsia="Cambria" w:cs="Times New Roman"/>
          <w:u w:val="single"/>
        </w:rPr>
        <w:t xml:space="preserve"> it would compel American Indian intellectuals to confront the taboo subjects of racism, sexism, and homophobia within American Indian communities. </w:t>
      </w:r>
    </w:p>
    <w:p w:rsidR="00884E2E" w:rsidRDefault="00884E2E" w:rsidP="00957E66">
      <w:pPr>
        <w:keepNext/>
        <w:keepLines/>
        <w:pageBreakBefore/>
        <w:spacing w:before="40" w:after="0" w:line="256" w:lineRule="auto"/>
        <w:jc w:val="center"/>
        <w:outlineLvl w:val="2"/>
        <w:rPr>
          <w:rFonts w:eastAsia="MS Gothic" w:cs="Times New Roman"/>
          <w:b/>
          <w:sz w:val="32"/>
          <w:szCs w:val="24"/>
          <w:u w:val="single"/>
        </w:rPr>
      </w:pPr>
      <w:r>
        <w:rPr>
          <w:rFonts w:eastAsia="MS Gothic" w:cs="Times New Roman"/>
          <w:b/>
          <w:sz w:val="32"/>
          <w:szCs w:val="24"/>
          <w:u w:val="single"/>
        </w:rPr>
        <w:lastRenderedPageBreak/>
        <w:t>Courts</w:t>
      </w:r>
    </w:p>
    <w:p w:rsidR="00884E2E" w:rsidRPr="00884E2E" w:rsidRDefault="00884E2E" w:rsidP="00884E2E">
      <w:pPr>
        <w:keepNext/>
        <w:keepLines/>
        <w:spacing w:before="40" w:after="0" w:line="256" w:lineRule="auto"/>
        <w:outlineLvl w:val="3"/>
        <w:rPr>
          <w:rFonts w:eastAsia="Times New Roman" w:cs="Times New Roman"/>
          <w:b/>
          <w:iCs/>
          <w:sz w:val="26"/>
        </w:rPr>
      </w:pPr>
      <w:r w:rsidRPr="00884E2E">
        <w:rPr>
          <w:rFonts w:eastAsia="Times New Roman" w:cs="Times New Roman"/>
          <w:b/>
          <w:iCs/>
          <w:sz w:val="26"/>
        </w:rPr>
        <w:t>Courts rely on America’s colonialist past to justify a continuance of racist policies—turns the aff</w:t>
      </w:r>
    </w:p>
    <w:p w:rsidR="00884E2E" w:rsidRPr="00884E2E" w:rsidRDefault="00884E2E" w:rsidP="00884E2E">
      <w:pPr>
        <w:spacing w:line="256" w:lineRule="auto"/>
        <w:rPr>
          <w:rFonts w:eastAsia="Calibri" w:cs="Times New Roman"/>
        </w:rPr>
      </w:pPr>
      <w:r w:rsidRPr="00884E2E">
        <w:rPr>
          <w:rFonts w:eastAsia="Calibri" w:cs="Times New Roman"/>
          <w:b/>
          <w:bCs/>
          <w:sz w:val="26"/>
        </w:rPr>
        <w:t>Jackson 9</w:t>
      </w:r>
      <w:r w:rsidRPr="00884E2E">
        <w:rPr>
          <w:rFonts w:eastAsia="Calibri" w:cs="Times New Roman"/>
          <w:sz w:val="18"/>
        </w:rPr>
        <w:t xml:space="preserve"> (Marissa, Berkeley, “Neo-Colonialism, Same Old Racism: A Critical Analysis of the United States' Shift toward Colorblindness as a Tool for the Protection of the American Colonial Empire and White Supremacy ”, pg. 191-92) </w:t>
      </w:r>
      <w:r w:rsidRPr="00884E2E">
        <w:rPr>
          <w:rFonts w:eastAsia="Calibri" w:cs="Times New Roman"/>
        </w:rPr>
        <w:t>DGA</w:t>
      </w:r>
    </w:p>
    <w:p w:rsidR="00884E2E" w:rsidRPr="00884E2E" w:rsidRDefault="00884E2E" w:rsidP="00884E2E">
      <w:pPr>
        <w:spacing w:line="256" w:lineRule="auto"/>
        <w:rPr>
          <w:rFonts w:eastAsia="Calibri" w:cs="Times New Roman"/>
          <w:u w:val="single"/>
        </w:rPr>
      </w:pPr>
      <w:r w:rsidRPr="00884E2E">
        <w:rPr>
          <w:rFonts w:eastAsia="Calibri" w:cs="Times New Roman"/>
          <w:u w:val="single"/>
        </w:rPr>
        <w:t>The Supreme Court in particular must re-embrace anti-racism-labeled</w:t>
      </w:r>
      <w:r w:rsidRPr="00884E2E">
        <w:rPr>
          <w:rFonts w:eastAsia="Calibri" w:cs="Times New Roman"/>
          <w:sz w:val="14"/>
        </w:rPr>
        <w:t xml:space="preserve"> 213 </w:t>
      </w:r>
      <w:r w:rsidRPr="00884E2E">
        <w:rPr>
          <w:rFonts w:eastAsia="Calibri" w:cs="Times New Roman"/>
          <w:u w:val="single"/>
        </w:rPr>
        <w:t>cases of unconstitutional racial discrimination</w:t>
      </w:r>
      <w:r w:rsidRPr="00884E2E">
        <w:rPr>
          <w:rFonts w:eastAsia="Calibri" w:cs="Times New Roman"/>
          <w:sz w:val="14"/>
        </w:rPr>
        <w:t xml:space="preserve">. Several </w:t>
      </w:r>
      <w:r w:rsidRPr="00884E2E">
        <w:rPr>
          <w:rFonts w:eastAsia="Calibri" w:cs="Times New Roman"/>
          <w:u w:val="single"/>
        </w:rPr>
        <w:t>nations</w:t>
      </w:r>
      <w:r w:rsidRPr="00884E2E">
        <w:rPr>
          <w:rFonts w:eastAsia="Calibri" w:cs="Times New Roman"/>
          <w:sz w:val="14"/>
        </w:rPr>
        <w:t xml:space="preserve">, all of </w:t>
      </w:r>
      <w:r w:rsidRPr="00884E2E">
        <w:rPr>
          <w:rFonts w:eastAsia="Calibri" w:cs="Times New Roman"/>
          <w:u w:val="single"/>
        </w:rPr>
        <w:t>which have colonial legacies, have turned to anti-racist laws and policies as the solution to racial discrimination</w:t>
      </w:r>
      <w:r w:rsidRPr="00884E2E">
        <w:rPr>
          <w:rFonts w:eastAsia="Calibri" w:cs="Times New Roman"/>
          <w:sz w:val="14"/>
        </w:rPr>
        <w:t>. These nations have moved away from colorblind systems as well as overtly racist legal systems</w:t>
      </w:r>
      <w:r w:rsidRPr="00884E2E">
        <w:rPr>
          <w:rFonts w:eastAsia="Calibri" w:cs="Times New Roman"/>
          <w:u w:val="single"/>
        </w:rPr>
        <w:t xml:space="preserve">. Anti-racist laws alone, </w:t>
      </w:r>
      <w:r w:rsidRPr="00884E2E">
        <w:rPr>
          <w:rFonts w:eastAsia="Calibri" w:cs="Times New Roman"/>
          <w:sz w:val="14"/>
        </w:rPr>
        <w:t xml:space="preserve">however, may </w:t>
      </w:r>
      <w:r w:rsidRPr="00884E2E">
        <w:rPr>
          <w:rFonts w:eastAsia="Calibri" w:cs="Times New Roman"/>
          <w:u w:val="single"/>
        </w:rPr>
        <w:t>only amount to pulling up individual weeds in the garden of American liberal democracy</w:t>
      </w:r>
      <w:r w:rsidRPr="00884E2E">
        <w:rPr>
          <w:rFonts w:eastAsia="Calibri" w:cs="Times New Roman"/>
          <w:sz w:val="14"/>
        </w:rPr>
        <w:t xml:space="preserve">. At a minimum, </w:t>
      </w:r>
      <w:r w:rsidRPr="00884E2E">
        <w:rPr>
          <w:rFonts w:eastAsia="Calibri" w:cs="Times New Roman"/>
          <w:u w:val="single"/>
        </w:rPr>
        <w:t>an anti-racist legal system may retrospectively provide remedies for acts of racism</w:t>
      </w:r>
      <w:r w:rsidRPr="00884E2E">
        <w:rPr>
          <w:rFonts w:eastAsia="Calibri" w:cs="Times New Roman"/>
          <w:sz w:val="14"/>
        </w:rPr>
        <w:t xml:space="preserve">. An </w:t>
      </w:r>
      <w:r w:rsidRPr="00884E2E">
        <w:rPr>
          <w:rFonts w:eastAsia="Calibri" w:cs="Times New Roman"/>
          <w:u w:val="single"/>
        </w:rPr>
        <w:t xml:space="preserve">anti-racist legal system may give </w:t>
      </w:r>
      <w:r w:rsidRPr="00884E2E">
        <w:rPr>
          <w:rFonts w:eastAsia="Calibri" w:cs="Times New Roman"/>
          <w:sz w:val="14"/>
        </w:rPr>
        <w:t xml:space="preserve">racial </w:t>
      </w:r>
      <w:r w:rsidRPr="00884E2E">
        <w:rPr>
          <w:rFonts w:eastAsia="Calibri" w:cs="Times New Roman"/>
          <w:u w:val="single"/>
        </w:rPr>
        <w:t>minorities</w:t>
      </w:r>
      <w:r w:rsidRPr="00884E2E">
        <w:rPr>
          <w:rFonts w:eastAsia="Calibri" w:cs="Times New Roman"/>
          <w:sz w:val="14"/>
        </w:rPr>
        <w:t xml:space="preserve"> in the United States </w:t>
      </w:r>
      <w:r w:rsidRPr="00884E2E">
        <w:rPr>
          <w:rFonts w:eastAsia="Calibri" w:cs="Times New Roman"/>
          <w:u w:val="single"/>
        </w:rPr>
        <w:t>access to</w:t>
      </w:r>
      <w:r w:rsidRPr="00884E2E">
        <w:rPr>
          <w:rFonts w:eastAsia="Calibri" w:cs="Times New Roman"/>
          <w:sz w:val="14"/>
        </w:rPr>
        <w:t xml:space="preserve"> the </w:t>
      </w:r>
      <w:r w:rsidRPr="00884E2E">
        <w:rPr>
          <w:rFonts w:eastAsia="Calibri" w:cs="Times New Roman"/>
          <w:u w:val="single"/>
        </w:rPr>
        <w:t>power</w:t>
      </w:r>
      <w:r w:rsidRPr="00884E2E">
        <w:rPr>
          <w:rFonts w:eastAsia="Calibri" w:cs="Times New Roman"/>
          <w:sz w:val="14"/>
        </w:rPr>
        <w:t xml:space="preserve"> structure, and allow them to have increasing influence upon theory and policy. However, </w:t>
      </w:r>
      <w:r w:rsidRPr="00884E2E">
        <w:rPr>
          <w:rFonts w:eastAsia="Calibri" w:cs="Times New Roman"/>
          <w:u w:val="single"/>
        </w:rPr>
        <w:t>this access would only exist under the existing order</w:t>
      </w:r>
      <w:r w:rsidRPr="00884E2E">
        <w:rPr>
          <w:rFonts w:eastAsia="Calibri" w:cs="Times New Roman"/>
          <w:sz w:val="14"/>
        </w:rPr>
        <w:t xml:space="preserve">. Under this order, even President </w:t>
      </w:r>
      <w:r w:rsidRPr="00884E2E">
        <w:rPr>
          <w:rFonts w:eastAsia="Calibri" w:cs="Times New Roman"/>
          <w:u w:val="single"/>
        </w:rPr>
        <w:t>Obama's election can harm repressed minorities in the long run, as the white power structure uses it as evidence that racism no longer exists</w:t>
      </w:r>
      <w:r w:rsidRPr="00884E2E">
        <w:rPr>
          <w:rFonts w:eastAsia="Calibri" w:cs="Times New Roman"/>
          <w:sz w:val="14"/>
        </w:rPr>
        <w:t xml:space="preserve">, </w:t>
      </w:r>
      <w:r w:rsidRPr="00884E2E">
        <w:rPr>
          <w:rFonts w:eastAsia="Calibri" w:cs="Times New Roman"/>
          <w:u w:val="single"/>
        </w:rPr>
        <w:t>without taking steps to alter power structures that systematically repress nonwhite American</w:t>
      </w:r>
      <w:r w:rsidRPr="00884E2E">
        <w:rPr>
          <w:rFonts w:eastAsia="Calibri" w:cs="Times New Roman"/>
          <w:sz w:val="14"/>
        </w:rPr>
        <w:t xml:space="preserve">s. 214 </w:t>
      </w:r>
      <w:r w:rsidRPr="00884E2E">
        <w:rPr>
          <w:rFonts w:eastAsia="Calibri" w:cs="Times New Roman"/>
          <w:u w:val="single"/>
        </w:rPr>
        <w:t>If the Courts are to be effectively equipped in a legal and judicial war against racism, constitutional reform is another option that should be given serious consideration</w:t>
      </w:r>
      <w:r w:rsidRPr="00884E2E">
        <w:rPr>
          <w:rFonts w:eastAsia="Calibri" w:cs="Times New Roman"/>
          <w:sz w:val="14"/>
        </w:rPr>
        <w:t xml:space="preserve">. </w:t>
      </w:r>
      <w:r w:rsidRPr="00884E2E">
        <w:rPr>
          <w:rFonts w:eastAsia="Calibri" w:cs="Times New Roman"/>
          <w:b/>
          <w:u w:val="single"/>
          <w:bdr w:val="none" w:sz="0" w:space="0" w:color="auto" w:frame="1"/>
        </w:rPr>
        <w:t>5 The United States cannot expect a colonial constitution, no matter how dynamic, to be able to provide post-colonial law</w:t>
      </w:r>
      <w:r w:rsidRPr="00884E2E">
        <w:rPr>
          <w:rFonts w:eastAsia="Calibri" w:cs="Times New Roman"/>
          <w:sz w:val="14"/>
        </w:rPr>
        <w:t xml:space="preserve">. Rather than relying upon the Equal Protection Clause and increasingly colorblind legal precedent to address all issues of discrimination, a new Constitution could express specific standards pertaining to equality in terms of race, gender, religion, etc. A new Constitution could also be free of the original Framers' white supremacist (sexist and classist) conceptions of the nation, and reflect previously excluded voices. Moreover, </w:t>
      </w:r>
      <w:r w:rsidRPr="00884E2E">
        <w:rPr>
          <w:rFonts w:eastAsia="Calibri" w:cs="Times New Roman"/>
          <w:u w:val="single"/>
        </w:rPr>
        <w:t xml:space="preserve">Constitutional reform would allow those previously excluded from the creation of the original document to participate in its re-creation. </w:t>
      </w:r>
      <w:r w:rsidRPr="00884E2E">
        <w:rPr>
          <w:rFonts w:eastAsia="Calibri" w:cs="Times New Roman"/>
          <w:sz w:val="14"/>
        </w:rPr>
        <w:t xml:space="preserve">This particular recommendation might be controversial in a country that has become accustomed to having a single Constitution. However, other nations have reformed their constitutions to bring their government in line with democratic ideals-France, Brazil and South Africa are among them after abandoning apartheid. The French government is increasingly turning away from colorblind policies towards anti-racism. France has turned to Brazil, a "colorblind" nation where racism has been widespread21 s as an example.21 9 In recent years, Brazil has taken steps to adopt anti-racism, such as introducing affirmative action policies for university admissions. 22 France's prestigious Sorbonne is studying Brazilian affirmative action admissions policies and may adopt them.221 These nations, who have been in denial about the presence of racism or even the existence of race are gradually making the transformations necessary for them to comport with the legal, social, and political ideals they espouse. </w:t>
      </w:r>
      <w:r w:rsidRPr="00884E2E">
        <w:rPr>
          <w:rFonts w:eastAsia="Calibri" w:cs="Times New Roman"/>
          <w:u w:val="single"/>
        </w:rPr>
        <w:t xml:space="preserve">For the United States to comport with the ideals of its creed, </w:t>
      </w:r>
      <w:r w:rsidRPr="00884E2E">
        <w:rPr>
          <w:rFonts w:eastAsia="Calibri" w:cs="Times New Roman"/>
          <w:b/>
          <w:u w:val="single"/>
        </w:rPr>
        <w:t>it must make a definitive break with colonialism</w:t>
      </w:r>
      <w:r w:rsidRPr="00884E2E">
        <w:rPr>
          <w:rFonts w:eastAsia="Calibri" w:cs="Times New Roman"/>
          <w:u w:val="single"/>
        </w:rPr>
        <w:t>, undertaking the severe dislocation of its liberal-but-undemocratic racial structure.</w:t>
      </w:r>
    </w:p>
    <w:p w:rsidR="00884E2E" w:rsidRPr="00884E2E" w:rsidRDefault="00884E2E" w:rsidP="00884E2E">
      <w:pPr>
        <w:keepNext/>
        <w:keepLines/>
        <w:spacing w:before="40" w:after="0" w:line="256" w:lineRule="auto"/>
        <w:outlineLvl w:val="3"/>
        <w:rPr>
          <w:rFonts w:eastAsia="Times New Roman" w:cs="Times New Roman"/>
          <w:b/>
          <w:iCs/>
          <w:sz w:val="26"/>
        </w:rPr>
      </w:pPr>
      <w:r w:rsidRPr="00884E2E">
        <w:rPr>
          <w:rFonts w:eastAsia="Times New Roman" w:cs="Times New Roman"/>
          <w:b/>
          <w:iCs/>
          <w:sz w:val="26"/>
        </w:rPr>
        <w:t>Court decisions into the 21</w:t>
      </w:r>
      <w:r w:rsidRPr="00884E2E">
        <w:rPr>
          <w:rFonts w:eastAsia="Times New Roman" w:cs="Times New Roman"/>
          <w:b/>
          <w:iCs/>
          <w:sz w:val="26"/>
          <w:vertAlign w:val="superscript"/>
        </w:rPr>
        <w:t>st</w:t>
      </w:r>
      <w:r w:rsidRPr="00884E2E">
        <w:rPr>
          <w:rFonts w:eastAsia="Times New Roman" w:cs="Times New Roman"/>
          <w:b/>
          <w:iCs/>
          <w:sz w:val="26"/>
        </w:rPr>
        <w:t xml:space="preserve"> century prove the courts uphold colonialist values—the aff ignores judicial contributions to settler violence</w:t>
      </w:r>
    </w:p>
    <w:p w:rsidR="00884E2E" w:rsidRPr="00884E2E" w:rsidRDefault="00884E2E" w:rsidP="00884E2E">
      <w:pPr>
        <w:spacing w:line="256" w:lineRule="auto"/>
        <w:rPr>
          <w:rFonts w:eastAsia="Calibri" w:cs="Times New Roman"/>
        </w:rPr>
      </w:pPr>
      <w:r w:rsidRPr="00884E2E">
        <w:rPr>
          <w:rFonts w:eastAsia="Calibri" w:cs="Times New Roman"/>
          <w:b/>
          <w:bCs/>
          <w:sz w:val="26"/>
        </w:rPr>
        <w:t>Ratcliffe 15</w:t>
      </w:r>
      <w:r w:rsidRPr="00884E2E">
        <w:rPr>
          <w:rFonts w:eastAsia="Calibri" w:cs="Times New Roman"/>
        </w:rPr>
        <w:t xml:space="preserve"> </w:t>
      </w:r>
      <w:r w:rsidRPr="00884E2E">
        <w:rPr>
          <w:rFonts w:eastAsia="Calibri" w:cs="Times New Roman"/>
          <w:sz w:val="16"/>
        </w:rPr>
        <w:t xml:space="preserve">(David T. Author of “Understanding special operations and their impact on the Vietnam War era”, “The History of the United States is a History of Settler Colonialism Driven by Genocide and Land Theft”, </w:t>
      </w:r>
      <w:hyperlink r:id="rId7" w:history="1">
        <w:r w:rsidRPr="00884E2E">
          <w:rPr>
            <w:rFonts w:eastAsia="Calibri" w:cs="Times New Roman"/>
            <w:sz w:val="16"/>
          </w:rPr>
          <w:t>https://ratical.org/ratville/US-Settler-Colonialism.html</w:t>
        </w:r>
      </w:hyperlink>
      <w:r w:rsidRPr="00884E2E">
        <w:rPr>
          <w:rFonts w:eastAsia="Calibri" w:cs="Times New Roman"/>
          <w:sz w:val="16"/>
        </w:rPr>
        <w:t xml:space="preserve">) </w:t>
      </w:r>
      <w:r w:rsidRPr="00884E2E">
        <w:rPr>
          <w:rFonts w:eastAsia="Calibri" w:cs="Times New Roman"/>
        </w:rPr>
        <w:t>DGA</w:t>
      </w:r>
    </w:p>
    <w:p w:rsidR="00884E2E" w:rsidRPr="00884E2E" w:rsidRDefault="00884E2E" w:rsidP="00884E2E">
      <w:pPr>
        <w:spacing w:line="256" w:lineRule="auto"/>
        <w:rPr>
          <w:rFonts w:eastAsia="Calibri" w:cs="Times New Roman"/>
          <w:u w:val="single"/>
        </w:rPr>
      </w:pPr>
      <w:r w:rsidRPr="00884E2E">
        <w:rPr>
          <w:rFonts w:eastAsia="Calibri" w:cs="Times New Roman"/>
          <w:sz w:val="16"/>
        </w:rPr>
        <w:t xml:space="preserve">In 1801, President </w:t>
      </w:r>
      <w:r w:rsidRPr="00884E2E">
        <w:rPr>
          <w:rFonts w:eastAsia="Calibri" w:cs="Times New Roman"/>
          <w:u w:val="single"/>
        </w:rPr>
        <w:t>Jefferson</w:t>
      </w:r>
      <w:r w:rsidRPr="00884E2E">
        <w:rPr>
          <w:rFonts w:eastAsia="Calibri" w:cs="Times New Roman"/>
          <w:sz w:val="16"/>
        </w:rPr>
        <w:t xml:space="preserve"> aptly </w:t>
      </w:r>
      <w:r w:rsidRPr="00884E2E">
        <w:rPr>
          <w:rFonts w:eastAsia="Calibri" w:cs="Times New Roman"/>
          <w:u w:val="single"/>
        </w:rPr>
        <w:t>described the new settler-state’s intentions for horizontal and vertical continental expansion</w:t>
      </w:r>
      <w:r w:rsidRPr="00884E2E">
        <w:rPr>
          <w:rFonts w:eastAsia="Calibri" w:cs="Times New Roman"/>
          <w:sz w:val="16"/>
        </w:rPr>
        <w:t xml:space="preserve">, stating: “However our present interests may restrain us within our own limits, it is impossible not to look forward to distant times, when our rapid multiplication will expand itself beyond those limits and cover the whole northern, if not the southern continent, with a people speaking the same language, governed in similar form by similar laws.” This vision of manifest destiny found form a few years later in the Monroe Doctrine, signaling the intention of annexing or dominating former Spanish colonial territories in the Americas and the Pacific, which would be put into practice during the rest of the century. Origin narratives form the vital core of a people’s unifying identity and of the values that guide them. In the United States, the founding and development of the Anglo-American settler-state involves a narrative about Puritan settlers who had a covenant with God to take the land. That part of the origin story is supported and reinforced by the Columbus myth and the “Doctrine of Discovery.” According to a series of late-fifteenth-century papal bulls, </w:t>
      </w:r>
      <w:r w:rsidRPr="00884E2E">
        <w:rPr>
          <w:rFonts w:eastAsia="Calibri" w:cs="Times New Roman"/>
          <w:u w:val="single"/>
        </w:rPr>
        <w:t>European nations acquired title to the lands they “discovered” and the Indigenous inhabitants lost their natural right to that land after Europeans arrived and claimed it.</w:t>
      </w:r>
      <w:r w:rsidRPr="00884E2E">
        <w:rPr>
          <w:rFonts w:eastAsia="Calibri" w:cs="Times New Roman"/>
          <w:sz w:val="16"/>
        </w:rPr>
        <w:t xml:space="preserve"> [See Watson, Blake. Buying America from the Indians: “Johnson v. McIntosh” and the History of Native Land Rights. Norman: University of Oklahoma Press, 2012; and Robertson, Lindsey G. Conquest by Law: </w:t>
      </w:r>
      <w:r w:rsidRPr="00884E2E">
        <w:rPr>
          <w:rFonts w:eastAsia="Calibri" w:cs="Times New Roman"/>
          <w:sz w:val="16"/>
        </w:rPr>
        <w:lastRenderedPageBreak/>
        <w:t xml:space="preserve">How the Discovery of America Dispossessed Indigenous Peoples of Their Lands. New York: Oxford University Press, 2005. For a list and description of each papul bull, see The Doctrine of Discovery.] As law professor Robert A. Williams observes about the Doctrine of Discovery: Responding to the requirements of a paradoxical age of Renaissance and Inquisition, </w:t>
      </w:r>
      <w:r w:rsidRPr="00884E2E">
        <w:rPr>
          <w:rFonts w:eastAsia="Calibri" w:cs="Times New Roman"/>
          <w:u w:val="single"/>
        </w:rPr>
        <w:t>the West’s first modern discourses of conquest articulated a vision of all humankind united under a rule of law discoverable solely by human reason</w:t>
      </w:r>
      <w:r w:rsidRPr="00884E2E">
        <w:rPr>
          <w:rFonts w:eastAsia="Calibri" w:cs="Times New Roman"/>
          <w:sz w:val="16"/>
        </w:rPr>
        <w:t xml:space="preserve">. Unfortunately for the American Indian, the West’s first tentative steps towards this noble vision of a Law of Nations contained a mandate for Europe’s subjugation of all peoples whose radical divergence from European-derived norms of right conduct signified their need for conquest and remediation. [Williams, Robert. The American Indian in Western Legal Thought: The Discourses of Conquest. New York Oxford University Press, 1992, p. 59.] From the Introduction, pp. 3-4, An Indigenous Peoples’ History of the United States. Reprinted for Fair Use Only. </w:t>
      </w:r>
      <w:r w:rsidRPr="00884E2E">
        <w:rPr>
          <w:rFonts w:eastAsia="Calibri" w:cs="Times New Roman"/>
          <w:u w:val="single"/>
        </w:rPr>
        <w:t>The Doctrine of Discovery continues to be cited in US Supreme Court rulings as an established principle of US law</w:t>
      </w:r>
      <w:r w:rsidRPr="00884E2E">
        <w:rPr>
          <w:rFonts w:eastAsia="Calibri" w:cs="Times New Roman"/>
          <w:sz w:val="16"/>
        </w:rPr>
        <w:t xml:space="preserve">. </w:t>
      </w:r>
      <w:r w:rsidRPr="00884E2E">
        <w:rPr>
          <w:rFonts w:eastAsia="Calibri" w:cs="Times New Roman"/>
          <w:u w:val="single"/>
        </w:rPr>
        <w:t>In response to demands from Indigenous peoples, a number of religious institutions</w:t>
      </w:r>
      <w:r w:rsidRPr="00884E2E">
        <w:rPr>
          <w:rFonts w:eastAsia="Calibri" w:cs="Times New Roman"/>
          <w:sz w:val="16"/>
        </w:rPr>
        <w:t>—including the Unitarian Universalist and Episcopal Churches as well as the World Council of Churches—</w:t>
      </w:r>
      <w:r w:rsidRPr="00884E2E">
        <w:rPr>
          <w:rFonts w:eastAsia="Calibri" w:cs="Times New Roman"/>
          <w:u w:val="single"/>
        </w:rPr>
        <w:t xml:space="preserve">have declared opposition to the Doctrine of Discovery. </w:t>
      </w:r>
      <w:r w:rsidRPr="00884E2E">
        <w:rPr>
          <w:rFonts w:eastAsia="Calibri" w:cs="Times New Roman"/>
          <w:sz w:val="16"/>
        </w:rPr>
        <w:t xml:space="preserve">In its yearly meeting in 2012, the </w:t>
      </w:r>
      <w:r w:rsidRPr="00884E2E">
        <w:rPr>
          <w:rFonts w:eastAsia="Calibri" w:cs="Times New Roman"/>
          <w:u w:val="single"/>
        </w:rPr>
        <w:t>New York Society</w:t>
      </w:r>
      <w:r w:rsidRPr="00884E2E">
        <w:rPr>
          <w:rFonts w:eastAsia="Calibri" w:cs="Times New Roman"/>
          <w:sz w:val="16"/>
        </w:rPr>
        <w:t xml:space="preserve"> of Friends (aka Quakers) </w:t>
      </w:r>
      <w:r w:rsidRPr="00884E2E">
        <w:rPr>
          <w:rFonts w:eastAsia="Calibri" w:cs="Times New Roman"/>
          <w:u w:val="single"/>
        </w:rPr>
        <w:t>produced a document repudiating the Doctrine of Discovery</w:t>
      </w:r>
      <w:r w:rsidRPr="00884E2E">
        <w:rPr>
          <w:rFonts w:eastAsia="Calibri" w:cs="Times New Roman"/>
          <w:sz w:val="16"/>
        </w:rPr>
        <w:t xml:space="preserve"> asserting that, “We cannot accept that the Doctrine of Discovery was ever a true authority for the forced takings of lands and the enslavement or extermination of peoples.” An accompanying fact sheet, “What is the Doctrine of Discovery? Why Should It Be Repudiated?,” states unambiguously: “Elements of the Doctrine have rationalized heinous behaviors against Indigenous peoples through the centuries.” Among its many useful citations and references, </w:t>
      </w:r>
      <w:r w:rsidRPr="00884E2E">
        <w:rPr>
          <w:rFonts w:eastAsia="Calibri" w:cs="Times New Roman"/>
          <w:u w:val="single"/>
        </w:rPr>
        <w:t>the document underscores examples of United States rationalizations regarding claims of sovereignty over Native nations including these US Supreme Court cases:</w:t>
      </w:r>
      <w:r w:rsidRPr="00884E2E">
        <w:rPr>
          <w:rFonts w:eastAsia="Calibri" w:cs="Times New Roman"/>
          <w:sz w:val="16"/>
        </w:rPr>
        <w:t xml:space="preserve"> </w:t>
      </w:r>
      <w:r w:rsidRPr="00884E2E">
        <w:rPr>
          <w:rFonts w:eastAsia="Calibri" w:cs="Times New Roman"/>
          <w:u w:val="single"/>
        </w:rPr>
        <w:t>1823: JOHNSON &amp; GRAHAM’S LESSEE v. M’INTOSH</w:t>
      </w:r>
      <w:r w:rsidRPr="00884E2E">
        <w:rPr>
          <w:rFonts w:eastAsia="Calibri" w:cs="Times New Roman"/>
          <w:sz w:val="16"/>
        </w:rPr>
        <w:t xml:space="preserve"> (21 U.S. 543) </w:t>
      </w:r>
      <w:r w:rsidRPr="00884E2E">
        <w:rPr>
          <w:rFonts w:eastAsia="Calibri" w:cs="Times New Roman"/>
          <w:u w:val="single"/>
        </w:rPr>
        <w:t>made “discovery doctrine” explicit in US law</w:t>
      </w:r>
      <w:r w:rsidRPr="00884E2E">
        <w:rPr>
          <w:rFonts w:eastAsia="Calibri" w:cs="Times New Roman"/>
          <w:sz w:val="16"/>
        </w:rPr>
        <w:t xml:space="preserve">. </w:t>
      </w:r>
      <w:r w:rsidRPr="00884E2E">
        <w:rPr>
          <w:rFonts w:eastAsia="Calibri" w:cs="Times New Roman"/>
          <w:u w:val="single"/>
        </w:rPr>
        <w:t>The court denied individuals permission to buy land from American Indian tribes</w:t>
      </w:r>
      <w:r w:rsidRPr="00884E2E">
        <w:rPr>
          <w:rFonts w:eastAsia="Calibri" w:cs="Times New Roman"/>
          <w:sz w:val="16"/>
        </w:rPr>
        <w:t xml:space="preserve"> [nations]. Under the doctrine, t</w:t>
      </w:r>
      <w:r w:rsidRPr="00884E2E">
        <w:rPr>
          <w:rFonts w:eastAsia="Calibri" w:cs="Times New Roman"/>
          <w:u w:val="single"/>
        </w:rPr>
        <w:t>he court assumed only a sovereign United States could acquire the land, should the Indians choose to sell</w:t>
      </w:r>
      <w:r w:rsidRPr="00884E2E">
        <w:rPr>
          <w:rFonts w:eastAsia="Calibri" w:cs="Times New Roman"/>
          <w:sz w:val="16"/>
        </w:rPr>
        <w:t xml:space="preserve">. In this decision, </w:t>
      </w:r>
      <w:r w:rsidRPr="00884E2E">
        <w:rPr>
          <w:rFonts w:eastAsia="Calibri" w:cs="Times New Roman"/>
          <w:u w:val="single"/>
        </w:rPr>
        <w:t>Indians were given a limited right of “occupancy”</w:t>
      </w:r>
      <w:r w:rsidRPr="00884E2E">
        <w:rPr>
          <w:rFonts w:eastAsia="Calibri" w:cs="Times New Roman"/>
          <w:sz w:val="16"/>
        </w:rPr>
        <w:t xml:space="preserve"> without full title to their own land, </w:t>
      </w:r>
      <w:r w:rsidRPr="00884E2E">
        <w:rPr>
          <w:rFonts w:eastAsia="Calibri" w:cs="Times New Roman"/>
          <w:u w:val="single"/>
        </w:rPr>
        <w:t>and could thus lose their land if they could not prove continuous occupancy</w:t>
      </w:r>
      <w:r w:rsidRPr="00884E2E">
        <w:rPr>
          <w:rFonts w:eastAsia="Calibri" w:cs="Times New Roman"/>
          <w:sz w:val="16"/>
        </w:rPr>
        <w:t xml:space="preserve">. The doctrine was reframed in secular terms, in which the criterion for sovereignty became “cultivators of land” instead of “Christians.” </w:t>
      </w:r>
      <w:r w:rsidRPr="00884E2E">
        <w:rPr>
          <w:rFonts w:eastAsia="Calibri" w:cs="Times New Roman"/>
          <w:u w:val="single"/>
        </w:rPr>
        <w:t>1995: TEE-HIT-TON INDIANS v. UNITED STATES</w:t>
      </w:r>
      <w:r w:rsidRPr="00884E2E">
        <w:rPr>
          <w:rFonts w:eastAsia="Calibri" w:cs="Times New Roman"/>
          <w:sz w:val="16"/>
        </w:rPr>
        <w:t xml:space="preserve"> (348 U.S. 272) relied on the doctrine of discovery</w:t>
      </w:r>
      <w:r w:rsidRPr="00884E2E">
        <w:rPr>
          <w:rFonts w:eastAsia="Calibri" w:cs="Times New Roman"/>
          <w:u w:val="single"/>
        </w:rPr>
        <w:t>. The court ruled that because “Tee-Hit-Tons were in a hunting and fishing stage of civilization”</w:t>
      </w:r>
      <w:r w:rsidRPr="00884E2E">
        <w:rPr>
          <w:rFonts w:eastAsia="Calibri" w:cs="Times New Roman"/>
          <w:sz w:val="16"/>
        </w:rPr>
        <w:t xml:space="preserve"> they had only a limited right of occupancy, </w:t>
      </w:r>
      <w:r w:rsidRPr="00884E2E">
        <w:rPr>
          <w:rFonts w:eastAsia="Calibri" w:cs="Times New Roman"/>
          <w:u w:val="single"/>
        </w:rPr>
        <w:t>and therefore the US was not required to reimburse the Tee-Hit-Ton for timber harvested from their land. 2005: CITY OF SHERRILL V. ONEIDA INDIAN NATION OF N.Y</w:t>
      </w:r>
      <w:r w:rsidRPr="00884E2E">
        <w:rPr>
          <w:rFonts w:eastAsia="Calibri" w:cs="Times New Roman"/>
          <w:sz w:val="16"/>
        </w:rPr>
        <w:t xml:space="preserve">. (544 U.S. 197) </w:t>
      </w:r>
      <w:r w:rsidRPr="00884E2E">
        <w:rPr>
          <w:rFonts w:eastAsia="Calibri" w:cs="Times New Roman"/>
          <w:u w:val="single"/>
        </w:rPr>
        <w:t>relied on doctrine of discovery to limit the Oneida Nation’s sovereignty. The Oneidas had documented their sovereignty through US treaties. The court ruled that due to an interval of nonoccupancy, land in question was not sovereign Oneida territory</w:t>
      </w:r>
    </w:p>
    <w:p w:rsidR="00957E66" w:rsidRPr="00957E66" w:rsidRDefault="00957E66" w:rsidP="00957E66">
      <w:pPr>
        <w:keepNext/>
        <w:keepLines/>
        <w:pageBreakBefore/>
        <w:spacing w:before="40" w:after="0" w:line="256" w:lineRule="auto"/>
        <w:jc w:val="center"/>
        <w:outlineLvl w:val="2"/>
        <w:rPr>
          <w:rFonts w:eastAsia="MS Gothic" w:cs="Times New Roman"/>
          <w:b/>
          <w:sz w:val="32"/>
          <w:szCs w:val="24"/>
          <w:u w:val="single"/>
        </w:rPr>
      </w:pPr>
      <w:r w:rsidRPr="00957E66">
        <w:rPr>
          <w:rFonts w:eastAsia="MS Gothic" w:cs="Times New Roman"/>
          <w:b/>
          <w:sz w:val="32"/>
          <w:szCs w:val="24"/>
          <w:u w:val="single"/>
        </w:rPr>
        <w:lastRenderedPageBreak/>
        <w:t>Deleuze</w:t>
      </w:r>
    </w:p>
    <w:p w:rsidR="00957E66" w:rsidRPr="00957E66" w:rsidRDefault="00957E66" w:rsidP="00957E66">
      <w:pPr>
        <w:keepNext/>
        <w:keepLines/>
        <w:spacing w:before="40" w:after="0" w:line="256" w:lineRule="auto"/>
        <w:outlineLvl w:val="3"/>
        <w:rPr>
          <w:rFonts w:eastAsia="MS Gothic" w:cs="Times New Roman"/>
          <w:b/>
          <w:iCs/>
          <w:sz w:val="26"/>
        </w:rPr>
      </w:pPr>
      <w:r w:rsidRPr="00957E66">
        <w:rPr>
          <w:rFonts w:eastAsia="MS Gothic" w:cs="Times New Roman"/>
          <w:b/>
          <w:iCs/>
          <w:sz w:val="26"/>
        </w:rPr>
        <w:t>Deleuzian philosophy’s failure to consider stable subjectivities recreates colonialism.</w:t>
      </w:r>
    </w:p>
    <w:p w:rsidR="00957E66" w:rsidRPr="00957E66" w:rsidRDefault="00957E66" w:rsidP="00957E66">
      <w:pPr>
        <w:spacing w:line="256" w:lineRule="auto"/>
        <w:rPr>
          <w:rFonts w:eastAsia="Cambria" w:cs="Times New Roman"/>
        </w:rPr>
      </w:pPr>
      <w:r w:rsidRPr="00957E66">
        <w:rPr>
          <w:rFonts w:eastAsia="Cambria" w:cs="Times New Roman"/>
          <w:b/>
          <w:bCs/>
          <w:sz w:val="26"/>
        </w:rPr>
        <w:t>Wuthnow 02</w:t>
      </w:r>
      <w:r w:rsidRPr="00957E66">
        <w:rPr>
          <w:rFonts w:eastAsia="Cambria" w:cs="Times New Roman"/>
        </w:rPr>
        <w:t xml:space="preserve"> </w:t>
      </w:r>
      <w:r w:rsidRPr="00957E66">
        <w:rPr>
          <w:rFonts w:eastAsia="Cambria" w:cs="Times New Roman"/>
          <w:sz w:val="16"/>
          <w:szCs w:val="16"/>
        </w:rPr>
        <w:t>(Julie. Professor @ University of Canterbury and University of Hawaii Manoa. "Deleuze in the Postcolonial." Feminist Theory (2002): n. pag. Print.) DTL</w:t>
      </w:r>
    </w:p>
    <w:p w:rsidR="00957E66" w:rsidRDefault="00957E66" w:rsidP="00957E66">
      <w:pPr>
        <w:spacing w:line="256" w:lineRule="auto"/>
        <w:rPr>
          <w:rFonts w:eastAsia="Cambria" w:cs="Times New Roman"/>
          <w:u w:val="single"/>
        </w:rPr>
      </w:pPr>
      <w:r w:rsidRPr="00957E66">
        <w:rPr>
          <w:rFonts w:eastAsia="Cambria" w:cs="Times New Roman"/>
          <w:u w:val="single"/>
        </w:rPr>
        <w:t>[Deleuzian philosophy] is [a] philosophy of passage, and not of ground or of territory. The passage: a displacement and an assembling, fleeting or prolonged, but always perfect, completed, which does not mean fulfilled.</w:t>
      </w:r>
      <w:r w:rsidRPr="00957E66">
        <w:rPr>
          <w:rFonts w:eastAsia="Cambria" w:cs="Times New Roman"/>
          <w:sz w:val="14"/>
        </w:rPr>
        <w:t xml:space="preserve"> (Nancy, 1996: 112) </w:t>
      </w:r>
      <w:r w:rsidRPr="00957E66">
        <w:rPr>
          <w:rFonts w:eastAsia="Cambria" w:cs="Times New Roman"/>
          <w:u w:val="single"/>
        </w:rPr>
        <w:t xml:space="preserve">[There are those that] tell us that this is the end of modernism, and therefore the end of imperialism as we have known it. . . . People now live in a world which is fragmented with multiple and shifting identities, that the oppressed and the colonized are so deeply implicated in their own oppressions that they are no more nor less authentic than anyone else. While the West might be experiencing fragmentation, the process of fragmentation known under its older guise as colonization is well known to indigenous peoples. </w:t>
      </w:r>
      <w:r w:rsidRPr="00957E66">
        <w:rPr>
          <w:rFonts w:eastAsia="Cambria" w:cs="Times New Roman"/>
          <w:sz w:val="14"/>
        </w:rPr>
        <w:t>Fragmentation is not an indigenous project, it is something we are recovering from. (Smith, 1999: 97) I begin with these starkly contrasting passages in order to give a sense of the wide gulf between the perspectives that I will need to negotiate in placing Deleuzian theory and some versions of indigenous politics in conversation with one another. Can they speak to one another at all? More specifically, are indigenous political struggles helped or hindered by what might be called a Deleuzian ‘anti-ontology’?1 I will argue that</w:t>
      </w:r>
      <w:r w:rsidRPr="00957E66">
        <w:rPr>
          <w:rFonts w:eastAsia="Cambria" w:cs="Times New Roman"/>
          <w:u w:val="single"/>
        </w:rPr>
        <w:t xml:space="preserve"> Deleuzian frameworks are potentially counterproductive to effective indigenous politics and, moreover, that central notions of Deleuzian thinking, such as ‘nomad thought’, can operate to enact what Vandana Shiva has termed a ‘politics of disappearance’ of local or indigenous knowledge systems</w:t>
      </w:r>
      <w:r w:rsidRPr="00957E66">
        <w:rPr>
          <w:rFonts w:eastAsia="Cambria" w:cs="Times New Roman"/>
          <w:sz w:val="14"/>
        </w:rPr>
        <w:t xml:space="preserve"> (Shiva, 1993: 9) and experiences, thereby delegitimizing the politics that might arise out of those experiences and ways of knowing. I come to this work as a political theorist most strongly influenced by a combination of Anglo-American feminism and poststructuralist theory, and I have a sense of belonging within the broad and ambiguous terrain captured by the terms postcolonial and cultural studies. What is significant here is that all of these affiliations are linked to fields of study that at least claim to have deeply political groundings and explicit commitments to social justice for all peoples. Thus, in my view, all those working within this broad area of study must be vigilant regarding the effects of their work within the social world in general and, more specifically for the purposes of this article, in the terrain of indigenous struggles; they must work to help rather than hinder these struggles if they are to be consistent with their founding principles. These various fields of study have also been both deeply influenced by, and important contributors to, the theoretical figurations associated with poststructuralism referred to by Linda Tuhiwai Smith in the above quotation. Thus, </w:t>
      </w:r>
      <w:r w:rsidRPr="00957E66">
        <w:rPr>
          <w:rFonts w:eastAsia="Cambria" w:cs="Times New Roman"/>
          <w:u w:val="single"/>
        </w:rPr>
        <w:t>I will consider not only the implications of Deleuzian theory for indigenous politics, but also feminist and postcolonial deployments of Deleuzian concepts by Rosi Braidotti and Paul Patton respectively, and the relationship those deployments might have to broad goals of social justice.</w:t>
      </w:r>
      <w:r w:rsidRPr="00957E66">
        <w:rPr>
          <w:rFonts w:eastAsia="Cambria" w:cs="Times New Roman"/>
          <w:sz w:val="14"/>
        </w:rPr>
        <w:t xml:space="preserve"> I have chosen Deleuze in particular because of his clear impact on contemporary social and political theory. Even when he is not directly referred to, </w:t>
      </w:r>
      <w:r w:rsidRPr="00957E66">
        <w:rPr>
          <w:rFonts w:eastAsia="Cambria" w:cs="Times New Roman"/>
          <w:u w:val="single"/>
        </w:rPr>
        <w:t>Deleuze’s persuasive elaborations of concepts such as ‘nomad thought’, ‘bodies without organs’ and ‘rhizomes’ have led to a plethora of work within poststructuralist theorizing that strongly privileges notions of mobility, movement and becoming over conceptions of being, essence or stable subjectivity.</w:t>
      </w:r>
      <w:r w:rsidRPr="00957E66">
        <w:rPr>
          <w:rFonts w:eastAsia="Cambria" w:cs="Times New Roman"/>
          <w:sz w:val="14"/>
        </w:rPr>
        <w:t xml:space="preserve"> This article is organized around what I consider to be one of the most important of these Deleuzian concepts in relation to my central concerns: nomad thought and/or nomadic subjectivity. I take on this task with a clear sense of its inherent limitations: with its theoretical gaze most strongly focused on principles of multiplicity, displacement and mobility, </w:t>
      </w:r>
      <w:r w:rsidRPr="00957E66">
        <w:rPr>
          <w:rFonts w:eastAsia="Cambria" w:cs="Times New Roman"/>
          <w:u w:val="single"/>
        </w:rPr>
        <w:t>Deleuze’s work is particularly inhospitable to ‘capture’ by critics.</w:t>
      </w:r>
      <w:r w:rsidRPr="00957E66">
        <w:rPr>
          <w:rFonts w:eastAsia="Cambria" w:cs="Times New Roman"/>
          <w:sz w:val="14"/>
        </w:rPr>
        <w:t xml:space="preserve"> In one of the variety of ways in which Deleuze and Guattari sketch out their project(s) in A Thousand Plateaus, they exhort their readers to ‘Make maps, not photos or drawings’ (Deleuze and Guattari, 1987: 25), and, for them, maps are far from a transparent or static two-dimensional guide to a given location. On the contrary, </w:t>
      </w:r>
      <w:r w:rsidRPr="00957E66">
        <w:rPr>
          <w:rFonts w:eastAsia="Cambria" w:cs="Times New Roman"/>
          <w:u w:val="single"/>
        </w:rPr>
        <w:t>they use the term as one of many that represents a privileged site of multiplicity and flux, and as a limit towards which their own work aspires: ‘The map is open and connectable in all of its dimensions; it is detachable, reversible, susceptible to constant modification.</w:t>
      </w:r>
      <w:r w:rsidRPr="00957E66">
        <w:rPr>
          <w:rFonts w:eastAsia="Cambria" w:cs="Times New Roman"/>
          <w:sz w:val="14"/>
        </w:rPr>
        <w:t xml:space="preserve"> It can be torn, reversed, adapted to any kind of mounting, reworked by an individual, group, or social formation’ (1987: 12). </w:t>
      </w:r>
      <w:r w:rsidRPr="00957E66">
        <w:rPr>
          <w:rFonts w:eastAsia="Cambria" w:cs="Times New Roman"/>
          <w:u w:val="single"/>
        </w:rPr>
        <w:t xml:space="preserve">Nonetheless – and decidedly in contrast to the spirit of Deleuze and Guattari’s own writing – I am required to define my terms of enquiry, and thus will begin this work by sketching out a working definition and elaboration of nomad thought/nomadic subjectivity in order to investigate how this concept operates within Deleuzian thought. </w:t>
      </w:r>
      <w:r w:rsidRPr="00957E66">
        <w:rPr>
          <w:rFonts w:eastAsia="Cambria" w:cs="Times New Roman"/>
          <w:sz w:val="14"/>
        </w:rPr>
        <w:t xml:space="preserve">I will then proceed to what I consider the most important focus of this article, namely an investigation of the ways in which other writers, namely Braidotti and Patton, have taken up Deleuze’s work, and consider how these deployments operate within the realm of indigenous politics. In other words, what interests me most is the question of what the effects of Deleuzian thinking might be within the realm of concrete political struggles. While I will go on to argue against a view that poses an essentialized material world against the abstract world of poststructuralist theory, nonetheless I believe questions of social justice within the ‘real’ world must be raised by feminist, postcolonial and cultural critics, and it is towards these questions that my analytical gaze is most strongly directed. Overall, throughout the article, I will make the case that </w:t>
      </w:r>
      <w:r w:rsidRPr="00957E66">
        <w:rPr>
          <w:rFonts w:eastAsia="Cambria" w:cs="Times New Roman"/>
          <w:u w:val="single"/>
        </w:rPr>
        <w:t xml:space="preserve">Deleuzian thinking, both in its </w:t>
      </w:r>
      <w:r w:rsidRPr="00957E66">
        <w:rPr>
          <w:rFonts w:eastAsia="Cambria" w:cs="Times New Roman"/>
          <w:u w:val="single"/>
        </w:rPr>
        <w:lastRenderedPageBreak/>
        <w:t>original renditions and subsequent deployments, strongly lends itself to the perpetuation of colonizing discourses in ways that work to undermine the possibility of effective indigenous politics. While such an outcome is not inevitable given the multiplicity of ways in which Deleuzian thought can be and, in fact, has been taken up, I will argue that Braidotti’s and Patton’s elaborations of Deleuzian thinking are consistent with dominant strands within that body of work, and hence serve as cautionary examples within this terrain</w:t>
      </w:r>
      <w:r w:rsidRPr="00957E66">
        <w:rPr>
          <w:rFonts w:eastAsia="Cambria" w:cs="Times New Roman"/>
          <w:sz w:val="14"/>
        </w:rPr>
        <w:t xml:space="preserve">.2 In the final section of the article, I will consider a number of feminist and postcolonial writers who retain some of the most significant insights of poststructuralist thinking, yet empower more robust versions of indigenous politics than those afforded by Deleuzian thinking through their nuanced elaborations of concepts such as ‘experience’ and the ‘local’. Writers such as Cherríe Moraga, Stuart Hall and Chandra Mohanty acknowledge the complexity of analysing and enacting effective politics within the context of a globalized postmodern realm, yet through their explorations of embodiment, narrativity and social location, they enable forms of political agency precluded by some versions of poststructuralism. It is my contention that it is through approaches such as theirs that the ostensible ends of academic work oriented towards social justice can best be served. The nomadic subject, as it appears in contemporary theory, draws on the work of Gilles Deleuze and Félix Guattari, and begins to take shape in an essay entitled ‘Nomad Thought’ (published in French in 1973), but most influentially in their work entitled A Thousand Plateaus: Capitalism and Schizophrenia (1987). Nomad thought is perhaps most easily understood at the outset in terms of what it is not: </w:t>
      </w:r>
      <w:r w:rsidRPr="00957E66">
        <w:rPr>
          <w:rFonts w:eastAsia="Cambria" w:cs="Times New Roman"/>
          <w:u w:val="single"/>
        </w:rPr>
        <w:t xml:space="preserve">Deleuze and Guattari position themselves as disrupters of models of thought and subjectivity that serve as supports to the unified, coherent and orderly state. </w:t>
      </w:r>
      <w:r w:rsidRPr="00957E66">
        <w:rPr>
          <w:rFonts w:eastAsia="Cambria" w:cs="Times New Roman"/>
          <w:sz w:val="14"/>
        </w:rPr>
        <w:t xml:space="preserve">To quote from A Thousand Plateaus: The State as the model for the book and for thought has a long history: logos, the philosopher-king, the transcendence of the Idea, the interiority of the concept, the republic of minds, the court of reason, the functionaries of thought, man as legislator and subject. The State’s pretension to be a world order, and to root man. (Deleuze and Guattari, 1987: 24) </w:t>
      </w:r>
      <w:r w:rsidRPr="00957E66">
        <w:rPr>
          <w:rFonts w:eastAsia="Cambria" w:cs="Times New Roman"/>
          <w:u w:val="single"/>
        </w:rPr>
        <w:t>The key terms here are ‘order’ and ‘root’; Deleuze and Guattari associate these with hierarchy and domination and with the interiority of the deep subject who exists in dualistically structured separation from the concepts and objects it surveys.</w:t>
      </w:r>
      <w:r w:rsidRPr="00957E66">
        <w:rPr>
          <w:rFonts w:eastAsia="Cambria" w:cs="Times New Roman"/>
          <w:sz w:val="14"/>
        </w:rPr>
        <w:t xml:space="preserve"> They go on to explain: ‘Binary logic is the spiritual reality of the root-tree . . . this system of thought has never reached an understanding of multiplicity’ (1987: 5). </w:t>
      </w:r>
      <w:r w:rsidRPr="00957E66">
        <w:rPr>
          <w:rFonts w:eastAsia="Cambria" w:cs="Times New Roman"/>
          <w:u w:val="single"/>
        </w:rPr>
        <w:t xml:space="preserve">The use of language such as ‘binary logic’ and ‘multiplicity’ brings us onto familiar terrain. Addressing the thorny issue of how to theorize and implement alternatives that make space for multiplicity and overturn hierarchical systems could be considered one of the most central issues of contemporary thought, and it is to this concern that nomad thought addresses itself: ‘Nomad thought’ does not lodge itself in the edifice of an ordered interiority; it moves freely in an element of exteriority. </w:t>
      </w:r>
      <w:r w:rsidRPr="00957E66">
        <w:rPr>
          <w:rFonts w:eastAsia="Cambria" w:cs="Times New Roman"/>
          <w:sz w:val="14"/>
        </w:rPr>
        <w:t xml:space="preserve">It does not repose on identity; it rides difference. . . . The concepts it creates do not merely reflect the eternal form of a legislating subject, but are defined by a communicable force in relation to which their subject, to the extent that they can be said to have one, is only secondary. </w:t>
      </w:r>
      <w:r w:rsidRPr="00957E66">
        <w:rPr>
          <w:rFonts w:eastAsia="Cambria" w:cs="Times New Roman"/>
          <w:u w:val="single"/>
        </w:rPr>
        <w:t xml:space="preserve">Rather than reflecting the world, they are immersed in a changing state of things. </w:t>
      </w:r>
      <w:r w:rsidRPr="00957E66">
        <w:rPr>
          <w:rFonts w:eastAsia="Cambria" w:cs="Times New Roman"/>
          <w:sz w:val="14"/>
        </w:rPr>
        <w:t xml:space="preserve">(Massumi, 1992: 5) </w:t>
      </w:r>
      <w:r w:rsidRPr="00957E66">
        <w:rPr>
          <w:rFonts w:eastAsia="Cambria" w:cs="Times New Roman"/>
          <w:u w:val="single"/>
        </w:rPr>
        <w:t>These passages indicate the positioning of nomad thought firmly within the realm of poststructuralist thinking, and Rooted Reasonable Man is overtaken by the vague apparition of a nomad who can only loosely be referred to as a subject and who exists as force, movement, difference, change.</w:t>
      </w:r>
      <w:r w:rsidRPr="00957E66">
        <w:rPr>
          <w:rFonts w:eastAsia="Cambria" w:cs="Times New Roman"/>
          <w:sz w:val="14"/>
        </w:rPr>
        <w:t xml:space="preserve"> Nor can this nomad be said to be embodied in any conventional sense. Deleuze and Guattari propose instead the notion of the ‘body without organs’, linked directly to nomadism (1987: 159), which they juxtapose with the ‘organism’ that operates as ‘the judgment of God’ (1987: 159). Much like the nomad itself, the body without organs is linked to passage (1987: 158) and experimentation (1987: 150–1) and ‘is not a scene, a place, or even a support upon which something comes to pass’ (1987: 153). The body without organs ‘is made in such a way that it can be occupied, populated only by intensities’ (1987: 153). Thus, the nomadic subject, to the extent that it approaches the ideal of the body without organs, is unmarked, unlocatable and disembodied by virtue of its grounding only in movement and intensities, a theme that will become highly significant later in this discussion. Yet, </w:t>
      </w:r>
      <w:r w:rsidRPr="00957E66">
        <w:rPr>
          <w:rFonts w:eastAsia="Cambria" w:cs="Times New Roman"/>
          <w:u w:val="single"/>
        </w:rPr>
        <w:t>for Deleuze, the emphasis always rests on themes of multiplicity, difference and the deconstruction of binaries. There is much that is attractive about this model and potentially of value in projects such as the decolonization of indigenous peoples and the dismantling of patriarchal systems.</w:t>
      </w:r>
      <w:r w:rsidRPr="00957E66">
        <w:rPr>
          <w:rFonts w:eastAsia="Cambria" w:cs="Times New Roman"/>
          <w:sz w:val="14"/>
        </w:rPr>
        <w:t xml:space="preserve"> Feminist writers as diverse as Susan Griffin (1980), Luce Irigaray (1985) and Judith Butler (1990) have identified binary thinking as central to the maintenance of hierarchical systems of linkage between modernist or Enlightenment thinking based on binaries and discourses that have justified colonization in the name of progress (Barker, 2000; Braidotti et al., 1994; Escobar, 1995; Ivison et al., 2000). One could say that it is the Rooted Reasonable Man of the West who has been responsible not only for the oppression of women, but also for the colonization of the Dark Primitive Other. </w:t>
      </w:r>
      <w:r w:rsidRPr="00957E66">
        <w:rPr>
          <w:rFonts w:eastAsia="Cambria" w:cs="Times New Roman"/>
          <w:u w:val="single"/>
        </w:rPr>
        <w:t xml:space="preserve">But is the nomad’s ostensible deconstruction of binaries an adequate response to the task of undoing the violence based on these categorizations? A number of critics suggest otherwise. In Questions of Travel, Caren Kaplan calls for ‘versions of poststructuralism that destabilize colonial discourses as overtly as they deconstruct logocentrism’ </w:t>
      </w:r>
      <w:r w:rsidRPr="00957E66">
        <w:rPr>
          <w:rFonts w:eastAsia="Cambria" w:cs="Times New Roman"/>
          <w:sz w:val="14"/>
        </w:rPr>
        <w:t>(1996: 24). She also argues that postmodern/poststructuralist configurations may not be as far removed from their modernist forebears as one might assume, and refers to ‘[t]he interdependency of modernist and postmodernist techniques of representation’ (1996: 10). I</w:t>
      </w:r>
      <w:r w:rsidRPr="00957E66">
        <w:rPr>
          <w:rFonts w:eastAsia="Cambria" w:cs="Times New Roman"/>
          <w:u w:val="single"/>
        </w:rPr>
        <w:t>n order to disrupt these unwitting reproductions of the modern and their concomitant associations with imperialist projects, one of the strategies Kaplan advocates is a historicization of terms such as ‘nomad’ and ‘traveller’ in order to discern their operation within colonialist discourses.</w:t>
      </w:r>
    </w:p>
    <w:p w:rsidR="00056B27" w:rsidRDefault="00056B27" w:rsidP="00957E66">
      <w:pPr>
        <w:spacing w:line="256" w:lineRule="auto"/>
        <w:rPr>
          <w:rFonts w:eastAsia="Cambria" w:cs="Times New Roman"/>
          <w:u w:val="single"/>
        </w:rPr>
      </w:pPr>
    </w:p>
    <w:p w:rsidR="00056B27" w:rsidRPr="00056B27" w:rsidRDefault="00056B27" w:rsidP="00056B27">
      <w:pPr>
        <w:keepNext/>
        <w:keepLines/>
        <w:spacing w:before="40" w:after="0"/>
        <w:outlineLvl w:val="3"/>
        <w:rPr>
          <w:rFonts w:asciiTheme="minorHAnsi" w:eastAsia="Times New Roman" w:hAnsiTheme="minorHAnsi" w:cstheme="minorHAnsi"/>
          <w:b/>
          <w:iCs/>
          <w:sz w:val="26"/>
        </w:rPr>
      </w:pPr>
      <w:r>
        <w:rPr>
          <w:rFonts w:asciiTheme="minorHAnsi" w:eastAsia="Times New Roman" w:hAnsiTheme="minorHAnsi" w:cstheme="minorHAnsi"/>
          <w:b/>
          <w:bCs/>
          <w:sz w:val="26"/>
          <w:szCs w:val="26"/>
        </w:rPr>
        <w:t>T</w:t>
      </w:r>
      <w:r w:rsidRPr="00056B27">
        <w:rPr>
          <w:rFonts w:asciiTheme="minorHAnsi" w:eastAsia="Times New Roman" w:hAnsiTheme="minorHAnsi" w:cstheme="minorHAnsi"/>
          <w:b/>
          <w:bCs/>
          <w:sz w:val="26"/>
          <w:szCs w:val="26"/>
        </w:rPr>
        <w:t>he 1AC can only result in genocide against the Indigenous – their project fetishizes red folk as the ultimate embodiment of rhizomatic thinking versus the Enlightened West reinforcing the Settler/Savage binary and masking the lived conditions of current Native communities</w:t>
      </w:r>
    </w:p>
    <w:p w:rsidR="00056B27" w:rsidRPr="00056B27" w:rsidRDefault="00056B27" w:rsidP="00056B27">
      <w:pPr>
        <w:rPr>
          <w:rFonts w:asciiTheme="minorHAnsi" w:eastAsia="Calibri" w:hAnsiTheme="minorHAnsi" w:cstheme="minorHAnsi"/>
        </w:rPr>
      </w:pPr>
      <w:r w:rsidRPr="00056B27">
        <w:rPr>
          <w:rFonts w:asciiTheme="minorHAnsi" w:eastAsia="Times New Roman,Calibri" w:hAnsiTheme="minorHAnsi" w:cstheme="minorHAnsi"/>
          <w:b/>
          <w:bCs/>
          <w:sz w:val="26"/>
          <w:szCs w:val="26"/>
        </w:rPr>
        <w:t>Fawaz 12</w:t>
      </w:r>
      <w:r w:rsidRPr="00056B27">
        <w:rPr>
          <w:rFonts w:asciiTheme="minorHAnsi" w:eastAsia="Times New Roman,Calibri" w:hAnsiTheme="minorHAnsi" w:cstheme="minorHAnsi"/>
        </w:rPr>
        <w:t xml:space="preserve"> (Ramzi Fawaz, “Settling Scores: Claiming Ground for Native and Indigenous Critique in the Americas,” Anthropological Quarterly, Volume 85, Number 1, Winter 2012 , pp. 257-272)</w:t>
      </w:r>
    </w:p>
    <w:p w:rsidR="00056B27" w:rsidRPr="00056B27" w:rsidRDefault="00056B27" w:rsidP="00056B27">
      <w:pPr>
        <w:rPr>
          <w:rFonts w:asciiTheme="minorHAnsi" w:eastAsia="Calibri" w:hAnsiTheme="minorHAnsi" w:cstheme="minorHAnsi"/>
          <w:u w:val="single"/>
        </w:rPr>
      </w:pPr>
      <w:r w:rsidRPr="00056B27">
        <w:rPr>
          <w:rFonts w:asciiTheme="minorHAnsi" w:eastAsia="Times New Roman,Calibri" w:hAnsiTheme="minorHAnsi" w:cstheme="minorHAnsi"/>
          <w:sz w:val="14"/>
          <w:szCs w:val="14"/>
        </w:rPr>
        <w:t xml:space="preserve">The dual transits of empire and indigeneity manifest themselves in the larger organization of Byrd’s book, whose six chapters together offer a kaleidoscopic view of the manifold ways in which Indianness has served as a transit within empire for a wide variety of groups, including the agents of settler colonialism, non-indigenous minority populations hailed by liberal multiculturalism, critical theorists, performance artists, and novelists to name a few. For Byrd, </w:t>
      </w:r>
      <w:r w:rsidRPr="00056B27">
        <w:rPr>
          <w:rFonts w:asciiTheme="minorHAnsi" w:eastAsia="Times New Roman,Calibri" w:hAnsiTheme="minorHAnsi" w:cstheme="minorHAnsi"/>
          <w:u w:val="single"/>
        </w:rPr>
        <w:t>the blatant and recurrent presence of Indianness within these seemingly disparate discourses and their respective cultural, political, and intellectual arenas, alongside a general ignorance of native lifeways and political realities attests to the necessity of developing an indigenous critique that places settler colonialism itself (rather than simply its racializing logics) at the center of postcolonial studies of empire</w:t>
      </w:r>
      <w:r w:rsidRPr="00056B27">
        <w:rPr>
          <w:rFonts w:asciiTheme="minorHAnsi" w:eastAsia="Times New Roman,Calibri" w:hAnsiTheme="minorHAnsi" w:cstheme="minorHAnsi"/>
          <w:sz w:val="14"/>
          <w:szCs w:val="14"/>
        </w:rPr>
        <w:t>. To do so, Byrd develops two conceptual tools born from the intellectual investments of Native and Indigenous Studies that serve to make visible the common erasure of histories of native dispossession within these various arenas. Byrd labels these concepts “cacophony” and “parallax viewing.” On the one hand, cacophony seeks to account for the historical and political distinctions between the multitude of competing voices that are made legible, yet simultaneously antagonistic, within the liberal multicultural state; on the other, parallax viewing, which involves a practice of moving between multiple, and often antagonistic, perspectives on the same circumstance, allows one to see the distortions of native identity and history created when indigenous subjectivity becomes collapsed into other forms of difference, most commonly race.</w:t>
      </w:r>
      <w:r w:rsidRPr="00056B27">
        <w:rPr>
          <w:rFonts w:asciiTheme="minorHAnsi" w:eastAsia="Times New Roman,Calibri" w:hAnsiTheme="minorHAnsi" w:cstheme="minorHAnsi"/>
          <w:sz w:val="12"/>
          <w:szCs w:val="12"/>
        </w:rPr>
        <w:t>¶</w:t>
      </w:r>
      <w:r w:rsidRPr="00056B27">
        <w:rPr>
          <w:rFonts w:asciiTheme="minorHAnsi" w:eastAsia="Times New Roman,Calibri" w:hAnsiTheme="minorHAnsi" w:cstheme="minorHAnsi"/>
          <w:sz w:val="14"/>
          <w:szCs w:val="14"/>
        </w:rPr>
        <w:t xml:space="preserve"> Byrd’s own project begins with an extensive critique of the poststructural and postcolonial theories that have deployed the figure of the Native or “Indian” as a rhetorical trope while eliding the lived realities of native experience. Many scholars unfamiliar with the distinct history of postcolonial and native studies might be surprised to find that the two intellectual lineages have often been at odds. Byrd’s introduction offers a thick engagement with the contested analytical legacies of these two modes of critique. While postcolonial </w:t>
      </w:r>
      <w:r w:rsidRPr="00056B27">
        <w:rPr>
          <w:rFonts w:asciiTheme="minorHAnsi" w:eastAsia="Times New Roman,Calibri" w:hAnsiTheme="minorHAnsi" w:cstheme="minorHAnsi"/>
          <w:u w:val="single"/>
        </w:rPr>
        <w:t>theory</w:t>
      </w:r>
      <w:r w:rsidRPr="00056B27">
        <w:rPr>
          <w:rFonts w:asciiTheme="minorHAnsi" w:eastAsia="Times New Roman,Calibri" w:hAnsiTheme="minorHAnsi" w:cstheme="minorHAnsi"/>
          <w:sz w:val="14"/>
          <w:szCs w:val="14"/>
        </w:rPr>
        <w:t xml:space="preserve"> has been crucial in developing a critique of both the European and American empires, its various expressions </w:t>
      </w:r>
      <w:r w:rsidRPr="00056B27">
        <w:rPr>
          <w:rFonts w:asciiTheme="minorHAnsi" w:eastAsia="Times New Roman,Calibri" w:hAnsiTheme="minorHAnsi" w:cstheme="minorHAnsi"/>
          <w:u w:val="single"/>
        </w:rPr>
        <w:t xml:space="preserve">have traditionally focused on diasporic movements across land and sea and the enslavement or subjugation of racialized populations, rather than the genocidal removal of indigenous peoples from their homelands. </w:t>
      </w:r>
      <w:r w:rsidRPr="00056B27">
        <w:rPr>
          <w:rFonts w:asciiTheme="minorHAnsi" w:eastAsia="Times New Roman,Calibri" w:hAnsiTheme="minorHAnsi" w:cstheme="minorHAnsi"/>
          <w:sz w:val="14"/>
          <w:szCs w:val="14"/>
        </w:rPr>
        <w:t xml:space="preserve">In a related move, postcolonial </w:t>
      </w:r>
      <w:r w:rsidRPr="00056B27">
        <w:rPr>
          <w:rFonts w:asciiTheme="minorHAnsi" w:eastAsia="Times New Roman,Calibri" w:hAnsiTheme="minorHAnsi" w:cstheme="minorHAnsi"/>
          <w:u w:val="single"/>
        </w:rPr>
        <w:t>studies has often centralized the study of the vertical relationship between colonizer and colonized, rather than the horizontal relationships between the varied groups oppressed by colonial rule who are subsequently forced to make demands on the settler state from uneven positions of power.</w:t>
      </w:r>
      <w:r w:rsidRPr="00056B27">
        <w:rPr>
          <w:rFonts w:asciiTheme="minorHAnsi" w:eastAsia="Times New Roman,Calibri" w:hAnsiTheme="minorHAnsi" w:cstheme="minorHAnsi"/>
          <w:sz w:val="14"/>
          <w:szCs w:val="14"/>
        </w:rPr>
        <w:t xml:space="preserve"> Finally, </w:t>
      </w:r>
      <w:r w:rsidRPr="00056B27">
        <w:rPr>
          <w:rFonts w:asciiTheme="minorHAnsi" w:eastAsia="Times New Roman,Calibri" w:hAnsiTheme="minorHAnsi" w:cstheme="minorHAnsi"/>
          <w:u w:val="single"/>
        </w:rPr>
        <w:t xml:space="preserve">the language and rhetoric </w:t>
      </w:r>
      <w:r w:rsidRPr="00056B27">
        <w:rPr>
          <w:rFonts w:asciiTheme="minorHAnsi" w:eastAsia="Times New Roman,Calibri" w:hAnsiTheme="minorHAnsi" w:cstheme="minorHAnsi"/>
          <w:sz w:val="14"/>
          <w:szCs w:val="14"/>
        </w:rPr>
        <w:t>of postcolonial critique</w:t>
      </w:r>
      <w:r w:rsidRPr="00056B27">
        <w:rPr>
          <w:rFonts w:asciiTheme="minorHAnsi" w:eastAsia="Times New Roman,Calibri" w:hAnsiTheme="minorHAnsi" w:cstheme="minorHAnsi"/>
          <w:u w:val="single"/>
        </w:rPr>
        <w:t xml:space="preserve"> commonly refers to indigenous or native peoples in atone of sentimental regret, briefly acknowledging the prior existence and subsequent extermination of indigenous populations, but rapidly shifting attention to the contemporary problematics of racism and structural in-equality that haunt the legacy of earlier colonial ventures. These</w:t>
      </w:r>
      <w:r w:rsidRPr="00056B27">
        <w:rPr>
          <w:rFonts w:asciiTheme="minorHAnsi" w:eastAsia="Times New Roman,Calibri" w:hAnsiTheme="minorHAnsi" w:cstheme="minorHAnsi"/>
          <w:sz w:val="14"/>
          <w:szCs w:val="14"/>
        </w:rPr>
        <w:t xml:space="preserve"> characteristics of postcolonial studies, admittedly broadly sketched in the space I have here, </w:t>
      </w:r>
      <w:r w:rsidRPr="00056B27">
        <w:rPr>
          <w:rFonts w:asciiTheme="minorHAnsi" w:eastAsia="Times New Roman,Calibri" w:hAnsiTheme="minorHAnsi" w:cstheme="minorHAnsi"/>
          <w:u w:val="single"/>
        </w:rPr>
        <w:t xml:space="preserve">have often left the field unable to deal with the present-day circumstances off surviving indigenous populations, particularly in the US, who live in putative sovereign states that are continually negated or encroached upon not only by state power but also by the persistent framing of indigenous peoples and cultures as always already deceased relics of an irredeemable colonial past. </w:t>
      </w:r>
      <w:r w:rsidRPr="00056B27">
        <w:rPr>
          <w:rFonts w:asciiTheme="minorHAnsi" w:eastAsia="Times New Roman,Calibri" w:hAnsiTheme="minorHAnsi" w:cstheme="minorHAnsi"/>
          <w:sz w:val="14"/>
          <w:szCs w:val="14"/>
        </w:rPr>
        <w:t xml:space="preserve">As Byrd shows in her first chapter, </w:t>
      </w:r>
      <w:r w:rsidRPr="00056B27">
        <w:rPr>
          <w:rFonts w:asciiTheme="minorHAnsi" w:eastAsia="Times New Roman,Calibri" w:hAnsiTheme="minorHAnsi" w:cstheme="minorHAnsi"/>
          <w:u w:val="single"/>
        </w:rPr>
        <w:t>poststructural theory</w:t>
      </w:r>
      <w:r w:rsidRPr="00056B27">
        <w:rPr>
          <w:rFonts w:asciiTheme="minorHAnsi" w:eastAsia="Times New Roman,Calibri" w:hAnsiTheme="minorHAnsi" w:cstheme="minorHAnsi"/>
          <w:sz w:val="14"/>
          <w:szCs w:val="14"/>
        </w:rPr>
        <w:t xml:space="preserve"> and cultural studies have fallen into similar pitfalls by </w:t>
      </w:r>
      <w:r w:rsidRPr="00056B27">
        <w:rPr>
          <w:rFonts w:asciiTheme="minorHAnsi" w:eastAsia="Times New Roman,Calibri" w:hAnsiTheme="minorHAnsi" w:cstheme="minorHAnsi"/>
          <w:u w:val="single"/>
        </w:rPr>
        <w:t>deploy</w:t>
      </w:r>
      <w:r w:rsidRPr="00056B27">
        <w:rPr>
          <w:rFonts w:asciiTheme="minorHAnsi" w:eastAsia="Times New Roman,Calibri" w:hAnsiTheme="minorHAnsi" w:cstheme="minorHAnsi"/>
          <w:sz w:val="14"/>
          <w:szCs w:val="14"/>
        </w:rPr>
        <w:t xml:space="preserve">ing </w:t>
      </w:r>
      <w:r w:rsidRPr="00056B27">
        <w:rPr>
          <w:rFonts w:asciiTheme="minorHAnsi" w:eastAsia="Times New Roman,Calibri" w:hAnsiTheme="minorHAnsi" w:cstheme="minorHAnsi"/>
          <w:u w:val="single"/>
        </w:rPr>
        <w:t>the concept of the Indian as a figurative tool for making claims about postmodern subjectivity and the racial logics of the US empire.</w:t>
      </w:r>
      <w:r w:rsidRPr="00056B27">
        <w:rPr>
          <w:rFonts w:asciiTheme="minorHAnsi" w:eastAsia="Times New Roman,Calibri" w:hAnsiTheme="minorHAnsi" w:cstheme="minorHAnsi"/>
          <w:sz w:val="14"/>
          <w:szCs w:val="14"/>
        </w:rPr>
        <w:t xml:space="preserve"> </w:t>
      </w:r>
      <w:r w:rsidRPr="00056B27">
        <w:rPr>
          <w:rFonts w:asciiTheme="minorHAnsi" w:eastAsia="Times New Roman,Calibri" w:hAnsiTheme="minorHAnsi" w:cstheme="minorHAnsi"/>
          <w:u w:val="single"/>
        </w:rPr>
        <w:t xml:space="preserve">For </w:t>
      </w:r>
      <w:r w:rsidRPr="00056B27">
        <w:rPr>
          <w:rFonts w:asciiTheme="minorHAnsi" w:eastAsia="Times New Roman,Calibri" w:hAnsiTheme="minorHAnsi" w:cstheme="minorHAnsi"/>
          <w:sz w:val="14"/>
          <w:szCs w:val="14"/>
        </w:rPr>
        <w:t xml:space="preserve">instance, Byrd shows how in the works of thinkers like Derrida and </w:t>
      </w:r>
      <w:r w:rsidRPr="00056B27">
        <w:rPr>
          <w:rFonts w:asciiTheme="minorHAnsi" w:eastAsia="Times New Roman,Calibri" w:hAnsiTheme="minorHAnsi" w:cstheme="minorHAnsi"/>
          <w:u w:val="single"/>
        </w:rPr>
        <w:t xml:space="preserve">Deleuze and Guattari, the Indian functions as a prediscursive or primordial figure that overturns Enlightenment assumptions about human rationality, historical teleology, and the stability of language and identity. Deleuze and Guattari fetishize the Indian as an embodiment of rhizomatic thinking, a migratory figure with no set history, what they call the “Indian without ancestry,” that represents the limits of Western linear (or arboreal) thought. In this scheme, the Indian becomes the gateway in poststructuralist theory for experimental, rhizomatic modes of thinking about identity and history that also transforms Indianness into a kind of conceptual enchantment rather than a lived condition. This </w:t>
      </w:r>
      <w:r w:rsidRPr="00056B27">
        <w:rPr>
          <w:rFonts w:asciiTheme="minorHAnsi" w:eastAsia="Times New Roman,Calibri" w:hAnsiTheme="minorHAnsi" w:cstheme="minorHAnsi"/>
          <w:u w:val="single"/>
        </w:rPr>
        <w:lastRenderedPageBreak/>
        <w:t>ahistorical appropriation of the Indian as a site of radical alterity, essentially the break with modernity, celebrates the Indian only to reify the colonial binary between Enlightenment rationality and the savage, pre-modern Indian subject, who is conceived not as a living person but as a conceptual metaphor that facilitates poststructural critique.</w:t>
      </w:r>
    </w:p>
    <w:p w:rsidR="00056B27" w:rsidRPr="00056B27" w:rsidRDefault="00056B27" w:rsidP="00056B27">
      <w:pPr>
        <w:rPr>
          <w:rFonts w:asciiTheme="minorHAnsi" w:eastAsia="Calibri" w:hAnsiTheme="minorHAnsi" w:cstheme="minorHAnsi"/>
        </w:rPr>
      </w:pPr>
    </w:p>
    <w:p w:rsidR="00056B27" w:rsidRPr="00957E66" w:rsidRDefault="00056B27" w:rsidP="00957E66">
      <w:pPr>
        <w:spacing w:line="256" w:lineRule="auto"/>
        <w:rPr>
          <w:rFonts w:eastAsia="Cambria" w:cs="Times New Roman"/>
          <w:u w:val="single"/>
        </w:rPr>
      </w:pPr>
    </w:p>
    <w:p w:rsidR="00F00751" w:rsidRPr="00F00751" w:rsidRDefault="00F00751" w:rsidP="00F00751">
      <w:pPr>
        <w:keepNext/>
        <w:keepLines/>
        <w:pageBreakBefore/>
        <w:spacing w:before="40" w:after="0"/>
        <w:jc w:val="center"/>
        <w:outlineLvl w:val="2"/>
        <w:rPr>
          <w:rFonts w:eastAsia="MS Gothic" w:cs="Times New Roman"/>
          <w:b/>
          <w:sz w:val="32"/>
          <w:szCs w:val="24"/>
          <w:u w:val="single"/>
        </w:rPr>
      </w:pPr>
      <w:r w:rsidRPr="00F00751">
        <w:rPr>
          <w:rFonts w:eastAsia="MS Gothic" w:cs="Times New Roman"/>
          <w:b/>
          <w:sz w:val="32"/>
          <w:szCs w:val="24"/>
          <w:u w:val="single"/>
        </w:rPr>
        <w:lastRenderedPageBreak/>
        <w:t>Desegregation</w:t>
      </w:r>
    </w:p>
    <w:p w:rsidR="00F00751" w:rsidRPr="00F00751" w:rsidRDefault="00F00751" w:rsidP="00F00751">
      <w:pPr>
        <w:keepNext/>
        <w:keepLines/>
        <w:spacing w:before="40" w:after="0"/>
        <w:outlineLvl w:val="3"/>
        <w:rPr>
          <w:rFonts w:eastAsia="MS Gothic" w:cs="Times New Roman"/>
          <w:b/>
          <w:iCs/>
          <w:sz w:val="26"/>
        </w:rPr>
      </w:pPr>
      <w:r w:rsidRPr="00F00751">
        <w:rPr>
          <w:rFonts w:eastAsia="MS Gothic" w:cs="Times New Roman"/>
          <w:b/>
          <w:iCs/>
          <w:sz w:val="26"/>
        </w:rPr>
        <w:t xml:space="preserve">Attempts to desegregate are nothing better than boarding schools- an attempt at assimilation that is part and parcel with the colonial legacy of genocide. </w:t>
      </w:r>
    </w:p>
    <w:p w:rsidR="00F00751" w:rsidRPr="00F00751" w:rsidRDefault="00F00751" w:rsidP="00F00751">
      <w:pPr>
        <w:rPr>
          <w:rFonts w:eastAsia="Cambria" w:cs="Times New Roman"/>
        </w:rPr>
      </w:pPr>
      <w:r w:rsidRPr="00F00751">
        <w:rPr>
          <w:rFonts w:eastAsia="Cambria" w:cs="Times New Roman"/>
          <w:b/>
          <w:bCs/>
          <w:sz w:val="26"/>
        </w:rPr>
        <w:t>Iyengar 14</w:t>
      </w:r>
      <w:r w:rsidRPr="00F00751">
        <w:rPr>
          <w:rFonts w:eastAsia="Cambria" w:cs="Times New Roman"/>
        </w:rPr>
        <w:t xml:space="preserve"> </w:t>
      </w:r>
      <w:r w:rsidRPr="00F00751">
        <w:rPr>
          <w:rFonts w:eastAsia="Cambria" w:cs="Times New Roman"/>
          <w:sz w:val="16"/>
          <w:szCs w:val="16"/>
        </w:rPr>
        <w:t>(Malathi Michelle. University of California – San Diego,"Not Mere Abstractions: Language Policies and Language Ideologies in U.S. Settler Colonialism." Decolonization: Indigeneity, Education &amp; Society3.2 (2014): 17-24. Web. 17 July 2017.) DTL</w:t>
      </w:r>
    </w:p>
    <w:p w:rsidR="00F00751" w:rsidRDefault="00F00751" w:rsidP="00F00751">
      <w:pPr>
        <w:rPr>
          <w:rFonts w:eastAsia="Cambria" w:cs="Times New Roman"/>
          <w:u w:val="single"/>
        </w:rPr>
      </w:pPr>
      <w:r w:rsidRPr="00F00751">
        <w:rPr>
          <w:rFonts w:eastAsia="Cambria" w:cs="Times New Roman"/>
          <w:sz w:val="12"/>
        </w:rPr>
        <w:t xml:space="preserve">The common school and the Indian school: Linguistic non/coercion and the meanings of assimilation </w:t>
      </w:r>
      <w:r w:rsidRPr="00F00751">
        <w:rPr>
          <w:rFonts w:eastAsia="Cambria" w:cs="Times New Roman"/>
          <w:u w:val="single"/>
        </w:rPr>
        <w:t xml:space="preserve">The knowledge-power expansion that Gibbs envisioned may have been boundless, but by the later nineteenth century the U.S. government had to contend with the fact that the physical westward expansion of the settler society was coming up against its own inherent boundedness: </w:t>
      </w:r>
      <w:r w:rsidRPr="00F00751">
        <w:rPr>
          <w:rFonts w:eastAsia="Cambria" w:cs="Times New Roman"/>
          <w:sz w:val="12"/>
        </w:rPr>
        <w:t xml:space="preserve">“In the end … the western frontier met the one moving back in from the Pacific, and there was simply no space left for removal. </w:t>
      </w:r>
      <w:r w:rsidRPr="00F00751">
        <w:rPr>
          <w:rFonts w:eastAsia="Cambria" w:cs="Times New Roman"/>
          <w:u w:val="single"/>
        </w:rPr>
        <w:t xml:space="preserve">The frontier had become coterminal with reservation boundaries” </w:t>
      </w:r>
      <w:r w:rsidRPr="00F00751">
        <w:rPr>
          <w:rFonts w:eastAsia="Cambria" w:cs="Times New Roman"/>
          <w:sz w:val="12"/>
        </w:rPr>
        <w:t xml:space="preserve">(Wolfe, 2006, p. 399). </w:t>
      </w:r>
      <w:r w:rsidRPr="00F00751">
        <w:rPr>
          <w:rFonts w:eastAsia="Cambria" w:cs="Times New Roman"/>
          <w:u w:val="single"/>
        </w:rPr>
        <w:t>A policy shift was needed in regards to Indigenous populations – from elimination-via-expulsion to elimination-via-absorption.</w:t>
      </w:r>
      <w:r w:rsidRPr="00F00751">
        <w:rPr>
          <w:rFonts w:eastAsia="Cambria" w:cs="Times New Roman"/>
          <w:sz w:val="12"/>
        </w:rPr>
        <w:t xml:space="preserve"> But one thing remained the same: </w:t>
      </w:r>
      <w:r w:rsidRPr="00F00751">
        <w:rPr>
          <w:rFonts w:eastAsia="Cambria" w:cs="Times New Roman"/>
          <w:u w:val="single"/>
        </w:rPr>
        <w:t xml:space="preserve">the logic of elimination, in its new guise, would still advance its purposes by working on language. </w:t>
      </w:r>
      <w:r w:rsidRPr="00F00751">
        <w:rPr>
          <w:rFonts w:eastAsia="Cambria" w:cs="Times New Roman"/>
          <w:sz w:val="12"/>
        </w:rPr>
        <w:t xml:space="preserve">In 1871 “Indians” were declared “wards of the state,” and in 1877 Congress began appropriating funds for “Indian education.” But whereas the common schools for white students often became vehicles for heritage language maintenance, the schools for “Indians” were expressly designed to destroy Native languages and everything they represented: “Established for the sole purpose of severing the child’s cultural and psychological connection to his [N]ative heritage, this unique institution [the Indian school] figured prominently in the federal government’s desire to find a solution to the ‘Indian problem,’ a method of saving Indians by destroying them” (Adams, 1995, pp. x-xi). </w:t>
      </w:r>
      <w:r w:rsidRPr="00F00751">
        <w:rPr>
          <w:rFonts w:eastAsia="Cambria" w:cs="Times New Roman"/>
          <w:u w:val="single"/>
        </w:rPr>
        <w:t>Among the cases advanced in support of Indian education was the argument that it was less expensive to educate the Natives than to kill them. Forty-Eighter Carl Schurz, Secretary of the Interior from 1877 to 1881, “estimated that it cost nearly a million dollars to kill an Indian in warfare, whereas it cost only $1,200 to give an Indian child eight years of schooling.”</w:t>
      </w:r>
      <w:r w:rsidRPr="00F00751">
        <w:rPr>
          <w:rFonts w:eastAsia="Cambria" w:cs="Times New Roman"/>
          <w:sz w:val="12"/>
        </w:rPr>
        <w:t xml:space="preserve"> His successor, Henry Teller, “calculated that over a ten-year period the annual cost of both waging war on Indians and providing protection for frontier communities was in excess of $22 million, nearly four times what it would cost to educate 30,000 children for a year” (Adams, 1995, pp. 19-20). We can instructively juxtapose such arguments with the justifications given by the promoters of public schooling for whites. In order to carry out a comparative cost-benefit analysis of “educating” Indians versus killing them, one has to have considered both possibilities. </w:t>
      </w:r>
      <w:r w:rsidRPr="00F00751">
        <w:rPr>
          <w:rFonts w:eastAsia="Cambria" w:cs="Times New Roman"/>
          <w:u w:val="single"/>
        </w:rPr>
        <w:t>The promoters of the white common school used a range of arguments to advance their cause, but they never argued that investing in education for white children would avert the greater financial expense of killing them.</w:t>
      </w:r>
      <w:r w:rsidRPr="00F00751">
        <w:rPr>
          <w:rFonts w:eastAsia="Cambria" w:cs="Times New Roman"/>
          <w:sz w:val="12"/>
        </w:rPr>
        <w:t xml:space="preserve"> While the strategy for drawing Euro/American settlers into the common schools consisted of implementing curricula to their liking – i.e., in their mothertongues – the strategy for ensuring that the Natives sent their children to (settler-controlled) schools was brute coercion. Oral histories and official archives are replete with stories of Native children forcibly removed from their homes and placed in boarding schools. Yes, some Native parents sent their children to boarding schools voluntarily, and some children even enrolled themselves. Note, however, that while some Native families were able to exercise a choice about whether or not to send their children to the schools, they were not given any choice about what these schools should do for (or to) their children. </w:t>
      </w:r>
      <w:r w:rsidRPr="00F00751">
        <w:rPr>
          <w:rFonts w:eastAsia="Cambria" w:cs="Times New Roman"/>
          <w:u w:val="single"/>
        </w:rPr>
        <w:t>Euro/American settlers could say, “I’ll send my children to the common school, if and only if that school provides education in our mothertongue.” Native parents could say, “I’ll send my children to the off-reservation Indian boarding school,” but did not have the option of adding, “only if you agree not to beat our language out of them while they’re there.” In contrast to the biopolitical project of state-funded education for settler children, the schools for Indigenous children constituted an explicitly necropolitical endeavor.</w:t>
      </w:r>
      <w:r w:rsidRPr="00F00751">
        <w:rPr>
          <w:rFonts w:eastAsia="Cambria" w:cs="Times New Roman"/>
          <w:sz w:val="12"/>
        </w:rPr>
        <w:t xml:space="preserve"> As </w:t>
      </w:r>
      <w:r w:rsidRPr="00F00751">
        <w:rPr>
          <w:rFonts w:eastAsia="Cambria" w:cs="Times New Roman"/>
          <w:u w:val="single"/>
        </w:rPr>
        <w:t xml:space="preserve">Commissioner of Indian Affairs Henry Price proclaimed, “Savage and civilized life cannot live and prosper on the same ground. One of the two must die” </w:t>
      </w:r>
      <w:r w:rsidRPr="00F00751">
        <w:rPr>
          <w:rFonts w:eastAsia="Cambria" w:cs="Times New Roman"/>
          <w:sz w:val="12"/>
        </w:rPr>
        <w:t xml:space="preserve">(qtd. in Adams, 1995, p. 15). I have already noted the line of thinking that said it was less costly to educate the Indians than to kill them but, in fact, boarding schools sought to do both. As Lieutenant Richard Henry Pratt, founder of the Carlisle Indian Industrial School, explained, </w:t>
      </w:r>
      <w:r w:rsidRPr="00F00751">
        <w:rPr>
          <w:rFonts w:eastAsia="Cambria" w:cs="Times New Roman"/>
          <w:u w:val="single"/>
        </w:rPr>
        <w:t>the aim was to “Kill the Indian and save the man.”</w:t>
      </w:r>
      <w:r w:rsidRPr="00F00751">
        <w:rPr>
          <w:rFonts w:eastAsia="Cambria" w:cs="Times New Roman"/>
          <w:sz w:val="12"/>
        </w:rPr>
        <w:t xml:space="preserve"> The statement is well-known, but the question here is: How did such a statement translate into practice, and why was language so important to that practice? To address this question, we first recall Wolfe’s (2006) critique of the term “cultural genocide.” As Wolfe notes, this expression can all too easily be misconstrued as suggesting that genocide is either biological (i.e. “real” genocide) or “cultural” (i.e. directed only at “culture” and not at human bodies, therefore not real genocide). “In practice,” Wolfe points out, “it should go without saying that the imposition on a people of the procedures and techniques that are generally glossed as ‘cultural genocide’ is certainly going to have a direct impact on that people’s capacity to stay alive” (pp. 398-399). Wolfe’s point here bears multiple layers of relevance to the question of language policy. Remember that “a language”, a “mothertongue,” in the eighteenth and nineteenth centuries, was commonly viewed as constitutive of the spiritual and biological essence of “a people,” as well as a “natural” feature of a landscape. From a twenty-first century perspective, a language is in fact a biological (though not inherent or inherited) trait, to the extent that a language resides in the neural pathways of the brain of a speaker (as well as in the inter-mental space between speakers). Either way, </w:t>
      </w:r>
      <w:r w:rsidRPr="00F00751">
        <w:rPr>
          <w:rFonts w:eastAsia="Cambria" w:cs="Times New Roman"/>
          <w:u w:val="single"/>
        </w:rPr>
        <w:t>if we were to speak of “cultural” and “biological” genocides, linguicide would constitute both of the above</w:t>
      </w:r>
      <w:r w:rsidRPr="00F00751">
        <w:rPr>
          <w:rFonts w:eastAsia="Cambria" w:cs="Times New Roman"/>
          <w:sz w:val="12"/>
        </w:rPr>
        <w:t xml:space="preserve">. Wolfe’s point, of course, is that terms such as “cultural genocide” might misleadingly suggest an absence of “biological” destruction. In fact, the issue of linguicide epitomizes two arguments made by Wolfe: one, that the relationship of the “cultural” to the “biological” is not an “either/or,” but a “both/and”; two, that the policies “generally glossed as ‘cultural genocide’” will obviously have an adverse impact upon people’s literal “ability to stay alive.” Moving away from the vocabulary of “cultural genocide,” Wolfe uses the more integrated term “structural genocide” – a phrase that reflects the fact that, </w:t>
      </w:r>
      <w:r w:rsidRPr="00F00751">
        <w:rPr>
          <w:rFonts w:eastAsia="Cambria" w:cs="Times New Roman"/>
          <w:u w:val="single"/>
        </w:rPr>
        <w:t xml:space="preserve">under settler colonialism, genocide is a structure rather than an event. The attack on Indigenous languages is a central component of structural </w:t>
      </w:r>
      <w:r w:rsidRPr="00F00751">
        <w:rPr>
          <w:rFonts w:eastAsia="Cambria" w:cs="Times New Roman"/>
          <w:u w:val="single"/>
        </w:rPr>
        <w:lastRenderedPageBreak/>
        <w:t xml:space="preserve">genocide. </w:t>
      </w:r>
      <w:r w:rsidRPr="00F00751">
        <w:rPr>
          <w:rFonts w:eastAsia="Cambria" w:cs="Times New Roman"/>
          <w:sz w:val="12"/>
        </w:rPr>
        <w:t xml:space="preserve">In referring to the impact of linguicidal policies upon people’s basic ability to stay alive, I refer not to the idea of “cultural genocide,” but to the relationship – once again – between language and life. Language resides in the body. It is not an object – like a garment – that can simply be removed from the body and replaced with something else. </w:t>
      </w:r>
      <w:r w:rsidRPr="00F00751">
        <w:rPr>
          <w:rFonts w:eastAsia="Cambria" w:cs="Times New Roman"/>
          <w:u w:val="single"/>
        </w:rPr>
        <w:t>Of all the things boarding schools sought to do in order to “kill the Indian,” none required so much action upon the body as the killing of language.</w:t>
      </w:r>
      <w:r w:rsidRPr="00F00751">
        <w:rPr>
          <w:rFonts w:eastAsia="Cambria" w:cs="Times New Roman"/>
          <w:sz w:val="12"/>
        </w:rPr>
        <w:t xml:space="preserve"> Language cannot be simply separated from the body, or snipped off in one fell swoop. </w:t>
      </w:r>
      <w:r w:rsidRPr="00F00751">
        <w:rPr>
          <w:rFonts w:eastAsia="Cambria" w:cs="Times New Roman"/>
          <w:u w:val="single"/>
        </w:rPr>
        <w:t>Language resides in the body. What this means is that the only way to decisively kill the language is to physically punish the body each time a bit of the undesired language emerges from it.</w:t>
      </w:r>
      <w:r w:rsidRPr="00F00751">
        <w:rPr>
          <w:rFonts w:eastAsia="Cambria" w:cs="Times New Roman"/>
          <w:sz w:val="12"/>
        </w:rPr>
        <w:t xml:space="preserve"> And language often emerges involuntarily, because it is in-grained in the body, it is part of the very “grain” of the brain and therefore of the body. Many boarding school survivors recall being physically abused for speaking their languages.</w:t>
      </w:r>
      <w:r w:rsidRPr="00F00751">
        <w:rPr>
          <w:rFonts w:eastAsia="Cambria" w:cs="Times New Roman"/>
          <w:u w:val="single"/>
        </w:rPr>
        <w:t xml:space="preserve"> Settler children in many nineteenth century schools were also physically punished for misbehavior.</w:t>
      </w:r>
      <w:r w:rsidRPr="00F00751">
        <w:rPr>
          <w:rFonts w:eastAsia="Cambria" w:cs="Times New Roman"/>
          <w:sz w:val="12"/>
        </w:rPr>
        <w:t xml:space="preserve"> The difference (apart from severity) was that for Indian students, unlike for most settler students, simply speaking in their languages constituted a form of “misbehavior.” Hence, for Indian students, their very being was defined as “misbehavior.” This point becomes particularly salient when we recall the connection, in nineteenth century European thought, between language and Being. Language was considered an inherent constituent of identity. As Humboldt had influentially proclaimed, “The language is as it were the external appearance of a people’s spirit; its language is its spirit and its spirit is its language; the two cannot be thought identically enough” (qtd. in Bush, 2009, p. 11). Language, as Humboldt put it, was the “spiritual exhalation” of the nation. The use of a bodily metaphor – “exhalation” – is telling. To kill the Indian (nation), this exhalation had to be prevented, suffocated. </w:t>
      </w:r>
      <w:r w:rsidRPr="00F00751">
        <w:rPr>
          <w:rFonts w:eastAsia="Cambria" w:cs="Times New Roman"/>
          <w:u w:val="single"/>
        </w:rPr>
        <w:t>But that act of suffocation of language could not actually take place upon the “nation,” as a “nation” is an abstract concept and as such cannot be literally “suffocated.” That act of suffocation of language/nation had to be enacted upon the bodies of individual children. The word “nation” calls attention to another facet of why linguicide was a central component of the boarding school project. What made a “nation,” in much nineteenth-century European thought, was the organic linkage of “blood,” “soil,” and “language.”</w:t>
      </w:r>
      <w:r w:rsidRPr="00F00751">
        <w:rPr>
          <w:rFonts w:eastAsia="Cambria" w:cs="Times New Roman"/>
          <w:sz w:val="12"/>
        </w:rPr>
        <w:t xml:space="preserve"> A group of people, linked (at least in theory) by common ancestry (“blood”), living on their native “soil,” and speaking a common “language”: this was a Nation. And language was the most important defining point in this blood-soil-language triad. Johann Gottlieb Fichte, considered one of the fathers of German nationalism, asserted in 1808: “</w:t>
      </w:r>
      <w:r w:rsidRPr="00F00751">
        <w:rPr>
          <w:rFonts w:eastAsia="Cambria" w:cs="Times New Roman"/>
          <w:u w:val="single"/>
        </w:rPr>
        <w:t>It is incontestably true that, wherever a particular language is found, a separate nation exists which is entitled independently to take charge of its own affairs and govern itself”</w:t>
      </w:r>
      <w:r w:rsidRPr="00F00751">
        <w:rPr>
          <w:rFonts w:eastAsia="Cambria" w:cs="Times New Roman"/>
          <w:sz w:val="12"/>
        </w:rPr>
        <w:t xml:space="preserve"> (qtd. in Crowley, 1996, p. 125). Humboldt wrote in 1823 that, “our historiography nowhere justifies the assumption that a nation ever existed prior to its language”; in 1830 he declared that “the concept of a nation must be based especially upon language… Language by its own force proclaims the national character” (qtd. in Coulmas, 1988, p. 9). The ever-poetic Herder rhetorically demanded, “Has a nation anything more precious than the language of its fathers? In it dwell its entire world of tradition, principles of existence, its whole heart and soul” (qtd. in Oakes, 2001, p. 22). In short, as Oakes (2001) notes, So strong was this tendency to link language and nation in the nineteenth century that Europe witnessed the advent of the Sprachnation (language nation), that is, a nation which uses language to justify its right to an independent state. Norwegian, Romanian, Bulgarian, Ukrainian, Finnish and Turkish were all used as grounds for the formation of new nation-states in what has been termed the ‘second ecolinguistic revolution’ in Europe. (p. 23) The separation of Angloamerica from England, of course, had no recourse to any linguistic justification. Benedict Anderson (2006) notes this difference between settler nationalisms and the ethnolinguistic nationalisms of Europe: “…whether we think of Brazil, the USA, or the former colonies of Spain, language was not an element that differentiated them from their respective imperial metropoles.” These settler states were initiated by “people who shared a common language and common descent with those against whom they fought” (p. 47). Angloamerica, as a settler state, had no originating claim to a distinct language, but this lack posed no problem since settler states did not originate in the same way as ethnolinguistic nations. Hence it was no problem that the founding documents of the United States were written in English, nor was the U.S. state threatened by European settlers maintaining their heritage languages in America. Because the U.S. was a settler state, there was no need for a blood-soillanguage link. But the threat arose because there were groups of people who did appear to have a blood-soil-language link in/to various regions of the “United States.” Those people were the Indigenous nations. If ethnolinguistic nationalism presaged state-formation, and if a nation could be thought of in terms of the triad blood-soil-language, with language being the most important, then the Indigenous peoples, by European standards, clearly were nations. Seen this way, Indigenous languages linked People to Land. </w:t>
      </w:r>
      <w:r w:rsidRPr="00F00751">
        <w:rPr>
          <w:rFonts w:eastAsia="Cambria" w:cs="Times New Roman"/>
          <w:u w:val="single"/>
        </w:rPr>
        <w:t>This connection between Native people and land had to be disarticulated. Disarticulation required the destruction of language.</w:t>
      </w:r>
      <w:r w:rsidRPr="00F00751">
        <w:rPr>
          <w:rFonts w:eastAsia="Cambria" w:cs="Times New Roman"/>
          <w:sz w:val="12"/>
        </w:rPr>
        <w:t xml:space="preserve"> While the erasure of Indigenous languages prior to “wardship” had taken place through denial (the languages were less “developed” and therefore didn’t count), after wardship this erasure was enacted upon the bodies of children. The deaths of Native children in boarding schools were the result of malnutrition, exposure to disease, lack of medical care, and a range of other causes. Some deaths also resulted from severe physical abuse that was directly languagerelated. Of course, since one of the major purposes of removing children from their families and sending them to off-reservation boarding schools in the first place was to eliminate Native languages, we might as well note that all boarding school deaths were language-related. In this sense, boarding schools were engaged in what John Mugane (2005) calls, “murdering the corporeal in order to destroy the linguistic” (p. 165). The policy of “murdering the corporeal in order to destroy the linguistic” is common in colonial and settler-colonial societies. Mugane discusses apartheid South Africa: In 1974, hundreds of students were shot by police during demonstrations against a decree making Afrikaans a compulsory medium of instruction in Black schools. “In a very real sense,” writes Mugane (2005), “languages were being shot at” in the streets of Soweto (p. 165). Mugane also writes of “linguistic Orientalism” and “linguistic incarceration</w:t>
      </w:r>
      <w:r w:rsidRPr="00F00751">
        <w:rPr>
          <w:rFonts w:eastAsia="Cambria" w:cs="Times New Roman"/>
          <w:u w:val="single"/>
        </w:rPr>
        <w:t xml:space="preserve">.” Linguistic Orientalism involves the application of the practices and attitudes that Said famously termed “Orientalism” to the study of the languages of the colonized. </w:t>
      </w:r>
      <w:r w:rsidRPr="00F00751">
        <w:rPr>
          <w:rFonts w:eastAsia="Cambria" w:cs="Times New Roman"/>
          <w:sz w:val="12"/>
        </w:rPr>
        <w:t>Referring to “Afrolinguistic Orientalism,” Mugane notes that “What has been said about African languages… has been an important part of the arsenal that has been used to repress, stymie, and eventually destroy these languages” (2006, p. 12). Further, “Experts were important contributors to linguistic racism….</w:t>
      </w:r>
      <w:r w:rsidRPr="00F00751">
        <w:rPr>
          <w:rFonts w:eastAsia="Cambria" w:cs="Times New Roman"/>
          <w:u w:val="single"/>
        </w:rPr>
        <w:t xml:space="preserve">Though colonialism was cast in [terms of ‘race’ and ‘culture’], an important part of its execution was the demonizing of native languages… a clear case of linguistic racism” </w:t>
      </w:r>
      <w:r w:rsidRPr="00F00751">
        <w:rPr>
          <w:rFonts w:eastAsia="Cambria" w:cs="Times New Roman"/>
          <w:sz w:val="12"/>
        </w:rPr>
        <w:t xml:space="preserve">(Mugane, 2005, p. 163). The reference to “experts” immediately recalls the American philologists. The phrase “linguistic incarceration” also bears a compelling relevance to the U.S. settler-colonial context. As Mugane notes, the “confinement of languages in people’s minds is the initial step in erasing them” (2005, p. 161). “Subduing Africans,” Mugane writes, “required simultaneously arresting the body and containing the language and remanding it into custody within the person” (2005, p. 161). The connection with Indian boarding schools is clear. The child is incarcerated in the boarding school and the language is incarcerated in the child. This incarceration compromises the survival of both the language and the child. Boarding school linguicide (including its inseparability from the murder of the corporeal) represents the epitome of Wolfe’s “structural genocide”: settler colonialism’s arrangement of institutions in ways that (1) are explicitly directed at the elimination of the Native, (2) express themselves in terms of something like “culture” (e.g., “civilize the savages,” etc.), and (3) are inseparable from biological destruction. </w:t>
      </w:r>
      <w:r w:rsidRPr="00F00751">
        <w:rPr>
          <w:rFonts w:eastAsia="Cambria" w:cs="Times New Roman"/>
          <w:u w:val="single"/>
        </w:rPr>
        <w:t>Histories of the white common school movement generally note that “assimilation” of European immigrants was a major goal of nineteenth century public schooling. Indian boarding schools are also described as attempts to “assimilate” Indian students into white society.</w:t>
      </w:r>
      <w:r w:rsidRPr="00F00751">
        <w:rPr>
          <w:rFonts w:eastAsia="Cambria" w:cs="Times New Roman"/>
          <w:sz w:val="12"/>
        </w:rPr>
        <w:t xml:space="preserve"> Here, there are two different meanings of “assimilation.” For European and </w:t>
      </w:r>
      <w:r w:rsidRPr="00F00751">
        <w:rPr>
          <w:rFonts w:eastAsia="Cambria" w:cs="Times New Roman"/>
          <w:sz w:val="12"/>
        </w:rPr>
        <w:lastRenderedPageBreak/>
        <w:t xml:space="preserve">Euroamerican settlers, </w:t>
      </w:r>
      <w:r w:rsidRPr="00F00751">
        <w:rPr>
          <w:rFonts w:eastAsia="Cambria" w:cs="Times New Roman"/>
          <w:u w:val="single"/>
        </w:rPr>
        <w:t>“assimilation” meant accommodation; that is, the common school would accommodate settlers’ wishes by offering instruction in their mothertongues, thereby accomplishing the goal of getting these settlers to utilize the common schools, for the larger purpose of supporting and building the settler colonial project. For Indigenous peoples, “assimilation” meant elimination. As we have seen, language ideologies and language policies played a fundamental role in this drive to elimination.</w:t>
      </w:r>
    </w:p>
    <w:p w:rsidR="004D058C" w:rsidRDefault="004D058C" w:rsidP="00F00751">
      <w:pPr>
        <w:rPr>
          <w:rFonts w:eastAsia="Cambria" w:cs="Times New Roman"/>
          <w:u w:val="single"/>
        </w:rPr>
      </w:pPr>
    </w:p>
    <w:p w:rsidR="004D058C" w:rsidRPr="004D058C" w:rsidRDefault="004D058C" w:rsidP="004D058C">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Education</w:t>
      </w:r>
    </w:p>
    <w:p w:rsidR="004D058C" w:rsidRPr="004D058C" w:rsidRDefault="004D058C" w:rsidP="004D058C">
      <w:pPr>
        <w:keepNext/>
        <w:keepLines/>
        <w:spacing w:before="40" w:after="0" w:line="256" w:lineRule="auto"/>
        <w:outlineLvl w:val="3"/>
        <w:rPr>
          <w:rFonts w:eastAsia="Times New Roman" w:cs="Times New Roman"/>
          <w:b/>
          <w:iCs/>
          <w:sz w:val="26"/>
        </w:rPr>
      </w:pPr>
      <w:r w:rsidRPr="004D058C">
        <w:rPr>
          <w:rFonts w:eastAsia="Times New Roman" w:cs="Times New Roman"/>
          <w:b/>
          <w:iCs/>
          <w:sz w:val="26"/>
        </w:rPr>
        <w:t xml:space="preserve">Education as a means of economic liberation is impossible within the colonial episteme and further establishes a system that allows for neoliberal colonial violence </w:t>
      </w:r>
    </w:p>
    <w:p w:rsidR="004D058C" w:rsidRPr="004D058C" w:rsidRDefault="004D058C" w:rsidP="004D058C">
      <w:pPr>
        <w:spacing w:line="256" w:lineRule="auto"/>
        <w:rPr>
          <w:rFonts w:eastAsia="Calibri" w:cs="Times New Roman"/>
        </w:rPr>
      </w:pPr>
      <w:r w:rsidRPr="004D058C">
        <w:rPr>
          <w:rFonts w:eastAsia="Calibri" w:cs="Times New Roman"/>
          <w:b/>
          <w:bCs/>
          <w:sz w:val="26"/>
        </w:rPr>
        <w:t>Mulder 16</w:t>
      </w:r>
      <w:r w:rsidRPr="004D058C">
        <w:rPr>
          <w:rFonts w:eastAsia="Calibri" w:cs="Times New Roman"/>
        </w:rPr>
        <w:t xml:space="preserve"> (Lianne, MPhil student at the University of the West Indies, “Frantz Fanon, Internalized Oppression and the Decolonization of Education” pg. 7-8) mlm  </w:t>
      </w:r>
    </w:p>
    <w:p w:rsidR="004D058C" w:rsidRDefault="004D058C" w:rsidP="004D058C">
      <w:pPr>
        <w:spacing w:line="256" w:lineRule="auto"/>
        <w:rPr>
          <w:rFonts w:eastAsia="Calibri" w:cs="Times New Roman"/>
        </w:rPr>
      </w:pPr>
      <w:r w:rsidRPr="004D058C">
        <w:rPr>
          <w:rFonts w:eastAsia="Calibri" w:cs="Times New Roman"/>
          <w:sz w:val="16"/>
        </w:rPr>
        <w:t xml:space="preserve">Clearly, the </w:t>
      </w:r>
      <w:r w:rsidRPr="004D058C">
        <w:rPr>
          <w:rFonts w:eastAsia="Calibri" w:cs="Times New Roman"/>
          <w:u w:val="single"/>
        </w:rPr>
        <w:t xml:space="preserve">Eurocentric knowledge construction, meant to “impose self-hatred and subservience” </w:t>
      </w:r>
      <w:r w:rsidRPr="004D058C">
        <w:rPr>
          <w:rFonts w:eastAsia="Calibri" w:cs="Times New Roman"/>
          <w:sz w:val="16"/>
        </w:rPr>
        <w:t>(Asante 2012: 39</w:t>
      </w:r>
      <w:r w:rsidRPr="004D058C">
        <w:rPr>
          <w:rFonts w:eastAsia="Calibri" w:cs="Times New Roman"/>
          <w:u w:val="single"/>
        </w:rPr>
        <w:t xml:space="preserve">) was eventually internalized by many, causing the epidermalization of inferiority </w:t>
      </w:r>
      <w:r w:rsidRPr="004D058C">
        <w:rPr>
          <w:rFonts w:eastAsia="Calibri" w:cs="Times New Roman"/>
          <w:sz w:val="16"/>
        </w:rPr>
        <w:t xml:space="preserve">that Fanon discussed. To understand why those in power perpetuate the myths about </w:t>
      </w:r>
      <w:r w:rsidRPr="004D058C">
        <w:rPr>
          <w:rFonts w:eastAsia="Calibri" w:cs="Times New Roman"/>
          <w:u w:val="single"/>
        </w:rPr>
        <w:t xml:space="preserve">education helping the poor to succeed and the rich to become benign, we need to understand that this knowledge too is colonized: </w:t>
      </w:r>
      <w:r w:rsidRPr="004D058C">
        <w:rPr>
          <w:rFonts w:eastAsia="Calibri" w:cs="Times New Roman"/>
          <w:sz w:val="16"/>
        </w:rPr>
        <w:t xml:space="preserve">“As long as people thought that schooling did the things that the authorities claimed it did, it was hoped that they would not try to change the schools. </w:t>
      </w:r>
      <w:r w:rsidRPr="004D058C">
        <w:rPr>
          <w:rFonts w:eastAsia="Calibri" w:cs="Times New Roman"/>
          <w:u w:val="single"/>
        </w:rPr>
        <w:t>Those who supported schooling as a means to mass mobility wanted either to perpetuate the myth to support the social structure unchanged in their own interest or, as “disinterested” academics, were themselves colonized sufficiently to accept the system’s rules for limited self-criticism</w:t>
      </w:r>
      <w:r w:rsidRPr="004D058C">
        <w:rPr>
          <w:rFonts w:eastAsia="Calibri" w:cs="Times New Roman"/>
          <w:sz w:val="16"/>
        </w:rPr>
        <w:t xml:space="preserve">” (Carnoy 1974: 3). </w:t>
      </w:r>
      <w:r w:rsidRPr="004D058C">
        <w:rPr>
          <w:rFonts w:eastAsia="Calibri" w:cs="Times New Roman"/>
          <w:u w:val="single"/>
        </w:rPr>
        <w:t>The hierarchical system in society was once again preserved, and the unskilled workers became skilled, eager to climb on the socioeconomic ladder, thereby providing capital with a more useful (trained) labor force. Because schools became an institution working in the interest of capitalism, it also made sure that the class distribution of schooling sustained the existing income inequalities. Economic advantages in gaining access to better schools play a role, but conscious or unconscious discrimination against poor children has important effects too:</w:t>
      </w:r>
      <w:r w:rsidRPr="004D058C">
        <w:rPr>
          <w:rFonts w:eastAsia="Calibri" w:cs="Times New Roman"/>
          <w:sz w:val="16"/>
        </w:rPr>
        <w:t xml:space="preserve"> “Since poor children generally do badly in school, they are branded as “failures” early in life, destined for jobs which require little skill and originality, simply because they were unable to succeed at these school tests and exercises. Worse, perhaps, is the self-concept of these dropouts. The society reinforces, through schooling and other institutions, the self-image of incompetence and ignorance for those who do not succeed in school. As a result, society invests more schooling (earning capability) and gives a higher self-image to those who already have high-status parents when they enter school, and invests little schooling and may reduce the selfimage of those who have low-status and poor parents” (Carnoy 1974: 12). 9 The data thus clearly show that </w:t>
      </w:r>
      <w:r w:rsidRPr="004D058C">
        <w:rPr>
          <w:rFonts w:eastAsia="Calibri" w:cs="Times New Roman"/>
          <w:u w:val="single"/>
        </w:rPr>
        <w:t>the education system is not concerned with equalization aspects, but colonized knowledge will continue to tell us that it is.</w:t>
      </w:r>
      <w:r w:rsidRPr="004D058C">
        <w:rPr>
          <w:rFonts w:eastAsia="Calibri" w:cs="Times New Roman"/>
          <w:sz w:val="16"/>
        </w:rPr>
        <w:t xml:space="preserve"> I</w:t>
      </w:r>
      <w:r w:rsidRPr="004D058C">
        <w:rPr>
          <w:rFonts w:eastAsia="Calibri" w:cs="Times New Roman"/>
          <w:u w:val="single"/>
        </w:rPr>
        <w:t>n convincing the people that the system is just, the capitalist class can avoid calls for redistribution of wealth and has to rely less on direct repression of the people but more on mental colonization</w:t>
      </w:r>
      <w:r w:rsidRPr="004D058C">
        <w:rPr>
          <w:rFonts w:eastAsia="Calibri" w:cs="Times New Roman"/>
          <w:sz w:val="16"/>
        </w:rPr>
        <w:t xml:space="preserve"> (Carnoy 1974). </w:t>
      </w:r>
      <w:r w:rsidRPr="004D058C">
        <w:rPr>
          <w:rFonts w:eastAsia="Calibri" w:cs="Times New Roman"/>
          <w:u w:val="single"/>
        </w:rPr>
        <w:t>This is</w:t>
      </w:r>
      <w:r w:rsidRPr="004D058C">
        <w:rPr>
          <w:rFonts w:eastAsia="Calibri" w:cs="Times New Roman"/>
          <w:sz w:val="16"/>
        </w:rPr>
        <w:t xml:space="preserve"> a good example of </w:t>
      </w:r>
      <w:r w:rsidRPr="004D058C">
        <w:rPr>
          <w:rFonts w:eastAsia="Calibri" w:cs="Times New Roman"/>
          <w:u w:val="single"/>
        </w:rPr>
        <w:t xml:space="preserve">hegemonic control. </w:t>
      </w:r>
      <w:r w:rsidRPr="004D058C">
        <w:rPr>
          <w:rFonts w:eastAsia="Calibri" w:cs="Times New Roman"/>
          <w:sz w:val="16"/>
        </w:rPr>
        <w:t xml:space="preserve">While Eurocentric schooling in the colonies takes people out of traditional systems of hierarchy (which has an element of liberation), at the same time it brings them into capitalist hierarchy, leading to dependency and alienation (Carnoy 1974). As discussed by Illich (1971), Freire (1996) and Carnoy (1974), </w:t>
      </w:r>
      <w:r w:rsidRPr="004D058C">
        <w:rPr>
          <w:rFonts w:eastAsia="Calibri" w:cs="Times New Roman"/>
          <w:u w:val="single"/>
        </w:rPr>
        <w:t>most schools do not provide a suitable environment for students to liberate themselves</w:t>
      </w:r>
      <w:r w:rsidRPr="004D058C">
        <w:rPr>
          <w:rFonts w:eastAsia="Calibri" w:cs="Times New Roman"/>
          <w:sz w:val="16"/>
        </w:rPr>
        <w:t xml:space="preserve">: “the degree of liberation allowed by the school is controlled by those who are the most influential in setting goals for the society. In most cases, the modern, capitalistic society was/is controlled by foreigners (different culture, history, social structure) either directly or indirectly, and/or by a class of people who represent very different interests, consumption patterns, and cultural identity, from the bulk of the population.” (Carnoy 1974: 14 [emphasis in original]). As discussed, the ideologies of ‘race’ and racism were and continue to be a useful tool to divert attention away from the issues of class and make the conversation only about ‘race’, promoting false consciousness amongst the masses of workers and blocking class action for the liberation of all. </w:t>
      </w:r>
      <w:r w:rsidRPr="004D058C">
        <w:rPr>
          <w:rFonts w:eastAsia="Calibri" w:cs="Times New Roman"/>
          <w:u w:val="single"/>
        </w:rPr>
        <w:t>This is how colonized knowledge perpetuates the colonization of education. The analyzed systems of oppression at work in education have had, and continue to have, dreadful effects on the colonized, the colonizer, and the quality of education on a whole</w:t>
      </w:r>
      <w:r w:rsidRPr="004D058C">
        <w:rPr>
          <w:rFonts w:eastAsia="Calibri" w:cs="Times New Roman"/>
          <w:sz w:val="16"/>
        </w:rPr>
        <w:t>.(</w:t>
      </w:r>
      <w:r w:rsidRPr="004D058C">
        <w:rPr>
          <w:rFonts w:eastAsia="Calibri" w:cs="Times New Roman"/>
        </w:rPr>
        <w:t>135).</w:t>
      </w:r>
    </w:p>
    <w:p w:rsidR="002D5AD7" w:rsidRDefault="002D5AD7" w:rsidP="004D058C">
      <w:pPr>
        <w:spacing w:line="256" w:lineRule="auto"/>
        <w:rPr>
          <w:rFonts w:eastAsia="Calibri" w:cs="Times New Roman"/>
        </w:rPr>
      </w:pPr>
    </w:p>
    <w:p w:rsidR="00D87358" w:rsidRPr="00D87358" w:rsidRDefault="00D87358" w:rsidP="00D87358">
      <w:pPr>
        <w:keepNext/>
        <w:keepLines/>
        <w:spacing w:before="40" w:after="0"/>
        <w:outlineLvl w:val="3"/>
        <w:rPr>
          <w:rFonts w:eastAsiaTheme="majorEastAsia" w:cstheme="majorBidi"/>
          <w:b/>
          <w:iCs/>
          <w:sz w:val="26"/>
        </w:rPr>
      </w:pPr>
      <w:r w:rsidRPr="00D87358">
        <w:rPr>
          <w:rFonts w:eastAsiaTheme="majorEastAsia" w:cstheme="majorBidi"/>
          <w:b/>
          <w:iCs/>
          <w:sz w:val="26"/>
        </w:rPr>
        <w:t>Their knowledge production perpetuates colonialism – regulates and distorts indigenous knowledge to fit Eurocentric frameworks</w:t>
      </w:r>
    </w:p>
    <w:p w:rsidR="00D87358" w:rsidRPr="00D87358" w:rsidRDefault="00D87358" w:rsidP="00D87358">
      <w:pPr>
        <w:rPr>
          <w:bCs/>
          <w:sz w:val="26"/>
        </w:rPr>
      </w:pPr>
      <w:r w:rsidRPr="00D87358">
        <w:rPr>
          <w:b/>
          <w:bCs/>
          <w:sz w:val="26"/>
        </w:rPr>
        <w:t xml:space="preserve">Walker 3 </w:t>
      </w:r>
      <w:r w:rsidRPr="00D87358">
        <w:rPr>
          <w:bCs/>
          <w:sz w:val="16"/>
          <w:szCs w:val="16"/>
        </w:rPr>
        <w:t>(Polly, Aboriginal and Torres Strait Is. Studies Unit, University of Queensland, Colonising Research: Academiaís Structural Violence Towards Indigenous Peoples, Social Alternatives, 22(3), p. 37) MAM</w:t>
      </w:r>
    </w:p>
    <w:p w:rsidR="00D87358" w:rsidRPr="00D87358" w:rsidRDefault="00D87358" w:rsidP="00D87358">
      <w:pPr>
        <w:rPr>
          <w:u w:val="single"/>
        </w:rPr>
      </w:pPr>
      <w:r w:rsidRPr="00D87358">
        <w:lastRenderedPageBreak/>
        <w:t xml:space="preserve">Today one might say that cognitive imperialism has been added to the goals of conversion and assimilation of the dominant governing society (Begay &amp; Maryboy, 1998, p. 30). The processes of </w:t>
      </w:r>
      <w:r w:rsidRPr="00D87358">
        <w:rPr>
          <w:u w:val="single"/>
        </w:rPr>
        <w:t>imperialism and colonisation continue to regulate Indigenous knowledge production</w:t>
      </w:r>
      <w:r w:rsidRPr="00D87358">
        <w:t xml:space="preserve"> (Smith, 1999).</w:t>
      </w:r>
      <w:r w:rsidRPr="00D87358">
        <w:rPr>
          <w:u w:val="single"/>
        </w:rPr>
        <w:t>While in many Western nations the more blatant excesses of imperialism have abated, the effects of colonial practices continue to silence the expression of Indigenous worldview within formal research</w:t>
      </w:r>
      <w:r w:rsidRPr="00D87358">
        <w:t xml:space="preserve"> (Deloria Jr., 1969; Duran &amp; Duran, 1995; Meye, 1998; Rigney, 1998; Smith, 1999). Currently, </w:t>
      </w:r>
      <w:r w:rsidRPr="00D87358">
        <w:rPr>
          <w:u w:val="single"/>
        </w:rPr>
        <w:t>structural violence in relation to Indigenous peoples is evidenced in Eurocentric research paradigms which distort Indigenous experience</w:t>
      </w:r>
      <w:r w:rsidRPr="00D87358">
        <w:t xml:space="preserve">, as expressed in the following quote by Native American scholars: </w:t>
      </w:r>
      <w:r w:rsidRPr="00D87358">
        <w:rPr>
          <w:b/>
          <w:iCs/>
          <w:u w:val="single"/>
        </w:rPr>
        <w:t>To assume that phenomena from another worldview can be adequately explained from a totally foreign worldview is the essence of psychological and philosophical imperialism</w:t>
      </w:r>
      <w:r w:rsidRPr="00D87358">
        <w:t xml:space="preserve"> (Duran &amp; Duran 1995, p. 25). </w:t>
      </w:r>
      <w:r w:rsidRPr="00D87358">
        <w:rPr>
          <w:u w:val="single"/>
        </w:rPr>
        <w:t>Academic research has historically privileged Western ontologies and epistemologies, thereby marginalising many Indigenous paradigms</w:t>
      </w:r>
      <w:r w:rsidRPr="00D87358">
        <w:t xml:space="preserve"> (Stanfield II 1998, pp. 346-354; Deloria II 1969, pp. 78-100; Smith 1999, pp. 58-72). </w:t>
      </w:r>
      <w:r w:rsidRPr="00D87358">
        <w:rPr>
          <w:u w:val="single"/>
        </w:rPr>
        <w:t xml:space="preserve">In Western universities, researchers are required to link their findings back to established disciplines within the academic community. This often causes difficulties for Indigenous researchers wishing to set their research within a research paradigm congruent with their ontology and epistemology. Indigenous writings form only a small percentage of academic texts and journals. </w:t>
      </w:r>
      <w:r w:rsidRPr="00D87358">
        <w:t xml:space="preserve">Thus, when </w:t>
      </w:r>
      <w:r w:rsidRPr="00D87358">
        <w:rPr>
          <w:u w:val="single"/>
        </w:rPr>
        <w:t xml:space="preserve">Indigenous researchers wish to set their work within a defined methodological framework, most often they are required to do so within Western paradigms </w:t>
      </w:r>
      <w:r w:rsidRPr="00D87358">
        <w:t xml:space="preserve">(Rigney 1998; Stanfield II 1998, p. 338-346). </w:t>
      </w:r>
      <w:r w:rsidRPr="00D87358">
        <w:rPr>
          <w:b/>
          <w:iCs/>
          <w:u w:val="single"/>
        </w:rPr>
        <w:t xml:space="preserve">Requiring Indigenous research to be based on Eurocentric frameworks continues the skewing and silencing of Indigenous paradigms  </w:t>
      </w:r>
      <w:r w:rsidRPr="00D87358">
        <w:t xml:space="preserve">(Churchill, 1996; Meyer, 1998; Rigney, 1998; Stanfield II, 1998; Smith, 1999). Using Indigenous knowledge and experience solely as data to inform Western paradigm research inadequately examines Indigenous issues. Churchill (1996, p. 272) argues that </w:t>
      </w:r>
      <w:r w:rsidRPr="00D87358">
        <w:rPr>
          <w:u w:val="single"/>
        </w:rPr>
        <w:t>such research methodologies are structurally violent in that they: seek to bring about the inclusion of non-Europeans and/or non-European achievements in canonical subject matters, while leaving the methodological and conceptual parameters of the canon itself essentially intact</w:t>
      </w:r>
    </w:p>
    <w:p w:rsidR="00D87358" w:rsidRPr="00D87358" w:rsidRDefault="00D87358" w:rsidP="00D87358">
      <w:pPr>
        <w:keepNext/>
        <w:keepLines/>
        <w:spacing w:before="40" w:after="0"/>
        <w:outlineLvl w:val="3"/>
        <w:rPr>
          <w:rFonts w:eastAsiaTheme="majorEastAsia" w:cstheme="majorBidi"/>
          <w:b/>
          <w:iCs/>
          <w:sz w:val="26"/>
        </w:rPr>
      </w:pPr>
      <w:r w:rsidRPr="00D87358">
        <w:rPr>
          <w:rFonts w:eastAsiaTheme="majorEastAsia" w:cstheme="majorBidi"/>
          <w:b/>
          <w:iCs/>
          <w:sz w:val="26"/>
        </w:rPr>
        <w:t xml:space="preserve">Eurocentrism shapes policymaking knowledge production – universal conceptions of the state and governance are spread through the aff </w:t>
      </w:r>
    </w:p>
    <w:p w:rsidR="00D87358" w:rsidRPr="00D87358" w:rsidRDefault="00D87358" w:rsidP="00D87358">
      <w:pPr>
        <w:rPr>
          <w:bCs/>
          <w:sz w:val="26"/>
        </w:rPr>
      </w:pPr>
      <w:r w:rsidRPr="00D87358">
        <w:rPr>
          <w:b/>
          <w:bCs/>
          <w:sz w:val="26"/>
        </w:rPr>
        <w:t xml:space="preserve">Frankzi 12 </w:t>
      </w:r>
      <w:r w:rsidRPr="00D87358">
        <w:rPr>
          <w:bCs/>
          <w:sz w:val="16"/>
          <w:szCs w:val="16"/>
        </w:rPr>
        <w:t xml:space="preserve">(Hannah, Birkbeck, University of London, School of Law, Graduate Student, 2012,  “Eurocentrism., </w:t>
      </w:r>
      <w:hyperlink r:id="rId8" w:history="1">
        <w:r w:rsidRPr="00D87358">
          <w:rPr>
            <w:sz w:val="16"/>
            <w:szCs w:val="16"/>
          </w:rPr>
          <w:t>https://www.uni-bielefeld.de/cias/wiki/e_Eurocentrism.html?__xsl=/unitemplate_2009_print.xsl</w:t>
        </w:r>
      </w:hyperlink>
      <w:r w:rsidRPr="00D87358">
        <w:rPr>
          <w:bCs/>
          <w:sz w:val="16"/>
          <w:szCs w:val="16"/>
        </w:rPr>
        <w:t>) MAM</w:t>
      </w:r>
    </w:p>
    <w:p w:rsidR="00D87358" w:rsidRPr="00D87358" w:rsidRDefault="00D87358" w:rsidP="00D87358">
      <w:pPr>
        <w:rPr>
          <w:sz w:val="16"/>
        </w:rPr>
      </w:pPr>
      <w:r w:rsidRPr="00D87358">
        <w:rPr>
          <w:sz w:val="16"/>
        </w:rPr>
        <w:t>Most prominently</w:t>
      </w:r>
      <w:r w:rsidRPr="00D87358">
        <w:rPr>
          <w:u w:val="single"/>
        </w:rPr>
        <w:t>, the concepts of modernity, progress and universal history have been identified as inherently Eurocentric</w:t>
      </w:r>
      <w:r w:rsidRPr="00D87358">
        <w:rPr>
          <w:sz w:val="16"/>
        </w:rPr>
        <w:t xml:space="preserve">. The standard account, as presented in encyclopaedias and European histories, captures modernity in terms of a self-contained European process of moral and economic progress. Researchers contributing to the Latin American Modernidad / Colonialidad research programme have drawn attention to the mythical character of this narrative by arguing that </w:t>
      </w:r>
      <w:r w:rsidRPr="00D87358">
        <w:rPr>
          <w:u w:val="single"/>
        </w:rPr>
        <w:t>coloniality, understood as a pattern of European violence in the colonies, and modernity need to be understood as two sides of the same coin. They also stress the constitutive role of the “discovery” of the Americas which enables Europe to situate itself at the economic and epistemological centre of the modern world system</w:t>
      </w:r>
      <w:r w:rsidRPr="00D87358">
        <w:rPr>
          <w:sz w:val="16"/>
        </w:rPr>
        <w:t xml:space="preserve">. The modern idea of universal history, that is the </w:t>
      </w:r>
      <w:r w:rsidRPr="00D87358">
        <w:rPr>
          <w:u w:val="single"/>
        </w:rPr>
        <w:t>writing of history of humankind in a frame of progressive and linear time, has also been criticised as inherently Eurocentric. This is because it construes the European development as following the normal and necessary course of history</w:t>
      </w:r>
      <w:r w:rsidRPr="00D87358">
        <w:rPr>
          <w:sz w:val="16"/>
        </w:rPr>
        <w:t xml:space="preserve"> and consequently only accommodates the experience of other world regions in relation to it. The construction of the Americas through a European lens is epitomised by the fact that for a long time most accounts of American history started with the arrival of the settlers (Muthyala 2001). Strategies deployed to challenge this Eurocentric master narrative have involved replacing discovery with disaster to stress the violence inherent in the process which was a key part of European modernity. Geopolitics of Knowledge In contrast to more localised ethnocentrisms, </w:t>
      </w:r>
      <w:r w:rsidRPr="00D87358">
        <w:rPr>
          <w:u w:val="single"/>
        </w:rPr>
        <w:t xml:space="preserve">Eurocentrism shapes the production of knowledge and its proliferation well beyond Europe and the western hemisphere. This is </w:t>
      </w:r>
      <w:r w:rsidRPr="00D87358">
        <w:rPr>
          <w:u w:val="single"/>
        </w:rPr>
        <w:lastRenderedPageBreak/>
        <w:t>possible, critics argue, due to an epistemology which pretends that knowledge has no locus</w:t>
      </w:r>
      <w:r w:rsidRPr="00D87358">
        <w:rPr>
          <w:sz w:val="16"/>
        </w:rPr>
        <w:t xml:space="preserve">. In western thought, Descartes' proclamation of a separation of body and mind has led to an image of the cognisant subject as abstracted from all social, sexual and racial realities (Grosfoguel 2006, pp. 20ff, Gandhi 1998: 34ff). In consequence, analytical categories such as state, democracy, equality, etc., </w:t>
      </w:r>
      <w:r w:rsidRPr="00D87358">
        <w:rPr>
          <w:u w:val="single"/>
        </w:rPr>
        <w:t>formed against the background of particular European experience and are declared to be universally valid and applicable, independent of place</w:t>
      </w:r>
      <w:r w:rsidRPr="00D87358">
        <w:rPr>
          <w:sz w:val="16"/>
        </w:rPr>
        <w:t xml:space="preserve"> (Chakrabarty 2002, p. 288). This leads, according to Edgardo Lander (2002, p. 22), to a naturalisation of liberal values and a devaluation of knowledge produced outside the prescribed scientific system. </w:t>
      </w:r>
      <w:r w:rsidRPr="00D87358">
        <w:rPr>
          <w:u w:val="single"/>
        </w:rPr>
        <w:t>Europe's successful placing of itself at the centre of history also caused universities outside Europe to teach it from a Eurocentric point of view and include predominantly “northern” thinkers in their academic canons</w:t>
      </w:r>
      <w:r w:rsidRPr="00D87358">
        <w:rPr>
          <w:sz w:val="16"/>
        </w:rPr>
        <w:t xml:space="preserve">. </w:t>
      </w:r>
      <w:r w:rsidRPr="00D87358">
        <w:rPr>
          <w:u w:val="single"/>
        </w:rPr>
        <w:t>Postcolonial scholarship has pointed out that knowledge produced in the global South is recognised if the respective academics are working in European or US-American universities</w:t>
      </w:r>
      <w:r w:rsidRPr="00D87358">
        <w:rPr>
          <w:sz w:val="16"/>
        </w:rPr>
        <w:t xml:space="preserve"> (Castro-Gómez 2005, p. 35). As a means to challenge the hegemony of Eurocentric knowledge, indigenous universities have been founded in various Latin American countries. They demand that different ways of knowing be recognised as valid and suggest that indigenous knowledge can inspire new methodologies. In sum, </w:t>
      </w:r>
      <w:r w:rsidRPr="00D87358">
        <w:rPr>
          <w:b/>
          <w:iCs/>
          <w:u w:val="single"/>
        </w:rPr>
        <w:t>Eurocentrism is a concept coined by its critics, who analyse its complicity in upholding power structures that legitimise the devaluation of ways of living and the oppression of people who do not conform to European norms and ideals</w:t>
      </w:r>
      <w:r w:rsidRPr="00D87358">
        <w:rPr>
          <w:sz w:val="16"/>
        </w:rPr>
        <w:t xml:space="preserve">. As such, critiques of Eurocentrism have often been formulated in the name of those suffering from a Eurocentric organisation of the global economy and knowledge. However, given that Eurocentrism has been found to be entrenched in principles that structure knowledge and power relations all over the world, there is a concern that </w:t>
      </w:r>
      <w:r w:rsidRPr="00D87358">
        <w:rPr>
          <w:u w:val="single"/>
        </w:rPr>
        <w:t>Eurocentrism limits the very possibility of critique by preventing those who are worst affected from speaking out and being heard</w:t>
      </w:r>
      <w:r w:rsidRPr="00D87358">
        <w:rPr>
          <w:sz w:val="16"/>
        </w:rPr>
        <w:t xml:space="preserve"> (see Spivak 1988). This remains a controversial debate.</w:t>
      </w:r>
    </w:p>
    <w:p w:rsidR="00A92AAC" w:rsidRPr="00A92AAC" w:rsidRDefault="00A92AAC" w:rsidP="00A92AAC">
      <w:pPr>
        <w:keepNext/>
        <w:keepLines/>
        <w:spacing w:before="40" w:after="0" w:line="256" w:lineRule="auto"/>
        <w:outlineLvl w:val="3"/>
        <w:rPr>
          <w:rFonts w:eastAsia="Times New Roman" w:cs="Times New Roman"/>
          <w:b/>
          <w:iCs/>
          <w:sz w:val="26"/>
          <w:u w:val="single"/>
        </w:rPr>
      </w:pPr>
      <w:r w:rsidRPr="00A92AAC">
        <w:rPr>
          <w:rFonts w:eastAsia="Times New Roman" w:cs="Times New Roman"/>
          <w:b/>
          <w:iCs/>
          <w:sz w:val="26"/>
        </w:rPr>
        <w:t xml:space="preserve">US curriculum policy furthers </w:t>
      </w:r>
      <w:r w:rsidRPr="00A92AAC">
        <w:rPr>
          <w:rFonts w:eastAsia="Times New Roman" w:cs="Times New Roman"/>
          <w:b/>
          <w:iCs/>
          <w:sz w:val="26"/>
          <w:u w:val="single"/>
        </w:rPr>
        <w:t>hegemonic epistemology</w:t>
      </w:r>
      <w:r w:rsidRPr="00A92AAC">
        <w:rPr>
          <w:rFonts w:eastAsia="Times New Roman" w:cs="Times New Roman"/>
          <w:b/>
          <w:iCs/>
          <w:sz w:val="26"/>
        </w:rPr>
        <w:t xml:space="preserve">—settler representations result in </w:t>
      </w:r>
      <w:r w:rsidRPr="00A92AAC">
        <w:rPr>
          <w:rFonts w:eastAsia="Times New Roman" w:cs="Times New Roman"/>
          <w:b/>
          <w:iCs/>
          <w:sz w:val="26"/>
          <w:u w:val="single"/>
        </w:rPr>
        <w:t>oppressive invisibilization</w:t>
      </w:r>
      <w:r w:rsidRPr="00A92AAC">
        <w:rPr>
          <w:rFonts w:eastAsia="Times New Roman" w:cs="Times New Roman"/>
          <w:b/>
          <w:iCs/>
          <w:sz w:val="26"/>
        </w:rPr>
        <w:t xml:space="preserve"> of violence</w:t>
      </w:r>
    </w:p>
    <w:p w:rsidR="00A92AAC" w:rsidRPr="00A92AAC" w:rsidRDefault="00A92AAC" w:rsidP="00A92AAC">
      <w:pPr>
        <w:spacing w:line="256" w:lineRule="auto"/>
        <w:rPr>
          <w:rFonts w:eastAsia="Calibri" w:cs="Times New Roman"/>
        </w:rPr>
      </w:pPr>
      <w:r w:rsidRPr="00A92AAC">
        <w:rPr>
          <w:rFonts w:eastAsia="Calibri" w:cs="Times New Roman"/>
          <w:b/>
          <w:bCs/>
          <w:sz w:val="26"/>
        </w:rPr>
        <w:t>Janson et al 15</w:t>
      </w:r>
      <w:r w:rsidRPr="00A92AAC">
        <w:rPr>
          <w:rFonts w:eastAsia="Calibri" w:cs="Times New Roman"/>
          <w:sz w:val="16"/>
        </w:rPr>
        <w:t xml:space="preserve"> (Elizabeth E, Joa˜o M Paraskeva, UMass Dartmouth USA, “Curriculum counter-strokes and strokes: Swimming in non-existent epistemological rivers”, pg. 950-51) </w:t>
      </w:r>
      <w:r w:rsidRPr="00A92AAC">
        <w:rPr>
          <w:rFonts w:eastAsia="Calibri" w:cs="Times New Roman"/>
        </w:rPr>
        <w:t>DGA</w:t>
      </w:r>
    </w:p>
    <w:p w:rsidR="00A92AAC" w:rsidRDefault="00A92AAC" w:rsidP="00A92AAC">
      <w:pPr>
        <w:spacing w:line="256" w:lineRule="auto"/>
        <w:rPr>
          <w:rFonts w:eastAsia="Calibri" w:cs="Times New Roman"/>
          <w:sz w:val="14"/>
        </w:rPr>
      </w:pPr>
      <w:r w:rsidRPr="00A92AAC">
        <w:rPr>
          <w:rFonts w:eastAsia="Calibri" w:cs="Times New Roman"/>
          <w:sz w:val="14"/>
        </w:rPr>
        <w:t xml:space="preserve">This review challenges </w:t>
      </w:r>
      <w:r w:rsidRPr="00A92AAC">
        <w:rPr>
          <w:rFonts w:eastAsia="Calibri" w:cs="Times New Roman"/>
          <w:u w:val="single"/>
        </w:rPr>
        <w:t>the divide</w:t>
      </w:r>
      <w:r w:rsidRPr="00A92AAC">
        <w:rPr>
          <w:rFonts w:eastAsia="Calibri" w:cs="Times New Roman"/>
          <w:sz w:val="14"/>
        </w:rPr>
        <w:t xml:space="preserve"> of North and South in which even that divide </w:t>
      </w:r>
      <w:r w:rsidRPr="00A92AAC">
        <w:rPr>
          <w:rFonts w:eastAsia="Calibri" w:cs="Times New Roman"/>
          <w:u w:val="single"/>
        </w:rPr>
        <w:t>is based off a Eurocentric construction of the directional naming of the world via the cardinal points</w:t>
      </w:r>
      <w:r w:rsidRPr="00A92AAC">
        <w:rPr>
          <w:rFonts w:eastAsia="Calibri" w:cs="Times New Roman"/>
          <w:sz w:val="14"/>
        </w:rPr>
        <w:t>. This has to do with the hubris of zero degrees in which ‘‘the invisibilization of a particular place of enunciation, which is then converted into a place without a place, into a universal. 950 Policy Futures in Education 13(8) Downloaded from pfe.sagepub.com at Flinders University on February 27, 2016 The tendency to convert local history into global design runs parallel to the process of establishing that particular place as a center of geopolitical power’’ (Castro-Go´mez, 2008: 279). Similarly, Santos’ abyssal line runs the risk of turning local histories into bi-global design. As the boundaries of the world become liquid, th</w:t>
      </w:r>
      <w:r w:rsidRPr="00A92AAC">
        <w:rPr>
          <w:rFonts w:eastAsia="Calibri" w:cs="Times New Roman"/>
          <w:u w:val="single"/>
        </w:rPr>
        <w:t>ere is an invisibilization because land no longer means a concrete reality but can rather signify the denunciation of that reality. Globalization has meant the civilizing of the world, masking the</w:t>
      </w:r>
      <w:r w:rsidRPr="00A92AAC">
        <w:rPr>
          <w:rFonts w:eastAsia="Calibri" w:cs="Times New Roman"/>
          <w:sz w:val="14"/>
        </w:rPr>
        <w:t xml:space="preserve"> (very anatomy of) </w:t>
      </w:r>
      <w:r w:rsidRPr="00A92AAC">
        <w:rPr>
          <w:rFonts w:eastAsia="Calibri" w:cs="Times New Roman"/>
          <w:u w:val="single"/>
        </w:rPr>
        <w:t>colonization of space as well as the colonization of time</w:t>
      </w:r>
      <w:r w:rsidRPr="00A92AAC">
        <w:rPr>
          <w:rFonts w:eastAsia="Calibri" w:cs="Times New Roman"/>
          <w:sz w:val="14"/>
        </w:rPr>
        <w:t xml:space="preserve">. Following Santos, we must think beyond a line in the age of liquid modernity (Bauman 2013), perhaps thinking instead in spheres or planes. In addition, EoS speaks to </w:t>
      </w:r>
      <w:r w:rsidRPr="00A92AAC">
        <w:rPr>
          <w:rFonts w:eastAsia="Calibri" w:cs="Times New Roman"/>
          <w:b/>
          <w:u w:val="single"/>
        </w:rPr>
        <w:t>a needed dialogue on US educational and curriculum policy in which capitalism and colonialism produce youth and teachers as nonbeings</w:t>
      </w:r>
      <w:r w:rsidRPr="00A92AAC">
        <w:rPr>
          <w:rFonts w:eastAsia="Calibri" w:cs="Times New Roman"/>
          <w:u w:val="single"/>
        </w:rPr>
        <w:t xml:space="preserve"> – another insidious form of non-existence</w:t>
      </w:r>
      <w:r w:rsidRPr="00A92AAC">
        <w:rPr>
          <w:rFonts w:eastAsia="Calibri" w:cs="Times New Roman"/>
          <w:sz w:val="14"/>
        </w:rPr>
        <w:t xml:space="preserve">. Furthermore, </w:t>
      </w:r>
      <w:r w:rsidRPr="00A92AAC">
        <w:rPr>
          <w:rFonts w:eastAsia="Calibri" w:cs="Times New Roman"/>
          <w:u w:val="single"/>
        </w:rPr>
        <w:t>these policies, which are experienced within the US through Common Core and Race to the Top, (which is basically No Child Left Behind on steroids) are exported to and in some cases imposed on some nations as a commodification of colonization through programs like IREX and ILEP</w:t>
      </w:r>
      <w:r w:rsidRPr="00A92AAC">
        <w:rPr>
          <w:rFonts w:eastAsia="Calibri" w:cs="Times New Roman"/>
          <w:sz w:val="14"/>
        </w:rPr>
        <w:t xml:space="preserve">, but also </w:t>
      </w:r>
      <w:r w:rsidRPr="00A92AAC">
        <w:rPr>
          <w:rFonts w:eastAsia="Calibri" w:cs="Times New Roman"/>
          <w:b/>
          <w:sz w:val="14"/>
        </w:rPr>
        <w:t>t</w:t>
      </w:r>
      <w:r w:rsidRPr="00A92AAC">
        <w:rPr>
          <w:rFonts w:eastAsia="Calibri" w:cs="Times New Roman"/>
          <w:b/>
          <w:u w:val="single"/>
        </w:rPr>
        <w:t>hey are forced down the throats of schools within the US as part of an increasingly privatized public educational system, an internal (re)colonialism</w:t>
      </w:r>
      <w:r w:rsidRPr="00A92AAC">
        <w:rPr>
          <w:rFonts w:eastAsia="Calibri" w:cs="Times New Roman"/>
          <w:sz w:val="14"/>
        </w:rPr>
        <w:t xml:space="preserve">. In light of this, we agree with Santos that </w:t>
      </w:r>
      <w:r w:rsidRPr="00A92AAC">
        <w:rPr>
          <w:rFonts w:eastAsia="Calibri" w:cs="Times New Roman"/>
          <w:u w:val="single"/>
        </w:rPr>
        <w:t>we need to struggle for social and cognitive justice and use the democratic imagination to engage in a praxis for a world that naturally emanates social equality and justice</w:t>
      </w:r>
      <w:r w:rsidRPr="00A92AAC">
        <w:rPr>
          <w:rFonts w:eastAsia="Calibri" w:cs="Times New Roman"/>
          <w:sz w:val="14"/>
        </w:rPr>
        <w:t xml:space="preserve">. </w:t>
      </w:r>
      <w:r w:rsidRPr="00A92AAC">
        <w:rPr>
          <w:rFonts w:eastAsia="Calibri" w:cs="Times New Roman"/>
          <w:u w:val="single"/>
        </w:rPr>
        <w:t>A world in which equality and justice are not distant utopias</w:t>
      </w:r>
      <w:r w:rsidRPr="00A92AAC">
        <w:rPr>
          <w:rFonts w:eastAsia="Calibri" w:cs="Times New Roman"/>
          <w:sz w:val="14"/>
        </w:rPr>
        <w:t>; conversely they are the real(ity) upon which the human being built new utopias. Santos begins with a minifesto and a manifesto connected to good living/buen vivir, which is the underlying current of the book. In the introduction, the Portuguese public intellectual frames his argument in terms of the need for rearguard intellectuals and the epistemologies of the South.</w:t>
      </w:r>
      <w:r w:rsidRPr="00A92AAC">
        <w:rPr>
          <w:rFonts w:eastAsia="Calibri" w:cs="Times New Roman"/>
          <w:u w:val="single"/>
        </w:rPr>
        <w:t xml:space="preserve"> He defines Northern epistemologies as dominant epistemologies and epistemologies of the South as Southern epistemologies</w:t>
      </w:r>
      <w:r w:rsidRPr="00A92AAC">
        <w:rPr>
          <w:rFonts w:eastAsia="Calibri" w:cs="Times New Roman"/>
          <w:sz w:val="14"/>
        </w:rPr>
        <w:t xml:space="preserve"> (Santos, 2014: x). At </w:t>
      </w:r>
      <w:r w:rsidRPr="00A92AAC">
        <w:rPr>
          <w:rFonts w:eastAsia="Calibri" w:cs="Times New Roman"/>
          <w:u w:val="single"/>
        </w:rPr>
        <w:t>a superficial reading this seems to be a linear view of the power dynamics</w:t>
      </w:r>
      <w:r w:rsidRPr="00A92AAC">
        <w:rPr>
          <w:rFonts w:eastAsia="Calibri" w:cs="Times New Roman"/>
          <w:sz w:val="14"/>
        </w:rPr>
        <w:t xml:space="preserve"> </w:t>
      </w:r>
      <w:r w:rsidRPr="00A92AAC">
        <w:rPr>
          <w:rFonts w:eastAsia="Calibri" w:cs="Times New Roman"/>
          <w:u w:val="single"/>
        </w:rPr>
        <w:t>of epistemologie</w:t>
      </w:r>
      <w:r w:rsidRPr="00A92AAC">
        <w:rPr>
          <w:rFonts w:eastAsia="Calibri" w:cs="Times New Roman"/>
          <w:sz w:val="14"/>
        </w:rPr>
        <w:t xml:space="preserve">s; while using two of the cardinal points to dichotomize what is truly the hydra-headed dynamics of epistemological power, the fact is that Santos never denies the existence of ‘‘Souths in the North’’ and vice versa. Quite the opposite. In fact, if we are truly to work towards </w:t>
      </w:r>
      <w:r w:rsidRPr="00A92AAC">
        <w:rPr>
          <w:rFonts w:eastAsia="Calibri" w:cs="Times New Roman"/>
          <w:sz w:val="14"/>
        </w:rPr>
        <w:lastRenderedPageBreak/>
        <w:t xml:space="preserve">intercultural translation and look at the sociology of absences, then we need to reconceptualize North and South, which is also described as West and East, hence Santos’ reference to Western modernity. This abyssal line is a hegemonic construct that has often been used by cartographers in the mapping of the world. But </w:t>
      </w:r>
      <w:r w:rsidRPr="00A92AAC">
        <w:rPr>
          <w:rFonts w:eastAsia="Calibri" w:cs="Times New Roman"/>
          <w:u w:val="single"/>
        </w:rPr>
        <w:t xml:space="preserve">we must challenge ourselves not to forget what was below the shading of the map – </w:t>
      </w:r>
      <w:r w:rsidRPr="00A92AAC">
        <w:rPr>
          <w:rFonts w:eastAsia="Calibri" w:cs="Times New Roman"/>
          <w:b/>
          <w:u w:val="single"/>
        </w:rPr>
        <w:t>oppressive invisibilization</w:t>
      </w:r>
      <w:r w:rsidRPr="00A92AAC">
        <w:rPr>
          <w:rFonts w:eastAsia="Calibri" w:cs="Times New Roman"/>
          <w:sz w:val="14"/>
        </w:rPr>
        <w:t xml:space="preserve">, </w:t>
      </w:r>
      <w:r w:rsidRPr="00A92AAC">
        <w:rPr>
          <w:rFonts w:eastAsia="Calibri" w:cs="Times New Roman"/>
          <w:u w:val="single"/>
        </w:rPr>
        <w:t>as well as what was above – an equally invisible hand of power that symbolizes the metonymic reason</w:t>
      </w:r>
      <w:r w:rsidRPr="00A92AAC">
        <w:rPr>
          <w:rFonts w:eastAsia="Calibri" w:cs="Times New Roman"/>
          <w:sz w:val="14"/>
        </w:rPr>
        <w:t xml:space="preserve"> (Santos, 2014: 169) </w:t>
      </w:r>
      <w:r w:rsidRPr="00A92AAC">
        <w:rPr>
          <w:rFonts w:eastAsia="Calibri" w:cs="Times New Roman"/>
          <w:u w:val="single"/>
        </w:rPr>
        <w:t>of a network of colonial and capitalist power</w:t>
      </w:r>
      <w:r w:rsidRPr="00A92AAC">
        <w:rPr>
          <w:rFonts w:eastAsia="Calibri" w:cs="Times New Roman"/>
          <w:sz w:val="14"/>
        </w:rPr>
        <w:t>. We will develop this more after reviewing Santos’ main claims throughout the book.</w:t>
      </w:r>
    </w:p>
    <w:p w:rsidR="0007284A" w:rsidRDefault="0007284A" w:rsidP="00A92AAC">
      <w:pPr>
        <w:spacing w:line="256" w:lineRule="auto"/>
        <w:rPr>
          <w:rFonts w:eastAsia="Calibri" w:cs="Times New Roman"/>
          <w:sz w:val="14"/>
        </w:rPr>
      </w:pPr>
    </w:p>
    <w:p w:rsidR="0007284A" w:rsidRPr="0007284A" w:rsidRDefault="0007284A" w:rsidP="0007284A">
      <w:pPr>
        <w:keepNext/>
        <w:keepLines/>
        <w:spacing w:before="40" w:after="0" w:line="256" w:lineRule="auto"/>
        <w:outlineLvl w:val="3"/>
        <w:rPr>
          <w:rFonts w:eastAsia="MS Gothic" w:cs="Times New Roman"/>
          <w:b/>
          <w:iCs/>
          <w:sz w:val="26"/>
        </w:rPr>
      </w:pPr>
      <w:r w:rsidRPr="0007284A">
        <w:rPr>
          <w:rFonts w:eastAsia="MS Gothic" w:cs="Times New Roman"/>
          <w:b/>
          <w:iCs/>
          <w:sz w:val="26"/>
        </w:rPr>
        <w:t xml:space="preserve">The “education” of the 1AC reentrances Western notions of “logic” that only serve to recreate settler colonialism and marginalize indigenous studies. </w:t>
      </w:r>
    </w:p>
    <w:p w:rsidR="0007284A" w:rsidRPr="0007284A" w:rsidRDefault="0007284A" w:rsidP="0007284A">
      <w:pPr>
        <w:spacing w:line="256" w:lineRule="auto"/>
        <w:rPr>
          <w:rFonts w:eastAsia="Cambria" w:cs="Times New Roman"/>
        </w:rPr>
      </w:pPr>
      <w:r w:rsidRPr="0007284A">
        <w:rPr>
          <w:rFonts w:eastAsia="Cambria" w:cs="Times New Roman"/>
          <w:b/>
          <w:bCs/>
          <w:sz w:val="26"/>
        </w:rPr>
        <w:t>Kerr 14</w:t>
      </w:r>
      <w:r w:rsidRPr="0007284A">
        <w:rPr>
          <w:rFonts w:eastAsia="Cambria" w:cs="Times New Roman"/>
        </w:rPr>
        <w:t xml:space="preserve"> </w:t>
      </w:r>
      <w:r w:rsidRPr="0007284A">
        <w:rPr>
          <w:rFonts w:eastAsia="Cambria" w:cs="Times New Roman"/>
          <w:sz w:val="16"/>
          <w:szCs w:val="16"/>
        </w:rPr>
        <w:t>(Jeannie. Professor @ University of Winnipeg. "Western Epistemic Dominance and Colonial Structures: Considerations for Thought and Practice in Programs of Teacher Education." Decolonization: Indigeneity, Education &amp; Society 3.2 (2014): 93-96. Print.) DTL</w:t>
      </w:r>
    </w:p>
    <w:p w:rsidR="0007284A" w:rsidRPr="0007284A" w:rsidRDefault="0007284A" w:rsidP="0007284A">
      <w:pPr>
        <w:spacing w:line="256" w:lineRule="auto"/>
        <w:rPr>
          <w:rFonts w:eastAsia="Cambria" w:cs="Times New Roman"/>
          <w:sz w:val="12"/>
        </w:rPr>
      </w:pPr>
      <w:r w:rsidRPr="0007284A">
        <w:rPr>
          <w:rFonts w:eastAsia="Cambria" w:cs="Times New Roman"/>
          <w:sz w:val="12"/>
        </w:rPr>
        <w:t xml:space="preserve">The dominance of a secular cosmology in Eurocentric institutions In my view, British scholar Stephen Toulmin, Canadian/Mahayana Buddhist scholar Daniel Vokey, and Indigenous scholar Michael Marker, together explain </w:t>
      </w:r>
      <w:r w:rsidRPr="0007284A">
        <w:rPr>
          <w:rFonts w:eastAsia="Cambria" w:cs="Times New Roman"/>
          <w:u w:val="single"/>
        </w:rPr>
        <w:t>the dominance of modernist ontological assumptions in Canadian and U.S. educational contexts that serve to marginalize meaningful engagement with Indigenous perspectives.</w:t>
      </w:r>
      <w:r w:rsidRPr="0007284A">
        <w:rPr>
          <w:rFonts w:eastAsia="Cambria" w:cs="Times New Roman"/>
          <w:sz w:val="12"/>
        </w:rPr>
        <w:t xml:space="preserve"> The central point that I derive from these scholars is </w:t>
      </w:r>
      <w:r w:rsidRPr="0007284A">
        <w:rPr>
          <w:rFonts w:eastAsia="Cambria" w:cs="Times New Roman"/>
          <w:u w:val="single"/>
        </w:rPr>
        <w:t xml:space="preserve">that a secular cosmology emerges in modern institutions through dominant Enlightenment metaphysical assumptions, and cosmologies that do not align with a secular view are marginalized from public institutional space.9 Invitations to Indigenous perspectives in educational institutions are thus tempered. On one level Indigenous perspectives are invited and welcomed in a multicultural relativistic invitation, but when these perspectives present ontological notions that are contrary to dominant Western assumptions, the invitation is shown to be limited. </w:t>
      </w:r>
      <w:r w:rsidRPr="0007284A">
        <w:rPr>
          <w:rFonts w:eastAsia="Cambria" w:cs="Times New Roman"/>
          <w:sz w:val="12"/>
        </w:rPr>
        <w:t xml:space="preserve">Toulmin (1990) locates the dominance of secularized public institutions as arising from the escalation of religious zealotry in the emergence of modern Europe, and the desire to establish foundations in rationality and a new “cosmology where the epistemological foundations could be guaranteed” (p. 83).10 Vokey explains that </w:t>
      </w:r>
      <w:r w:rsidRPr="0007284A">
        <w:rPr>
          <w:rFonts w:eastAsia="Cambria" w:cs="Times New Roman"/>
          <w:u w:val="single"/>
        </w:rPr>
        <w:t xml:space="preserve">the disenchantment of the Western worldview emerged through forms of social life that embody mechanistic ontological assumptions and commitments of Western empirical science. </w:t>
      </w:r>
      <w:r w:rsidRPr="0007284A">
        <w:rPr>
          <w:rFonts w:eastAsia="Cambria" w:cs="Times New Roman"/>
          <w:sz w:val="12"/>
        </w:rPr>
        <w:t xml:space="preserve">Vokey (2001) argues that the root metaphor of the cosmos as a machine emerged from the perceived success of Newtonian physics and brings with it deterministic, materialistic, reductionistic, and atomistic assumptions and commitments (p. 110). Significant for this discussion is the assumption that, “because the worldorder is accidental and contingent, it is seen to be without inherent meaning or purpose (reference to Pepper, 1942, p. 197), and thus the universe is “wholly indifferent, if not actually hostile, to human interests and desires” (p. 111). In the Garden vignette, this is similar to my unacknowledged epistemic assumption that nature would be working against the order imposed by the garden, thus revealing a deeply embedded modernist perspective in my relationship with land. Toulmin argues that </w:t>
      </w:r>
      <w:r w:rsidRPr="0007284A">
        <w:rPr>
          <w:rFonts w:eastAsia="Cambria" w:cs="Times New Roman"/>
          <w:u w:val="single"/>
        </w:rPr>
        <w:t xml:space="preserve">there was a crash of cosmology and epistemology in the Western world through the devastation of the religious wars, and modern science arose to explain the new ordered relation of the natural world as stable and in dichotomous relation with the human world </w:t>
      </w:r>
      <w:r w:rsidRPr="0007284A">
        <w:rPr>
          <w:rFonts w:eastAsia="Cambria" w:cs="Times New Roman"/>
          <w:sz w:val="12"/>
        </w:rPr>
        <w:t xml:space="preserve">(pp. 112-113). Vokey explains that </w:t>
      </w:r>
      <w:r w:rsidRPr="0007284A">
        <w:rPr>
          <w:rFonts w:eastAsia="Cambria" w:cs="Times New Roman"/>
          <w:u w:val="single"/>
        </w:rPr>
        <w:t>the intellectual culture of the Western world contin</w:t>
      </w:r>
      <w:r w:rsidRPr="0007284A">
        <w:rPr>
          <w:rFonts w:eastAsia="Cambria" w:cs="Times New Roman"/>
          <w:sz w:val="12"/>
        </w:rPr>
        <w:t xml:space="preserve">ues, through the rise of secularized institutions, </w:t>
      </w:r>
      <w:r w:rsidRPr="0007284A">
        <w:rPr>
          <w:rFonts w:eastAsia="Cambria" w:cs="Times New Roman"/>
          <w:u w:val="single"/>
        </w:rPr>
        <w:t>to be shaped by mechanistic ontological assumptions, and those things that cannot be validated according to its “methodological canons still tend to be received sceptically if not dismissed or ignored”</w:t>
      </w:r>
      <w:r w:rsidRPr="0007284A">
        <w:rPr>
          <w:rFonts w:eastAsia="Cambria" w:cs="Times New Roman"/>
          <w:sz w:val="12"/>
        </w:rPr>
        <w:t xml:space="preserve"> (p. 345). As was previously discussed, </w:t>
      </w:r>
      <w:r w:rsidRPr="0007284A">
        <w:rPr>
          <w:rFonts w:eastAsia="Cambria" w:cs="Times New Roman"/>
          <w:u w:val="single"/>
        </w:rPr>
        <w:t xml:space="preserve">these modernist epistemological commitments emerge with and through the structures of coloniality, and it is through this intersection that the challenges of bringing Indigenous perspectives meaningfully into educational spaces are fully understood. </w:t>
      </w:r>
      <w:r w:rsidRPr="0007284A">
        <w:rPr>
          <w:rFonts w:eastAsia="Cambria" w:cs="Times New Roman"/>
          <w:sz w:val="12"/>
        </w:rPr>
        <w:t xml:space="preserve">Michael Marker articulates </w:t>
      </w:r>
      <w:r w:rsidRPr="0007284A">
        <w:rPr>
          <w:rFonts w:eastAsia="Cambria" w:cs="Times New Roman"/>
          <w:u w:val="single"/>
        </w:rPr>
        <w:t xml:space="preserve">the nature of the epistemological collisions that occur in Western educational institutions when the mechanistic assumptions of modernist ontologies are challenged by Indigenous perspectives based in contrasting ontologies. </w:t>
      </w:r>
      <w:r w:rsidRPr="0007284A">
        <w:rPr>
          <w:rFonts w:eastAsia="Cambria" w:cs="Times New Roman"/>
          <w:sz w:val="12"/>
        </w:rPr>
        <w:t xml:space="preserve">Marker’s analysis also reveals </w:t>
      </w:r>
      <w:r w:rsidRPr="0007284A">
        <w:rPr>
          <w:rFonts w:eastAsia="Cambria" w:cs="Times New Roman"/>
          <w:u w:val="single"/>
        </w:rPr>
        <w:t xml:space="preserve">that these moments do not emerge solely in response to contrasting Indigenous perspectives, but also emerge from the embodied ethical challenge of Indigenous peoples to colonial violence and silencing in real places. </w:t>
      </w:r>
      <w:r w:rsidRPr="0007284A">
        <w:rPr>
          <w:rFonts w:eastAsia="Cambria" w:cs="Times New Roman"/>
          <w:sz w:val="12"/>
        </w:rPr>
        <w:t xml:space="preserve">In general, a great deal of Marker’s work describes local educational conditions in the Pacific Northwest area of the United States, and the hostilities and conflicts that develop when Indigenous peoples assert both treaty rights and sacred relations to land. There is one particular context and incident that Marker analyzes and details that brings all of these ideas together in a cohesive way, that has enabled me to understand the complexity of these ideas in educational contexts. Marker (2006) describes the experience of the Makah people in Neah Bay and the community decision to pursue the traditional whale hunt, in the spirit of reclamation of traditional sacred practices and in reassertion of treaty rights; and also the racist backlash by white settlers in the community (p. 1). Within this contentious community context, Marker describes a 13 year old boy that was mistreated by classmates at the local school for asserting he wanted to grow up to be a whale hunter. </w:t>
      </w:r>
      <w:r w:rsidRPr="0007284A">
        <w:rPr>
          <w:rFonts w:eastAsia="Cambria" w:cs="Times New Roman"/>
          <w:u w:val="single"/>
        </w:rPr>
        <w:t xml:space="preserve">The boy’s mother, through discussion with the principal of the school, arranged to come to the boy’s class to present an educational session on Makah beliefs, practices and treaty history (p. 7). The </w:t>
      </w:r>
      <w:r w:rsidRPr="0007284A">
        <w:rPr>
          <w:rFonts w:eastAsia="Cambria" w:cs="Times New Roman"/>
          <w:u w:val="single"/>
        </w:rPr>
        <w:lastRenderedPageBreak/>
        <w:t>classroom session ended with an offering of whale meat. This educational session later devolved into angry complaints by white parents, complaining of the non-educational nature of the session, portraying the session as religious beliefs being taught to their children without scientific basis</w:t>
      </w:r>
      <w:r w:rsidRPr="0007284A">
        <w:rPr>
          <w:rFonts w:eastAsia="Cambria" w:cs="Times New Roman"/>
          <w:sz w:val="12"/>
        </w:rPr>
        <w:t xml:space="preserve"> (p. 7). The principal’s decision on the matter was to grant that the parents could remove their children from class during any of these “cultural presentations” (p. 7). In Marker’s analysis, he finds </w:t>
      </w:r>
      <w:r w:rsidRPr="0007284A">
        <w:rPr>
          <w:rFonts w:eastAsia="Cambria" w:cs="Times New Roman"/>
          <w:u w:val="single"/>
        </w:rPr>
        <w:t>that the parental claims rely on the assumption of neutrality of a scientific worldview, but also emerge from a problematic history of colonial relations with Indigenous peoples and land in that place</w:t>
      </w:r>
      <w:r w:rsidRPr="0007284A">
        <w:rPr>
          <w:rFonts w:eastAsia="Cambria" w:cs="Times New Roman"/>
          <w:sz w:val="12"/>
        </w:rPr>
        <w:t xml:space="preserve"> (Marker, 2006, p. 8). On one level </w:t>
      </w:r>
      <w:r w:rsidRPr="0007284A">
        <w:rPr>
          <w:rFonts w:eastAsia="Cambria" w:cs="Times New Roman"/>
          <w:u w:val="single"/>
        </w:rPr>
        <w:t>there is an epistemic tension between the sacred and scientific ontological assumptions, and the power of educational institutions to reassert epistemic dominance in relation thereto.</w:t>
      </w:r>
      <w:r w:rsidRPr="0007284A">
        <w:rPr>
          <w:rFonts w:eastAsia="Cambria" w:cs="Times New Roman"/>
          <w:sz w:val="12"/>
        </w:rPr>
        <w:t xml:space="preserve"> Marker argues that schools privilege a form of knowledge that presumes the cultural neutrality of science, and this is consistent with Vokey’s analysis of the emergence and dominance of the mechanistic worldview. On another level, Marker points out that Indigenous peoples' presence stakes a claim to moral and epistemic preeminence based on ancient and sustained relationships to land (p. 5). He argues that the history of “Indian-White relations” is a narrative of colonization and subjugation in particular places, and also a “local history of ecological destruction and how the contemporary structures on the landscape surrounding the school and community were hammered into form” (p. 10).11 Marker’s analysis demonstrates that the invitation, by educational authorities in settler nation-states to Indigenous knowledges, exists in relations of power. Such invitations are extended conditionally, and require that the dominance of scientific neutrality and its preeminence remain unchallenged and undisturbed. </w:t>
      </w:r>
      <w:r w:rsidRPr="0007284A">
        <w:rPr>
          <w:rFonts w:eastAsia="Cambria" w:cs="Times New Roman"/>
          <w:u w:val="single"/>
        </w:rPr>
        <w:t>Contrasting ontological assumptions introduced by Indigenous bodies are interpreted as challenges, and are met with a noticeable level of anger and resistance by settlers in these spaces.</w:t>
      </w:r>
      <w:r w:rsidRPr="0007284A">
        <w:rPr>
          <w:rFonts w:eastAsia="Cambria" w:cs="Times New Roman"/>
          <w:sz w:val="12"/>
        </w:rPr>
        <w:t xml:space="preserve"> I would argue that Marker explains, through this example, </w:t>
      </w:r>
      <w:r w:rsidRPr="0007284A">
        <w:rPr>
          <w:rFonts w:eastAsia="Cambria" w:cs="Times New Roman"/>
          <w:u w:val="single"/>
        </w:rPr>
        <w:t>the ways that settler authorities, communities and individuals problematically engage with Indigenous perspectives as difficult knowledge through silencing or denying the context of colonial violence to Indigenous peoples and territories.</w:t>
      </w:r>
      <w:r w:rsidRPr="0007284A">
        <w:rPr>
          <w:rFonts w:eastAsia="Cambria" w:cs="Times New Roman"/>
          <w:sz w:val="12"/>
        </w:rPr>
        <w:t xml:space="preserve"> By difficult knowledge I mean knowledge that manifests problematically as it references incommensurability, historical trauma and social breakdowns (Pitt &amp; Britzman. 2003, p. 756). Marker also demonstrates that settlers then avoid the responsibility of this knowledge by labeling Indigenous peoples as difficult. Epistemic collisions in teacher education From my experience, non-Indigenous teacher candidates perceive Indigenous perspectives as difficult knowledge in varying degrees. </w:t>
      </w:r>
    </w:p>
    <w:p w:rsidR="0007284A" w:rsidRPr="0007284A" w:rsidRDefault="0007284A" w:rsidP="0007284A">
      <w:pPr>
        <w:spacing w:line="256" w:lineRule="auto"/>
        <w:rPr>
          <w:rFonts w:ascii="Times" w:eastAsia="Times New Roman" w:hAnsi="Times" w:cs="Times New Roman"/>
          <w:sz w:val="20"/>
          <w:szCs w:val="20"/>
        </w:rPr>
      </w:pPr>
    </w:p>
    <w:p w:rsidR="0007284A" w:rsidRPr="0007284A" w:rsidRDefault="0007284A" w:rsidP="0007284A">
      <w:pPr>
        <w:keepNext/>
        <w:keepLines/>
        <w:spacing w:before="40" w:after="0" w:line="256" w:lineRule="auto"/>
        <w:outlineLvl w:val="3"/>
        <w:rPr>
          <w:rFonts w:eastAsia="MS Gothic" w:cs="Times New Roman"/>
          <w:b/>
          <w:iCs/>
          <w:sz w:val="26"/>
        </w:rPr>
      </w:pPr>
      <w:r w:rsidRPr="0007284A">
        <w:rPr>
          <w:rFonts w:eastAsia="MS Gothic" w:cs="Times New Roman"/>
          <w:b/>
          <w:iCs/>
          <w:sz w:val="26"/>
        </w:rPr>
        <w:t>Western education and knowledge formation are inherently colonial and reproduce hierarchies on every scale- turns the aff.</w:t>
      </w:r>
    </w:p>
    <w:p w:rsidR="0007284A" w:rsidRPr="0007284A" w:rsidRDefault="0007284A" w:rsidP="0007284A">
      <w:pPr>
        <w:spacing w:line="256" w:lineRule="auto"/>
        <w:rPr>
          <w:rFonts w:eastAsia="Cambria" w:cs="Times New Roman"/>
        </w:rPr>
      </w:pPr>
      <w:bookmarkStart w:id="0" w:name="OLE_LINK2"/>
      <w:bookmarkStart w:id="1" w:name="OLE_LINK1"/>
      <w:r w:rsidRPr="0007284A">
        <w:rPr>
          <w:rFonts w:eastAsia="Cambria" w:cs="Times New Roman"/>
          <w:b/>
          <w:bCs/>
          <w:sz w:val="26"/>
        </w:rPr>
        <w:t>Kerr 14</w:t>
      </w:r>
      <w:r w:rsidRPr="0007284A">
        <w:rPr>
          <w:rFonts w:eastAsia="Cambria" w:cs="Times New Roman"/>
        </w:rPr>
        <w:t xml:space="preserve"> </w:t>
      </w:r>
      <w:r w:rsidRPr="0007284A">
        <w:rPr>
          <w:rFonts w:eastAsia="Cambria" w:cs="Times New Roman"/>
          <w:sz w:val="16"/>
          <w:szCs w:val="16"/>
        </w:rPr>
        <w:t>(Jeannie. Professor @ University of Winnipeg. "Western Epistemic Dominance and Colonial Structures: Considerations for Thought and Practice in Programs of Teacher Education." Decolonization: Indigeneity, Education &amp; Society 3.2 (2014): 87-91. Print.) DTL</w:t>
      </w:r>
    </w:p>
    <w:bookmarkEnd w:id="0"/>
    <w:bookmarkEnd w:id="1"/>
    <w:p w:rsidR="0007284A" w:rsidRPr="0007284A" w:rsidRDefault="0007284A" w:rsidP="0007284A">
      <w:pPr>
        <w:spacing w:line="256" w:lineRule="auto"/>
        <w:rPr>
          <w:rFonts w:eastAsia="Cambria" w:cs="Times New Roman"/>
          <w:sz w:val="14"/>
        </w:rPr>
      </w:pPr>
      <w:r w:rsidRPr="0007284A">
        <w:rPr>
          <w:rFonts w:eastAsia="Cambria" w:cs="Times New Roman"/>
          <w:u w:val="single"/>
        </w:rPr>
        <w:t>The Western epistemic monoculture that perpetuates colonial relations and practices</w:t>
      </w:r>
      <w:r w:rsidRPr="0007284A">
        <w:rPr>
          <w:rFonts w:eastAsia="Cambria" w:cs="Times New Roman"/>
          <w:sz w:val="14"/>
        </w:rPr>
        <w:t xml:space="preserve"> In my view, </w:t>
      </w:r>
      <w:r w:rsidRPr="0007284A">
        <w:rPr>
          <w:rFonts w:eastAsia="Cambria" w:cs="Times New Roman"/>
          <w:u w:val="single"/>
        </w:rPr>
        <w:t>coloniality scholarship provides a useful lens to understand the ways that colonial relations and practices are affirmed and perpetuated through the domination of Western epistemic perspectives in academia</w:t>
      </w:r>
      <w:r w:rsidRPr="0007284A">
        <w:rPr>
          <w:rFonts w:eastAsia="Cambria" w:cs="Times New Roman"/>
          <w:sz w:val="14"/>
        </w:rPr>
        <w:t xml:space="preserve">, and society more generally; in real places and not metaphorical spaces.8 In particular, I rely on the work of Walter Mignolo as he sets out the larger framework of coloniality. I also attend to coloniality theorists who are similarly located in the global South: Ramon Grosfoguel, Anabal Quijano, Boaventura de Sousa Santos, and Catherine Walsh, as well as George Sefa Dei working in the Canadian context, who each address various concerns around knowledge practices in relation to coloniality. In this section, I will also rely on settler colonialism scholarship through Patrick Wolfe and Lorenzo Veracini, located in Australia, so as to complicate and add depth to some of the notions explored in coloniality scholarship and articulate the dynamics of colonialism in a Settler nation-state. Coloniality scholarship emerges from the dual understandings that there is a societal need for ongoing decolonization, and that such theoretical and practical work cannot happen solely through a Western European perspective or form of scholarship. </w:t>
      </w:r>
      <w:r w:rsidRPr="0007284A">
        <w:rPr>
          <w:rFonts w:eastAsia="Cambria" w:cs="Times New Roman"/>
          <w:u w:val="single"/>
        </w:rPr>
        <w:t xml:space="preserve">Coloniality scholars critique scholarship that does not call attention to the place of enunciation of thought, and stress the epistemic requirement to centre thought from the subaltern. </w:t>
      </w:r>
      <w:r w:rsidRPr="0007284A">
        <w:rPr>
          <w:rFonts w:eastAsia="Cambria" w:cs="Times New Roman"/>
          <w:sz w:val="14"/>
        </w:rPr>
        <w:t xml:space="preserve">In my interpretation of this work, the position of subaltern is created through the colonial encounter. The requirement in this work, then, is to name and attend to silenced epistemic perspectives, or what is referred to by Santos (2009a) as practicing “epistemic recognition.” The requirement is to draw out the political in knowledge practices through attending to the epistemic contributions of peoples of the global south and Indigenous traditions of thought and practice in research and practice (Dei, 2011, p. 2; Grosfoguel, 2007, p. 212). </w:t>
      </w:r>
      <w:r w:rsidRPr="0007284A">
        <w:rPr>
          <w:rFonts w:eastAsia="Cambria" w:cs="Times New Roman"/>
          <w:u w:val="single"/>
        </w:rPr>
        <w:t>Coloniality scholars provide a distinct interpretation and critique of modernist thought as related to colonial violence. The rise of modernist thought leading to the 17th century Western Enlightenment has been critiqued through various lenses in post-modern scholarship.</w:t>
      </w:r>
      <w:r w:rsidRPr="0007284A">
        <w:rPr>
          <w:rFonts w:eastAsia="Cambria" w:cs="Times New Roman"/>
          <w:sz w:val="14"/>
        </w:rPr>
        <w:t xml:space="preserve"> In general</w:t>
      </w:r>
      <w:r w:rsidRPr="0007284A">
        <w:rPr>
          <w:rFonts w:eastAsia="Cambria" w:cs="Times New Roman"/>
          <w:u w:val="single"/>
        </w:rPr>
        <w:t xml:space="preserve">, the Enlightenment is seen as the project of establishing objective foundations for knowledge that was taken up by such thinkers as Descartes, Locke and, later, Kant. These Enlightenment scholars sought to establish reason as a methodology that exists abstractly and as the basis for the justification of knowledge </w:t>
      </w:r>
      <w:r w:rsidRPr="0007284A">
        <w:rPr>
          <w:rFonts w:eastAsia="Cambria" w:cs="Times New Roman"/>
          <w:sz w:val="14"/>
        </w:rPr>
        <w:t xml:space="preserve">(Bernstein, 1983, pp. 115-117). </w:t>
      </w:r>
      <w:r w:rsidRPr="0007284A">
        <w:rPr>
          <w:rFonts w:eastAsia="Cambria" w:cs="Times New Roman"/>
          <w:u w:val="single"/>
        </w:rPr>
        <w:t>Thus</w:t>
      </w:r>
      <w:r w:rsidRPr="0007284A">
        <w:rPr>
          <w:rFonts w:eastAsia="Cambria" w:cs="Times New Roman"/>
          <w:sz w:val="14"/>
        </w:rPr>
        <w:t xml:space="preserve">, in the modern era </w:t>
      </w:r>
      <w:r w:rsidRPr="0007284A">
        <w:rPr>
          <w:rFonts w:eastAsia="Cambria" w:cs="Times New Roman"/>
          <w:u w:val="single"/>
        </w:rPr>
        <w:t>there was a marginalization of the idea that knowledge could be understood as oral, particular, local, and timely, in favour of an understanding of knowledge as written, abstract, universal and timeless</w:t>
      </w:r>
      <w:r w:rsidRPr="0007284A">
        <w:rPr>
          <w:rFonts w:eastAsia="Cambria" w:cs="Times New Roman"/>
          <w:sz w:val="14"/>
        </w:rPr>
        <w:t xml:space="preserve"> (Toulmin, 1990, p. 34). Daniel Carey and Lynn Festa (2009) argue that </w:t>
      </w:r>
      <w:r w:rsidRPr="0007284A">
        <w:rPr>
          <w:rFonts w:eastAsia="Cambria" w:cs="Times New Roman"/>
          <w:u w:val="single"/>
        </w:rPr>
        <w:t xml:space="preserve">this sort of rationalist foundationalism at the heart of Enlightenment </w:t>
      </w:r>
      <w:r w:rsidRPr="0007284A">
        <w:rPr>
          <w:rFonts w:eastAsia="Cambria" w:cs="Times New Roman"/>
          <w:u w:val="single"/>
        </w:rPr>
        <w:lastRenderedPageBreak/>
        <w:t>epistemology simultaneously centres its own perspective, while positioning any other epistemological orientation as uncivilized, irrational, or superstitious</w:t>
      </w:r>
      <w:r w:rsidRPr="0007284A">
        <w:rPr>
          <w:rFonts w:eastAsia="Cambria" w:cs="Times New Roman"/>
          <w:sz w:val="14"/>
        </w:rPr>
        <w:t xml:space="preserve"> (p. 8); thus, </w:t>
      </w:r>
      <w:r w:rsidRPr="0007284A">
        <w:rPr>
          <w:rFonts w:eastAsia="Cambria" w:cs="Times New Roman"/>
          <w:u w:val="single"/>
        </w:rPr>
        <w:t xml:space="preserve">making a strong connection between modernist epistemology and colonial dominance. </w:t>
      </w:r>
      <w:r w:rsidRPr="0007284A">
        <w:rPr>
          <w:rFonts w:eastAsia="Cambria" w:cs="Times New Roman"/>
          <w:sz w:val="14"/>
        </w:rPr>
        <w:t xml:space="preserve">Mignolo takes this post-modern critique a step further and argues that modernity has a flip side that is relatively ignored in Western based scholarship. He argues that </w:t>
      </w:r>
      <w:r w:rsidRPr="0007284A">
        <w:rPr>
          <w:rFonts w:eastAsia="Cambria" w:cs="Times New Roman"/>
          <w:u w:val="single"/>
        </w:rPr>
        <w:t>Western European modernity created an image of itself, in the Renaissance and Enlightenment eras, as Western Civilization, and presumed itself as the arrival point of human existence and as the point of reference of global history</w:t>
      </w:r>
      <w:r w:rsidRPr="0007284A">
        <w:rPr>
          <w:rFonts w:eastAsia="Cambria" w:cs="Times New Roman"/>
          <w:sz w:val="14"/>
        </w:rPr>
        <w:t xml:space="preserve"> (Mignolo, 2011, p. xiv). He argues that through these beliefs a problematic side of modernity materialized in an imperial structure of coloniality. He refers to this as </w:t>
      </w:r>
      <w:r w:rsidRPr="0007284A">
        <w:rPr>
          <w:rFonts w:eastAsia="Cambria" w:cs="Times New Roman"/>
          <w:u w:val="single"/>
        </w:rPr>
        <w:t>the coloniality-modernity relationship which formed together in the mid 15th century, and established in space and time a perpetuating structure of racism and patriarchy, “that created the conditions to build and control a structure of knowledge, either grounded on the word of God or the word of Reason and Truth”</w:t>
      </w:r>
      <w:r w:rsidRPr="0007284A">
        <w:rPr>
          <w:rFonts w:eastAsia="Cambria" w:cs="Times New Roman"/>
          <w:sz w:val="14"/>
        </w:rPr>
        <w:t xml:space="preserve"> (Mignolo, 2011, p. xv; see also, Deloria, 1973, pp. 275-281 for a more detailed discussion of European colonial imperialism intersecting with Christianity). Ramon Grosfoguel captures the idea of coloniality in an illuminating way when he states that what arrived in sovereign</w:t>
      </w:r>
      <w:r w:rsidRPr="0007284A">
        <w:rPr>
          <w:rFonts w:eastAsia="Cambria" w:cs="Times New Roman"/>
          <w:u w:val="single"/>
        </w:rPr>
        <w:t>, non-European territories was not just a selection of representatives of a colonizing nation, nor just an economic system of labour and capital; what arrived was a complex world system embodied in the “European, capitalist, military, Christian, patriarchal, white, heterosexual, male,” who “established in time and space several entangled global hierarchies”</w:t>
      </w:r>
      <w:r w:rsidRPr="0007284A">
        <w:rPr>
          <w:rFonts w:eastAsia="Cambria" w:cs="Times New Roman"/>
          <w:sz w:val="14"/>
        </w:rPr>
        <w:t xml:space="preserve"> (Grosfoguel, 2008, p. 5). Understood in this way, </w:t>
      </w:r>
      <w:r w:rsidRPr="0007284A">
        <w:rPr>
          <w:rFonts w:eastAsia="Cambria" w:cs="Times New Roman"/>
          <w:u w:val="single"/>
        </w:rPr>
        <w:t>coloniality is a perpetuating spatio-temporal structure that imposes intersecting global hierarchies in terms of race, class, gender, sexuality, spirituality, economic system, and geography, that organizes bodies into complex hierarchal social organizations. It is a system of inequity and privilege that moves through time, claims geographic spaces, and is perpetuated through material and discursive epistemic practices in social and institutional spaces.</w:t>
      </w:r>
      <w:r w:rsidRPr="0007284A">
        <w:rPr>
          <w:rFonts w:eastAsia="Cambria" w:cs="Times New Roman"/>
          <w:sz w:val="14"/>
        </w:rPr>
        <w:t xml:space="preserve"> As Grosfoguel (2008) argues: “Coloniality allows us to understand the continuity of colonial forms of domination after the end of colonial administrations, produced by colonial cultures and structures in the modern/colonial capitalist world−system” (p. 8). Anabal Quijano further extends the concept of coloniality and the global hierarchies to theorize a colonial power matrix organized around the socially constructed notion of race. Quijano argues that race is the key element of the social classification of colonized and colonizers. Unlike previous instances of colonization, “the superiority of the dominant under European colonialism became related to biological superiority, producing new social identities using physiognomic traits as external manifestations of their 'racial nature'” (Quijano, 2007, p. 171). Quijano goes on to argue that </w:t>
      </w:r>
      <w:r w:rsidRPr="0007284A">
        <w:rPr>
          <w:rFonts w:eastAsia="Cambria" w:cs="Times New Roman"/>
          <w:u w:val="single"/>
        </w:rPr>
        <w:t>the produced geocultural identities form the basis of distribution of work around the globe: The system of “salaried, independent peasants, independent merchants, and slave and serfs, was organized basically following the same ‘racial’ lines of global-social classification” and organized under a euro-centred world power</w:t>
      </w:r>
      <w:r w:rsidRPr="0007284A">
        <w:rPr>
          <w:rFonts w:eastAsia="Cambria" w:cs="Times New Roman"/>
          <w:sz w:val="14"/>
        </w:rPr>
        <w:t xml:space="preserve"> (p. 171). </w:t>
      </w:r>
      <w:r w:rsidRPr="0007284A">
        <w:rPr>
          <w:rFonts w:eastAsia="Cambria" w:cs="Times New Roman"/>
          <w:u w:val="single"/>
        </w:rPr>
        <w:t>Thus, colonialism produced an economic power structure that effectively classified the world's peoples into a hierarchy of superior normalized bodies and inferior racialized bodies that was used as justification for the both the benevolent and violent domination of non-white bodies by white Western European bodies.</w:t>
      </w:r>
      <w:r w:rsidRPr="0007284A">
        <w:rPr>
          <w:rFonts w:eastAsia="Cambria" w:cs="Times New Roman"/>
          <w:sz w:val="14"/>
        </w:rPr>
        <w:t xml:space="preserve"> Quijano’s ideas on race are an important element in coloniality theorizing and are significantly engaged in settler colonialism scholarship. Settler colonialism scholarship similarly positions colonialism as a structural phenomenon – rather than a historical event (Wolfe, 2006, p. 388) – but also engages a more detailed consideration of the notion of race. Patrick Wolfe (2006) points out that racialization is not all of one kind, but relates to colonial desires that manifest in specific ways. Wolfe contrasts the antithetical racialization of Indigenous and African descendants in the United States, where legal frameworks supported the elimination of Indigenous peoples while simultaneously expanding African descendant groups, so as to ensure access to Indigenous peoples’ land simultaneously with access to African descendant peoples’ labour (p. 387). Lorenzo Veracini (2010) makes a related analytic distinction by considering positionalities within colonial dynamics in terms of Indigenous, Settler and Exogenous Other – noting the distinctions between those who migrate to Indigenous territory, but do or do not manifest a colonial sovereign capacity in relation to being racialized (p. 3). The focus on race in these discussions centres, instead of elides, the distinctive experiences and perspectives of peoples coming to Indigenous territories to settle. This also complicates the identity of “settler”, and views those peoples migrating to Indigenous territories not as a singular monolith, but as peoples with complex diasporic and migrational histories that position them differently within colonial encounters related to privilege, power and racialization processes. </w:t>
      </w:r>
      <w:r w:rsidRPr="0007284A">
        <w:rPr>
          <w:rFonts w:eastAsia="Cambria" w:cs="Times New Roman"/>
          <w:u w:val="single"/>
        </w:rPr>
        <w:t xml:space="preserve">Important to the coloniality paradigm, and the central point of this article, is the notion that intersecting hierarchies and processes of racialization are supported by modernist epistemology and the centring of Western epistemic perspectives. </w:t>
      </w:r>
      <w:r w:rsidRPr="0007284A">
        <w:rPr>
          <w:rFonts w:eastAsia="Cambria" w:cs="Times New Roman"/>
          <w:sz w:val="14"/>
        </w:rPr>
        <w:t xml:space="preserve">Mignolo identifies the key to maintaining the invisibility of this structure of domination and oppression is the hubris of the zero point. Mignolo argues that the zero point is the epistemological location that places a privileged knowing body as occupying a detached and neutral point of observation, and from this neutral place “maps the world and its problems, classifies people, and projects what is good for them” (Mignolo, 2011, p. 118). Grosfoguel adds to these thoughts through noting that a particular Western modernist view of knowledge is able to dominate by masquerading as universal knowledge and present itself as the god-like view of truth – “It’s a point of view that conceals itself as being beyond a point of view” (Grosfoguel, 2007, p. 214). As Quijano argues, </w:t>
      </w:r>
      <w:r w:rsidRPr="0007284A">
        <w:rPr>
          <w:rFonts w:eastAsia="Cambria" w:cs="Times New Roman"/>
          <w:u w:val="single"/>
        </w:rPr>
        <w:t>the European paradigm of rational knowledge not only grew in the context of colonialism, but was also a foundational part of the power structure of domination</w:t>
      </w:r>
      <w:r w:rsidRPr="0007284A">
        <w:rPr>
          <w:rFonts w:eastAsia="Cambria" w:cs="Times New Roman"/>
          <w:sz w:val="14"/>
        </w:rPr>
        <w:t xml:space="preserve"> (Quijano, 2007, p. 174).</w:t>
      </w:r>
    </w:p>
    <w:p w:rsidR="0007284A" w:rsidRPr="00A92AAC" w:rsidRDefault="0007284A" w:rsidP="00A92AAC">
      <w:pPr>
        <w:spacing w:line="256" w:lineRule="auto"/>
        <w:rPr>
          <w:rFonts w:eastAsia="Calibri" w:cs="Times New Roman"/>
          <w:sz w:val="14"/>
        </w:rPr>
      </w:pPr>
    </w:p>
    <w:p w:rsidR="00D87358" w:rsidRDefault="00D87358" w:rsidP="004D058C">
      <w:pPr>
        <w:spacing w:line="256" w:lineRule="auto"/>
        <w:rPr>
          <w:rFonts w:eastAsia="Calibri" w:cs="Times New Roman"/>
        </w:rPr>
      </w:pPr>
    </w:p>
    <w:p w:rsidR="00DF734C" w:rsidRPr="00DF734C" w:rsidRDefault="00DF734C" w:rsidP="00DF734C">
      <w:pPr>
        <w:keepNext/>
        <w:keepLines/>
        <w:pageBreakBefore/>
        <w:spacing w:before="40" w:after="0" w:line="256" w:lineRule="auto"/>
        <w:jc w:val="center"/>
        <w:outlineLvl w:val="2"/>
        <w:rPr>
          <w:rFonts w:eastAsia="MS Gothic" w:cs="Times New Roman"/>
          <w:b/>
          <w:sz w:val="32"/>
          <w:szCs w:val="24"/>
          <w:u w:val="single"/>
        </w:rPr>
      </w:pPr>
      <w:r w:rsidRPr="00DF734C">
        <w:rPr>
          <w:rFonts w:eastAsia="MS Gothic" w:cs="Times New Roman"/>
          <w:b/>
          <w:sz w:val="32"/>
          <w:szCs w:val="24"/>
          <w:u w:val="single"/>
        </w:rPr>
        <w:lastRenderedPageBreak/>
        <w:t>Environment</w:t>
      </w:r>
    </w:p>
    <w:p w:rsidR="00DF734C" w:rsidRPr="00DF734C" w:rsidRDefault="00DF734C" w:rsidP="00DF734C">
      <w:pPr>
        <w:keepNext/>
        <w:keepLines/>
        <w:spacing w:before="40" w:after="0" w:line="256" w:lineRule="auto"/>
        <w:outlineLvl w:val="3"/>
        <w:rPr>
          <w:rFonts w:eastAsia="MS Gothic" w:cs="Times New Roman"/>
          <w:b/>
          <w:iCs/>
          <w:sz w:val="26"/>
        </w:rPr>
      </w:pPr>
      <w:r w:rsidRPr="00DF734C">
        <w:rPr>
          <w:rFonts w:eastAsia="MS Gothic" w:cs="Times New Roman"/>
          <w:b/>
          <w:iCs/>
          <w:sz w:val="26"/>
        </w:rPr>
        <w:t xml:space="preserve">Environmental policies inevitably put the blame on poor countries and pave the way for new vectors of colonialism. </w:t>
      </w:r>
    </w:p>
    <w:p w:rsidR="00DF734C" w:rsidRPr="00DF734C" w:rsidRDefault="00DF734C" w:rsidP="00DF734C">
      <w:pPr>
        <w:spacing w:after="0" w:line="240" w:lineRule="auto"/>
        <w:rPr>
          <w:rFonts w:ascii="Times" w:eastAsia="Times New Roman" w:hAnsi="Times" w:cs="Times New Roman"/>
          <w:sz w:val="16"/>
          <w:szCs w:val="16"/>
        </w:rPr>
      </w:pPr>
      <w:r w:rsidRPr="00DF734C">
        <w:rPr>
          <w:rFonts w:eastAsia="Cambria" w:cs="Times New Roman"/>
          <w:b/>
          <w:bCs/>
          <w:sz w:val="26"/>
        </w:rPr>
        <w:t>Bachram 06</w:t>
      </w:r>
      <w:r w:rsidRPr="00DF734C">
        <w:rPr>
          <w:rFonts w:ascii="Times" w:eastAsia="Times New Roman" w:hAnsi="Times" w:cs="Times New Roman"/>
          <w:sz w:val="20"/>
          <w:szCs w:val="20"/>
        </w:rPr>
        <w:t xml:space="preserve"> (</w:t>
      </w:r>
      <w:r w:rsidRPr="00DF734C">
        <w:rPr>
          <w:rFonts w:eastAsia="Cambria" w:cs="Times New Roman"/>
          <w:sz w:val="16"/>
          <w:szCs w:val="16"/>
        </w:rPr>
        <w:t>Heidi, founding member of Carbon Trade Watch, B.A. in Anthropology, organizer of COP6 @ The Hague. Climate fraud and carbon colonialism: the new trade in greenhouse gases, Capitalism Nature Socialism, 15:4, 5-20, DOI: 10.1080/1045575042000287299) DTL</w:t>
      </w:r>
    </w:p>
    <w:p w:rsidR="00DF734C" w:rsidRPr="00DF734C" w:rsidRDefault="00DF734C" w:rsidP="00DF734C">
      <w:pPr>
        <w:spacing w:line="256" w:lineRule="auto"/>
        <w:rPr>
          <w:rFonts w:eastAsia="Cambria" w:cs="Times New Roman"/>
          <w:u w:val="single"/>
        </w:rPr>
      </w:pPr>
      <w:r w:rsidRPr="00DF734C">
        <w:rPr>
          <w:rFonts w:eastAsia="Cambria" w:cs="Times New Roman"/>
          <w:sz w:val="14"/>
        </w:rPr>
        <w:t xml:space="preserve">The Centre for Science and the Environment India observes that so-called </w:t>
      </w:r>
      <w:r w:rsidRPr="00DF734C">
        <w:rPr>
          <w:rFonts w:eastAsia="Cambria" w:cs="Times New Roman"/>
          <w:u w:val="single"/>
        </w:rPr>
        <w:t>carbon-fixing projects are in reality opening the door to a new form of colonialism, which utilizes climate policies to bring about a variation on the traditional means by which the global South is dominated.</w:t>
      </w:r>
      <w:r w:rsidRPr="00DF734C">
        <w:rPr>
          <w:rFonts w:eastAsia="Cambria" w:cs="Times New Roman"/>
          <w:sz w:val="14"/>
        </w:rPr>
        <w:t xml:space="preserve">13 In particular </w:t>
      </w:r>
      <w:r w:rsidRPr="00DF734C">
        <w:rPr>
          <w:rFonts w:eastAsia="Cambria" w:cs="Times New Roman"/>
          <w:u w:val="single"/>
        </w:rPr>
        <w:t>this trend is seen in the use of monoculture plantations which allegedly “sequester” or remove CO2 from the atmosphere</w:t>
      </w:r>
      <w:r w:rsidRPr="00DF734C">
        <w:rPr>
          <w:rFonts w:eastAsia="Cambria" w:cs="Times New Roman"/>
          <w:sz w:val="14"/>
        </w:rPr>
        <w:t xml:space="preserve">. Scientific understanding of the complex interactions between the biosphere (trees, oceans, and so on) and the troposphere (the lowermost part of the atmosphere) is limited. Further, there is scientific consensus that the carbon stored above-ground (i.e. in trees) is not equivalent to the carbon stored below-ground (i.e. in fossil fuels). </w:t>
      </w:r>
      <w:r w:rsidRPr="00DF734C">
        <w:rPr>
          <w:rFonts w:eastAsia="Cambria" w:cs="Times New Roman"/>
          <w:u w:val="single"/>
        </w:rPr>
        <w:t xml:space="preserve">Therefore there is no scientific credibility for the practice of soaking-up pollution using tree plantations.14 Yet entrepreneurial companies </w:t>
      </w:r>
      <w:r w:rsidRPr="00DF734C">
        <w:rPr>
          <w:rFonts w:eastAsia="Cambria" w:cs="Times New Roman"/>
          <w:sz w:val="14"/>
        </w:rPr>
        <w:t xml:space="preserve">such as FACE International </w:t>
      </w:r>
      <w:r w:rsidRPr="00DF734C">
        <w:rPr>
          <w:rFonts w:eastAsia="Cambria" w:cs="Times New Roman"/>
          <w:u w:val="single"/>
        </w:rPr>
        <w:t>are charging ahead with plantations while propagating the idea that consumers need not change their lifestyles. This new logic dictates that all that need be done is to become “carbon neutral” by planting trees.</w:t>
      </w:r>
      <w:r w:rsidRPr="00DF734C">
        <w:rPr>
          <w:rFonts w:eastAsia="Cambria" w:cs="Times New Roman"/>
          <w:sz w:val="14"/>
        </w:rPr>
        <w:t xml:space="preserve"> The majority of these projects are being imposed upon the South. The key questions revolve around whether the concept of “carbon offsetting” is either tenable or desirable. The various schemes of Clean Development Mechanisms (CDM) and Joint Implementation Mechanisms of the Kyoto Protocol rely on the notion that emissions from a polluting source can be “nullified” through investments in renewables or “carbon sinks.” These compensation mechanisms vary in complexity and design, but all are enthusiastically promoted by the emerging offset industry which is being developed to service the new markets. As a result, </w:t>
      </w:r>
      <w:r w:rsidRPr="00DF734C">
        <w:rPr>
          <w:rFonts w:eastAsia="Cambria" w:cs="Times New Roman"/>
          <w:u w:val="single"/>
        </w:rPr>
        <w:t>clients wishing to go “carbon neutral” are bombarded with a plethora of new, untested, and poorly thought-through offset products and services</w:t>
      </w:r>
      <w:r w:rsidRPr="00DF734C">
        <w:rPr>
          <w:rFonts w:eastAsia="Cambria" w:cs="Times New Roman"/>
          <w:sz w:val="14"/>
        </w:rPr>
        <w:t xml:space="preserve">. Companies such as Future Forests sell branded carbon offset products to promote so-called CarbonNeutralTM living. They offer a consumer the possibility to take CarbonNeutralTM flights, go CarbonNeutralTM driving, live in CarbonNeutralTM homes, and be a CarbonNeutralTM citizen, by planting trees which theoretically absorb carbon from the atmosphere.15 The gathering of global business elites, the World Economic Forum, promotes their events as CarbonNeutralTM with the aid of these self-styled “offset” businesses. The allure of offset culture is understandable. Corporations, ever conscious of cost and image, seek quick-fix solutions that do not require radical changes to fundamental business practice. However, there are many problems with this approach. </w:t>
      </w:r>
      <w:r w:rsidRPr="00DF734C">
        <w:rPr>
          <w:rFonts w:eastAsia="Cambria" w:cs="Times New Roman"/>
          <w:u w:val="single"/>
        </w:rPr>
        <w:t>Offset schemes typically do not challenge the destructive consumption ethic which literally drives the fossil fuel economy. These initiatives provide “moral cover” for consumers of fossil fuels.</w:t>
      </w:r>
      <w:r w:rsidRPr="00DF734C">
        <w:rPr>
          <w:rFonts w:eastAsia="Cambria" w:cs="Times New Roman"/>
          <w:sz w:val="14"/>
        </w:rPr>
        <w:t xml:space="preserve"> The fundamental changes that are urgently necessary if we are to achieve a more sustainable future can then be ideologically redefined or dismissed altogether as pipe dreams. Furthermore, land is commandeered in the South for large-scale monoculture plantations which act as an occupying force in impoverished rural communities dependent on these lands for survival. </w:t>
      </w:r>
      <w:r w:rsidRPr="00DF734C">
        <w:rPr>
          <w:rFonts w:eastAsia="Cambria" w:cs="Times New Roman"/>
          <w:u w:val="single"/>
        </w:rPr>
        <w:t>The Kyoto Protocol allows industrialized countries access to a parcel of land roughly the size of one small Southern nation – or upwards of 10 million hectares – every year for the generation of CDM carbon sink credits.16 Responsibility for over-consumptive lifestyles of those in richer nations is pushed onto the poor, as the South becomes a carbon dump for the industrialized world.</w:t>
      </w:r>
      <w:r w:rsidRPr="00DF734C">
        <w:rPr>
          <w:rFonts w:eastAsia="Cambria" w:cs="Times New Roman"/>
          <w:sz w:val="14"/>
        </w:rPr>
        <w:t xml:space="preserve">17 On a local level, </w:t>
      </w:r>
      <w:r w:rsidRPr="00DF734C">
        <w:rPr>
          <w:rFonts w:eastAsia="Cambria" w:cs="Times New Roman"/>
          <w:u w:val="single"/>
        </w:rPr>
        <w:t>long-standing exploitative relationships and processes are being reinvigorated by emissions trading.</w:t>
      </w:r>
      <w:r w:rsidRPr="00DF734C">
        <w:rPr>
          <w:rFonts w:eastAsia="Cambria" w:cs="Times New Roman"/>
          <w:sz w:val="14"/>
        </w:rPr>
        <w:t xml:space="preserve"> Indigenous communities, fisher folk, and other marginalized rural Brazilian peoples were systematically removed from land during the colonial obsession with plantations. Now the World Bank is funding a eucalyptus plantation in Brazil run by an existing plantation company called Plantar, with the intention that it be approved as a CDM project. While plantations have their own ecologically destructive qualities such as biodiversity loss, water table disruption, and pollution from herbicides and pesticides, their social impact is equally devastating to a local community. Lands previously used by local peoples are enclosed and in some cases they have been forcibly evicted. This was the case in Uganda when a Norwegian company leased lands for a carbon sink project which resulted in the eviction of 8,000 people in 13 villages.18 The workers on such plantations have little or no health and safety protection and are exposed to hazardous chemicals and dust particles. Plantar is a company with an especially sordid history. In March, 2002, the Regional Labour Office (DRT), prosecuted 50 companies, among them Plantar, for the illegal outsourcing of labor, a process synonymous with extreme degrees of exploitation. Indeed, in the 1990s, the Montes Claros (MG) Pastoral Land Commission (CPT), an organization originating in the Catholic Church and well-respected in the region, verified that slave labor was used on the company’s property.19 Similar disregard exists for the natural environment. Thus </w:t>
      </w:r>
      <w:r w:rsidRPr="00DF734C">
        <w:rPr>
          <w:rFonts w:eastAsia="Cambria" w:cs="Times New Roman"/>
          <w:u w:val="single"/>
        </w:rPr>
        <w:t>local fisher folk in the regions around the plantations in Brazil are poverty-stricken and devastated due to the pollution caused by the over-use of pesticides and herbicides, which contaminates rivers and water sources and kills fish.</w:t>
      </w:r>
      <w:r w:rsidRPr="00DF734C">
        <w:rPr>
          <w:rFonts w:eastAsia="Cambria" w:cs="Times New Roman"/>
          <w:sz w:val="14"/>
        </w:rPr>
        <w:t xml:space="preserve"> In some cases, the water in streams and rivers has entirely dried up because the non-indigenous eucalyptus is a thirsty tree. With the World Bank’s assistance, this plantation will now expand by 23,400 hectares. This is a disaster for local agriculture and people dependent on water sources for subsistence. </w:t>
      </w:r>
      <w:r w:rsidRPr="00DF734C">
        <w:rPr>
          <w:rFonts w:eastAsia="Cambria" w:cs="Times New Roman"/>
          <w:u w:val="single"/>
        </w:rPr>
        <w:t>The ruination caused by the trafficking in pollution credits serves only to place the cloak of ecological respectability over local and global unequal power relations</w:t>
      </w:r>
    </w:p>
    <w:p w:rsidR="00DF734C" w:rsidRPr="00DF734C" w:rsidRDefault="00DF734C" w:rsidP="00DF734C">
      <w:pPr>
        <w:spacing w:after="0" w:line="240" w:lineRule="auto"/>
        <w:rPr>
          <w:rFonts w:ascii="Times" w:eastAsia="Times New Roman" w:hAnsi="Times" w:cs="Times New Roman"/>
          <w:sz w:val="20"/>
          <w:szCs w:val="20"/>
        </w:rPr>
      </w:pPr>
    </w:p>
    <w:p w:rsidR="00DF734C" w:rsidRDefault="00DF734C" w:rsidP="004D058C">
      <w:pPr>
        <w:spacing w:line="256" w:lineRule="auto"/>
        <w:rPr>
          <w:rFonts w:eastAsia="Calibri" w:cs="Times New Roman"/>
        </w:rPr>
      </w:pPr>
    </w:p>
    <w:p w:rsidR="002D5AD7" w:rsidRPr="002D5AD7" w:rsidRDefault="002D5AD7" w:rsidP="002D5AD7">
      <w:pPr>
        <w:pStyle w:val="Heading3"/>
        <w:rPr>
          <w:rFonts w:eastAsia="Times New Roman"/>
        </w:rPr>
      </w:pPr>
      <w:r w:rsidRPr="002D5AD7">
        <w:rPr>
          <w:rFonts w:eastAsia="Times New Roman"/>
        </w:rPr>
        <w:lastRenderedPageBreak/>
        <w:t>Extinction</w:t>
      </w:r>
    </w:p>
    <w:p w:rsidR="002D5AD7" w:rsidRPr="002D5AD7" w:rsidRDefault="002D5AD7" w:rsidP="002D5AD7">
      <w:pPr>
        <w:keepNext/>
        <w:keepLines/>
        <w:spacing w:before="40" w:after="0" w:line="256" w:lineRule="auto"/>
        <w:outlineLvl w:val="3"/>
        <w:rPr>
          <w:rFonts w:eastAsia="Times New Roman" w:cs="Times New Roman"/>
          <w:b/>
          <w:iCs/>
          <w:sz w:val="26"/>
        </w:rPr>
      </w:pPr>
      <w:r w:rsidRPr="002D5AD7">
        <w:rPr>
          <w:rFonts w:eastAsia="Times New Roman" w:cs="Times New Roman"/>
          <w:b/>
          <w:iCs/>
          <w:sz w:val="26"/>
        </w:rPr>
        <w:t>Extinction narratives are an ideological tool that prime populations for a fight against the “other”—it affirms whiteness and suppresses dissent</w:t>
      </w:r>
    </w:p>
    <w:p w:rsidR="002D5AD7" w:rsidRPr="002D5AD7" w:rsidRDefault="002D5AD7" w:rsidP="002D5AD7">
      <w:pPr>
        <w:spacing w:line="256" w:lineRule="auto"/>
        <w:rPr>
          <w:rFonts w:eastAsia="Calibri" w:cs="Times New Roman"/>
        </w:rPr>
      </w:pPr>
      <w:r w:rsidRPr="002D5AD7">
        <w:rPr>
          <w:rFonts w:eastAsia="Calibri" w:cs="Times New Roman"/>
          <w:b/>
          <w:bCs/>
          <w:sz w:val="26"/>
        </w:rPr>
        <w:t>Dalley 16</w:t>
      </w:r>
      <w:r w:rsidRPr="002D5AD7">
        <w:rPr>
          <w:rFonts w:eastAsia="Calibri" w:cs="Times New Roman"/>
        </w:rPr>
        <w:t xml:space="preserve"> </w:t>
      </w:r>
      <w:r w:rsidRPr="002D5AD7">
        <w:rPr>
          <w:rFonts w:eastAsia="Calibri" w:cs="Times New Roman"/>
          <w:sz w:val="16"/>
        </w:rPr>
        <w:t>(Hamish, Hamish Dalley is Assistant Professor of World Literature at Daemen College, Amherst, New York, USA. His research focuses on historical representation and literary form in various branches of postcolonial fiction, “The deaths of settler colonialism: extinction as a metaphor of decolonization in contemporary settler literature”)</w:t>
      </w:r>
      <w:r w:rsidRPr="002D5AD7">
        <w:rPr>
          <w:rFonts w:eastAsia="Calibri" w:cs="Times New Roman"/>
        </w:rPr>
        <w:t xml:space="preserve"> DGA</w:t>
      </w:r>
    </w:p>
    <w:p w:rsidR="002D5AD7" w:rsidRPr="002D5AD7" w:rsidRDefault="002D5AD7" w:rsidP="002D5AD7">
      <w:pPr>
        <w:spacing w:line="256" w:lineRule="auto"/>
        <w:rPr>
          <w:rFonts w:eastAsia="Calibri" w:cs="Times New Roman"/>
          <w:u w:val="single"/>
        </w:rPr>
      </w:pPr>
      <w:r w:rsidRPr="002D5AD7">
        <w:rPr>
          <w:rFonts w:eastAsia="Calibri" w:cs="Calibri"/>
          <w:sz w:val="10"/>
        </w:rPr>
        <w:t>That ‘</w:t>
      </w:r>
      <w:r w:rsidRPr="002D5AD7">
        <w:rPr>
          <w:rFonts w:eastAsia="Calibri" w:cs="Times New Roman"/>
          <w:u w:val="single"/>
        </w:rPr>
        <w:t>extinction’ should be a key word in the settler-colonial lexicon</w:t>
      </w:r>
      <w:r w:rsidRPr="002D5AD7">
        <w:rPr>
          <w:rFonts w:eastAsia="Calibri" w:cs="Calibri"/>
          <w:sz w:val="10"/>
        </w:rPr>
        <w:t xml:space="preserve"> is no surprise. In Patrick Wolfe’s phrase,7 </w:t>
      </w:r>
      <w:r w:rsidRPr="002D5AD7">
        <w:rPr>
          <w:rFonts w:eastAsia="Calibri" w:cs="Times New Roman"/>
          <w:u w:val="single"/>
        </w:rPr>
        <w:t>settler colonialism is predicated on a ‘logic of elimination’ that tends towards the extermination</w:t>
      </w:r>
      <w:r w:rsidRPr="002D5AD7">
        <w:rPr>
          <w:rFonts w:eastAsia="Calibri" w:cs="Calibri"/>
          <w:sz w:val="10"/>
        </w:rPr>
        <w:t xml:space="preserve"> – by one means or another – </w:t>
      </w:r>
      <w:r w:rsidRPr="002D5AD7">
        <w:rPr>
          <w:rFonts w:eastAsia="Calibri" w:cs="Times New Roman"/>
          <w:u w:val="single"/>
        </w:rPr>
        <w:t>of indigenous peoples</w:t>
      </w:r>
      <w:r w:rsidRPr="002D5AD7">
        <w:rPr>
          <w:rFonts w:eastAsia="Calibri" w:cs="Calibri"/>
          <w:sz w:val="10"/>
        </w:rPr>
        <w:t xml:space="preserve">.8 This logic is apparent in archetypal settler narratives like James Fenimore Cooper’s The Last of the Mohicans (1826), </w:t>
      </w:r>
      <w:r w:rsidRPr="002D5AD7">
        <w:rPr>
          <w:rFonts w:eastAsia="Calibri" w:cs="Times New Roman"/>
          <w:u w:val="single"/>
        </w:rPr>
        <w:t>a historical novel whose very title blends the melancholia and triumph that demarcate settlers’ affective responses to the supposed inevitability of indigenous extinction</w:t>
      </w:r>
      <w:r w:rsidRPr="002D5AD7">
        <w:rPr>
          <w:rFonts w:eastAsia="Calibri" w:cs="Calibri"/>
          <w:sz w:val="10"/>
        </w:rPr>
        <w:t>. Concepts like ‘stadial development’ – by which societies progress through stages, progressively eliminating earlier social forms – and ‘</w:t>
      </w:r>
      <w:r w:rsidRPr="002D5AD7">
        <w:rPr>
          <w:rFonts w:eastAsia="Calibri" w:cs="Times New Roman"/>
          <w:u w:val="single"/>
        </w:rPr>
        <w:t>fatal impact’ – which names the biological inevitability of strong peoples supplanting weak – all contribute to the notion that settler colonialism is a kind of ‘ecological process’ 9 that necessitates the extinction of inferior races</w:t>
      </w:r>
      <w:r w:rsidRPr="002D5AD7">
        <w:rPr>
          <w:rFonts w:eastAsia="Calibri" w:cs="Calibri"/>
          <w:sz w:val="10"/>
        </w:rPr>
        <w:t xml:space="preserve">. </w:t>
      </w:r>
      <w:r w:rsidRPr="002D5AD7">
        <w:rPr>
          <w:rFonts w:eastAsia="Calibri" w:cs="Times New Roman"/>
          <w:u w:val="single"/>
        </w:rPr>
        <w:t>What is surprising, though, is how often the trope of extinction also appears with reference to settlers themselves</w:t>
      </w:r>
      <w:r w:rsidRPr="002D5AD7">
        <w:rPr>
          <w:rFonts w:eastAsia="Calibri" w:cs="Calibri"/>
          <w:sz w:val="10"/>
        </w:rPr>
        <w:t xml:space="preserve">; it makes sense for settlers to narrate how their presence entails others’ destruction, but </w:t>
      </w:r>
      <w:r w:rsidRPr="002D5AD7">
        <w:rPr>
          <w:rFonts w:eastAsia="Calibri" w:cs="Times New Roman"/>
          <w:u w:val="single"/>
        </w:rPr>
        <w:t>it is less clear why their attempts to imagine futures should presume extinction to be their own logical end as well</w:t>
      </w:r>
      <w:r w:rsidRPr="002D5AD7">
        <w:rPr>
          <w:rFonts w:eastAsia="Calibri" w:cs="Calibri"/>
          <w:sz w:val="10"/>
        </w:rPr>
        <w:t xml:space="preserve">. </w:t>
      </w:r>
      <w:r w:rsidRPr="002D5AD7">
        <w:rPr>
          <w:rFonts w:eastAsia="Calibri" w:cs="Times New Roman"/>
          <w:u w:val="single"/>
        </w:rPr>
        <w:t>The idea appears repeatedly in English-language literary treatments of settler colonialism</w:t>
      </w:r>
      <w:r w:rsidRPr="002D5AD7">
        <w:rPr>
          <w:rFonts w:eastAsia="Calibri" w:cs="Calibri"/>
          <w:sz w:val="10"/>
        </w:rPr>
        <w:t>.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SETTLER COLONIAL STUDIES 3 which are plotted around the prospect of invasions that would see the extinction of British imperialism, and, in the process, the human species</w:t>
      </w:r>
      <w:r w:rsidRPr="002D5AD7">
        <w:rPr>
          <w:rFonts w:eastAsia="Calibri" w:cs="Times New Roman"/>
          <w:u w:val="single"/>
        </w:rPr>
        <w:t>. Such anxieties draw energy from a pattern of settler defensiveness that can be observed across numerous settler-colonial contexts</w:t>
      </w:r>
      <w:r w:rsidRPr="002D5AD7">
        <w:rPr>
          <w:rFonts w:eastAsia="Calibri" w:cs="Calibri"/>
          <w:sz w:val="10"/>
        </w:rPr>
        <w:t xml:space="preserve">. Marilyn Lake’s and Henry Reynold’s account of the emergence of transnational ‘whiteness’ highlights the paradoxical fact that while </w:t>
      </w:r>
      <w:r w:rsidRPr="002D5AD7">
        <w:rPr>
          <w:rFonts w:eastAsia="Calibri" w:cs="Calibri"/>
          <w:b/>
          <w:u w:val="single"/>
          <w:bdr w:val="none" w:sz="0" w:space="0" w:color="auto" w:frame="1"/>
        </w:rPr>
        <w:t>white male settlers have been arguably the most privileged class in history, they have routinely perceived themselves to be ‘under siege’, threatened with destruction to the extent that their very identity of ‘whiteness was born in the apprehension of imminent loss’. 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w:t>
      </w:r>
      <w:r w:rsidRPr="002D5AD7">
        <w:rPr>
          <w:rFonts w:eastAsia="Calibri" w:cs="Calibri"/>
          <w:sz w:val="10"/>
        </w:rPr>
        <w:t xml:space="preserve">. Ann Curthoys and Dirk Moses have traced this pattern in Australia and Israel-Palestine, respectively.12 This scholarship suggests that narratives of settler extinction are acts of ideological mystification, obscuring the brutal inequalities of the frontier behind a mask of white vulnerability – an argument with which I sympathize. However, this article shows how </w:t>
      </w:r>
      <w:r w:rsidRPr="002D5AD7">
        <w:rPr>
          <w:rFonts w:eastAsia="Calibri" w:cs="Times New Roman"/>
          <w:u w:val="single"/>
        </w:rPr>
        <w:t>there is more to settler-colonial extinction narratives than bad faith</w:t>
      </w:r>
      <w:r w:rsidRPr="002D5AD7">
        <w:rPr>
          <w:rFonts w:eastAsia="Calibri" w:cs="Calibri"/>
          <w:sz w:val="10"/>
        </w:rPr>
        <w:t xml:space="preserve">. I argue that we need a more nuanced understanding of how they encode a specifically settler-colonial framework for imagining the future, one that has implications for how we understand </w:t>
      </w:r>
      <w:r w:rsidRPr="002D5AD7">
        <w:rPr>
          <w:rFonts w:eastAsia="Calibri" w:cs="Times New Roman"/>
          <w:u w:val="single"/>
        </w:rPr>
        <w:t>contemporary literatures from settler societies, and which allows us to see extinction as a genuine</w:t>
      </w:r>
      <w:r w:rsidRPr="002D5AD7">
        <w:rPr>
          <w:rFonts w:eastAsia="Calibri" w:cs="Calibri"/>
          <w:sz w:val="10"/>
        </w:rPr>
        <w:t xml:space="preserve">, if flawed, attempt to envisage social change. In the remainder of this paper I </w:t>
      </w:r>
      <w:r w:rsidRPr="002D5AD7">
        <w:rPr>
          <w:rFonts w:eastAsia="Calibri" w:cs="Times New Roman"/>
          <w:u w:val="single"/>
        </w:rPr>
        <w:t>consider extinction’s function as a metaphor of decolonization</w:t>
      </w:r>
      <w:r w:rsidRPr="002D5AD7">
        <w:rPr>
          <w:rFonts w:eastAsia="Calibri" w:cs="Calibri"/>
          <w:sz w:val="10"/>
        </w:rPr>
        <w:t xml:space="preserve">. I use this phrase to invoke, without completely endorsing, Tuck and Yang’s argument that to treat decolonization figuratively, as I argue </w:t>
      </w:r>
      <w:r w:rsidRPr="002D5AD7">
        <w:rPr>
          <w:rFonts w:eastAsia="Calibri" w:cs="Times New Roman"/>
          <w:u w:val="single"/>
        </w:rPr>
        <w:t>extinction narratives</w:t>
      </w:r>
      <w:r w:rsidRPr="002D5AD7">
        <w:rPr>
          <w:rFonts w:eastAsia="Calibri" w:cs="Calibri"/>
          <w:sz w:val="10"/>
        </w:rPr>
        <w:t xml:space="preserve"> do, is </w:t>
      </w:r>
      <w:r w:rsidRPr="002D5AD7">
        <w:rPr>
          <w:rFonts w:eastAsia="Calibri" w:cs="Times New Roman"/>
          <w:u w:val="single"/>
        </w:rPr>
        <w:t>necessarily</w:t>
      </w:r>
      <w:r w:rsidRPr="002D5AD7">
        <w:rPr>
          <w:rFonts w:eastAsia="Calibri" w:cs="Calibri"/>
          <w:sz w:val="10"/>
        </w:rPr>
        <w:t xml:space="preserve"> </w:t>
      </w:r>
      <w:r w:rsidRPr="002D5AD7">
        <w:rPr>
          <w:rFonts w:eastAsia="Calibri" w:cs="Times New Roman"/>
          <w:sz w:val="10"/>
        </w:rPr>
        <w:t xml:space="preserve">to </w:t>
      </w:r>
      <w:r w:rsidRPr="002D5AD7">
        <w:rPr>
          <w:rFonts w:eastAsia="Calibri" w:cs="Times New Roman"/>
          <w:u w:val="single"/>
        </w:rPr>
        <w:t>preclude radical</w:t>
      </w:r>
      <w:r w:rsidRPr="002D5AD7">
        <w:rPr>
          <w:rFonts w:eastAsia="Calibri" w:cs="Calibri"/>
          <w:sz w:val="10"/>
        </w:rPr>
        <w:t xml:space="preserve"> </w:t>
      </w:r>
      <w:r w:rsidRPr="002D5AD7">
        <w:rPr>
          <w:rFonts w:eastAsia="Calibri" w:cs="Times New Roman"/>
          <w:u w:val="single"/>
        </w:rPr>
        <w:t>change, creating opportunities for settler ‘moves to innocence’ that re-legitimate racial inequality</w:t>
      </w:r>
      <w:r w:rsidRPr="002D5AD7">
        <w:rPr>
          <w:rFonts w:eastAsia="Calibri" w:cs="Calibri"/>
          <w:sz w:val="10"/>
        </w:rPr>
        <w:t xml:space="preserve">.13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w:t>
      </w:r>
      <w:r w:rsidRPr="002D5AD7">
        <w:rPr>
          <w:rFonts w:eastAsia="Calibri" w:cs="Times New Roman"/>
          <w:u w:val="single"/>
        </w:rPr>
        <w:t>Does extinction</w:t>
      </w:r>
      <w:r w:rsidRPr="002D5AD7">
        <w:rPr>
          <w:rFonts w:eastAsia="Calibri" w:cs="Calibri"/>
          <w:sz w:val="10"/>
        </w:rPr>
        <w:t xml:space="preserve"> offer a meaningful way to think about ending settler colonialism, or does it </w:t>
      </w:r>
      <w:r w:rsidRPr="002D5AD7">
        <w:rPr>
          <w:rFonts w:eastAsia="Calibri" w:cs="Times New Roman"/>
          <w:u w:val="single"/>
        </w:rPr>
        <w:t>re-activate settler-colonial patterns of thought that allow exclusionary social structures to persist?</w:t>
      </w:r>
    </w:p>
    <w:p w:rsidR="002D5AD7" w:rsidRPr="004D058C" w:rsidRDefault="002D5AD7" w:rsidP="004D058C">
      <w:pPr>
        <w:spacing w:line="256" w:lineRule="auto"/>
        <w:rPr>
          <w:rFonts w:eastAsia="Calibri" w:cs="Times New Roman"/>
        </w:rPr>
      </w:pPr>
    </w:p>
    <w:p w:rsidR="00D87358" w:rsidRPr="00D87358" w:rsidRDefault="00D87358" w:rsidP="00D87358">
      <w:pPr>
        <w:keepNext/>
        <w:keepLines/>
        <w:pageBreakBefore/>
        <w:spacing w:before="40" w:after="0" w:line="256" w:lineRule="auto"/>
        <w:jc w:val="center"/>
        <w:outlineLvl w:val="2"/>
        <w:rPr>
          <w:rFonts w:eastAsia="MS Gothic" w:cs="Times New Roman"/>
          <w:b/>
          <w:sz w:val="32"/>
          <w:szCs w:val="24"/>
          <w:u w:val="single"/>
        </w:rPr>
      </w:pPr>
      <w:r w:rsidRPr="00D87358">
        <w:rPr>
          <w:rFonts w:eastAsia="MS Gothic" w:cs="Times New Roman"/>
          <w:b/>
          <w:sz w:val="32"/>
          <w:szCs w:val="24"/>
          <w:u w:val="single"/>
        </w:rPr>
        <w:lastRenderedPageBreak/>
        <w:t>Fem</w:t>
      </w:r>
    </w:p>
    <w:p w:rsidR="00D87358" w:rsidRPr="00D87358" w:rsidRDefault="00D87358" w:rsidP="00D87358">
      <w:pPr>
        <w:keepNext/>
        <w:keepLines/>
        <w:spacing w:before="40" w:after="0" w:line="256" w:lineRule="auto"/>
        <w:outlineLvl w:val="3"/>
        <w:rPr>
          <w:rFonts w:eastAsia="MS Gothic" w:cs="Times New Roman"/>
          <w:b/>
          <w:iCs/>
          <w:sz w:val="26"/>
        </w:rPr>
      </w:pPr>
      <w:r w:rsidRPr="00D87358">
        <w:rPr>
          <w:rFonts w:eastAsia="MS Gothic" w:cs="Times New Roman"/>
          <w:b/>
          <w:iCs/>
          <w:sz w:val="26"/>
        </w:rPr>
        <w:t xml:space="preserve">Feminism precludes and covers up oppression of indigenous peoples, which only further recreates settler colonialism. </w:t>
      </w:r>
    </w:p>
    <w:p w:rsidR="00D87358" w:rsidRPr="00D87358" w:rsidRDefault="00D87358" w:rsidP="00D87358">
      <w:pPr>
        <w:spacing w:line="256" w:lineRule="auto"/>
        <w:rPr>
          <w:rFonts w:eastAsia="Cambria" w:cs="Times New Roman"/>
          <w:sz w:val="16"/>
          <w:szCs w:val="16"/>
        </w:rPr>
      </w:pPr>
      <w:r w:rsidRPr="00D87358">
        <w:rPr>
          <w:rFonts w:eastAsia="Cambria" w:cs="Times New Roman"/>
          <w:b/>
          <w:bCs/>
          <w:sz w:val="28"/>
        </w:rPr>
        <w:t>Grande 4</w:t>
      </w:r>
      <w:r w:rsidRPr="00D87358">
        <w:rPr>
          <w:rFonts w:eastAsia="Cambria" w:cs="Times New Roman"/>
        </w:rPr>
        <w:t xml:space="preserve"> </w:t>
      </w:r>
      <w:r w:rsidRPr="00D87358">
        <w:rPr>
          <w:rFonts w:eastAsia="Cambria" w:cs="Times New Roman"/>
          <w:sz w:val="16"/>
          <w:szCs w:val="16"/>
        </w:rPr>
        <w:t>(Sandy, Associate Professor of Education at Connecticut College, Ph.D., “Red Pedagogy”, pg. 124-126)</w:t>
      </w:r>
    </w:p>
    <w:p w:rsidR="00D87358" w:rsidRPr="00D87358" w:rsidRDefault="00D87358" w:rsidP="00D87358">
      <w:pPr>
        <w:spacing w:line="256" w:lineRule="auto"/>
        <w:rPr>
          <w:rFonts w:eastAsia="Cambria" w:cs="Times New Roman"/>
          <w:u w:val="single"/>
        </w:rPr>
      </w:pPr>
      <w:r w:rsidRPr="00D87358">
        <w:rPr>
          <w:rFonts w:eastAsia="Cambria" w:cs="Times New Roman"/>
          <w:sz w:val="14"/>
        </w:rPr>
        <w:t xml:space="preserve">I feel compelled to begin by stating: I am not a feminist. Rather, I am indigena} While, like other indigenous women, I recognize the invaluable contributions that feminists have made to both critical theory and praxis in education, I also </w:t>
      </w:r>
      <w:r w:rsidRPr="00D87358">
        <w:rPr>
          <w:rFonts w:eastAsia="Cambria" w:cs="Times New Roman"/>
          <w:u w:val="single"/>
        </w:rPr>
        <w:t>believe the well-documented failure of whitestream feminists to engage race and acknowledge the complicity of white women in the history of domination positions it alongside other colonialist discourses. Indeed the colonialist project could not have flourished without the active participation of white women;</w:t>
      </w:r>
      <w:r w:rsidRPr="00D87358">
        <w:rPr>
          <w:rFonts w:eastAsia="Cambria" w:cs="Times New Roman"/>
          <w:sz w:val="14"/>
        </w:rPr>
        <w:t xml:space="preserve"> therefore, as Annette M. Jaimes notes (1992, 311-344), </w:t>
      </w:r>
      <w:r w:rsidRPr="00D87358">
        <w:rPr>
          <w:rFonts w:eastAsia="Cambria" w:cs="Times New Roman"/>
          <w:u w:val="single"/>
        </w:rPr>
        <w:t xml:space="preserve">some American Indian women continue to hold white women in disdain as they are first and foremost perceived as constituents of the same white supremacy and colonialism that oppresses all Indians. </w:t>
      </w:r>
      <w:r w:rsidRPr="00D87358">
        <w:rPr>
          <w:rFonts w:eastAsia="Cambria" w:cs="Times New Roman"/>
          <w:sz w:val="14"/>
        </w:rPr>
        <w:t xml:space="preserve">Thus, </w:t>
      </w:r>
      <w:r w:rsidRPr="00D87358">
        <w:rPr>
          <w:rFonts w:eastAsia="Cambria" w:cs="Times New Roman"/>
          <w:u w:val="single"/>
        </w:rPr>
        <w:t>in contrast to dominant modes of feminist critique that locate women's oppression in the structures of patriarchy, this analysis is premised on the understanding that the collective oppression of indigenous women is primarily an effect of colonialism</w:t>
      </w:r>
      <w:r w:rsidRPr="00D87358">
        <w:rPr>
          <w:rFonts w:eastAsia="Cambria" w:cs="Times New Roman"/>
          <w:sz w:val="14"/>
        </w:rPr>
        <w:t xml:space="preserve">—a multidimensional force underwritten by Western Christianity, defined by white supremacy, and fueled by global capitalism. To begin, it is necessary to map the complex and contradictory terrain of both feminist theory and indigenous women. Just as the political space of feminism is multifarious, so is the sociocultural space occupied by women who identify as "American Indian." As Devon Mihesuah (1998) notes, American Indian women differ in everything from blood-quantum to skin color, and from religious affiliation to "opinions about what it means to be Indian." Interfaced with such diversity, however, Indian women share commonalities that extend beyond their gender—most significantly, the struggles against genocide, cultural imperialism, and assimilation. While these common experiences do not constitute a shared American Indian history or contemporary reality, nor does the heterogeneity of experience preclude the power and existence of grand narratives (e.g., colonization, capitalism, the Enlightenment). Critical scholar Henry Giroux (1997) maintains that "grand narratives" interface with the heterogeneity of experience, providing for the historical and relational placement of different groups within some "common project." In other words, while indigenous women may indeed differ in everything "from blood-quantum to skin color," their shared experience as "conquered peoples" historically and relationally places them within the "common project" of colonization (Mihesuah 1998, 38). Furthermore, it is this placement that connects the lives and experiences of indigenous women (the colonized) to each other while it distinguishes them from white women (the colonizers). Generally speaking, </w:t>
      </w:r>
      <w:r w:rsidRPr="00D87358">
        <w:rPr>
          <w:rFonts w:eastAsia="Cambria" w:cs="Times New Roman"/>
          <w:u w:val="single"/>
        </w:rPr>
        <w:t>such "binaries" (colonizer/colonized) are anathema to "mainstream" feminism, dismissed as everything from essentialist and universalizing to masculinist and coercive</w:t>
      </w:r>
      <w:r w:rsidRPr="00D87358">
        <w:rPr>
          <w:rFonts w:eastAsia="Cambria" w:cs="Times New Roman"/>
          <w:sz w:val="14"/>
        </w:rPr>
        <w:t xml:space="preserve"> (Lather 1998). Insofar as this dismissal erases their lived experience, indigenous women view it as a rhetorical device that not only relativizes difference but also conveniently allows white women to deny their complicity in the colonialist project. Indeed, "mainstream" feminists have been widely critiqued for failing to acknowledge their privilege and the historical significance of racial and class differences among women. Women of color, in particular, have taken issue with their presumptions of a universal "sisterhood" and unproblematized patriarchy. On this point, bell hooks (1989, 19-20) is worth quoting at length: Ideologically</w:t>
      </w:r>
      <w:r w:rsidRPr="00D87358">
        <w:rPr>
          <w:rFonts w:eastAsia="Cambria" w:cs="Times New Roman"/>
          <w:u w:val="single"/>
        </w:rPr>
        <w:t>, thinking in this direction enables Western women, especially privileged white women, to suggest that racism and class exploitation are merely an offspring of the parent system: patriarchy.</w:t>
      </w:r>
      <w:r w:rsidRPr="00D87358">
        <w:rPr>
          <w:rFonts w:eastAsia="Cambria" w:cs="Times New Roman"/>
          <w:sz w:val="14"/>
        </w:rPr>
        <w:t xml:space="preserve"> Within the feminist movement in the West, </w:t>
      </w:r>
      <w:r w:rsidRPr="00D87358">
        <w:rPr>
          <w:rFonts w:eastAsia="Cambria" w:cs="Times New Roman"/>
          <w:u w:val="single"/>
        </w:rPr>
        <w:t>this has led to the assumption of resisting patriarchal domination as a more legitimate feminist action than resisting racism and other forms of domination. Such thinking prevails despite radical critiques made by black women and women of color who question this proposition. To speculate that an oppositional division between men and women existed in early human communities is to impose on the past, on these non-white groups, a worldview that fits all too neatly within contemporary feminist paradigms that name man as the enemy and woman as the victim</w:t>
      </w:r>
      <w:r w:rsidRPr="00D87358">
        <w:rPr>
          <w:rFonts w:eastAsia="Cambria" w:cs="Times New Roman"/>
          <w:sz w:val="14"/>
        </w:rPr>
        <w:t xml:space="preserve">. hooks's critique resonates deeply for indigenous women who continue to assert the historical-material "difference" of their experiences. Indeed, this analysis joins the voices of indigenous with African-American and other "labeled women" working to create awareness of the interlocking systems of domination, particularly those forces that have empowered white women "to act as exploiters and oppressors" (hooks 1989, 603). The historical divide between white and subaltern women suggests that what has long passed as "mainstream" feminism is actually whitestream feminism,2 that is, a feminist discourse that is not only dominated by white women but also principally structured on the basis of white, middle-class experience, serving their ethnopolitical interests and capital investments. Currently, however, the critique of feminism as a whitestream discourse is viewed as "passe," a "well-rehearsed argument" that no longer holds validity. 3 While women of color and other marginalized women have long critiqued the racist underpinnings of whitestream feminism, I am not convinced that the discourse has fundamentally changed. Thus, on some level, this analysis serves as a test of my own doubts about this supposed transformation. </w:t>
      </w:r>
      <w:r w:rsidRPr="00D87358">
        <w:rPr>
          <w:rFonts w:eastAsia="Cambria" w:cs="Times New Roman"/>
          <w:u w:val="single"/>
        </w:rPr>
        <w:t xml:space="preserve">There is no mistaking that the contemporary terrain of feminism is broadly diverse." </w:t>
      </w:r>
      <w:r w:rsidRPr="00D87358">
        <w:rPr>
          <w:rFonts w:eastAsia="Cambria" w:cs="Times New Roman"/>
          <w:sz w:val="14"/>
        </w:rPr>
        <w:t xml:space="preserve">Even a cursory examination of the field reveals a multiplicity of contemporary feminisms: liberal, postmodern, post-structural, Marxist, critical race, socialist, lesbian, womanist, and transnational feminisms. Upon closer examination, however, it becomes apparent that there is little if any intersection among these feminisms. In other words, women of color tend be the ones writing about race and feminism, lesbi-bi-transgendered women about sexuality and feminism, working-class women about class and feminism, and middleclass heterosexual women about a depoliticized feminism. </w:t>
      </w:r>
      <w:r w:rsidRPr="00D87358">
        <w:rPr>
          <w:rFonts w:eastAsia="Cambria" w:cs="Times New Roman"/>
          <w:u w:val="single"/>
        </w:rPr>
        <w:t xml:space="preserve">Thus, it isn't that the feminist discourse has intrinsically diversified, but rather has simply evolved to be more pluralistic, </w:t>
      </w:r>
      <w:r w:rsidRPr="00D87358">
        <w:rPr>
          <w:rFonts w:eastAsia="Cambria" w:cs="Times New Roman"/>
          <w:u w:val="single"/>
        </w:rPr>
        <w:lastRenderedPageBreak/>
        <w:t>"inviting" different voices at the same time the existing axes of power are retained. More pointedly, contemporary feminism is a ghettoized terrain, marked by an uneven playing field wherein whitestream feminists commandeer "the center," and subaltern women, the margins. This reality calls into question the self-proclaimed death of whitestream feminism, (re)inviting examinations of the field from a variety of perspectives.</w:t>
      </w:r>
    </w:p>
    <w:p w:rsidR="006E12FC" w:rsidRPr="006E12FC" w:rsidRDefault="006E12FC" w:rsidP="006E12FC">
      <w:pPr>
        <w:keepNext/>
        <w:keepLines/>
        <w:spacing w:before="40" w:after="0" w:line="256" w:lineRule="auto"/>
        <w:outlineLvl w:val="3"/>
        <w:rPr>
          <w:rFonts w:eastAsia="Times New Roman" w:cs="Times New Roman"/>
          <w:b/>
          <w:iCs/>
          <w:sz w:val="26"/>
        </w:rPr>
      </w:pPr>
      <w:r w:rsidRPr="006E12FC">
        <w:rPr>
          <w:rFonts w:eastAsia="Times New Roman" w:cs="Times New Roman"/>
          <w:b/>
          <w:iCs/>
          <w:sz w:val="26"/>
        </w:rPr>
        <w:t xml:space="preserve">Feminist articulations of power relations that don’t forefront indigeneity entrenches a colonial narrative that only serves to legitimize the nation state and perpetuates exclusion – the presumption that the U.S will always exist overlooks indigenous feminist articulations of resistance </w:t>
      </w:r>
    </w:p>
    <w:p w:rsidR="006E12FC" w:rsidRPr="006E12FC" w:rsidRDefault="006E12FC" w:rsidP="006E12FC">
      <w:pPr>
        <w:spacing w:line="256" w:lineRule="auto"/>
        <w:rPr>
          <w:rFonts w:eastAsia="Calibri" w:cs="Times New Roman"/>
          <w:u w:val="single"/>
        </w:rPr>
      </w:pPr>
      <w:r w:rsidRPr="006E12FC">
        <w:rPr>
          <w:rFonts w:eastAsia="Calibri" w:cs="Times New Roman"/>
          <w:b/>
          <w:bCs/>
          <w:sz w:val="26"/>
        </w:rPr>
        <w:t>Kauanui 8</w:t>
      </w:r>
      <w:r w:rsidRPr="006E12FC">
        <w:rPr>
          <w:rFonts w:eastAsia="Calibri" w:cs="Times New Roman"/>
        </w:rPr>
        <w:t xml:space="preserve"> (Kēhaulan, Professor of American Studies and Anthropology, and the current Chair of the American Studies Department at Wesleyan, Native Feminisms Engage American Studies, p243-45) mlm</w:t>
      </w:r>
      <w:r w:rsidRPr="006E12FC">
        <w:rPr>
          <w:rFonts w:eastAsia="Calibri" w:cs="Times New Roman"/>
          <w:sz w:val="16"/>
        </w:rPr>
        <w:br/>
        <w:t xml:space="preserve">Herein, Renya Ramirez argues that </w:t>
      </w:r>
      <w:r w:rsidRPr="006E12FC">
        <w:rPr>
          <w:rFonts w:eastAsia="Calibri" w:cs="Times New Roman"/>
          <w:u w:val="single"/>
        </w:rPr>
        <w:t>both indigenous women and men should develop a Native feminist consciousness based on the assumption that struggles for social autonomy will no longer include the denial of Native women’s gendered concerns and rights</w:t>
      </w:r>
      <w:r w:rsidRPr="006E12FC">
        <w:rPr>
          <w:rFonts w:eastAsia="Calibri" w:cs="Times New Roman"/>
          <w:sz w:val="16"/>
        </w:rPr>
        <w:t xml:space="preserve">. She documents how Native scholars have privileged race and tribal nation over gender. Focusing on the sexual and domestic violence activism of Andrea Smith and Luana Ross, Ramirez brings together race, tribal nation, and gender, thereby redefining nationalism, sovereignty, and gender from a Native and feminist perspective. The contributions by Mishuana Goeman, Audra Simpson, and Lisa Hall focus on how Native feminist theory impacts postcolonial and transnational feminist theory. Goeman’s essay draws upon indigenous epistemologies of physical and geographical spaces represented in Native women’s poetry as an intervention into colonial mapping practices that erase indigenous presence and persistence on the land. She further contends that critical to such a nation-state form of Native Feminisms Engage American Studies | 243 governance is a relationship to land that sees land as fixed, enclosable, and as property. Within the context of claims against the state, Native peoples often must articulate their own land claims in a manner that recapitulates patriarchal and colonial constructions of land. However, Goeman looks to alternative constructions of land through the Native literary imagination that in turn provides alternative understandings of indigenous nationhood beyond the constraints of state recognition. Simpson’s work tackles the colonial logics of the state to critically examine the ways in which Native women are dispossessed and detribalized within their own respective indigenous nations, wherein Native male leadership draws on the power of the settler state to authorize its newfound patriarchal power. Hall’s essay maps the various contexts in which </w:t>
      </w:r>
      <w:r w:rsidRPr="006E12FC">
        <w:rPr>
          <w:rFonts w:eastAsia="Calibri" w:cs="Times New Roman"/>
          <w:u w:val="single"/>
        </w:rPr>
        <w:t>Native Hawaiian women are written out of U.S. history, as well as accounts of U.S. racial formations, feminist theory by women of color, and even critical genealogies of U.S. imperialism</w:t>
      </w:r>
      <w:r w:rsidRPr="006E12FC">
        <w:rPr>
          <w:rFonts w:eastAsia="Calibri" w:cs="Times New Roman"/>
          <w:sz w:val="16"/>
        </w:rPr>
        <w:t xml:space="preserve">. Hence, she examines what </w:t>
      </w:r>
      <w:r w:rsidRPr="006E12FC">
        <w:rPr>
          <w:rFonts w:eastAsia="Calibri" w:cs="Times New Roman"/>
          <w:u w:val="single"/>
        </w:rPr>
        <w:t xml:space="preserve">the recognition of </w:t>
      </w:r>
      <w:r w:rsidRPr="006E12FC">
        <w:rPr>
          <w:rFonts w:eastAsia="Calibri" w:cs="Times New Roman"/>
          <w:sz w:val="16"/>
        </w:rPr>
        <w:t xml:space="preserve">a century of </w:t>
      </w:r>
      <w:r w:rsidRPr="006E12FC">
        <w:rPr>
          <w:rFonts w:eastAsia="Calibri" w:cs="Times New Roman"/>
          <w:u w:val="single"/>
        </w:rPr>
        <w:t>U.S. involvement in Hawaiian gender relations would need to account for in order to theorize the persistence of neocolonial American patriarchy</w:t>
      </w:r>
      <w:r w:rsidRPr="006E12FC">
        <w:rPr>
          <w:rFonts w:eastAsia="Calibri" w:cs="Times New Roman"/>
          <w:sz w:val="16"/>
        </w:rPr>
        <w:t xml:space="preserve"> in the Islands. As Hall argues, the deliberate destruction of nonheteronormative and nonmonogamous social relationships, the indigenous languages that could conceptualize these relationships, and the cultural practices that celebrated them have been inextricable from the simultaneous colonial expropriation of land and natural resources. Along with Ramirez and Kauanui, </w:t>
      </w:r>
      <w:r w:rsidRPr="006E12FC">
        <w:rPr>
          <w:rFonts w:eastAsia="Calibri" w:cs="Times New Roman"/>
          <w:u w:val="single"/>
        </w:rPr>
        <w:t>Hall also directly critiques the notion of feminism as “white.”</w:t>
      </w:r>
      <w:r w:rsidRPr="006E12FC">
        <w:rPr>
          <w:rFonts w:eastAsia="Calibri" w:cs="Times New Roman"/>
          <w:sz w:val="16"/>
        </w:rPr>
        <w:t xml:space="preserve"> Much of the work written on </w:t>
      </w:r>
      <w:r w:rsidRPr="006E12FC">
        <w:rPr>
          <w:rFonts w:eastAsia="Calibri" w:cs="Times New Roman"/>
          <w:u w:val="single"/>
        </w:rPr>
        <w:t xml:space="preserve">gender within Native studies tends to focus simply on critiquing feminism as inherently “white” </w:t>
      </w:r>
      <w:r w:rsidRPr="006E12FC">
        <w:rPr>
          <w:rFonts w:eastAsia="Calibri" w:cs="Times New Roman"/>
          <w:sz w:val="16"/>
        </w:rPr>
        <w:t xml:space="preserve">without actually looking at the specifics of feminist theory as it could potentially inform Native studies. In other words, the discussion has tended to be dominated by approaches such as “Native women’s voices” and the question of “Native women and feminism,” rather than Native feminist theory. By contrast, the authors argue that this notion marginalizes the rich history of women of color feminisms—activism and theory. Rather than understanding feminism as hindering sovereignty politics, they suggest that feminism enables a more libratory vision of sovereignty. In this sense, they echo the critique Joy James makes of black revolutionaries who dispense with feminist analysis. As James points out, “the legacies of black female radicals and revolutionaries contest arguments that state repression and resistance to it are not ‘black women’s issues’ or are too ‘politicized’ for ‘feminism.’2 Such legacies also contract contentions that feminism is inherently ‘bourgeois’ and therefore incapable of an organic revolutionary politics.” 244 | American Quarterly These short pieces—reflective of the larger work that is forthcoming—argue that </w:t>
      </w:r>
      <w:r w:rsidRPr="006E12FC">
        <w:rPr>
          <w:rFonts w:eastAsia="Calibri" w:cs="Times New Roman"/>
          <w:u w:val="single"/>
        </w:rPr>
        <w:t>postcolonial and transnational feminist theory often develops without sufficient attention to indigeneity, wherein Native bodies are unwittingly positioned as</w:t>
      </w:r>
      <w:r w:rsidRPr="006E12FC">
        <w:rPr>
          <w:rFonts w:eastAsia="Calibri" w:cs="Times New Roman"/>
          <w:sz w:val="16"/>
        </w:rPr>
        <w:t xml:space="preserve"> what Kate Shanley terms a “</w:t>
      </w:r>
      <w:r w:rsidRPr="006E12FC">
        <w:rPr>
          <w:rFonts w:eastAsia="Calibri" w:cs="Times New Roman"/>
          <w:u w:val="single"/>
        </w:rPr>
        <w:t>present absence</w:t>
      </w:r>
      <w:r w:rsidRPr="006E12FC">
        <w:rPr>
          <w:rFonts w:eastAsia="Calibri" w:cs="Times New Roman"/>
          <w:sz w:val="16"/>
        </w:rPr>
        <w:t>.”3 At the same time, indigenous studies has often dismissed postcolonial and transnational feminist theory by simply arguing that Native peoples are not “postcolonial” without more carefully engaging theoretical contributions from this field that might be helpful to Native studies. As Andrea Smith’s essay argues, a central question that Native feminist theory puts on the state for scholars of American studies is the question of the nation-state. That is, ho</w:t>
      </w:r>
      <w:r w:rsidRPr="006E12FC">
        <w:rPr>
          <w:rFonts w:eastAsia="Calibri" w:cs="Times New Roman"/>
          <w:u w:val="single"/>
        </w:rPr>
        <w:t>w do we speak of “American” studies if we do not presume that the United States will or should always continue to exist? What happens to studies of American empire if we focus on</w:t>
      </w:r>
      <w:r w:rsidRPr="006E12FC">
        <w:rPr>
          <w:rFonts w:eastAsia="Calibri" w:cs="Times New Roman"/>
          <w:sz w:val="16"/>
        </w:rPr>
        <w:t xml:space="preserve"> empire from the context of </w:t>
      </w:r>
      <w:r w:rsidRPr="006E12FC">
        <w:rPr>
          <w:rFonts w:eastAsia="Calibri" w:cs="Times New Roman"/>
          <w:u w:val="single"/>
        </w:rPr>
        <w:t>the United States as a settler colonial country</w:t>
      </w:r>
      <w:r w:rsidRPr="006E12FC">
        <w:rPr>
          <w:rFonts w:eastAsia="Calibri" w:cs="Times New Roman"/>
          <w:sz w:val="16"/>
        </w:rPr>
        <w:t xml:space="preserve">? Many American studies keynote speakers at the </w:t>
      </w:r>
      <w:r w:rsidRPr="006E12FC">
        <w:rPr>
          <w:rFonts w:eastAsia="Calibri" w:cs="Times New Roman"/>
          <w:sz w:val="16"/>
        </w:rPr>
        <w:lastRenderedPageBreak/>
        <w:t>past several ASA conferences have critiqued the seeming erosion of civil liberties and democracy under the Bush regime. How is this critique affected if we understand the Bush regime not as the erosion of U.S. democracy but as its fulfillment</w:t>
      </w:r>
      <w:r w:rsidRPr="006E12FC">
        <w:rPr>
          <w:rFonts w:eastAsia="Calibri" w:cs="Times New Roman"/>
          <w:u w:val="single"/>
        </w:rPr>
        <w:t>? If we understand American democracy as predicated on the genocide of indigenous peoples</w:t>
      </w:r>
      <w:r w:rsidRPr="006E12FC">
        <w:rPr>
          <w:rFonts w:eastAsia="Calibri" w:cs="Times New Roman"/>
          <w:sz w:val="16"/>
        </w:rPr>
        <w:t xml:space="preserve">? And finally, when we look toward building an alternative future, what if we do not presume that future forms of governance have to be based on nation-state models? How can </w:t>
      </w:r>
      <w:r w:rsidRPr="006E12FC">
        <w:rPr>
          <w:rFonts w:eastAsia="Calibri" w:cs="Times New Roman"/>
          <w:u w:val="single"/>
        </w:rPr>
        <w:t>we re-envision “nationalist” struggles that are beyond a heteronormative nation-state framework</w:t>
      </w:r>
      <w:r w:rsidRPr="006E12FC">
        <w:rPr>
          <w:rFonts w:eastAsia="Calibri" w:cs="Times New Roman"/>
          <w:sz w:val="16"/>
        </w:rPr>
        <w:t xml:space="preserve">? There is a range of contemporary scholarship within the field of American studies that seeks to challenge older models of inquiry that are organized around inclusion, rights, and a taken-for-granted nation-state. For example, much scholarly work within the field offers rich critiques of U.S. imperialism and neocolonialism, enslavement, and immigration, and the impossibility of assimilation or resolution to the U.S. nation-state through citizenship.4 Additionally, recent turns within the field that center hemispheric or “postnationalist” constructions of the Americas, transnational or translocal imaginaries, critical legal and race theory, and studies of the prison industrial complex all complicate and problematize the notion of the integrity and coherence of the U.S. nation-state. Although these works in the field are invested in critically analyzing citizenship, rights, and the nation-state, </w:t>
      </w:r>
      <w:r w:rsidRPr="006E12FC">
        <w:rPr>
          <w:rFonts w:eastAsia="Calibri" w:cs="Times New Roman"/>
          <w:u w:val="single"/>
        </w:rPr>
        <w:t>very few acknowledge the indigenous peoples who are the original inhabitants of the continent</w:t>
      </w:r>
      <w:r w:rsidRPr="006E12FC">
        <w:rPr>
          <w:rFonts w:eastAsia="Calibri" w:cs="Times New Roman"/>
          <w:sz w:val="16"/>
        </w:rPr>
        <w:t xml:space="preserve"> and islands that now constitute the United States, </w:t>
      </w:r>
      <w:r w:rsidRPr="006E12FC">
        <w:rPr>
          <w:rFonts w:eastAsia="Calibri" w:cs="Times New Roman"/>
          <w:u w:val="single"/>
        </w:rPr>
        <w:t>or the attendant sovereignty rights and nationhood implied by that indigeneit</w:t>
      </w:r>
      <w:r w:rsidRPr="006E12FC">
        <w:rPr>
          <w:rFonts w:eastAsia="Calibri" w:cs="Times New Roman"/>
          <w:sz w:val="16"/>
        </w:rPr>
        <w:t xml:space="preserve">y. They also generally do not interrogate the United States as a settler colonial state. Consequently, Smith’s Native Feminisms Engage American Studies | 245 essay argues, </w:t>
      </w:r>
      <w:r w:rsidRPr="006E12FC">
        <w:rPr>
          <w:rFonts w:eastAsia="Calibri" w:cs="Times New Roman"/>
          <w:u w:val="single"/>
        </w:rPr>
        <w:t>even scholars critical of the nation-state often tend to presume that the United States will always exist, and thus they overlook indigenous feminist articulations of alternative forms of governance beyond the United States in particular, and the nation-state in general</w:t>
      </w:r>
    </w:p>
    <w:p w:rsidR="006E12FC" w:rsidRPr="006E12FC" w:rsidRDefault="006E12FC" w:rsidP="006E12FC">
      <w:pPr>
        <w:keepNext/>
        <w:keepLines/>
        <w:spacing w:before="40" w:after="0" w:line="256" w:lineRule="auto"/>
        <w:outlineLvl w:val="3"/>
        <w:rPr>
          <w:rFonts w:eastAsia="Times New Roman" w:cs="Times New Roman"/>
          <w:b/>
          <w:iCs/>
          <w:sz w:val="26"/>
        </w:rPr>
      </w:pPr>
      <w:r w:rsidRPr="006E12FC">
        <w:rPr>
          <w:rFonts w:eastAsia="Times New Roman" w:cs="Times New Roman"/>
          <w:b/>
          <w:iCs/>
          <w:sz w:val="26"/>
        </w:rPr>
        <w:t xml:space="preserve">Gendered binaries are developed due to the notion of Eurocentric, colonial leadership in which the male subject is always dominating </w:t>
      </w:r>
    </w:p>
    <w:p w:rsidR="006E12FC" w:rsidRPr="006E12FC" w:rsidRDefault="006E12FC" w:rsidP="006E12FC">
      <w:pPr>
        <w:spacing w:line="256" w:lineRule="auto"/>
        <w:rPr>
          <w:rFonts w:eastAsia="Calibri" w:cs="Times New Roman"/>
        </w:rPr>
      </w:pPr>
      <w:r w:rsidRPr="006E12FC">
        <w:rPr>
          <w:rFonts w:eastAsia="Calibri" w:cs="Times New Roman"/>
          <w:b/>
          <w:bCs/>
          <w:sz w:val="26"/>
        </w:rPr>
        <w:t>Lugones 8</w:t>
      </w:r>
      <w:r w:rsidRPr="006E12FC">
        <w:rPr>
          <w:rFonts w:eastAsia="Calibri" w:cs="Times New Roman"/>
        </w:rPr>
        <w:t xml:space="preserve"> (Maria, Associate Professor of Comparative Literature and Philosophy, Interpretation and Culture, and of Philosophy, and of </w:t>
      </w:r>
      <w:hyperlink r:id="rId9" w:history="1">
        <w:r w:rsidRPr="006E12FC">
          <w:rPr>
            <w:rFonts w:eastAsia="Calibri" w:cs="Times New Roman"/>
            <w:color w:val="0000FF"/>
            <w:u w:val="single"/>
          </w:rPr>
          <w:t>Women's Studies</w:t>
        </w:r>
      </w:hyperlink>
      <w:r w:rsidRPr="006E12FC">
        <w:rPr>
          <w:rFonts w:eastAsia="Calibri" w:cs="Times New Roman"/>
        </w:rPr>
        <w:t xml:space="preserve"> at </w:t>
      </w:r>
      <w:hyperlink r:id="rId10" w:history="1">
        <w:r w:rsidRPr="006E12FC">
          <w:rPr>
            <w:rFonts w:eastAsia="Calibri" w:cs="Times New Roman"/>
            <w:color w:val="0000FF"/>
            <w:u w:val="single"/>
          </w:rPr>
          <w:t>Binghamton University</w:t>
        </w:r>
      </w:hyperlink>
      <w:r w:rsidRPr="006E12FC">
        <w:rPr>
          <w:rFonts w:eastAsia="Calibri" w:cs="Times New Roman"/>
        </w:rPr>
        <w:t xml:space="preserve">, “The Coloniality of Gender”, p. 7-9, </w:t>
      </w:r>
      <w:hyperlink r:id="rId11" w:history="1">
        <w:r w:rsidRPr="006E12FC">
          <w:rPr>
            <w:rFonts w:eastAsia="Calibri" w:cs="Times New Roman"/>
            <w:color w:val="0000FF"/>
            <w:u w:val="single"/>
          </w:rPr>
          <w:t>https://globalstudies.trinity.duke.edu/wp-content/themes/cgsh/materials/WKO/v2d2_Lugones.pdf)</w:t>
        </w:r>
      </w:hyperlink>
      <w:r w:rsidRPr="006E12FC">
        <w:rPr>
          <w:rFonts w:eastAsia="Calibri" w:cs="Times New Roman"/>
        </w:rPr>
        <w:t xml:space="preserve"> GM</w:t>
      </w:r>
    </w:p>
    <w:p w:rsidR="006E12FC" w:rsidRPr="006E12FC" w:rsidRDefault="006E12FC" w:rsidP="006E12FC">
      <w:pPr>
        <w:spacing w:line="256" w:lineRule="auto"/>
        <w:rPr>
          <w:rFonts w:eastAsia="Calibri" w:cs="Times New Roman"/>
          <w:sz w:val="16"/>
        </w:rPr>
      </w:pPr>
      <w:r w:rsidRPr="006E12FC">
        <w:rPr>
          <w:rFonts w:eastAsia="Calibri" w:cs="Times New Roman"/>
          <w:sz w:val="16"/>
        </w:rPr>
        <w:t xml:space="preserve">Julie Greenberg’s work enables me to point out an important assumption in the model that Quijano offers us. This is important because </w:t>
      </w:r>
      <w:r w:rsidRPr="006E12FC">
        <w:rPr>
          <w:rFonts w:eastAsia="Calibri" w:cs="Calibri"/>
          <w:b/>
          <w:u w:val="single"/>
          <w:bdr w:val="none" w:sz="0" w:space="0" w:color="auto" w:frame="1"/>
        </w:rPr>
        <w:t>sexual dimorphism has been an important characteristic of what I call “the light side” of the colonial/modern gender system.</w:t>
      </w:r>
      <w:r w:rsidRPr="006E12FC">
        <w:rPr>
          <w:rFonts w:eastAsia="Calibri" w:cs="Times New Roman"/>
          <w:sz w:val="16"/>
        </w:rPr>
        <w:t xml:space="preserve"> Those in the “dark side” were not necessarily understood dimorphically. </w:t>
      </w:r>
      <w:r w:rsidRPr="006E12FC">
        <w:rPr>
          <w:rFonts w:eastAsia="Calibri" w:cs="Times New Roman"/>
          <w:u w:val="single"/>
        </w:rPr>
        <w:t>Sexual fears of colonizers led them to imagine the indigenous people of the Americas as hermaphrodites or intersexed, with large penises and breasts with flowing milk</w:t>
      </w:r>
      <w:r w:rsidRPr="006E12FC">
        <w:rPr>
          <w:rFonts w:eastAsia="Calibri" w:cs="Times New Roman"/>
          <w:sz w:val="16"/>
        </w:rPr>
        <w:t xml:space="preserve">. But as Gunn Allen and others make clear, </w:t>
      </w:r>
      <w:r w:rsidRPr="006E12FC">
        <w:rPr>
          <w:rFonts w:eastAsia="Calibri" w:cs="Times New Roman"/>
          <w:u w:val="single"/>
        </w:rPr>
        <w:t>intersexed individuals were recognized in many tribal societies prior to colonization without assimilation to the sexual binary.</w:t>
      </w:r>
      <w:r w:rsidRPr="006E12FC">
        <w:rPr>
          <w:rFonts w:eastAsia="Calibri" w:cs="Times New Roman"/>
          <w:sz w:val="16"/>
        </w:rPr>
        <w:t xml:space="preserve"> It is important to consider the changes that colonization brought to understand the scope of the organization of sex and gender under colonialism and in Eurocentered global capitalism. If the latter did only recognize sexual dimorphism for white bourgeois males and females, it certainly does not follow that the sexual division is based on biology. The cosmetic and substantive corrections to biology make very clear that “gender” is antecedent to the “biological” traits and gives them meaning. The naturalizing of sexual differences is another product of the modern use of science that Quijano points out in the case of “race.“ </w:t>
      </w:r>
      <w:r w:rsidRPr="006E12FC">
        <w:rPr>
          <w:rFonts w:eastAsia="Calibri" w:cs="Times New Roman"/>
          <w:u w:val="single"/>
        </w:rPr>
        <w:t>It is important to see that not all different traditions correct and normalize inter-sexed people.</w:t>
      </w:r>
      <w:r w:rsidRPr="006E12FC">
        <w:rPr>
          <w:rFonts w:eastAsia="Calibri" w:cs="Times New Roman"/>
          <w:sz w:val="16"/>
        </w:rPr>
        <w:t xml:space="preserve"> So, as with other assumption characteristics it is important to ask how sexual dimorphism served and serves Eurocentered global capitalist domination/exploitation. </w:t>
      </w:r>
      <w:r w:rsidRPr="006E12FC">
        <w:rPr>
          <w:rFonts w:eastAsia="Calibri" w:cs="Calibri"/>
          <w:b/>
          <w:u w:val="single"/>
          <w:bdr w:val="none" w:sz="0" w:space="0" w:color="auto" w:frame="1"/>
        </w:rPr>
        <w:t>When egalitarianism takes a non-gendered or a gynecentric form As Eurocentered, global capitalism was constituted through colonization, gender differentials were introduced where there were none</w:t>
      </w:r>
      <w:r w:rsidRPr="006E12FC">
        <w:rPr>
          <w:rFonts w:eastAsia="Calibri" w:cs="Times New Roman"/>
          <w:sz w:val="16"/>
        </w:rPr>
        <w:t xml:space="preserve">. Oyeronke Oyewumi shows us that the oppressive gender system that was imposed on Yoruba society did a lot more than transform the organization of reproduction. Her argument shows us that </w:t>
      </w:r>
      <w:r w:rsidRPr="006E12FC">
        <w:rPr>
          <w:rFonts w:eastAsia="Calibri" w:cs="Times New Roman"/>
          <w:u w:val="single"/>
        </w:rPr>
        <w:t>the scope of the system of gender imposed through colonialism encompasses the subordination of females in every aspect of life.</w:t>
      </w:r>
      <w:r w:rsidRPr="006E12FC">
        <w:rPr>
          <w:rFonts w:eastAsia="Calibri" w:cs="Times New Roman"/>
          <w:sz w:val="16"/>
        </w:rPr>
        <w:t xml:space="preserve"> Thus Quijano’s understanding of the scope of gendering in Eurocentered, global, capitalism is much too narrow. Paula Gunn </w:t>
      </w:r>
      <w:r w:rsidRPr="006E12FC">
        <w:rPr>
          <w:rFonts w:eastAsia="Calibri" w:cs="Calibri"/>
          <w:b/>
          <w:u w:val="single"/>
          <w:bdr w:val="none" w:sz="0" w:space="0" w:color="auto" w:frame="1"/>
        </w:rPr>
        <w:t>Allen argues that many Native American tribes were matriarchal, recognized more than two genders, recognized “third” gendering and homosexuality positively and understood gender in egalitarian terms rather than in the terms of subordination that Eurocentered capitalism imposed on them</w:t>
      </w:r>
      <w:r w:rsidRPr="006E12FC">
        <w:rPr>
          <w:rFonts w:eastAsia="Calibri" w:cs="Times New Roman"/>
          <w:sz w:val="16"/>
        </w:rPr>
        <w:t xml:space="preserve">. She enables us to see that the scope of the gender differentials was much more encompassing and it did not rest on biology. Gunn Allen also shows us a construction of knowledge and an approach to understanding “reality” that is gynecentric and that counters the </w:t>
      </w:r>
      <w:r w:rsidRPr="006E12FC">
        <w:rPr>
          <w:rFonts w:eastAsia="Calibri" w:cs="Times New Roman"/>
          <w:sz w:val="16"/>
        </w:rPr>
        <w:lastRenderedPageBreak/>
        <w:t>knowledge production of modernity. Thus she points us in the direction of recognizing the gendered construction of knowledge in modernity, another aspect of the hidden scope of “gender” in Quijano’s account of the processes constituting the coloniality of gender. Non-gendered egalitarianism In her The Invention of Women, Oyéronké Oyewùmí, raises questions about the validity of patriarchy as a valid transcultural category. (20) She does so, not but contrasting patriarchy and matriarchy, but by arguing that “</w:t>
      </w:r>
      <w:r w:rsidRPr="006E12FC">
        <w:rPr>
          <w:rFonts w:eastAsia="Calibri" w:cs="Times New Roman"/>
          <w:u w:val="single"/>
        </w:rPr>
        <w:t>gender was not an organizing principle in Yoruba society prior to colonization by the West.</w:t>
      </w:r>
      <w:r w:rsidRPr="006E12FC">
        <w:rPr>
          <w:rFonts w:eastAsia="Calibri" w:cs="Times New Roman"/>
          <w:sz w:val="16"/>
        </w:rPr>
        <w:t xml:space="preserve">”(31) </w:t>
      </w:r>
      <w:r w:rsidRPr="006E12FC">
        <w:rPr>
          <w:rFonts w:eastAsia="Calibri" w:cs="Calibri"/>
          <w:b/>
          <w:u w:val="single"/>
          <w:bdr w:val="none" w:sz="0" w:space="0" w:color="auto" w:frame="1"/>
        </w:rPr>
        <w:t>No gender system was in place</w:t>
      </w:r>
      <w:r w:rsidRPr="006E12FC">
        <w:rPr>
          <w:rFonts w:eastAsia="Calibri" w:cs="Times New Roman"/>
          <w:sz w:val="16"/>
        </w:rPr>
        <w:t xml:space="preserve">. Indeed she tells us that gender has “become important in Yoruba studies not as an artifact of Yoruba life but because Yoruba life, past and present, has been translated into English to fit the Western pattern of body-reasoning.” (30). </w:t>
      </w:r>
      <w:r w:rsidRPr="006E12FC">
        <w:rPr>
          <w:rFonts w:eastAsia="Calibri" w:cs="Times New Roman"/>
          <w:u w:val="single"/>
        </w:rPr>
        <w:t>The assumption that Yoruba society included gender as an organizing principle is another case “of Western dominance in the documentation and interpretation of the world, one that is facilitated by the West’s global material dominance</w:t>
      </w:r>
      <w:r w:rsidRPr="006E12FC">
        <w:rPr>
          <w:rFonts w:eastAsia="Calibri" w:cs="Times New Roman"/>
          <w:sz w:val="16"/>
        </w:rPr>
        <w:t>.(32) She tells us that “researchers always find gender when they look for it.” (31). The usual gloss of the Yoruba categories obinrin and okunrin as“female/woman” and male/man,” respectively, is a mistranslation. These categories are neither binarily opposed nor hierarchical. (32-33) The prefixes obin and okun specify a variety of anatomy. Oyewumi translates the prefixes as referring to the anatomic male and the anatomic female, shortened as anamale and anafemale. It is important to note that she does not understand these categories as binarily opposed. Oyewumi understands gender as introduced by the West as a tool of domination that designates two binarily opposed and hierarchical social categories. Women (the gender term) is not defined through biology, though it is assigned to anafemales. Women are defined in relation to men, the norm. Women are those who do not have a penis; those who do not have power; those who cannot participate in the public arena. (34) None of this was true of Yoruba anafemales prior to colonization. The imposition of the European state system, with its attendant legal and bureaucratic machinery, is the most enduring legacy of European colonial rule in Africa</w:t>
      </w:r>
      <w:r w:rsidRPr="006E12FC">
        <w:rPr>
          <w:rFonts w:eastAsia="Calibri" w:cs="Times New Roman"/>
          <w:u w:val="single"/>
        </w:rPr>
        <w:t>. One tradition that was exported to Africa during this period was the exclusion of women from the newly created colonial public sphere</w:t>
      </w:r>
      <w:r w:rsidRPr="006E12FC">
        <w:rPr>
          <w:rFonts w:eastAsia="Calibri" w:cs="Times New Roman"/>
          <w:sz w:val="16"/>
        </w:rPr>
        <w:t>... (123</w:t>
      </w:r>
      <w:r w:rsidRPr="006E12FC">
        <w:rPr>
          <w:rFonts w:eastAsia="Calibri" w:cs="Calibri"/>
          <w:b/>
          <w:u w:val="single"/>
          <w:bdr w:val="none" w:sz="0" w:space="0" w:color="auto" w:frame="1"/>
        </w:rPr>
        <w:t>) The very process by which females were categorized and reduced to "women" made them ineligible for leadership roles</w:t>
      </w:r>
      <w:r w:rsidRPr="006E12FC">
        <w:rPr>
          <w:rFonts w:eastAsia="Calibri" w:cs="Times New Roman"/>
          <w:sz w:val="16"/>
        </w:rPr>
        <w:t xml:space="preserve">. ...The emergence of women as an identifiable category, defined by their anatomy and subordinated to men in all situations, resulted, in part, from the imposition of a patriarchal colonial state. For females, </w:t>
      </w:r>
      <w:r w:rsidRPr="006E12FC">
        <w:rPr>
          <w:rFonts w:eastAsia="Calibri" w:cs="Times New Roman"/>
          <w:u w:val="single"/>
        </w:rPr>
        <w:t xml:space="preserve">colonization was a twofold process of racial inferiorization and gender subordination. </w:t>
      </w:r>
      <w:r w:rsidRPr="006E12FC">
        <w:rPr>
          <w:rFonts w:eastAsia="Calibri" w:cs="Times New Roman"/>
          <w:sz w:val="16"/>
        </w:rPr>
        <w:t xml:space="preserve">The creation of "women" as a category was one the very first accomplishments of the colonial state. It is not surprising, therefore, that </w:t>
      </w:r>
      <w:r w:rsidRPr="006E12FC">
        <w:rPr>
          <w:rFonts w:eastAsia="Calibri" w:cs="Calibri"/>
          <w:b/>
          <w:u w:val="single"/>
          <w:bdr w:val="none" w:sz="0" w:space="0" w:color="auto" w:frame="1"/>
        </w:rPr>
        <w:t>it was unthinkable for the colonial government to recognize female leaders among the peoples they colonized,</w:t>
      </w:r>
      <w:r w:rsidRPr="006E12FC">
        <w:rPr>
          <w:rFonts w:eastAsia="Calibri" w:cs="Times New Roman"/>
          <w:sz w:val="16"/>
        </w:rPr>
        <w:t xml:space="preserve"> such as the Yorùbá. (124)The transformation of state power to male-gender power was accomplished at one level by the exclusion of women from state structures. This was in sharp contrast to Yorùbá state organization, in which power was not gender-determined. (125) Oyewumi recognizes two crucial processes in colonization, the imposition of races with the accompanying inferiorization of Africans, and the inferiorization of anafemales. The inferiorization of anafemales extended very widely from exclusion from leadership roles to loss of property over land, and other important economic domains. Oyewumi notes that the introduction of the Western gender system was accepted by Yoruba males, who thus colluded with the inferiorization of anafemales. </w:t>
      </w:r>
      <w:r w:rsidRPr="006E12FC">
        <w:rPr>
          <w:rFonts w:eastAsia="Calibri" w:cs="Times New Roman"/>
          <w:u w:val="single"/>
        </w:rPr>
        <w:t>So, when we think of the indifference of non-white men to the violences exercised against non-white women, we can begin to have some sense of the collaboration between anamales and Western colonials against anafemales</w:t>
      </w:r>
      <w:r w:rsidRPr="006E12FC">
        <w:rPr>
          <w:rFonts w:eastAsia="Calibri" w:cs="Times New Roman"/>
          <w:sz w:val="16"/>
        </w:rPr>
        <w:t>. Oyewumi makes clear that both men and women resisted cultural changes at different levels. Thus while In the West the challenge of feminism is how to proceed from the gender-saturated category of “women” to the fullness of an unsexed humanity. For Yoruba obinrin, the challenge is obviously different because at certain levels in the society and in some spheres, the notion of an “unsexed humanity” is neither a dream to aspire to nor a memory to be realized. It exists, albeit in concatenation with the reality of separate and hierarchical sexes imposed during the colonial period. (156</w:t>
      </w:r>
      <w:r w:rsidRPr="006E12FC">
        <w:rPr>
          <w:rFonts w:eastAsia="Calibri" w:cs="Times New Roman"/>
          <w:u w:val="single"/>
        </w:rPr>
        <w:t>) We can see then that the scope of the coloniality of gender is much too narrow. Quijano assumes much of the terms of the modern/colonial gender system’s hegemonic “light” side in defining the scope of gender.</w:t>
      </w:r>
      <w:r w:rsidRPr="006E12FC">
        <w:rPr>
          <w:rFonts w:eastAsia="Calibri" w:cs="Times New Roman"/>
          <w:sz w:val="16"/>
        </w:rPr>
        <w:t xml:space="preserve"> I have gone outside the coloniality of gender so as to think of what it hides, or disallows from consideration, about the very scope of the gender system of Eurocentered global capitalism. So, though I think that the coloniality of gender, as Quijano pointedly describes it, shows us very important aspects of the intersection of “race” and “gender,” it follows rather than discloses the erasure of colonized women from most areas of social life. It accommodates rather than disrupt the narrowing of gender domination</w:t>
      </w:r>
      <w:r w:rsidRPr="006E12FC">
        <w:rPr>
          <w:rFonts w:eastAsia="Calibri" w:cs="Calibri"/>
          <w:b/>
          <w:u w:val="single"/>
          <w:bdr w:val="none" w:sz="0" w:space="0" w:color="auto" w:frame="1"/>
        </w:rPr>
        <w:t>. Oyewumi’s rejection of the gender lens in characterizing the inferiorization of anafemales in modern colonization makes clear the extent and scope of the inferiorization</w:t>
      </w:r>
      <w:r w:rsidRPr="006E12FC">
        <w:rPr>
          <w:rFonts w:eastAsia="Calibri" w:cs="Times New Roman"/>
          <w:sz w:val="16"/>
        </w:rPr>
        <w:t xml:space="preserve">. Her understanding of gender, the colonial, Eurocentered, capitalist construction, is much more encompassing than Quijano’s. She enables us to see the economic, political, cognitive inferiorization as well as the inferiorization of anafemales regarding reproductive control. </w:t>
      </w:r>
    </w:p>
    <w:p w:rsidR="006E12FC" w:rsidRPr="006E12FC" w:rsidRDefault="006E12FC" w:rsidP="006E12FC">
      <w:pPr>
        <w:spacing w:line="256" w:lineRule="auto"/>
        <w:rPr>
          <w:rFonts w:eastAsia="Calibri" w:cs="Times New Roman"/>
        </w:rPr>
      </w:pPr>
    </w:p>
    <w:p w:rsidR="00D87358" w:rsidRPr="00D87358" w:rsidRDefault="00D87358" w:rsidP="00D87358">
      <w:pPr>
        <w:spacing w:line="256" w:lineRule="auto"/>
        <w:rPr>
          <w:rFonts w:eastAsia="Cambria" w:cs="Times New Roman"/>
        </w:rPr>
      </w:pPr>
    </w:p>
    <w:p w:rsidR="00651C61" w:rsidRPr="00C64DF2" w:rsidRDefault="00651C61" w:rsidP="00C64DF2">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Futurity </w:t>
      </w:r>
    </w:p>
    <w:p w:rsidR="00651C61" w:rsidRDefault="00651C61" w:rsidP="00651C61">
      <w:pPr>
        <w:pStyle w:val="Heading4"/>
      </w:pPr>
      <w:r>
        <w:t xml:space="preserve">The expansion of settler colonial sovereignty is based in an ontological securing of life as infinite futurist progression of desire against the shifting signifier of backwards deathly savages to be eliminated. The result is endless violence. </w:t>
      </w:r>
    </w:p>
    <w:p w:rsidR="00651C61" w:rsidRPr="00C64DF2" w:rsidRDefault="00C64DF2" w:rsidP="00651C61">
      <w:pPr>
        <w:rPr>
          <w:b/>
          <w:bCs/>
          <w:sz w:val="26"/>
        </w:rPr>
      </w:pPr>
      <w:r>
        <w:rPr>
          <w:rStyle w:val="Style13ptBold"/>
        </w:rPr>
        <w:t xml:space="preserve">Schotten 16 </w:t>
      </w:r>
      <w:r w:rsidR="00651C61">
        <w:t xml:space="preserve">(C. Heike, </w:t>
      </w:r>
      <w:r w:rsidR="00651C61" w:rsidRPr="00E72B75">
        <w:t>“Queering Sovereignty, Decolonizing Desire.” Mills College. Carnegie Hall, Oakland, California. 4 March 2016. Spatializing Sovereignty organized by The Society for Radical Geography, Spatial Theory, and Everyday Life. Conference Presentation. http://www.ustream.tv/recorded/84081898. 8:07 - 19:56 Transcribed by Tabatha R. at rev.com</w:t>
      </w:r>
      <w:r w:rsidR="00651C61">
        <w:t>)</w:t>
      </w:r>
    </w:p>
    <w:p w:rsidR="00651C61" w:rsidRPr="00737948" w:rsidRDefault="00651C61" w:rsidP="00651C61">
      <w:pPr>
        <w:rPr>
          <w:sz w:val="16"/>
        </w:rPr>
      </w:pPr>
      <w:r w:rsidRPr="00651C61">
        <w:rPr>
          <w:sz w:val="16"/>
        </w:rPr>
        <w:t xml:space="preserve">Okay so in the state of nature, which Hobbes defines as a place where there's </w:t>
      </w:r>
      <w:r w:rsidRPr="00651C61">
        <w:rPr>
          <w:rStyle w:val="StyleUnderline"/>
        </w:rPr>
        <w:t>no security</w:t>
      </w:r>
      <w:r w:rsidRPr="00651C61">
        <w:rPr>
          <w:sz w:val="16"/>
        </w:rPr>
        <w:t xml:space="preserve">, there </w:t>
      </w:r>
      <w:r w:rsidRPr="00651C61">
        <w:rPr>
          <w:rStyle w:val="StyleUnderline"/>
        </w:rPr>
        <w:t xml:space="preserve">is, in Edelman's terms, </w:t>
      </w:r>
      <w:r w:rsidRPr="00651C61">
        <w:rPr>
          <w:rStyle w:val="Emphasis"/>
        </w:rPr>
        <w:t>no future</w:t>
      </w:r>
      <w:r w:rsidRPr="00651C61">
        <w:rPr>
          <w:sz w:val="16"/>
        </w:rPr>
        <w:t xml:space="preserve">. This is true not only because we are responsible solely for our own survival, an endeavor we cannot possibly succeed at on our own, but it is also because </w:t>
      </w:r>
      <w:r w:rsidRPr="00651C61">
        <w:rPr>
          <w:rStyle w:val="StyleUnderline"/>
        </w:rPr>
        <w:t>given this radical insecurity, we are incapable of imagining any other moment or time than now</w:t>
      </w:r>
      <w:r w:rsidRPr="00651C61">
        <w:rPr>
          <w:sz w:val="16"/>
        </w:rPr>
        <w:t xml:space="preserve">. Hobbes himself acknowledges there is no "accounting of time" in the state of nature, which of course makes sense; </w:t>
      </w:r>
      <w:r w:rsidRPr="00651C61">
        <w:rPr>
          <w:rStyle w:val="StyleUnderline"/>
        </w:rPr>
        <w:t>in a condition of perpetual war, the future is unimaginable because it is so tenuous</w:t>
      </w:r>
      <w:r w:rsidRPr="00651C61">
        <w:rPr>
          <w:sz w:val="16"/>
        </w:rPr>
        <w:t xml:space="preserve">. As well, the past becomes effectively irrelevant, </w:t>
      </w:r>
      <w:r w:rsidRPr="00651C61">
        <w:rPr>
          <w:rStyle w:val="StyleUnderline"/>
        </w:rPr>
        <w:t>hence the institution of sovereignty</w:t>
      </w:r>
      <w:r w:rsidRPr="00651C61">
        <w:rPr>
          <w:sz w:val="16"/>
        </w:rPr>
        <w:t xml:space="preserve"> in Hobbes' version </w:t>
      </w:r>
      <w:r w:rsidRPr="00651C61">
        <w:rPr>
          <w:rStyle w:val="StyleUnderline"/>
        </w:rPr>
        <w:t>secures our physical preservation</w:t>
      </w:r>
      <w:r w:rsidRPr="00651C61">
        <w:rPr>
          <w:sz w:val="16"/>
        </w:rPr>
        <w:t xml:space="preserve"> and I’m arguing that it does so </w:t>
      </w:r>
      <w:r w:rsidRPr="00651C61">
        <w:rPr>
          <w:rStyle w:val="StyleUnderline"/>
        </w:rPr>
        <w:t xml:space="preserve">by </w:t>
      </w:r>
      <w:r w:rsidRPr="00651C61">
        <w:rPr>
          <w:rStyle w:val="Emphasis"/>
        </w:rPr>
        <w:t>bringing temporality itself into existence and producing a future.</w:t>
      </w:r>
      <w:r w:rsidRPr="00651C61">
        <w:rPr>
          <w:sz w:val="16"/>
        </w:rPr>
        <w:t xml:space="preserve"> Okay, so that's the first point. The second point is that, </w:t>
      </w:r>
      <w:r w:rsidRPr="00651C61">
        <w:rPr>
          <w:rStyle w:val="StyleUnderline"/>
        </w:rPr>
        <w:t xml:space="preserve">in this act, the sovereign establishes the </w:t>
      </w:r>
      <w:r w:rsidRPr="00651C61">
        <w:rPr>
          <w:rStyle w:val="Emphasis"/>
        </w:rPr>
        <w:t>very meaning and content of life itself</w:t>
      </w:r>
      <w:r w:rsidRPr="00651C61">
        <w:rPr>
          <w:sz w:val="16"/>
        </w:rPr>
        <w:t xml:space="preserve">. For understood temporally, there is a way in which there is no distinction between life and death in the state of nature, in so far as there is no way to tell present from future. </w:t>
      </w:r>
      <w:r w:rsidRPr="00651C61">
        <w:rPr>
          <w:rStyle w:val="StyleUnderline"/>
        </w:rPr>
        <w:t>The state of nature's enduring present entails</w:t>
      </w:r>
      <w:r w:rsidRPr="00651C61">
        <w:rPr>
          <w:sz w:val="16"/>
        </w:rPr>
        <w:t xml:space="preserve"> that life there is </w:t>
      </w:r>
      <w:r w:rsidRPr="00651C61">
        <w:rPr>
          <w:rStyle w:val="StyleUnderline"/>
        </w:rPr>
        <w:t>a kind of limbo-like existence, a suspension of living or perpetual near-death experience wherein we can never be certain of anything</w:t>
      </w:r>
      <w:r w:rsidRPr="00651C61">
        <w:rPr>
          <w:sz w:val="16"/>
        </w:rPr>
        <w:t xml:space="preserve">. This may be why it is so important to Hobbes </w:t>
      </w:r>
      <w:r w:rsidRPr="00651C61">
        <w:rPr>
          <w:rStyle w:val="StyleUnderline"/>
        </w:rPr>
        <w:t>to establish the commonwealth</w:t>
      </w:r>
      <w:r w:rsidRPr="00651C61">
        <w:rPr>
          <w:sz w:val="16"/>
        </w:rPr>
        <w:t xml:space="preserve"> in the first place: </w:t>
      </w:r>
      <w:r w:rsidRPr="00651C61">
        <w:rPr>
          <w:rStyle w:val="StyleUnderline"/>
        </w:rPr>
        <w:t>Not simply to preserve life</w:t>
      </w:r>
      <w:r w:rsidRPr="00651C61">
        <w:rPr>
          <w:sz w:val="16"/>
        </w:rPr>
        <w:t xml:space="preserve">, as he explicitly suggests, </w:t>
      </w:r>
      <w:r w:rsidRPr="00651C61">
        <w:rPr>
          <w:rStyle w:val="StyleUnderline"/>
        </w:rPr>
        <w:t>but</w:t>
      </w:r>
      <w:r w:rsidRPr="00651C61">
        <w:rPr>
          <w:sz w:val="16"/>
        </w:rPr>
        <w:t xml:space="preserve"> actually </w:t>
      </w:r>
      <w:r w:rsidRPr="00651C61">
        <w:rPr>
          <w:rStyle w:val="StyleUnderline"/>
        </w:rPr>
        <w:t xml:space="preserve">more primarily to definitively </w:t>
      </w:r>
      <w:r w:rsidRPr="00651C61">
        <w:rPr>
          <w:rStyle w:val="Emphasis"/>
        </w:rPr>
        <w:t>demarcate life as life and differentiate it from death</w:t>
      </w:r>
      <w:r w:rsidRPr="00651C61">
        <w:rPr>
          <w:sz w:val="16"/>
        </w:rPr>
        <w:t xml:space="preserve">. I mean, there's a normative enterprise going on here, right? Indeed, </w:t>
      </w:r>
      <w:r w:rsidRPr="00651C61">
        <w:rPr>
          <w:rStyle w:val="StyleUnderline"/>
        </w:rPr>
        <w:t>although the sovereign is the beacon of peace, war and death are just as must a byproduct of the institution of sovereignty</w:t>
      </w:r>
      <w:r w:rsidRPr="00651C61">
        <w:rPr>
          <w:sz w:val="16"/>
        </w:rPr>
        <w:t xml:space="preserve"> as life and peace are. So what I take from this is that </w:t>
      </w:r>
      <w:r w:rsidRPr="00651C61">
        <w:rPr>
          <w:rStyle w:val="StyleUnderline"/>
        </w:rPr>
        <w:t>sovereignty</w:t>
      </w:r>
      <w:r w:rsidRPr="00651C61">
        <w:rPr>
          <w:sz w:val="16"/>
        </w:rPr>
        <w:t xml:space="preserve">, in short, is the definitive bio-political regime, in so far as it </w:t>
      </w:r>
      <w:r w:rsidRPr="00651C61">
        <w:rPr>
          <w:rStyle w:val="StyleUnderline"/>
        </w:rPr>
        <w:t xml:space="preserve">constitutes and determines life as such, distinguishing it from what only becomes subsequently recognizable as death. </w:t>
      </w:r>
      <w:r w:rsidRPr="00651C61">
        <w:rPr>
          <w:sz w:val="16"/>
        </w:rPr>
        <w:t xml:space="preserve">The third point is that </w:t>
      </w:r>
      <w:r w:rsidRPr="00651C61">
        <w:rPr>
          <w:rStyle w:val="StyleUnderline"/>
        </w:rPr>
        <w:t xml:space="preserve">sovereignty institutes this life-death distinction via a moralized logic that relegates life to the domain of </w:t>
      </w:r>
      <w:r w:rsidRPr="00651C61">
        <w:rPr>
          <w:rStyle w:val="Emphasis"/>
        </w:rPr>
        <w:t>civilization and value</w:t>
      </w:r>
      <w:r w:rsidRPr="00651C61">
        <w:rPr>
          <w:rStyle w:val="StyleUnderline"/>
        </w:rPr>
        <w:t xml:space="preserve">, and death to the domain of </w:t>
      </w:r>
      <w:r w:rsidRPr="00651C61">
        <w:rPr>
          <w:rStyle w:val="Emphasis"/>
        </w:rPr>
        <w:t>savagery and nihilism</w:t>
      </w:r>
      <w:r w:rsidRPr="00651C61">
        <w:rPr>
          <w:rStyle w:val="StyleUnderline"/>
        </w:rPr>
        <w:t>.</w:t>
      </w:r>
      <w:r w:rsidRPr="00651C61">
        <w:rPr>
          <w:sz w:val="16"/>
        </w:rPr>
        <w:t xml:space="preserve"> This becomes clear in the conflicted and confusing ways Hobbes characterizes the state of nature as simultaneously a time, a place, and a condition. Now as I just argued that the state of nature is a time — like if it is an era or an epoch — it's a time with no time, a moment that is completely timeless, an era lacking any dynamism or principle of change. If the state of nature is instead a condition, which he also claims, he is clear that it is one of savagery, writing "It may peradventure be thought there never was such a time nor condition of war as this; and I believe it was never generally so over all the world, but there are many places where they live so now," and he cites as an example, "the savage people in many places of America." Bolstering the view that the state of nature is a story about humanity's pre-history, Hobbes here rehearses the enlightenment trope of indigenous peoples as European humanity's ancestors and/or pre-modern childhood. </w:t>
      </w:r>
      <w:r w:rsidRPr="00651C61">
        <w:rPr>
          <w:rStyle w:val="StyleUnderline"/>
        </w:rPr>
        <w:t>Savagery is</w:t>
      </w:r>
      <w:r w:rsidRPr="00651C61">
        <w:rPr>
          <w:sz w:val="16"/>
        </w:rPr>
        <w:t xml:space="preserve">, therefore, </w:t>
      </w:r>
      <w:r w:rsidRPr="00651C61">
        <w:rPr>
          <w:rStyle w:val="StyleUnderline"/>
        </w:rPr>
        <w:t>associated with</w:t>
      </w:r>
      <w:r w:rsidRPr="00651C61">
        <w:rPr>
          <w:sz w:val="16"/>
        </w:rPr>
        <w:t xml:space="preserve"> solid temporality, </w:t>
      </w:r>
      <w:r w:rsidRPr="00651C61">
        <w:rPr>
          <w:rStyle w:val="StyleUnderline"/>
        </w:rPr>
        <w:t>timelessness, and the failure of forward movement or progress</w:t>
      </w:r>
      <w:r w:rsidRPr="00651C61">
        <w:rPr>
          <w:sz w:val="16"/>
        </w:rPr>
        <w:t xml:space="preserve">. Conclusively, when referencing a geographical location, the state of nature is America, and the 17th-century European notion of the new world, an empty land ripe for exploration and conquest. These specifications of the state of nature in Hobbes make clear that </w:t>
      </w:r>
      <w:r w:rsidRPr="00651C61">
        <w:rPr>
          <w:rStyle w:val="StyleUnderline"/>
        </w:rPr>
        <w:t>establishment of sovereignty imposes a clear distinction not simply between peace and war, life and death, but also between modernity and backwardness, civilization and savagery</w:t>
      </w:r>
      <w:r w:rsidRPr="00651C61">
        <w:rPr>
          <w:sz w:val="16"/>
        </w:rPr>
        <w:t xml:space="preserve">. Each of </w:t>
      </w:r>
      <w:r w:rsidRPr="00651C61">
        <w:rPr>
          <w:rStyle w:val="StyleUnderline"/>
        </w:rPr>
        <w:t>these categorical pairs</w:t>
      </w:r>
      <w:r w:rsidRPr="00651C61">
        <w:rPr>
          <w:sz w:val="16"/>
        </w:rPr>
        <w:t xml:space="preserve"> functions as a surrogate for the others. Taken together, they </w:t>
      </w:r>
      <w:r w:rsidRPr="00651C61">
        <w:rPr>
          <w:rStyle w:val="StyleUnderline"/>
        </w:rPr>
        <w:t xml:space="preserve">suggest the </w:t>
      </w:r>
      <w:r w:rsidRPr="00651C61">
        <w:rPr>
          <w:rStyle w:val="Emphasis"/>
        </w:rPr>
        <w:t>deep implications</w:t>
      </w:r>
      <w:r w:rsidRPr="00651C61">
        <w:rPr>
          <w:rStyle w:val="StyleUnderline"/>
        </w:rPr>
        <w:t xml:space="preserve"> of the categories of life and death </w:t>
      </w:r>
      <w:r w:rsidRPr="00651C61">
        <w:rPr>
          <w:rStyle w:val="Emphasis"/>
        </w:rPr>
        <w:t xml:space="preserve">with colonization and conquest for European politics and political theory. </w:t>
      </w:r>
      <w:r w:rsidRPr="00651C61">
        <w:rPr>
          <w:sz w:val="16"/>
        </w:rPr>
        <w:t xml:space="preserve">The fourth point is that the commonwealth, or sovereign or </w:t>
      </w:r>
      <w:r w:rsidRPr="00651C61">
        <w:rPr>
          <w:rStyle w:val="StyleUnderline"/>
        </w:rPr>
        <w:t>sovereignty</w:t>
      </w:r>
      <w:r w:rsidRPr="00651C61">
        <w:rPr>
          <w:sz w:val="16"/>
        </w:rPr>
        <w:t xml:space="preserve">, </w:t>
      </w:r>
      <w:r w:rsidRPr="00651C61">
        <w:rPr>
          <w:rStyle w:val="StyleUnderline"/>
        </w:rPr>
        <w:t>can't actually solve the problem Hobbes says it does</w:t>
      </w:r>
      <w:r w:rsidRPr="00651C61">
        <w:rPr>
          <w:sz w:val="16"/>
        </w:rPr>
        <w:t xml:space="preserve">. So if there's no state and we're all going to murder each other, </w:t>
      </w:r>
      <w:r w:rsidRPr="00651C61">
        <w:rPr>
          <w:rStyle w:val="StyleUnderline"/>
        </w:rPr>
        <w:t>the solution is obviously a really big bad, coercive state, right?</w:t>
      </w:r>
      <w:r w:rsidRPr="00651C61">
        <w:rPr>
          <w:sz w:val="16"/>
        </w:rPr>
        <w:t xml:space="preserve"> And that's going to solve the problem? </w:t>
      </w:r>
      <w:r w:rsidRPr="00651C61">
        <w:rPr>
          <w:rStyle w:val="StyleUnderline"/>
        </w:rPr>
        <w:t>It can't solve the problem</w:t>
      </w:r>
      <w:r w:rsidRPr="00651C61">
        <w:rPr>
          <w:sz w:val="16"/>
        </w:rPr>
        <w:t xml:space="preserve">, and that's </w:t>
      </w:r>
      <w:r w:rsidRPr="00651C61">
        <w:rPr>
          <w:rStyle w:val="StyleUnderline"/>
        </w:rPr>
        <w:t xml:space="preserve">because it can't solve </w:t>
      </w:r>
      <w:r w:rsidRPr="00651C61">
        <w:rPr>
          <w:rStyle w:val="Emphasis"/>
        </w:rPr>
        <w:t xml:space="preserve">the problem of desire, which has </w:t>
      </w:r>
      <w:r w:rsidRPr="00651C61">
        <w:rPr>
          <w:rStyle w:val="Emphasis"/>
        </w:rPr>
        <w:lastRenderedPageBreak/>
        <w:t xml:space="preserve">futurism built into its very structure. </w:t>
      </w:r>
      <w:r w:rsidRPr="00651C61">
        <w:rPr>
          <w:sz w:val="16"/>
        </w:rPr>
        <w:t xml:space="preserve">Hobbes actually gets short shrift as a psychologist. He actually talks quite a bit about desire and affect. So </w:t>
      </w:r>
      <w:r w:rsidRPr="00651C61">
        <w:rPr>
          <w:rStyle w:val="StyleUnderline"/>
        </w:rPr>
        <w:t>desire</w:t>
      </w:r>
      <w:r w:rsidRPr="00651C61">
        <w:rPr>
          <w:sz w:val="16"/>
        </w:rPr>
        <w:t xml:space="preserve">, according to Hobbes, is a voluntary motion of the body, whose aim, regardless of object, </w:t>
      </w:r>
      <w:r w:rsidRPr="00651C61">
        <w:rPr>
          <w:rStyle w:val="StyleUnderline"/>
        </w:rPr>
        <w:t>is attainment — possession, consumption, enjoyment</w:t>
      </w:r>
      <w:r w:rsidRPr="00651C61">
        <w:rPr>
          <w:sz w:val="16"/>
        </w:rPr>
        <w:t xml:space="preserve">. </w:t>
      </w:r>
      <w:r w:rsidRPr="00651C61">
        <w:rPr>
          <w:rStyle w:val="StyleUnderline"/>
        </w:rPr>
        <w:t>Yet</w:t>
      </w:r>
      <w:r w:rsidRPr="00651C61">
        <w:rPr>
          <w:sz w:val="16"/>
        </w:rPr>
        <w:t xml:space="preserve"> this attainment poses a dilemma, for as he says, </w:t>
      </w:r>
      <w:r w:rsidRPr="00651C61">
        <w:rPr>
          <w:rStyle w:val="StyleUnderline"/>
        </w:rPr>
        <w:t>the aim of desire is "not to enjoy once only and for one instant of time, but to assure forever the way of one's future desire."</w:t>
      </w:r>
      <w:r w:rsidRPr="00651C61">
        <w:rPr>
          <w:sz w:val="16"/>
        </w:rPr>
        <w:t xml:space="preserve"> According to Hobbes, in other words, </w:t>
      </w:r>
      <w:r w:rsidRPr="00651C61">
        <w:rPr>
          <w:rStyle w:val="StyleUnderline"/>
        </w:rPr>
        <w:t xml:space="preserve">desire seeks </w:t>
      </w:r>
      <w:r w:rsidRPr="00651C61">
        <w:rPr>
          <w:rStyle w:val="Emphasis"/>
        </w:rPr>
        <w:t>perpetuity of enjoyment.</w:t>
      </w:r>
      <w:r w:rsidRPr="00651C61">
        <w:rPr>
          <w:rStyle w:val="StyleUnderline"/>
        </w:rPr>
        <w:t xml:space="preserve"> It aims at a </w:t>
      </w:r>
      <w:r w:rsidRPr="00651C61">
        <w:rPr>
          <w:rStyle w:val="Emphasis"/>
        </w:rPr>
        <w:t>consumption that can never fully completed.</w:t>
      </w:r>
      <w:r w:rsidRPr="00651C61">
        <w:rPr>
          <w:rStyle w:val="StyleUnderline"/>
        </w:rPr>
        <w:t xml:space="preserve"> </w:t>
      </w:r>
      <w:r w:rsidRPr="00651C61">
        <w:rPr>
          <w:sz w:val="16"/>
        </w:rPr>
        <w:t xml:space="preserve">The fifth point — we're almost done — is that Hobbes asserts, therefore, that </w:t>
      </w:r>
      <w:r w:rsidRPr="00651C61">
        <w:rPr>
          <w:rStyle w:val="StyleUnderline"/>
        </w:rPr>
        <w:t xml:space="preserve">human beings are perpetual power-seekers, not because we want more and more, but because we want to </w:t>
      </w:r>
      <w:r w:rsidRPr="00651C61">
        <w:rPr>
          <w:rStyle w:val="Emphasis"/>
        </w:rPr>
        <w:t>preserve what we have now forever</w:t>
      </w:r>
      <w:r w:rsidRPr="00651C61">
        <w:rPr>
          <w:sz w:val="16"/>
        </w:rPr>
        <w:t xml:space="preserve">. His claim is that </w:t>
      </w:r>
      <w:r w:rsidRPr="00651C61">
        <w:rPr>
          <w:rStyle w:val="StyleUnderline"/>
        </w:rPr>
        <w:t xml:space="preserve">mere </w:t>
      </w:r>
      <w:r w:rsidRPr="00651C61">
        <w:rPr>
          <w:rStyle w:val="Emphasis"/>
        </w:rPr>
        <w:t>maintenance of the present requires accumulation</w:t>
      </w:r>
      <w:r w:rsidRPr="00651C61">
        <w:rPr>
          <w:rStyle w:val="StyleUnderline"/>
        </w:rPr>
        <w:t xml:space="preserve">, undertaking a </w:t>
      </w:r>
      <w:r w:rsidRPr="00651C61">
        <w:rPr>
          <w:rStyle w:val="Emphasis"/>
        </w:rPr>
        <w:t>perpetual reference to an unknown future</w:t>
      </w:r>
      <w:r w:rsidRPr="00651C61">
        <w:rPr>
          <w:sz w:val="16"/>
        </w:rPr>
        <w:t xml:space="preserve">. Thus, </w:t>
      </w:r>
      <w:r w:rsidRPr="00651C61">
        <w:rPr>
          <w:rStyle w:val="StyleUnderline"/>
        </w:rPr>
        <w:t>even despite the security from physical violence the sovereign provides, he cannot alleviate the anxiety that runs apace with desire</w:t>
      </w:r>
      <w:r w:rsidRPr="00651C61">
        <w:rPr>
          <w:sz w:val="16"/>
        </w:rPr>
        <w:t xml:space="preserve">. Everything we do today is undertaken for the sake of a future, which, if we're successful, will be no different from the present. But the sovereign can't guarantee that, right? Sixth then, and finally, this means that Hobbes' colonial story of the emergence of life and death from the state of nature is based on </w:t>
      </w:r>
      <w:r w:rsidRPr="00651C61">
        <w:rPr>
          <w:rStyle w:val="StyleUnderline"/>
        </w:rPr>
        <w:t>an underlying logic of desire</w:t>
      </w:r>
      <w:r w:rsidRPr="00651C61">
        <w:rPr>
          <w:sz w:val="16"/>
        </w:rPr>
        <w:t xml:space="preserve"> that </w:t>
      </w:r>
      <w:r w:rsidRPr="00651C61">
        <w:rPr>
          <w:rStyle w:val="StyleUnderline"/>
        </w:rPr>
        <w:t>explains why settler colonial societies transform into expansionist security states.</w:t>
      </w:r>
      <w:r w:rsidRPr="00651C61">
        <w:rPr>
          <w:sz w:val="16"/>
        </w:rPr>
        <w:t xml:space="preserve"> Hobbes' understanding of </w:t>
      </w:r>
      <w:r w:rsidRPr="00651C61">
        <w:rPr>
          <w:rStyle w:val="StyleUnderline"/>
        </w:rPr>
        <w:t xml:space="preserve">desire and its dilemmas elaborates George W. </w:t>
      </w:r>
      <w:r w:rsidRPr="00651C61">
        <w:rPr>
          <w:rStyle w:val="Emphasis"/>
        </w:rPr>
        <w:t>Bush's doctrine of preemptive warfare</w:t>
      </w:r>
      <w:r w:rsidRPr="00651C61">
        <w:rPr>
          <w:rStyle w:val="StyleUnderline"/>
        </w:rPr>
        <w:t xml:space="preserve">, the logic of Israeli </w:t>
      </w:r>
      <w:r w:rsidRPr="00651C61">
        <w:rPr>
          <w:rStyle w:val="Emphasis"/>
        </w:rPr>
        <w:t>self-defense in the face of so-called "existential threats,"</w:t>
      </w:r>
      <w:r w:rsidRPr="00651C61">
        <w:rPr>
          <w:rStyle w:val="StyleUnderline"/>
        </w:rPr>
        <w:t xml:space="preserve"> and the rationale behind </w:t>
      </w:r>
      <w:r w:rsidRPr="00651C61">
        <w:rPr>
          <w:rStyle w:val="Emphasis"/>
        </w:rPr>
        <w:t>stand-your-ground laws that exonerated the murderer of Trayvon Martin</w:t>
      </w:r>
      <w:r w:rsidRPr="00651C61">
        <w:rPr>
          <w:rStyle w:val="StyleUnderline"/>
        </w:rPr>
        <w:t>.</w:t>
      </w:r>
      <w:r w:rsidRPr="00651C61">
        <w:rPr>
          <w:sz w:val="16"/>
        </w:rPr>
        <w:t xml:space="preserve"> The fact of </w:t>
      </w:r>
      <w:r w:rsidRPr="00651C61">
        <w:rPr>
          <w:rStyle w:val="StyleUnderline"/>
        </w:rPr>
        <w:t xml:space="preserve">this logic's hegemony in economics and political science as </w:t>
      </w:r>
      <w:r w:rsidRPr="00651C61">
        <w:rPr>
          <w:rStyle w:val="Emphasis"/>
        </w:rPr>
        <w:t>rational-choice theory</w:t>
      </w:r>
      <w:r w:rsidRPr="00651C61">
        <w:rPr>
          <w:rStyle w:val="StyleUnderline"/>
        </w:rPr>
        <w:t xml:space="preserve"> or</w:t>
      </w:r>
      <w:r w:rsidRPr="00651C61">
        <w:rPr>
          <w:sz w:val="16"/>
        </w:rPr>
        <w:t xml:space="preserve"> </w:t>
      </w:r>
      <w:r w:rsidRPr="00651C61">
        <w:rPr>
          <w:rStyle w:val="StyleUnderline"/>
        </w:rPr>
        <w:t>in international relations</w:t>
      </w:r>
      <w:r w:rsidRPr="00651C61">
        <w:rPr>
          <w:sz w:val="16"/>
        </w:rPr>
        <w:t xml:space="preserve"> as Big R </w:t>
      </w:r>
      <w:r w:rsidRPr="00651C61">
        <w:rPr>
          <w:rStyle w:val="Emphasis"/>
        </w:rPr>
        <w:t>Realism</w:t>
      </w:r>
      <w:r w:rsidRPr="00651C61">
        <w:rPr>
          <w:rStyle w:val="StyleUnderline"/>
        </w:rPr>
        <w:t xml:space="preserve"> make clear that </w:t>
      </w:r>
      <w:r w:rsidRPr="00651C61">
        <w:rPr>
          <w:rStyle w:val="Emphasis"/>
        </w:rPr>
        <w:t>futurist temporality is the unquestioned philosophical foundation of the U.S. economic and political order</w:t>
      </w:r>
      <w:r w:rsidRPr="00651C61">
        <w:rPr>
          <w:sz w:val="16"/>
        </w:rPr>
        <w:t xml:space="preserve">, as well as the obviously imperial investments of these economic disciplines. In short, it is </w:t>
      </w:r>
      <w:r w:rsidRPr="00651C61">
        <w:rPr>
          <w:rStyle w:val="StyleUnderline"/>
        </w:rPr>
        <w:t>the temporalization of desire itself</w:t>
      </w:r>
      <w:r w:rsidRPr="00651C61">
        <w:rPr>
          <w:sz w:val="16"/>
        </w:rPr>
        <w:t xml:space="preserve"> that </w:t>
      </w:r>
      <w:r w:rsidRPr="00651C61">
        <w:rPr>
          <w:rStyle w:val="StyleUnderline"/>
        </w:rPr>
        <w:t xml:space="preserve">explains both the settler colonial foundations of survival, life and the value of life, as well as its </w:t>
      </w:r>
      <w:r w:rsidRPr="00651C61">
        <w:rPr>
          <w:rStyle w:val="Emphasis"/>
        </w:rPr>
        <w:t>transformation into an expansionist imperial project.</w:t>
      </w:r>
      <w:r w:rsidRPr="00651C61">
        <w:rPr>
          <w:rStyle w:val="StyleUnderline"/>
        </w:rPr>
        <w:t xml:space="preserve"> </w:t>
      </w:r>
      <w:r w:rsidRPr="00651C61">
        <w:rPr>
          <w:sz w:val="16"/>
        </w:rPr>
        <w:t xml:space="preserve">Okay, that was part one. Part two: settlement and the global war on terror. So how does this reading of Hobbes through Edelman help us understand the emergence of empire? Lorenzo Veracini has argued that settler colonialism is distinct from other types of colonialism in so far as it seeks to erase itself as settler colonialism. Following Patrick Wolf's argument that settler colonialism pursues a logic of elimination, whereby </w:t>
      </w:r>
      <w:r w:rsidRPr="00651C61">
        <w:rPr>
          <w:rStyle w:val="StyleUnderline"/>
        </w:rPr>
        <w:t>settlers seek to replace the native and indigenize themselves post-facto</w:t>
      </w:r>
      <w:r w:rsidRPr="00651C61">
        <w:rPr>
          <w:sz w:val="16"/>
        </w:rPr>
        <w:t xml:space="preserve">, Veracini argues that because it aims at the elimination of the native, </w:t>
      </w:r>
      <w:r w:rsidRPr="00651C61">
        <w:rPr>
          <w:rStyle w:val="StyleUnderline"/>
        </w:rPr>
        <w:t>settler colonization necessarily aims at its own elimination</w:t>
      </w:r>
      <w:r w:rsidRPr="00651C61">
        <w:rPr>
          <w:sz w:val="16"/>
        </w:rPr>
        <w:t xml:space="preserve">. </w:t>
      </w:r>
      <w:r w:rsidRPr="00651C61">
        <w:rPr>
          <w:rStyle w:val="StyleUnderline"/>
        </w:rPr>
        <w:t>The truly successful settler colonial project, then, would therefore efface the native entirely</w:t>
      </w:r>
      <w:r w:rsidRPr="00651C61">
        <w:rPr>
          <w:sz w:val="16"/>
        </w:rPr>
        <w:t xml:space="preserve">, whether through genocide or assimilation or some other form of disappearance, the politics of recognition as Glen Coulthard has recently argued. </w:t>
      </w:r>
      <w:r w:rsidRPr="00651C61">
        <w:rPr>
          <w:rStyle w:val="StyleUnderline"/>
        </w:rPr>
        <w:t xml:space="preserve">Unless and until elimination is accomplished, settler states will engage in all sort of contortions, both political and ideological, to </w:t>
      </w:r>
      <w:r w:rsidRPr="00651C61">
        <w:rPr>
          <w:rStyle w:val="Emphasis"/>
        </w:rPr>
        <w:t xml:space="preserve">obscure the native in order to naturalize the conquest. </w:t>
      </w:r>
      <w:r w:rsidRPr="00651C61">
        <w:rPr>
          <w:sz w:val="16"/>
        </w:rPr>
        <w:t xml:space="preserve">Veracini represents this future of settler colonialism as either conceptually embedded its definition or else as a kind of bad faith on settlers' part, potentially implying that a guilty conscience somehow seeks to ward off complicity with conquest. I think that </w:t>
      </w:r>
      <w:r w:rsidRPr="00651C61">
        <w:rPr>
          <w:rStyle w:val="StyleUnderline"/>
        </w:rPr>
        <w:t>Edelman's understanding of futurism</w:t>
      </w:r>
      <w:r w:rsidRPr="00651C61">
        <w:rPr>
          <w:sz w:val="16"/>
        </w:rPr>
        <w:t xml:space="preserve">, however, </w:t>
      </w:r>
      <w:r w:rsidRPr="00651C61">
        <w:rPr>
          <w:rStyle w:val="StyleUnderline"/>
        </w:rPr>
        <w:t xml:space="preserve">helps explicate just how and why this </w:t>
      </w:r>
      <w:r w:rsidRPr="00651C61">
        <w:rPr>
          <w:rStyle w:val="Emphasis"/>
        </w:rPr>
        <w:t>anxious, reiterative, and reactionary veiling impulse</w:t>
      </w:r>
      <w:r w:rsidRPr="00651C61">
        <w:rPr>
          <w:rStyle w:val="StyleUnderline"/>
        </w:rPr>
        <w:t xml:space="preserve"> is definitive of bio-political sovereignty</w:t>
      </w:r>
      <w:r w:rsidRPr="00651C61">
        <w:rPr>
          <w:sz w:val="16"/>
        </w:rPr>
        <w:t xml:space="preserve">. Hobbes' narratization of the drive of the state of nature is, like any other narratization of the drive, an imposition and thus an explicitly ideological move that serves a particular political agenda. It is </w:t>
      </w:r>
      <w:r w:rsidRPr="00651C61">
        <w:rPr>
          <w:rStyle w:val="StyleUnderline"/>
        </w:rPr>
        <w:t>the specifically futurist character</w:t>
      </w:r>
      <w:r w:rsidRPr="00651C61">
        <w:rPr>
          <w:sz w:val="16"/>
        </w:rPr>
        <w:t xml:space="preserve"> of this imposition that </w:t>
      </w:r>
      <w:r w:rsidRPr="00651C61">
        <w:rPr>
          <w:rStyle w:val="StyleUnderline"/>
        </w:rPr>
        <w:t>destines</w:t>
      </w:r>
      <w:r w:rsidRPr="00651C61">
        <w:rPr>
          <w:sz w:val="16"/>
        </w:rPr>
        <w:t xml:space="preserve"> it for </w:t>
      </w:r>
      <w:r w:rsidRPr="00651C61">
        <w:rPr>
          <w:rStyle w:val="StyleUnderline"/>
        </w:rPr>
        <w:t>failure and thus explains its anxious and recursive structure</w:t>
      </w:r>
      <w:r w:rsidRPr="00651C61">
        <w:rPr>
          <w:sz w:val="16"/>
        </w:rPr>
        <w:t xml:space="preserve">. </w:t>
      </w:r>
      <w:r w:rsidRPr="00651C61">
        <w:rPr>
          <w:rStyle w:val="StyleUnderline"/>
        </w:rPr>
        <w:t xml:space="preserve">Edelman regards this narrative movement toward a viable political future as fundamentally </w:t>
      </w:r>
      <w:r w:rsidRPr="00651C61">
        <w:rPr>
          <w:rStyle w:val="Emphasis"/>
        </w:rPr>
        <w:t>fantasmatic</w:t>
      </w:r>
      <w:r w:rsidRPr="00651C61">
        <w:rPr>
          <w:rStyle w:val="StyleUnderline"/>
        </w:rPr>
        <w:t xml:space="preserve">, not to mention </w:t>
      </w:r>
      <w:r w:rsidRPr="00651C61">
        <w:rPr>
          <w:rStyle w:val="Emphasis"/>
        </w:rPr>
        <w:t>conservative and ideological</w:t>
      </w:r>
      <w:r w:rsidRPr="00651C61">
        <w:rPr>
          <w:rStyle w:val="StyleUnderline"/>
        </w:rPr>
        <w:t>. Futurism</w:t>
      </w:r>
      <w:r w:rsidRPr="00651C61">
        <w:rPr>
          <w:sz w:val="16"/>
        </w:rPr>
        <w:t xml:space="preserve">, in other words – and these are his words — </w:t>
      </w:r>
      <w:r w:rsidRPr="00651C61">
        <w:rPr>
          <w:rStyle w:val="StyleUnderline"/>
        </w:rPr>
        <w:t>"perpetuates the fantasy of meaning's eventual realization," a realization that is by definition impossible, in so far as it is always only ever to come.</w:t>
      </w:r>
      <w:r w:rsidRPr="00651C61">
        <w:rPr>
          <w:sz w:val="16"/>
        </w:rPr>
        <w:t xml:space="preserve"> Right? </w:t>
      </w:r>
      <w:r w:rsidRPr="00651C61">
        <w:rPr>
          <w:rStyle w:val="Emphasis"/>
        </w:rPr>
        <w:t xml:space="preserve">That's what the future is: It's beyond our grasp, it's always just out of reach. </w:t>
      </w:r>
      <w:r w:rsidRPr="00651C61">
        <w:rPr>
          <w:sz w:val="16"/>
        </w:rPr>
        <w:t xml:space="preserve">Built into Hobbes' understanding of desire, in other words, is the failed tautology of futurism, which as Edelman instructs, is fundamentally and futilely political. My contention is that </w:t>
      </w:r>
      <w:r w:rsidRPr="00651C61">
        <w:rPr>
          <w:rStyle w:val="StyleUnderline"/>
        </w:rPr>
        <w:t xml:space="preserve">this constitutive failure of futurism can be understood as the </w:t>
      </w:r>
      <w:r w:rsidRPr="00651C61">
        <w:rPr>
          <w:rStyle w:val="Emphasis"/>
        </w:rPr>
        <w:t>dynamic content of conquest in settler societies, as the original civilizationist imposition of temporality</w:t>
      </w:r>
      <w:r w:rsidRPr="00651C61">
        <w:rPr>
          <w:rStyle w:val="StyleUnderline"/>
        </w:rPr>
        <w:t xml:space="preserve">, an act that explains their subsequent transmogrification into expansionist security states. So, </w:t>
      </w:r>
      <w:r w:rsidRPr="00651C61">
        <w:rPr>
          <w:rStyle w:val="Emphasis"/>
        </w:rPr>
        <w:t>rather than face the violence that brought peace and life itself into being</w:t>
      </w:r>
      <w:r w:rsidRPr="00651C61">
        <w:rPr>
          <w:rStyle w:val="StyleUnderline"/>
        </w:rPr>
        <w:t>, Hobbes instead naturalizes this founding act</w:t>
      </w:r>
      <w:r w:rsidRPr="00651C61">
        <w:rPr>
          <w:sz w:val="16"/>
        </w:rPr>
        <w:t xml:space="preserve"> by declaring it to be a "general inclination of all mankind" to engage in what he calls a "perpetual and </w:t>
      </w:r>
      <w:r w:rsidRPr="00651C61">
        <w:rPr>
          <w:sz w:val="16"/>
        </w:rPr>
        <w:lastRenderedPageBreak/>
        <w:t xml:space="preserve">restless desire of power after power that ceases only in death." In other words, </w:t>
      </w:r>
      <w:r w:rsidRPr="00651C61">
        <w:rPr>
          <w:rStyle w:val="StyleUnderline"/>
        </w:rPr>
        <w:t xml:space="preserve">he both institutes life and pushes it forward via a futurist narrativization of the drive into an insatiable, cumulative desire. Yet while desire may push us ever forward, ever </w:t>
      </w:r>
      <w:r w:rsidRPr="00651C61">
        <w:rPr>
          <w:rStyle w:val="Emphasis"/>
        </w:rPr>
        <w:t>beyond the initial moment of settlement</w:t>
      </w:r>
      <w:r w:rsidRPr="00651C61">
        <w:rPr>
          <w:rStyle w:val="StyleUnderline"/>
        </w:rPr>
        <w:t xml:space="preserve">, it </w:t>
      </w:r>
      <w:r w:rsidRPr="00651C61">
        <w:rPr>
          <w:rStyle w:val="Emphasis"/>
        </w:rPr>
        <w:t xml:space="preserve">cannot erase that settlement </w:t>
      </w:r>
      <w:r w:rsidRPr="00651C61">
        <w:rPr>
          <w:sz w:val="16"/>
        </w:rPr>
        <w:t xml:space="preserve">or relieve settlers' sovereignty of conquest. </w:t>
      </w:r>
      <w:r w:rsidRPr="00651C61">
        <w:rPr>
          <w:rStyle w:val="StyleUnderline"/>
        </w:rPr>
        <w:t>This is</w:t>
      </w:r>
      <w:r w:rsidRPr="00651C61">
        <w:rPr>
          <w:sz w:val="16"/>
        </w:rPr>
        <w:t xml:space="preserve"> neither because of settler colonialist theoretical definition nor because settlers secretly feel guilty, but rather </w:t>
      </w:r>
      <w:r w:rsidRPr="00651C61">
        <w:rPr>
          <w:rStyle w:val="StyleUnderline"/>
        </w:rPr>
        <w:t xml:space="preserve">because the </w:t>
      </w:r>
      <w:r w:rsidRPr="00651C61">
        <w:rPr>
          <w:rStyle w:val="Emphasis"/>
        </w:rPr>
        <w:t>impossibility of fulfilling futurism's fantastical promises</w:t>
      </w:r>
      <w:r w:rsidRPr="00651C61">
        <w:rPr>
          <w:rStyle w:val="StyleUnderline"/>
        </w:rPr>
        <w:t xml:space="preserve"> requires </w:t>
      </w:r>
      <w:r w:rsidRPr="00651C61">
        <w:rPr>
          <w:rStyle w:val="Emphasis"/>
        </w:rPr>
        <w:t>some other way of meeting the needs it manufactures</w:t>
      </w:r>
      <w:r w:rsidRPr="00651C61">
        <w:rPr>
          <w:rStyle w:val="StyleUnderline"/>
        </w:rPr>
        <w:t xml:space="preserve"> if settler sovereignty is to maintain itself</w:t>
      </w:r>
      <w:r w:rsidRPr="00651C61">
        <w:rPr>
          <w:sz w:val="16"/>
        </w:rPr>
        <w:t xml:space="preserve"> and it polity in tact. </w:t>
      </w:r>
      <w:r w:rsidRPr="00651C61">
        <w:rPr>
          <w:rStyle w:val="StyleUnderline"/>
        </w:rPr>
        <w:t xml:space="preserve">Settler societies resort to any number of destructive forms of managing futurism's failing, from transfer and removal to </w:t>
      </w:r>
      <w:r w:rsidRPr="00651C61">
        <w:rPr>
          <w:rStyle w:val="Emphasis"/>
        </w:rPr>
        <w:t>outright extermination through war, massacre, starvation, and disease</w:t>
      </w:r>
      <w:r w:rsidRPr="00651C61">
        <w:rPr>
          <w:sz w:val="16"/>
        </w:rPr>
        <w:t xml:space="preserve">. Yet </w:t>
      </w:r>
      <w:r w:rsidRPr="00651C61">
        <w:rPr>
          <w:rStyle w:val="StyleUnderline"/>
        </w:rPr>
        <w:t xml:space="preserve">this </w:t>
      </w:r>
      <w:r w:rsidRPr="00651C61">
        <w:rPr>
          <w:rStyle w:val="Emphasis"/>
        </w:rPr>
        <w:t>anxious reiterative activity</w:t>
      </w:r>
      <w:r w:rsidRPr="00651C61">
        <w:rPr>
          <w:rStyle w:val="StyleUnderline"/>
        </w:rPr>
        <w:t xml:space="preserve"> is wholly predicable from an Edelmanian perspective and ineliminable from the structure of settler sovereignty because the futurist narrativization of the drive has rendered settlers beholden to an </w:t>
      </w:r>
      <w:r w:rsidRPr="00651C61">
        <w:rPr>
          <w:rStyle w:val="Emphasis"/>
        </w:rPr>
        <w:t>unsustainable temporality that must produce</w:t>
      </w:r>
      <w:r w:rsidRPr="00651C61">
        <w:rPr>
          <w:sz w:val="16"/>
        </w:rPr>
        <w:t xml:space="preserve"> queerness or </w:t>
      </w:r>
      <w:r w:rsidRPr="00651C61">
        <w:rPr>
          <w:rStyle w:val="Emphasis"/>
        </w:rPr>
        <w:t>death in order to continue to produce meaning, survival, and civilization for itself</w:t>
      </w:r>
      <w:r w:rsidRPr="00651C61">
        <w:rPr>
          <w:sz w:val="16"/>
        </w:rPr>
        <w:t xml:space="preserve">. Settler sovereignty, thus, cannot do without the death native it brings into being. </w:t>
      </w:r>
      <w:r w:rsidRPr="00651C61">
        <w:rPr>
          <w:rStyle w:val="Emphasis"/>
        </w:rPr>
        <w:t xml:space="preserve">The native as death must exist </w:t>
      </w:r>
      <w:r w:rsidRPr="00651C61">
        <w:rPr>
          <w:rStyle w:val="StyleUnderline"/>
        </w:rPr>
        <w:t>in order to purchase life and survival for the settler.</w:t>
      </w:r>
      <w:r w:rsidRPr="00651C61">
        <w:rPr>
          <w:rStyle w:val="Emphasis"/>
        </w:rPr>
        <w:t xml:space="preserve"> And yet</w:t>
      </w:r>
      <w:r w:rsidRPr="00651C61">
        <w:rPr>
          <w:sz w:val="16"/>
        </w:rPr>
        <w:t xml:space="preserve">, as Veracini and Wolf argue, </w:t>
      </w:r>
      <w:r w:rsidRPr="00651C61">
        <w:rPr>
          <w:rStyle w:val="Emphasis"/>
        </w:rPr>
        <w:t>the native cannot exist</w:t>
      </w:r>
      <w:r w:rsidRPr="00651C61">
        <w:rPr>
          <w:rStyle w:val="StyleUnderline"/>
        </w:rPr>
        <w:t xml:space="preserve"> if the settler is to indigenize herself</w:t>
      </w:r>
      <w:r w:rsidRPr="00651C61">
        <w:rPr>
          <w:sz w:val="16"/>
        </w:rPr>
        <w:t xml:space="preserve"> as native to the land she has expropriated, </w:t>
      </w:r>
      <w:r w:rsidRPr="00651C61">
        <w:rPr>
          <w:rStyle w:val="Emphasis"/>
        </w:rPr>
        <w:t xml:space="preserve">hence the production of new enemies, new queers, new deathly threats </w:t>
      </w:r>
      <w:r w:rsidRPr="00651C61">
        <w:rPr>
          <w:rStyle w:val="StyleUnderline"/>
        </w:rPr>
        <w:t>to settlement and its civilization and its way of life</w:t>
      </w:r>
      <w:r w:rsidRPr="00651C61">
        <w:rPr>
          <w:sz w:val="16"/>
        </w:rPr>
        <w:t xml:space="preserve">. </w:t>
      </w:r>
      <w:r w:rsidRPr="00651C61">
        <w:rPr>
          <w:rStyle w:val="StyleUnderline"/>
        </w:rPr>
        <w:t>The settler colonial foundation</w:t>
      </w:r>
      <w:r w:rsidRPr="00651C61">
        <w:rPr>
          <w:sz w:val="16"/>
        </w:rPr>
        <w:t xml:space="preserve"> of bio-political sovereignty </w:t>
      </w:r>
      <w:r w:rsidRPr="00651C61">
        <w:rPr>
          <w:rStyle w:val="StyleUnderline"/>
        </w:rPr>
        <w:t xml:space="preserve">gives way to an expansionist imperial security state that finds </w:t>
      </w:r>
      <w:r w:rsidRPr="00651C61">
        <w:rPr>
          <w:rStyle w:val="Emphasis"/>
        </w:rPr>
        <w:t>new enemies abroad and new obstacles to its endless expansion</w:t>
      </w:r>
      <w:r w:rsidRPr="00651C61">
        <w:rPr>
          <w:rStyle w:val="StyleUnderline"/>
        </w:rPr>
        <w:t>, thereby solving, albeit only ever partially and temporarily, the problem of futurist failure</w:t>
      </w:r>
      <w:r w:rsidRPr="00651C61">
        <w:rPr>
          <w:sz w:val="16"/>
        </w:rPr>
        <w:t xml:space="preserve"> that constituted settlement to begin with.</w:t>
      </w:r>
    </w:p>
    <w:p w:rsidR="00651C61" w:rsidRPr="00A650D5" w:rsidRDefault="00651C61" w:rsidP="00651C61"/>
    <w:p w:rsidR="00651C61" w:rsidRDefault="00651C61" w:rsidP="00651C61"/>
    <w:p w:rsidR="00664119" w:rsidRPr="00664119" w:rsidRDefault="00664119" w:rsidP="00664119">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S</w:t>
      </w:r>
      <w:r w:rsidRPr="00664119">
        <w:rPr>
          <w:rFonts w:eastAsia="Times New Roman" w:cs="Times New Roman"/>
          <w:b/>
          <w:sz w:val="32"/>
          <w:szCs w:val="24"/>
          <w:u w:val="single"/>
        </w:rPr>
        <w:t>cience</w:t>
      </w:r>
    </w:p>
    <w:p w:rsidR="00664119" w:rsidRPr="00664119" w:rsidRDefault="00664119" w:rsidP="00664119">
      <w:pPr>
        <w:keepNext/>
        <w:keepLines/>
        <w:spacing w:before="40" w:after="0" w:line="256" w:lineRule="auto"/>
        <w:outlineLvl w:val="3"/>
        <w:rPr>
          <w:rFonts w:eastAsia="Times New Roman" w:cs="Times New Roman"/>
          <w:b/>
          <w:iCs/>
          <w:sz w:val="26"/>
        </w:rPr>
      </w:pPr>
      <w:r w:rsidRPr="00664119">
        <w:rPr>
          <w:rFonts w:eastAsia="Times New Roman" w:cs="Times New Roman"/>
          <w:b/>
          <w:iCs/>
          <w:sz w:val="26"/>
        </w:rPr>
        <w:t xml:space="preserve">Scientific knowledge serves to establish a system of intellectual imperialism that deems anything different as disposable – scientific expansion is used as a tactic of assimilation and that delegitimizes non-European thought </w:t>
      </w:r>
    </w:p>
    <w:p w:rsidR="00664119" w:rsidRPr="00664119" w:rsidRDefault="00664119" w:rsidP="00664119">
      <w:pPr>
        <w:spacing w:line="256" w:lineRule="auto"/>
        <w:rPr>
          <w:rFonts w:eastAsia="Calibri" w:cs="Times New Roman"/>
        </w:rPr>
      </w:pPr>
      <w:r w:rsidRPr="00664119">
        <w:rPr>
          <w:rFonts w:eastAsia="Calibri" w:cs="Times New Roman"/>
          <w:b/>
          <w:bCs/>
          <w:sz w:val="26"/>
        </w:rPr>
        <w:t>Mulder 16</w:t>
      </w:r>
      <w:r w:rsidRPr="00664119">
        <w:rPr>
          <w:rFonts w:eastAsia="Calibri" w:cs="Times New Roman"/>
        </w:rPr>
        <w:t xml:space="preserve"> (Lianne, MPhil student at the University of the West Indies, “Frantz Fanon, Internalized Oppression and the Decolonization of Education” pg. 16-17) mlm  </w:t>
      </w:r>
    </w:p>
    <w:p w:rsidR="00664119" w:rsidRPr="00664119" w:rsidRDefault="00664119" w:rsidP="00664119">
      <w:pPr>
        <w:spacing w:line="256" w:lineRule="auto"/>
        <w:rPr>
          <w:rFonts w:eastAsia="Calibri" w:cs="Times New Roman"/>
          <w:sz w:val="12"/>
        </w:rPr>
      </w:pPr>
      <w:r w:rsidRPr="00664119">
        <w:rPr>
          <w:rFonts w:eastAsia="Calibri" w:cs="Times New Roman"/>
          <w:u w:val="single"/>
        </w:rPr>
        <w:t>One of the major effects that colonized education had on the advancement of knowledge itself, is that the so-called ‘mainstream science’ is seen as universal instead of Western</w:t>
      </w:r>
      <w:r w:rsidRPr="00664119">
        <w:rPr>
          <w:rFonts w:eastAsia="Calibri" w:cs="Times New Roman"/>
          <w:sz w:val="12"/>
        </w:rPr>
        <w:t xml:space="preserve"> or European. Owing to the fact that </w:t>
      </w:r>
      <w:r w:rsidRPr="00664119">
        <w:rPr>
          <w:rFonts w:eastAsia="Calibri" w:cs="Times New Roman"/>
          <w:u w:val="single"/>
        </w:rPr>
        <w:t>mainstream science is Eurocentric, it should be recognized that it is an ethnoscience, just as it defines scientific traditions from other cultures as ethnosciences</w:t>
      </w:r>
      <w:r w:rsidRPr="00664119">
        <w:rPr>
          <w:rFonts w:eastAsia="Calibri" w:cs="Times New Roman"/>
          <w:sz w:val="12"/>
        </w:rPr>
        <w:t xml:space="preserve"> (Alvares 2012a). Regrettably, this recognition has not occurred to most and this has come with destructive consequences. </w:t>
      </w:r>
      <w:r w:rsidRPr="00664119">
        <w:rPr>
          <w:rFonts w:eastAsia="Calibri" w:cs="Times New Roman"/>
          <w:u w:val="single"/>
        </w:rPr>
        <w:t>One of the consequences is that an academic dependency persists in the context of intellectual imperialism</w:t>
      </w:r>
      <w:r w:rsidRPr="00664119">
        <w:rPr>
          <w:rFonts w:eastAsia="Calibri" w:cs="Times New Roman"/>
          <w:sz w:val="12"/>
        </w:rPr>
        <w:t xml:space="preserve">. This dependency can be defined as “a condition in which the </w:t>
      </w:r>
      <w:r w:rsidRPr="00664119">
        <w:rPr>
          <w:rFonts w:eastAsia="Calibri" w:cs="Times New Roman"/>
          <w:u w:val="single"/>
        </w:rPr>
        <w:t>knowledge production of certain social science communities is conditioned by the development and growth of knowledge of other scholarly communities to which the former is subjected</w:t>
      </w:r>
      <w:r w:rsidRPr="00664119">
        <w:rPr>
          <w:rFonts w:eastAsia="Calibri" w:cs="Times New Roman"/>
          <w:sz w:val="12"/>
        </w:rPr>
        <w:t xml:space="preserve">. The relations of interdependence between two or more scientific communities, and between these and global transactions in knowledge, assumes the form of dependency when some scientific communities (those located in the knowledge powers) can expand according to certain criteria of development and progress, while other scientific communities (such as those in the developing societies) can only do this as a reflection of that expansion, which generally has negative effects on their development according to the same criteria” (ibid: 209). Readers familiar with Latin American dependency theories will see the similarities between academic dependency and economic dependency relations as outlined by André Gunder Frank (1969, 1978). </w:t>
      </w:r>
      <w:r w:rsidRPr="00664119">
        <w:rPr>
          <w:rFonts w:eastAsia="Calibri" w:cs="Times New Roman"/>
          <w:u w:val="single"/>
        </w:rPr>
        <w:t>The problem of academic dependency does not just lie in structural and institutional causes but also in the psychological captivity in which many people find themselves trapped and the need for western approval</w:t>
      </w:r>
      <w:r w:rsidRPr="00664119">
        <w:rPr>
          <w:rFonts w:eastAsia="Calibri" w:cs="Times New Roman"/>
          <w:sz w:val="12"/>
        </w:rPr>
        <w:t xml:space="preserve"> as discussed in the section 3.1</w:t>
      </w:r>
      <w:r w:rsidRPr="00664119">
        <w:rPr>
          <w:rFonts w:eastAsia="Calibri" w:cs="Times New Roman"/>
          <w:u w:val="single"/>
        </w:rPr>
        <w:t>. This is not just the case in the social sciences but even in mathematics,</w:t>
      </w:r>
      <w:r w:rsidRPr="00664119">
        <w:rPr>
          <w:rFonts w:eastAsia="Calibri" w:cs="Times New Roman"/>
          <w:sz w:val="12"/>
        </w:rPr>
        <w:t xml:space="preserve"> a field that to the layman appears to be a ‘hard science’ relatively free of colonization or subjective judgments when compared, for example, to psychology. Because 1+1 is always 2, isn’t it? Raju reveals that this is far from the truth. First of all, he shows that </w:t>
      </w:r>
      <w:r w:rsidRPr="00664119">
        <w:rPr>
          <w:rFonts w:eastAsia="Calibri" w:cs="Times New Roman"/>
          <w:u w:val="single"/>
        </w:rPr>
        <w:t>“[t]he worth of a mathematical theory is decided solely through Western endorsement” (2012: 164). All mathematicians thus depend on Western approval, which is not granted if the Western mathematicians do not understand the theories that may be perfectly valid but do not fall within the Western frame of reference. This is “a natural outcome of the colonial education system which ensures that most people remain scientifically illiterate and learn to trust only the West</w:t>
      </w:r>
      <w:r w:rsidRPr="00664119">
        <w:rPr>
          <w:rFonts w:eastAsia="Calibri" w:cs="Times New Roman"/>
          <w:sz w:val="12"/>
        </w:rPr>
        <w:t xml:space="preserve">” (ibid: 172). 15 According to Allahar, the racist society in which schools are located does not treat black, Native and other visible ‘minority’ students as it does white students. </w:t>
      </w:r>
      <w:r w:rsidRPr="00664119">
        <w:rPr>
          <w:rFonts w:eastAsia="Calibri" w:cs="Times New Roman"/>
          <w:u w:val="single"/>
        </w:rPr>
        <w:t>It “views black children as future cheap labour, and the school system is used to prepare black youth psychologically and emotionally for the menial and low paying jobs they will one day fill</w:t>
      </w:r>
      <w:r w:rsidRPr="00664119">
        <w:rPr>
          <w:rFonts w:eastAsia="Calibri" w:cs="Times New Roman"/>
          <w:sz w:val="12"/>
        </w:rPr>
        <w:t xml:space="preserve">” (2010: 26). 16 </w:t>
      </w:r>
      <w:r w:rsidRPr="00664119">
        <w:rPr>
          <w:rFonts w:eastAsia="Calibri" w:cs="Times New Roman"/>
          <w:u w:val="single"/>
        </w:rPr>
        <w:t>Scientists ‘signed’ by the West thus become typical examples of those with ‘black skin, white masks’ who marginalize local knowledge and carry on European traditions</w:t>
      </w:r>
      <w:r w:rsidRPr="00664119">
        <w:rPr>
          <w:rFonts w:eastAsia="Calibri" w:cs="Times New Roman"/>
          <w:sz w:val="12"/>
        </w:rPr>
        <w:t xml:space="preserve">. </w:t>
      </w:r>
      <w:r w:rsidRPr="00664119">
        <w:rPr>
          <w:rFonts w:eastAsia="Calibri" w:cs="Times New Roman"/>
          <w:u w:val="single"/>
        </w:rPr>
        <w:t>They are thereby “spreading the same leaflets of European supremacy as the European colonisers and enslavers disseminated</w:t>
      </w:r>
      <w:r w:rsidRPr="00664119">
        <w:rPr>
          <w:rFonts w:eastAsia="Calibri" w:cs="Times New Roman"/>
          <w:sz w:val="12"/>
        </w:rPr>
        <w:t>” (Asante 2012: 38). Ngũgĩ wa Thiong'o even went as far as to say that most academic scholarship in Africa consisted of “exercises in apemanship and parrotry” (Alvares 2012a: 143</w:t>
      </w:r>
      <w:r w:rsidRPr="00664119">
        <w:rPr>
          <w:rFonts w:eastAsia="Calibri" w:cs="Times New Roman"/>
          <w:u w:val="single"/>
        </w:rPr>
        <w:t>). This intellectual alienation develops because the scientist “ takes European culture as a means of detaching himself from his own race”</w:t>
      </w:r>
      <w:r w:rsidRPr="00664119">
        <w:rPr>
          <w:rFonts w:eastAsia="Calibri" w:cs="Times New Roman"/>
          <w:sz w:val="12"/>
        </w:rPr>
        <w:t xml:space="preserve"> (Fanon 2008: 198-199). To break out of this ‘captive mind’, there is a need for scientists to pursue knowledge in their own way, and to “not to feel inferior when faced with Western knowledge and Western scholars” (Abdullah 2012: 3) but be independent minded</w:t>
      </w:r>
      <w:r w:rsidRPr="00664119">
        <w:rPr>
          <w:rFonts w:eastAsia="Calibri" w:cs="Times New Roman"/>
          <w:u w:val="single"/>
        </w:rPr>
        <w:t>. This is an important part of breaking the cycle of colonial violence and ending the phenomenon of epidermalization of inferiority</w:t>
      </w:r>
      <w:r w:rsidRPr="00664119">
        <w:rPr>
          <w:rFonts w:eastAsia="Calibri" w:cs="Times New Roman"/>
          <w:sz w:val="12"/>
        </w:rPr>
        <w:t xml:space="preserve"> (Fanon 2001, 2008). of a kind of “cram and vomit” ethos (Varma 2012: 24) with an emphasis on exams and an absence of independent thinking and innovation. As a consequence, there is a serious lack of original methods and theories generated by social scientists who do not work in the cultural area of Europe or North America (Alvares 2012a). Although there are exceptions, Alvares provides an example of the intellectual enslavement present in political sciences in India. Most of their PhD theses are assembled based on any new book or concept coming from the United States, applying any popular new ideas in the Indian environment without critically examining the need for local ways of analyzing their own political context. This results in works with little value for local use, and I argue that this harms the advancement of the entire discipline, regardless of the territory. The third effect of colonization on the advancement of knowledge is the problem of ‘autoorientalism’, in which scholars from non-Western societies consciously or unconsciously adopt orientalist ideas about their own societies. The West’s view of the ‘Orient’ (Said 1978) has been internalized to such an extent that this is how people come to see themselves (Alvares 2012a). Again, I argue that this undoubtedly harms the advancement of knowledge, since orientalism is based on incorrect or flawed premises that could hardly result in any useful insights about the world. The fourth effect which harms the advancement of knowledge is </w:t>
      </w:r>
      <w:r w:rsidRPr="00664119">
        <w:rPr>
          <w:rFonts w:eastAsia="Calibri" w:cs="Times New Roman"/>
          <w:u w:val="single"/>
        </w:rPr>
        <w:t xml:space="preserve">the lack of recognition for research conducted in languages other than the main European ones, the low recognition of authors that are not Western, and “differences in fundamental paradigms of thought and concepts of what are social and </w:t>
      </w:r>
      <w:r w:rsidRPr="00664119">
        <w:rPr>
          <w:rFonts w:eastAsia="Calibri" w:cs="Times New Roman"/>
          <w:u w:val="single"/>
        </w:rPr>
        <w:lastRenderedPageBreak/>
        <w:t>human sciences”</w:t>
      </w:r>
      <w:r w:rsidRPr="00664119">
        <w:rPr>
          <w:rFonts w:eastAsia="Calibri" w:cs="Times New Roman"/>
          <w:sz w:val="12"/>
        </w:rPr>
        <w:t xml:space="preserve"> (Macer 2012: 113). To exclude vast sources of knowledge simply based on the language in which they are written limits the academic pursuit for knowledge and understanding. Data analyzed by Singh (2012) show clearly that </w:t>
      </w:r>
      <w:r w:rsidRPr="00664119">
        <w:rPr>
          <w:rFonts w:eastAsia="Calibri" w:cs="Times New Roman"/>
          <w:u w:val="single"/>
        </w:rPr>
        <w:t xml:space="preserve">Western researchers take most of their references form their own region or other regions of the western world, while not exploring research done by people in the rest of the world. </w:t>
      </w:r>
      <w:r w:rsidRPr="00664119">
        <w:rPr>
          <w:rFonts w:eastAsia="Calibri" w:cs="Times New Roman"/>
          <w:sz w:val="12"/>
        </w:rPr>
        <w:t xml:space="preserve">The direction of knowledge is thus a one way street: “with all the movement from the ‘superior’ or ‘advanced’ culture at the core to the ‘inferior’ or ‘deficient’ culture at the periphery - because that is how knowledge continues to flow in the global universe </w:t>
      </w:r>
    </w:p>
    <w:p w:rsidR="00664119" w:rsidRPr="00664119" w:rsidRDefault="00664119" w:rsidP="00664119">
      <w:pPr>
        <w:spacing w:line="256" w:lineRule="auto"/>
        <w:rPr>
          <w:rFonts w:eastAsia="Calibri" w:cs="Times New Roman"/>
        </w:rPr>
      </w:pPr>
    </w:p>
    <w:p w:rsidR="004D058C" w:rsidRPr="00F00751" w:rsidRDefault="004D058C" w:rsidP="00F00751">
      <w:pPr>
        <w:rPr>
          <w:rFonts w:eastAsia="Cambria" w:cs="Times New Roman"/>
          <w:u w:val="single"/>
        </w:rPr>
      </w:pPr>
    </w:p>
    <w:p w:rsidR="00F00751" w:rsidRPr="00F00751" w:rsidRDefault="00F00751" w:rsidP="00F00751">
      <w:pPr>
        <w:keepNext/>
        <w:keepLines/>
        <w:pageBreakBefore/>
        <w:spacing w:before="40" w:after="0"/>
        <w:jc w:val="center"/>
        <w:outlineLvl w:val="2"/>
        <w:rPr>
          <w:rFonts w:eastAsia="MS Gothic" w:cs="Times New Roman"/>
          <w:b/>
          <w:sz w:val="32"/>
          <w:szCs w:val="24"/>
          <w:u w:val="single"/>
        </w:rPr>
      </w:pPr>
      <w:r w:rsidRPr="00F00751">
        <w:rPr>
          <w:rFonts w:eastAsia="MS Gothic" w:cs="Times New Roman"/>
          <w:b/>
          <w:sz w:val="32"/>
          <w:szCs w:val="24"/>
          <w:u w:val="single"/>
        </w:rPr>
        <w:lastRenderedPageBreak/>
        <w:t>Generic</w:t>
      </w:r>
    </w:p>
    <w:p w:rsidR="00F00751" w:rsidRPr="00F00751" w:rsidRDefault="00F00751" w:rsidP="00F00751">
      <w:pPr>
        <w:keepNext/>
        <w:keepLines/>
        <w:spacing w:before="40" w:after="0"/>
        <w:outlineLvl w:val="3"/>
        <w:rPr>
          <w:rFonts w:eastAsia="MS Gothic" w:cs="Times New Roman"/>
          <w:bCs/>
          <w:iCs/>
          <w:sz w:val="26"/>
        </w:rPr>
      </w:pPr>
      <w:r w:rsidRPr="00F00751">
        <w:rPr>
          <w:rFonts w:eastAsia="MS Gothic" w:cs="Times New Roman"/>
          <w:b/>
          <w:bCs/>
          <w:iCs/>
          <w:sz w:val="26"/>
        </w:rPr>
        <w:t xml:space="preserve">The formation of public schools was at its basis a tool of white colonial ideology- they are built on stolen land, financed with stolen taxes, and used as another tool of the settler colonial project that culminates in systemic genocide. </w:t>
      </w:r>
    </w:p>
    <w:p w:rsidR="00F00751" w:rsidRPr="00F00751" w:rsidRDefault="00F00751" w:rsidP="00F00751">
      <w:pPr>
        <w:rPr>
          <w:rFonts w:eastAsia="Cambria" w:cs="Times New Roman"/>
        </w:rPr>
      </w:pPr>
      <w:r w:rsidRPr="00F00751">
        <w:rPr>
          <w:rFonts w:eastAsia="Cambria" w:cs="Times New Roman"/>
          <w:b/>
          <w:bCs/>
          <w:sz w:val="26"/>
        </w:rPr>
        <w:t>Iyengar 14</w:t>
      </w:r>
      <w:r w:rsidRPr="00F00751">
        <w:rPr>
          <w:rFonts w:eastAsia="Cambria" w:cs="Times New Roman"/>
        </w:rPr>
        <w:t xml:space="preserve"> </w:t>
      </w:r>
      <w:r w:rsidRPr="00F00751">
        <w:rPr>
          <w:rFonts w:eastAsia="Cambria" w:cs="Times New Roman"/>
          <w:sz w:val="16"/>
          <w:szCs w:val="16"/>
        </w:rPr>
        <w:t>(Malathi Michelle. University of California – San Diego,"Not Mere Abstractions: Language Policies and Language Ideologies in U.S. Settler Colonialism." Decolonization: Indigeneity, Education &amp; Society3.2 (2014): 2-15. Web. 17 July 2017.) DTL</w:t>
      </w:r>
    </w:p>
    <w:p w:rsidR="00F00751" w:rsidRPr="00F00751" w:rsidRDefault="00F00751" w:rsidP="00F00751">
      <w:pPr>
        <w:rPr>
          <w:rFonts w:eastAsia="Cambria" w:cs="Times New Roman"/>
          <w:b/>
          <w:u w:val="single"/>
        </w:rPr>
      </w:pPr>
      <w:r w:rsidRPr="00F00751">
        <w:rPr>
          <w:rFonts w:eastAsia="Cambria" w:cs="Times New Roman"/>
          <w:u w:val="single"/>
        </w:rPr>
        <w:t>This particular racio-linguistic arrangement, whereby language accommodation enabled the physical and ideological recruitment and incorporation of huge numbers of “free persons” – i.e. whites – into the expanding United States of America, would fundamentally structure the formation of U.S. settler society.</w:t>
      </w:r>
      <w:r w:rsidRPr="00F00751">
        <w:rPr>
          <w:rFonts w:eastAsia="Cambria" w:cs="Times New Roman"/>
          <w:sz w:val="12"/>
        </w:rPr>
        <w:t xml:space="preserve"> But why was specifically lingusitic accommodation of whites so important to the construction of the U.S. settler state? Let me examine this point more closely. Language loyalties and the recruitment of settlers </w:t>
      </w:r>
      <w:r w:rsidRPr="00F00751">
        <w:rPr>
          <w:rFonts w:eastAsia="Cambria" w:cs="Times New Roman"/>
          <w:u w:val="single"/>
        </w:rPr>
        <w:t>Why should we attend to the linguistic heterogeneity of the white supremacist settler society being constructed on expropriated Native land during the eighteenth and nineteenth centuries?</w:t>
      </w:r>
      <w:r w:rsidRPr="00F00751">
        <w:rPr>
          <w:rFonts w:eastAsia="Cambria" w:cs="Times New Roman"/>
          <w:sz w:val="12"/>
        </w:rPr>
        <w:t xml:space="preserve"> Why should we note the fact that, while “whiteness” was required for participation in the benefits of settler society, language shift was not? The answer is simple: If language shift had been required, it is unlikely that European migrants would have flocked to the “New World” in such large numbers, as a prominent strain of European thought during this era featured passionate attachments to languages</w:t>
      </w:r>
      <w:r w:rsidRPr="00F00751">
        <w:rPr>
          <w:rFonts w:eastAsia="Cambria" w:cs="Times New Roman"/>
          <w:u w:val="single"/>
        </w:rPr>
        <w:t>. The conception of “a language” as embodying and re/producing “the genius of a people”</w:t>
      </w:r>
      <w:r w:rsidRPr="00F00751">
        <w:rPr>
          <w:rFonts w:eastAsia="Cambria" w:cs="Times New Roman"/>
          <w:sz w:val="12"/>
        </w:rPr>
        <w:t xml:space="preserve"> – most famously associated with eighteenth and nineteenth-century thinkers like Johann Gottlieb Herder and Wilhelm von Humboldt – </w:t>
      </w:r>
      <w:r w:rsidRPr="00F00751">
        <w:rPr>
          <w:rFonts w:eastAsia="Cambria" w:cs="Times New Roman"/>
          <w:u w:val="single"/>
        </w:rPr>
        <w:t xml:space="preserve">actually has a genealogy stretching back to a much earlier period in European history. </w:t>
      </w:r>
      <w:r w:rsidRPr="00F00751">
        <w:rPr>
          <w:rFonts w:eastAsia="Cambria" w:cs="Times New Roman"/>
          <w:sz w:val="12"/>
        </w:rPr>
        <w:t xml:space="preserve">As Paola Gambarota (2011) notes, conceptions of “the genius of language as a function of national character” were in evidence as early as 1635, when Amable de Bourzeys presented a speech on the subject before the Académie Franҫais. After maintaining a vague presence within intellectual circles for several decades after Bourzeys’ speech, the idea of a constitutive connection between language and national character “burst onto the European scene like thunder” when the dialogues Entretiens d’Ariste et d’Eugene (1671) and La manière de bien penser dons les ouvrages d’esprite (1687) – both written by the Jesuit Dominique Bouhours, a member of the Académie – “began to circulate in numerous editions and translations” (Gambarota, 2011, p. 59). Bourzeys, one of the Académie Franҫais’ founding members, advocated the study of the génie de la langue as a product of the unique temperament of its speakers and the special characteristics of their environment. </w:t>
      </w:r>
      <w:r w:rsidRPr="00F00751">
        <w:rPr>
          <w:rFonts w:eastAsia="Cambria" w:cs="Times New Roman"/>
          <w:u w:val="single"/>
        </w:rPr>
        <w:t>Differences between languages,</w:t>
      </w:r>
      <w:r w:rsidRPr="00F00751">
        <w:rPr>
          <w:rFonts w:eastAsia="Cambria" w:cs="Times New Roman"/>
          <w:sz w:val="12"/>
        </w:rPr>
        <w:t xml:space="preserve"> according to Bourzeys, </w:t>
      </w:r>
      <w:r w:rsidRPr="00F00751">
        <w:rPr>
          <w:rFonts w:eastAsia="Cambria" w:cs="Times New Roman"/>
          <w:u w:val="single"/>
        </w:rPr>
        <w:t>were related to innate differences between peoples; the special génie of each language reflected the temperament “of the region and of the people”</w:t>
      </w:r>
      <w:r w:rsidRPr="00F00751">
        <w:rPr>
          <w:rFonts w:eastAsia="Cambria" w:cs="Times New Roman"/>
          <w:sz w:val="12"/>
        </w:rPr>
        <w:t xml:space="preserve"> (2011, p. 256). Bouhours, writing three decades after Bourzeys, took this line of thinking in a chauvinistic direction by “connect[ing] French cultural superiority to the French language and, ultimately, to the character of the French nation” (Gambarota, 2011, pp. 61-62). Gambarota identifies Bouhours’ late-seventeenth century dialogues as “articulating, for the first time in an extensive way, the rising interest of European scholars in the relationship between language and nation” (p. 62). </w:t>
      </w:r>
      <w:r w:rsidRPr="00F00751">
        <w:rPr>
          <w:rFonts w:eastAsia="Cambria" w:cs="Times New Roman"/>
          <w:u w:val="single"/>
        </w:rPr>
        <w:t>The notion of a constitutive link between the properties of a language and the identity and character of a people/nation was then taken up with a vengeance by the European intelligentsia, sparking a conversation that would span the next two centuries.</w:t>
      </w:r>
      <w:r w:rsidRPr="00F00751">
        <w:rPr>
          <w:rFonts w:eastAsia="Cambria" w:cs="Times New Roman"/>
          <w:sz w:val="12"/>
        </w:rPr>
        <w:t xml:space="preserve"> The terms of this conversation are exemplified by statements like this one, in which the famous Italian political philosopher Giambattista Vico explains that “[national] genius is a product of language”: [W]e must recognize that the French are the only people who, thanks to the subtlety of their language, were able to invent the new philosophical criticism that seems so thoroughly intellectualistic, and analytical geometry…We Italians, instead, are endowed with a language that constantly evokes images. We stand far above other nations through our achievements in the fields of painting, sculpture, architecture, and music… (qtd. in Gambarota, 2011, p. 103) “</w:t>
      </w:r>
      <w:r w:rsidRPr="00F00751">
        <w:rPr>
          <w:rFonts w:eastAsia="Cambria" w:cs="Times New Roman"/>
          <w:u w:val="single"/>
        </w:rPr>
        <w:t>Languages</w:t>
      </w:r>
      <w:r w:rsidRPr="00F00751">
        <w:rPr>
          <w:rFonts w:eastAsia="Cambria" w:cs="Times New Roman"/>
          <w:sz w:val="12"/>
        </w:rPr>
        <w:t>,” Vico wrote on another occasion, “</w:t>
      </w:r>
      <w:r w:rsidRPr="00F00751">
        <w:rPr>
          <w:rFonts w:eastAsia="Cambria" w:cs="Times New Roman"/>
          <w:u w:val="single"/>
        </w:rPr>
        <w:t>are, so to speak, the medium by which the spirit of the nations is transfused in those who learn them”</w:t>
      </w:r>
      <w:r w:rsidRPr="00F00751">
        <w:rPr>
          <w:rFonts w:eastAsia="Cambria" w:cs="Times New Roman"/>
          <w:sz w:val="12"/>
        </w:rPr>
        <w:t xml:space="preserve"> (qtd. in Gambarota, 2011, p. 106). Like Bourzeys, Vico positioned the natural environment as a factor in the development of each language, thus positing a relationship between the natural environment, the language, and the character of the People. The French Enlightenment philosopher Étienne Bonnot de Condillac likewise wrote extensively about the relationships between language, environment, the character of “a people,” and the intellectual development of the individual persons constituting the “people.” Condillac argued that the “progress” of the arts and sciences in any country was tied to the level of “development” of the country’s language – hence, he wrote, “[S]uperior geniuses cannot arise in nations until their languages have already made considerable progress” (qtd. in Hobbs, 2002, p. 121). French Royalist writer Antoine de Rivarol declared in a celebrated 1784 essay that, “If one can judge a man by his words, one can also judge a nation by its language” (qtd. in Thom, 1995, p. 195). The Abbé Gregoire, French revolutionary and constitutional bishop of Blois, repeated in a 1794 report to the National Convention that “language is always the measure of the genius of a people”; he declared French the language of liberty and enlightenment, but noted also that the nation-state of France was home to more than thirty additional linguistic codes, whose “disappearance would be very regrettable.” Gregoire concluded that, “The important thing is that all Frenchmen understand and speak the national language, without forgetting their individual dialects” (qtd. in Beer &amp; Jacob, 1985, p. 113). “He who was raised in a language,” the famous Johann Gottfried Herder wrote in 1795, “and learned to pour out his heart in her, express his soul in her, he belongs to the people [Volk] of this language … a nation is built and reared by means of language” (qtd. in Benes, 2008, p. 45). Described even today as “a philosopher of the first importance,” Herder, along with his teacher Johann Georg Hamann, influenced European philosophy and politics to a degree that would be difficult to exaggerate.2 “What a treasure language is,” Herder proclaimed in one of his most prominent essays, “when kinship groups grow into tribes and nations. Even the smallest of nations … cherishes in and through its language the history, the poetry and songs about the great deeds of its forefathers. The language is its collective treasure” (qtd. in Barnard, 1969, p. 165). By the turn of the nineteenth century, language loyalties had taken center stage in Europe. Writers issued forth deeply-felt declarations of love for their natal tongues. Collections of folk tales, traditional songs, legends, fairy stories, and other slices of oral tradition were transcribed, collected, published and distributed in the spirit of mothertongue-celebration. In Germany, for example, the brothers Jacob and Wilhelm Grimm – linguists, librarians, and lexicographers – roamed the countryside collecting folk stories, developing a working method that would be adopted by collectors of folklore throughout Europe. Reading publics embraced the retold folktales of the “Brothers Grimm” (stories like “Hansel and Gretel,” “Rumpelstiltskin,” and “Snow White”) as distillations of the uniquely German spirit manifested in the language of the peasant Volk. Conceptions of the importance of language in constituting character, intellect, spirit, and identity, both for individuals and for collectivities such as nations, were not confined to an isolated scholarly class. Linguistic pride and linguistic loyalty became matters of “common sense” for Europeans of the rising middle classes. For instance, as Tuska Benes (2008) notes, the emerging German middle class of the late eighteenth century relied upon language loyalties and language-related activities – reading groups, literary journals, societies and clubs organized around linguistic nationalist sentiment – to build a public sphere that “challenged aristocratic and court culture. …Devotion to the vernacular enabled German intellectuals to define a public sphere of middle-class activity” (p. 15). Such processes were not confined to German speakers. Benes recalls Benedict Anderson’s discussion of how “the emergence of print culture enabled disparate populations to imagine themselves as a community partaking in a collective fate.” Concurrent with the rise of print culture, the “linguistic conception of community” came to fundamentally structure affects, sensibilities, and identities, as well as economies and political constituencies (p. 15). In many communities, language loyalties possessed religious as well as secular valences. Benes points out that the widespread phenomenon of mothertongue-loyalty within European Christendom </w:t>
      </w:r>
      <w:r w:rsidRPr="00F00751">
        <w:rPr>
          <w:rFonts w:eastAsia="Cambria" w:cs="Times New Roman"/>
          <w:sz w:val="12"/>
        </w:rPr>
        <w:lastRenderedPageBreak/>
        <w:t xml:space="preserve">harkens back to Biblical references both to languages (multiple) and to language (in the abstract). In the paradigmatic Judeo-Christian myth of origins, the world is created by a performative speech act by the God of Genesis. The Gospel of John tells us that “In the beginning was the Word.” Man’s first act in the Garden of Eden, as Benes reminds us, “was to name the animals of creation and his female companion.” Language is also constitutive of the “most enduring account of the history of nations” within this Judeo-Christian worldview. The Pentateuch “defines the tribes that descended from Noah’s three sons by tracing the genealogy of their national tongues” (Benes, 2008, p. 10). European interest in the benefits of migration to the growing U.S. settler state did not mean that individuals, families, and communities suddenly divested themselves of their deeprooted religious and secular language-loyalties. </w:t>
      </w:r>
      <w:r w:rsidRPr="00F00751">
        <w:rPr>
          <w:rFonts w:eastAsia="Cambria" w:cs="Times New Roman"/>
          <w:u w:val="single"/>
        </w:rPr>
        <w:t xml:space="preserve">European settlers brought their languages, and their language ideologies, with them to the “New World”; European language ideologies became part and parcel of the U.S. settler colonial project. Europeans who remained in Europe often anticipated that their countrymen who migrated would promote their shared language by extending its presence across the Atlantic. </w:t>
      </w:r>
      <w:r w:rsidRPr="00F00751">
        <w:rPr>
          <w:rFonts w:eastAsia="Cambria" w:cs="Times New Roman"/>
          <w:sz w:val="12"/>
        </w:rPr>
        <w:t xml:space="preserve">Jacob Grimm, for instance, expected German emigrants to the U.S. to “reinforce” the German language so that it would “live forever forth” in America (qtd. in Benes, 2008, p. 147). In fact, </w:t>
      </w:r>
      <w:r w:rsidRPr="00F00751">
        <w:rPr>
          <w:rFonts w:eastAsia="Cambria" w:cs="Times New Roman"/>
          <w:u w:val="single"/>
        </w:rPr>
        <w:t>speakers of languages that were repressed or declining in Europe often viewed the U.S. settler state as a place where they could revitalize and expand their linguistic communities.</w:t>
      </w:r>
      <w:r w:rsidRPr="00F00751">
        <w:rPr>
          <w:rFonts w:eastAsia="Cambria" w:cs="Times New Roman"/>
          <w:sz w:val="12"/>
        </w:rPr>
        <w:t xml:space="preserve"> Sollors (1998) notes “the idea frequently expressed in the nineteenth century, that America might be a better home than Wales for the Welsh language.” As Welsh was increasingly denigrated and stifled by the Anglican Church and British authorities, Welsh poets and writers began to refer to “America” as representing “the possibility of a better place for the Welsh language. They imagined that if the language were to fail in Wales, a renaissance was awaiting it in America” (p. 99). The settler writer R.R. Williams, a frequent contributor to Welsh journals in the United States and author of the award-winning Welsh-language novel Dafydd Morgan, focused many of his narratives around the figure of the Welsh-speaking American, celebrating the idea that America offered a home and a future, not only for Welsh immigrants, but for the Welsh language itself. Williams was not alone in imagining this future. “The nations flow westward,” declared another writer in a Welsh newspaper, “And perhaps our own nation will bloom again there, strong and successful; and perhaps the sweet sounds of the Welsh language will be heard on the shores of the great Ohio, or mingling with Niagara’s thunder…” (qtd. in Sollors, 1998, p. 99). </w:t>
      </w:r>
      <w:r w:rsidRPr="00F00751">
        <w:rPr>
          <w:rFonts w:eastAsia="Cambria" w:cs="Times New Roman"/>
          <w:u w:val="single"/>
        </w:rPr>
        <w:t xml:space="preserve">Of course, what this writer perceived as the natural westward “flow” of the settler state with all of its diverse European languages was actually accomplished through the violent displacement of Native peoples. Interestingly, while today’s U.S. settler narratives regularly portray European migration as a quest for “religious freedom,” less attention is paid to the fact that many European migrants were also seeking linguistic freedom. </w:t>
      </w:r>
      <w:r w:rsidRPr="00F00751">
        <w:rPr>
          <w:rFonts w:eastAsia="Cambria" w:cs="Times New Roman"/>
          <w:sz w:val="12"/>
        </w:rPr>
        <w:t xml:space="preserve">Large numbers of Poles and Ukrainians set sail for the U.S. because of Russian repression of their languages. Similarly, Bohemians and Slovaks, unhappy with Magyarization policies in Hungary that forced them to send their children to “schools that emphasized the Magyar culture and language,” found that migrating to the U.S. settler state allowed them to pursue the ideal of “Our own church, our own school, and worship in our own language” (Walch, 1994, p. 149). In fact, language can be seen as analogous to religion in terms of migrant-settler motivation: Europeans and Euro-Americans expected, and received, both the ability to practice their religion and the ability to usurp Native land; they did not intend to exchange one for the other. Similarly, these settlers expected to keep their languages and gain land. They did not intend to trade language for land, any more than they expected to exchange their religious beliefs. </w:t>
      </w:r>
      <w:r w:rsidRPr="00F00751">
        <w:rPr>
          <w:rFonts w:eastAsia="Cambria" w:cs="Times New Roman"/>
          <w:u w:val="single"/>
        </w:rPr>
        <w:t xml:space="preserve">Given these circumstances, we can see very clearly that the “atmosphere of linguistic pluralism” for white settlers during the eighteenth and nineteenth centuries was not an accident; it was a necessity for the construction of the settler state. Again, settler colonialism destroys to replace. As Euroamerican settler colonialism undertook the elimination of the Native, it simultaneously pursued a particular vision of the replacement. The construction of that replacement required the importation of a particular type of subject, as described in the 1790 Naturalization Act. </w:t>
      </w:r>
      <w:r w:rsidRPr="00F00751">
        <w:rPr>
          <w:rFonts w:eastAsia="Cambria" w:cs="Times New Roman"/>
          <w:sz w:val="12"/>
        </w:rPr>
        <w:t>The settler nation was in need of “white” bodies, and the occupants of those bodies had to think of themselves as “free</w:t>
      </w:r>
      <w:r w:rsidRPr="00F00751">
        <w:rPr>
          <w:rFonts w:eastAsia="Cambria" w:cs="Times New Roman"/>
          <w:u w:val="single"/>
        </w:rPr>
        <w:t>.” If the legal, social, or economic structures of the expanding settler state had restricted European languages</w:t>
      </w:r>
      <w:r w:rsidRPr="00F00751">
        <w:rPr>
          <w:rFonts w:eastAsia="Cambria" w:cs="Times New Roman"/>
          <w:sz w:val="12"/>
        </w:rPr>
        <w:t xml:space="preserve"> – or, more to the point, if they had failed to support European languages – </w:t>
      </w:r>
      <w:r w:rsidRPr="00F00751">
        <w:rPr>
          <w:rFonts w:eastAsia="Cambria" w:cs="Times New Roman"/>
          <w:u w:val="single"/>
        </w:rPr>
        <w:t xml:space="preserve">the desired masses of “free white persons” would not have been available to settle the expropriated Native land. </w:t>
      </w:r>
      <w:r w:rsidRPr="00F00751">
        <w:rPr>
          <w:rFonts w:eastAsia="Cambria" w:cs="Times New Roman"/>
          <w:sz w:val="12"/>
        </w:rPr>
        <w:t xml:space="preserve">The settler nation and the languages of education </w:t>
      </w:r>
      <w:r w:rsidRPr="00F00751">
        <w:rPr>
          <w:rFonts w:eastAsia="Cambria" w:cs="Times New Roman"/>
          <w:u w:val="single"/>
        </w:rPr>
        <w:t>If we think about the biopolitics and necropolitics at work in the construction of U.S. settlercolonial society during the nineteenth century, we see that the actors involved understood very well the connections between language and life. The expanding settler state sought to increase “white” life and eliminate Native life, and many of the policies enacted towards this increase and this elimination worked via language.</w:t>
      </w:r>
      <w:r w:rsidRPr="00F00751">
        <w:rPr>
          <w:rFonts w:eastAsia="Cambria" w:cs="Times New Roman"/>
          <w:sz w:val="12"/>
        </w:rPr>
        <w:t xml:space="preserve"> The common school movement – the biopolitical project of establishing tuition-free schools for all white children in the United States – is a prime example. The advent of public schooling was a patchwork affair, with different states and municipalities establishing publicly-funded schools at different times. Nevertheless, historians of education pinpoint the 1830s as the beginning of the “Common School Era,” the period of widespread implementation of publicly-funded schooling in America. </w:t>
      </w:r>
      <w:r w:rsidRPr="00F00751">
        <w:rPr>
          <w:rFonts w:eastAsia="Cambria" w:cs="Times New Roman"/>
          <w:u w:val="single"/>
        </w:rPr>
        <w:t>The successful mobilization to provide free education, consisting primarily of literacy instruction, for all white children,</w:t>
      </w:r>
      <w:r w:rsidRPr="00F00751">
        <w:rPr>
          <w:rFonts w:eastAsia="Cambria" w:cs="Times New Roman"/>
          <w:sz w:val="12"/>
        </w:rPr>
        <w:t xml:space="preserve"> thus </w:t>
      </w:r>
      <w:r w:rsidRPr="00F00751">
        <w:rPr>
          <w:rFonts w:eastAsia="Cambria" w:cs="Times New Roman"/>
          <w:u w:val="single"/>
        </w:rPr>
        <w:t>coincided temporally with a number of other significant events related to language, education, the social construction of race, and the theft of Indigenous land.</w:t>
      </w:r>
      <w:r w:rsidRPr="00F00751">
        <w:rPr>
          <w:rFonts w:eastAsia="Cambria" w:cs="Times New Roman"/>
          <w:sz w:val="12"/>
        </w:rPr>
        <w:t xml:space="preserve"> In 1824, the Bureau of Indian Affairs was established within the War Department. In 1828 Andrew Jackson was elected president, and in 1830 he passed the Indian Removal Act. </w:t>
      </w:r>
      <w:r w:rsidRPr="00F00751">
        <w:rPr>
          <w:rFonts w:eastAsia="Cambria" w:cs="Times New Roman"/>
          <w:u w:val="single"/>
        </w:rPr>
        <w:t xml:space="preserve">Beginning in 1831, a slew of laws took effect in various states making it illegal for Black peoples to read and write. </w:t>
      </w:r>
      <w:r w:rsidRPr="00F00751">
        <w:rPr>
          <w:rFonts w:eastAsia="Cambria" w:cs="Times New Roman"/>
          <w:sz w:val="12"/>
        </w:rPr>
        <w:t xml:space="preserve">Also in 1831, George Gaines, appointed by Secretary of War Lewis Cass, oversaw the first phase of the Choctaw removal, the beginning of the Trail of Tears. </w:t>
      </w:r>
      <w:r w:rsidRPr="00F00751">
        <w:rPr>
          <w:rFonts w:eastAsia="Cambria" w:cs="Times New Roman"/>
          <w:u w:val="single"/>
        </w:rPr>
        <w:t xml:space="preserve">1832 was the Seminole removal, 1834 the Creek removal, 1837 the Chickasaw removal </w:t>
      </w:r>
      <w:r w:rsidRPr="00F00751">
        <w:rPr>
          <w:rFonts w:eastAsia="Cambria" w:cs="Times New Roman"/>
          <w:sz w:val="12"/>
        </w:rPr>
        <w:t xml:space="preserve">and the appointment of Horace Mann, “Father of the Common School Movement,” as the first Secretary of the Board of Education of Massachusetts. In 1838 Mann founded the Common School Journal and the Cherokee were removed from the Southeast on a death march to Oklahoma, the culmination of the Trail of Tears. </w:t>
      </w:r>
      <w:r w:rsidRPr="00F00751">
        <w:rPr>
          <w:rFonts w:eastAsia="Cambria" w:cs="Times New Roman"/>
          <w:sz w:val="12"/>
        </w:rPr>
        <w:lastRenderedPageBreak/>
        <w:t xml:space="preserve">My point here is that </w:t>
      </w:r>
      <w:r w:rsidRPr="00F00751">
        <w:rPr>
          <w:rFonts w:eastAsia="Cambria" w:cs="Times New Roman"/>
          <w:u w:val="single"/>
        </w:rPr>
        <w:t>the period described by historians as the “Common School Era” was also a crucial phase in the development of white supremacist settler society, with language and education playing key roles in the process of consolidating the categories of whiteness</w:t>
      </w:r>
      <w:r w:rsidRPr="00F00751">
        <w:rPr>
          <w:rFonts w:eastAsia="Cambria" w:cs="Times New Roman"/>
          <w:sz w:val="12"/>
        </w:rPr>
        <w:t xml:space="preserve"> (i.e. human-ness), </w:t>
      </w:r>
      <w:r w:rsidRPr="00F00751">
        <w:rPr>
          <w:rFonts w:eastAsia="Cambria" w:cs="Times New Roman"/>
          <w:u w:val="single"/>
        </w:rPr>
        <w:t>blackness</w:t>
      </w:r>
      <w:r w:rsidRPr="00F00751">
        <w:rPr>
          <w:rFonts w:eastAsia="Cambria" w:cs="Times New Roman"/>
          <w:sz w:val="12"/>
        </w:rPr>
        <w:t xml:space="preserve"> (i.e. non-human-ness, or, in the words of Dennis Childs, “an anthropology of metaphysical deficit”), </w:t>
      </w:r>
      <w:r w:rsidRPr="00F00751">
        <w:rPr>
          <w:rFonts w:eastAsia="Cambria" w:cs="Times New Roman"/>
          <w:u w:val="single"/>
        </w:rPr>
        <w:t>and Indian-ness</w:t>
      </w:r>
      <w:r w:rsidRPr="00F00751">
        <w:rPr>
          <w:rFonts w:eastAsia="Cambria" w:cs="Times New Roman"/>
          <w:sz w:val="12"/>
        </w:rPr>
        <w:t xml:space="preserve"> (i.e. primitiveness, savageness, and necessary eliminability).3 </w:t>
      </w:r>
      <w:r w:rsidRPr="00F00751">
        <w:rPr>
          <w:rFonts w:eastAsia="Cambria" w:cs="Times New Roman"/>
          <w:u w:val="single"/>
        </w:rPr>
        <w:t xml:space="preserve">It was no coincidence that the drive to universalize literacy among whites, through the establishment of tax-supported schools, took place simultaneously with the drive to eliminate literacy among Blacks, and the drive to eliminate Indians altogether. </w:t>
      </w:r>
      <w:r w:rsidRPr="00F00751">
        <w:rPr>
          <w:rFonts w:eastAsia="Cambria" w:cs="Times New Roman"/>
          <w:sz w:val="12"/>
        </w:rPr>
        <w:t xml:space="preserve">Written language was one of the most important technologies – arguably the most important technology – of the era; hence, a white supremacist society built upon a material production-base of Black enslavement and Indian removal had perforce to make this technology the universal property of whites, and keep it out of the hands of Black peoples, while pushing Indians out of the picture entirely. Here we see language – in this case, written language – being called in to fortify the distinction between the white and the black, the human and the non-human. Similarly, as I will discuss in greater detail later, </w:t>
      </w:r>
      <w:r w:rsidRPr="00F00751">
        <w:rPr>
          <w:rFonts w:eastAsia="Cambria" w:cs="Times New Roman"/>
          <w:u w:val="single"/>
        </w:rPr>
        <w:t>language was at the center of settler society’s ideological project of separating the human from the Savage Indian.</w:t>
      </w:r>
      <w:r w:rsidRPr="00F00751">
        <w:rPr>
          <w:rFonts w:eastAsia="Cambria" w:cs="Times New Roman"/>
          <w:sz w:val="12"/>
        </w:rPr>
        <w:t xml:space="preserve"> For now, we might simply note that it was in 1834 that the bilingual Cherokee Phoenix – the official newspaper of the Cherokee Nation, printed both in Cherokee (using Sequoya’s syllabary) and in English – was attacked by the Georgia Guard, the offices sacked and the printing press destroyed… a prelude to the Cherokee Trail of Tears, which would take place just a few years later. In short, the white common school movement, the crackdown on Black literacy, and the genocidal Jacksonian Indian Removal actions constituted simultaneous and mutually-enabling processes</w:t>
      </w:r>
      <w:r w:rsidRPr="00F00751">
        <w:rPr>
          <w:rFonts w:eastAsia="Cambria" w:cs="Times New Roman"/>
          <w:u w:val="single"/>
        </w:rPr>
        <w:t>. The white common school movement was fundamentally multilingual in character. Prior to the common school movement, private and parochial schools already offered instruction in and through a variety of European languages, with German being the most widespread</w:t>
      </w:r>
      <w:r w:rsidRPr="00F00751">
        <w:rPr>
          <w:rFonts w:eastAsia="Cambria" w:cs="Times New Roman"/>
          <w:sz w:val="12"/>
        </w:rPr>
        <w:t xml:space="preserve"> (Feinberg, 2002; Ramsey, 2010; Toth, 1990). Since the common schools largely continued the practices of these already-existing private schools, it makes sense that “[b]ilingual education… became a staple of the common school experience” in many regions (Ramsey, 2010, p. 2). In some cases, the establishment of “public schools” simply meant that the state and/or municipality began financing local private schools, which then became accessible to all of the local children instead of just to those whose families could pay. Thus, with the advent of the common school era, some of the German-English private and parochial schools (for example) were simply turned into public schools – per receiving state funding and ceasing to charge tuition – and continued to implement the same bilingual curricula they had been using all along. As a result, as Carolyn Toth (1990) notes, many of the early public schools “became de facto German or German-English schools, by virtue of the fact that all the children living in the area were German, and the same teacher who had taught in the parochial or neighborhood school was kept on when the school fell under state supervision” (p. 35). In cases where the establishment of public schooling entailed the construction of new schools and the hiring of new teachers, local communities largely decided what type of education they wanted these new schools to provide – which means they also decided in which language(s) the education should be provided. Whether by default, as in rural “ethnic enclaves,” or by design, as in large cities where non-English ethnic groups lobbied for public education in their languages, settler society’s early public schools “often became institutions for maintaining the linguistic and cultural heritages of ethnic communities” (Toth, 1990, p. 2). </w:t>
      </w:r>
      <w:r w:rsidRPr="00F00751">
        <w:rPr>
          <w:rFonts w:eastAsia="Cambria" w:cs="Times New Roman"/>
          <w:u w:val="single"/>
        </w:rPr>
        <w:t>Bilingual public education for white settlers particularly flourished from around 1837</w:t>
      </w:r>
      <w:r w:rsidRPr="00F00751">
        <w:rPr>
          <w:rFonts w:eastAsia="Cambria" w:cs="Times New Roman"/>
          <w:sz w:val="12"/>
        </w:rPr>
        <w:t xml:space="preserve"> (three years after the Georgia Guard’s confiscation and destruction of the bilingual Cherokee Phoenix press) </w:t>
      </w:r>
      <w:r w:rsidRPr="00F00751">
        <w:rPr>
          <w:rFonts w:eastAsia="Cambria" w:cs="Times New Roman"/>
          <w:u w:val="single"/>
        </w:rPr>
        <w:t>until World War I. The languages of instruction in a region’s public schools reflected the languages spoken by the Europeans who moved into the area, and by their descendants who stayed there.</w:t>
      </w:r>
      <w:r w:rsidRPr="00F00751">
        <w:rPr>
          <w:rFonts w:eastAsia="Cambria" w:cs="Times New Roman"/>
          <w:sz w:val="12"/>
        </w:rPr>
        <w:t xml:space="preserve"> In the mid-Atlantic, for instance, the presence of large German and German-American settler populations meant that many of the region’s common schools “emerged naturally as [German-English] bilingual institutions” (Ramsey, 2010, p. 43). In Pennsylvania, one of the first states to institute public education, German-English bilingual schooling “became the norm in many districts” simply because “the local German-speaking population demanded that the common schools maintain their mothertongue” (Ramsey, 2012, p. 8). Many German and German-American settlers lived within Sprachinseln, or “language islands,” the largest of which covered fifteen thousand square miles in eastern Pennsylvania (Crawford, 1992, p. 34). Residents of such areas would not have consented to send their children to the common schools, had instruction not been carried out in German. The Pennsylvania Common School Fund, established in 1831, derived its revenue principally from the sale of unpatented lands and from land office fees. In other words, </w:t>
      </w:r>
      <w:r w:rsidRPr="00F00751">
        <w:rPr>
          <w:rFonts w:eastAsia="Cambria" w:cs="Times New Roman"/>
          <w:u w:val="single"/>
        </w:rPr>
        <w:t>the theft of Indigenous lands not only gave white settlers the space to build their schools; it also provided for the financing of the common schools, via governmental sale of such lands.</w:t>
      </w:r>
      <w:r w:rsidRPr="00F00751">
        <w:rPr>
          <w:rFonts w:eastAsia="Cambria" w:cs="Times New Roman"/>
          <w:sz w:val="12"/>
        </w:rPr>
        <w:t xml:space="preserve"> German and German-American settlers were a heterogeneous lot – Anabaptists, Lutherans, Catholics, “freethinkers” and secular intellectuals – but they all agreed upon one thing: the desirability of bilingual education, in English and German, for their children. The early public schools of Pennsylvania, supported by the sale of “unpatented” land, accommodated this desire, this attachment to the Muttersprache. In other words, </w:t>
      </w:r>
      <w:r w:rsidRPr="00F00751">
        <w:rPr>
          <w:rFonts w:eastAsia="Cambria" w:cs="Times New Roman"/>
          <w:u w:val="single"/>
        </w:rPr>
        <w:t>Pennsylvania schools’ accommodation of the languages and language ideologies of “free white persons” both (1) depended upon the displacement of Native people and (2) aided in the construction of a loyal white citizenry for the setter state. In this regard, Pennsylvania’s common schools are metonymic of the common school movement as a whole.</w:t>
      </w:r>
      <w:r w:rsidRPr="00F00751">
        <w:rPr>
          <w:rFonts w:eastAsia="Cambria" w:cs="Times New Roman"/>
          <w:sz w:val="12"/>
        </w:rPr>
        <w:t xml:space="preserve"> The annual reports of the county superintendents of Pennsylvania’s public schools provide some insight into the development of bilingual education in that state over the course of the nineteenth century. In 1895, Superintendent R.K. Buehrle of Lancaster, in his annual report to the State Superintendent of Public Instruction, noted that German-English bilingual schooling in Lancaster was in its twenty-seventh year. As may be inferred from their increase these schools are popular.… </w:t>
      </w:r>
      <w:r w:rsidRPr="00F00751">
        <w:rPr>
          <w:rFonts w:eastAsia="Cambria" w:cs="Times New Roman"/>
          <w:u w:val="single"/>
        </w:rPr>
        <w:t>Such of their pupils as enter the high school generally reach it younger than those from schools exclusively English,</w:t>
      </w:r>
      <w:r w:rsidRPr="00F00751">
        <w:rPr>
          <w:rFonts w:eastAsia="Cambria" w:cs="Times New Roman"/>
          <w:sz w:val="12"/>
        </w:rPr>
        <w:t xml:space="preserve"> thus showing that the extra time required to receive instruction in two languages is compensated for in some other way, for the pupils of these schools must pass the same examinations and attain the same standard. Several of them have graduated from the high school and are now serving as teachers in these bilingual schools.4 </w:t>
      </w:r>
      <w:r w:rsidRPr="00F00751">
        <w:rPr>
          <w:rFonts w:eastAsia="Cambria" w:cs="Times New Roman"/>
          <w:u w:val="single"/>
        </w:rPr>
        <w:t>As demonstrated by this report, the educators and educational bureaucrats of nineteenth-century U.S. settler society grew to understand that the use of non-English mothertongues as mediums of academic instruction did not inhibit students’ acquisition of English or interfere with their general academic progress.</w:t>
      </w:r>
      <w:r w:rsidRPr="00F00751">
        <w:rPr>
          <w:rFonts w:eastAsia="Cambria" w:cs="Times New Roman"/>
          <w:sz w:val="12"/>
        </w:rPr>
        <w:t xml:space="preserve"> Though not equipped with the specific jargon employed today by researchers and theorists of multilingual pedagogy and language socialization, nineteenthcentury educationists such as Buehrle knew from observation that students who learned in and through German (for example) during part of the school day performed just as well (or better) on English tests as did students whose entire education was carried out exclusively in English. Buerhle notes in his report that the students from the German-English schools must “pass the same [English-medium] examinations and attain the same standard” as students from </w:t>
      </w:r>
      <w:r w:rsidRPr="00F00751">
        <w:rPr>
          <w:rFonts w:eastAsia="Cambria" w:cs="Times New Roman"/>
          <w:sz w:val="12"/>
        </w:rPr>
        <w:lastRenderedPageBreak/>
        <w:t>the monolingual English schools, and that the bilingual students in fact reach this standard sooner than the monolingual students. Somewhat mystified by this phenomenon, for which he possesses no theoretical or research-based explanation, he simply concludes “that the extra time required to receive instruction in two languages is compensated for in some other way.”</w:t>
      </w:r>
    </w:p>
    <w:p w:rsidR="00F00751" w:rsidRPr="00F00751" w:rsidRDefault="00F00751" w:rsidP="00F00751">
      <w:pPr>
        <w:keepNext/>
        <w:keepLines/>
        <w:pageBreakBefore/>
        <w:spacing w:before="40" w:after="0"/>
        <w:jc w:val="center"/>
        <w:outlineLvl w:val="2"/>
        <w:rPr>
          <w:rFonts w:eastAsia="MS Gothic" w:cs="Times New Roman"/>
          <w:b/>
          <w:sz w:val="32"/>
          <w:szCs w:val="24"/>
          <w:u w:val="single"/>
        </w:rPr>
      </w:pPr>
      <w:r w:rsidRPr="00F00751">
        <w:rPr>
          <w:rFonts w:eastAsia="MS Gothic" w:cs="Times New Roman"/>
          <w:b/>
          <w:sz w:val="32"/>
          <w:szCs w:val="24"/>
          <w:u w:val="single"/>
        </w:rPr>
        <w:lastRenderedPageBreak/>
        <w:t>Heg</w:t>
      </w:r>
    </w:p>
    <w:p w:rsidR="00F00751" w:rsidRPr="00F00751" w:rsidRDefault="00F00751" w:rsidP="00F00751">
      <w:pPr>
        <w:keepNext/>
        <w:keepLines/>
        <w:spacing w:before="40" w:after="0"/>
        <w:outlineLvl w:val="3"/>
        <w:rPr>
          <w:rFonts w:eastAsia="MS Gothic" w:cs="Times New Roman"/>
          <w:b/>
          <w:iCs/>
          <w:sz w:val="28"/>
        </w:rPr>
      </w:pPr>
      <w:r w:rsidRPr="00F00751">
        <w:rPr>
          <w:rFonts w:eastAsia="MS Gothic" w:cs="Times New Roman"/>
          <w:b/>
          <w:iCs/>
          <w:sz w:val="28"/>
        </w:rPr>
        <w:t>Hegemony is, at it’s core, an imperialist and colonialist expansion.</w:t>
      </w:r>
    </w:p>
    <w:p w:rsidR="00F00751" w:rsidRPr="00F00751" w:rsidRDefault="00F00751" w:rsidP="00F00751">
      <w:pPr>
        <w:rPr>
          <w:rFonts w:eastAsia="Cambria" w:cs="Times New Roman"/>
          <w:sz w:val="16"/>
          <w:szCs w:val="16"/>
        </w:rPr>
      </w:pPr>
      <w:r w:rsidRPr="00F00751">
        <w:rPr>
          <w:rFonts w:eastAsia="Cambria" w:cs="Times New Roman"/>
          <w:b/>
          <w:bCs/>
          <w:sz w:val="28"/>
        </w:rPr>
        <w:t>Grocott and Grady 14</w:t>
      </w:r>
      <w:r w:rsidRPr="00F00751">
        <w:rPr>
          <w:rFonts w:eastAsia="Cambria" w:cs="Times New Roman"/>
          <w:b/>
        </w:rPr>
        <w:t xml:space="preserve"> </w:t>
      </w:r>
      <w:r w:rsidRPr="00F00751">
        <w:rPr>
          <w:rFonts w:eastAsia="Cambria" w:cs="Times New Roman"/>
          <w:sz w:val="16"/>
          <w:szCs w:val="16"/>
        </w:rPr>
        <w:t>(Chris Grocott and Jo Grady, University of Leicester, “Naked abroad: The continuing imperialism of free trade”, Capital &amp; Class, Vol.38(3), pg. 557, 2014, ProQuest research Library) DTL</w:t>
      </w:r>
    </w:p>
    <w:p w:rsidR="00F00751" w:rsidRPr="00F00751" w:rsidRDefault="00F00751" w:rsidP="00F00751">
      <w:pPr>
        <w:rPr>
          <w:rFonts w:eastAsia="Cambria" w:cs="Times New Roman"/>
          <w:u w:val="single"/>
        </w:rPr>
      </w:pPr>
      <w:r w:rsidRPr="00F00751">
        <w:rPr>
          <w:rFonts w:eastAsia="Cambria" w:cs="Times New Roman"/>
          <w:sz w:val="12"/>
        </w:rPr>
        <w:t xml:space="preserve">As part of British informal imperial expansion and consolidation, the existence of willing collaborators in areas of economic interest was crucial. Gallagher and Robinson noted that Argentina did not require formal incorporation into the British Empire because elites there welcomed the advantages free trade brought them.6 Collaborators adopted policies that benefited British capitalism, in return for the financial benefits and political power that the establishment of free trade brought them. Since the Second World War, </w:t>
      </w:r>
      <w:r w:rsidRPr="00F00751">
        <w:rPr>
          <w:rFonts w:eastAsia="Cambria" w:cs="Times New Roman"/>
          <w:u w:val="single"/>
        </w:rPr>
        <w:t xml:space="preserve">US capitalism has been able to take advantage of similar circumstances, </w:t>
      </w:r>
      <w:r w:rsidRPr="00F00751">
        <w:rPr>
          <w:rFonts w:eastAsia="Cambria" w:cs="Times New Roman"/>
          <w:sz w:val="12"/>
        </w:rPr>
        <w:t xml:space="preserve">not least because of its relative military and geopolitical advantages. For Britain, it was only when collaboration weakened that a move to formal imperialism was necessitated. As a rule, </w:t>
      </w:r>
      <w:r w:rsidRPr="00F00751">
        <w:rPr>
          <w:rFonts w:eastAsia="Cambria" w:cs="Times New Roman"/>
          <w:u w:val="single"/>
        </w:rPr>
        <w:t xml:space="preserve">where collaboration broke down completely, decolonisation followed. </w:t>
      </w:r>
      <w:r w:rsidRPr="00F00751">
        <w:rPr>
          <w:rFonts w:eastAsia="Cambria" w:cs="Times New Roman"/>
          <w:sz w:val="12"/>
        </w:rPr>
        <w:t xml:space="preserve">Informal imperialism as deployed by the USA has also supported collaborators, as we have seen. However, </w:t>
      </w:r>
      <w:r w:rsidRPr="00F00751">
        <w:rPr>
          <w:rFonts w:eastAsia="Cambria" w:cs="Times New Roman"/>
          <w:u w:val="single"/>
        </w:rPr>
        <w:t>US imperialism has also engendered collaboration from developed countries</w:t>
      </w:r>
      <w:r w:rsidRPr="00F00751">
        <w:rPr>
          <w:rFonts w:eastAsia="Cambria" w:cs="Times New Roman"/>
          <w:sz w:val="12"/>
        </w:rPr>
        <w:t xml:space="preserve"> (not only in its informal ventures but in its formal ones, too). Whereas European capitalism produced rival capitalisms, </w:t>
      </w:r>
      <w:r w:rsidRPr="00F00751">
        <w:rPr>
          <w:rFonts w:eastAsia="Cambria" w:cs="Times New Roman"/>
          <w:u w:val="single"/>
        </w:rPr>
        <w:t>the effect of US imperialism, both formal and informal, has been to co-opt (by choice or not) developed countries into the expanding USA economy</w:t>
      </w:r>
      <w:r w:rsidRPr="00F00751">
        <w:rPr>
          <w:rFonts w:eastAsia="Cambria" w:cs="Times New Roman"/>
          <w:sz w:val="12"/>
        </w:rPr>
        <w:t xml:space="preserve"> and, therefore, ensure that trade can continue in a manner advantageous to US economic interests. Duménil and Lévy (2010: 9) argue that neoliberal </w:t>
      </w:r>
      <w:r w:rsidRPr="00F00751">
        <w:rPr>
          <w:rFonts w:eastAsia="Cambria" w:cs="Times New Roman"/>
          <w:b/>
          <w:iCs/>
          <w:u w:val="single"/>
        </w:rPr>
        <w:t>globalisation</w:t>
      </w:r>
      <w:r w:rsidRPr="00F00751">
        <w:rPr>
          <w:rFonts w:eastAsia="Cambria" w:cs="Times New Roman"/>
          <w:sz w:val="12"/>
        </w:rPr>
        <w:t xml:space="preserve"> (or as we have argued here, neoliberal informal imperialism) </w:t>
      </w:r>
      <w:r w:rsidRPr="00F00751">
        <w:rPr>
          <w:rFonts w:eastAsia="Cambria" w:cs="Times New Roman"/>
          <w:b/>
          <w:iCs/>
          <w:u w:val="single"/>
        </w:rPr>
        <w:t xml:space="preserve">operates as both hegemony and domination. </w:t>
      </w:r>
      <w:r w:rsidRPr="00F00751">
        <w:rPr>
          <w:rFonts w:eastAsia="Cambria" w:cs="Times New Roman"/>
          <w:sz w:val="12"/>
        </w:rPr>
        <w:t xml:space="preserve">This notion refers to both class domination/hegemony and neoliberal domination/hegemony, as we see ‘upper fractions of the capitalist classes, supported by financial institutions’ (2010), exercising domination via international mechanisms and thus securing their economic interests by whatever means necessary. Non-violent collaboration within the developed world has relied on the naturalisation of neoliberal ideology in order that populations should equate western liberal capitalism with democracy and the rule of law (Ferguson 2003). </w:t>
      </w:r>
      <w:r w:rsidRPr="00F00751">
        <w:rPr>
          <w:rFonts w:eastAsia="Cambria" w:cs="Times New Roman"/>
          <w:u w:val="single"/>
        </w:rPr>
        <w:t>This is part of the continuity of imperial rhetoric.</w:t>
      </w:r>
      <w:r w:rsidRPr="00F00751">
        <w:rPr>
          <w:rFonts w:eastAsia="Cambria" w:cs="Times New Roman"/>
          <w:sz w:val="12"/>
        </w:rPr>
        <w:t xml:space="preserve"> In the 19th century, imperialists such as Lord Curzon or Cecil Rhodes advocated British rule as bringing civilisation (2003). Likewise, </w:t>
      </w:r>
      <w:r w:rsidRPr="00F00751">
        <w:rPr>
          <w:rFonts w:eastAsia="Cambria" w:cs="Times New Roman"/>
          <w:u w:val="single"/>
        </w:rPr>
        <w:t>formal intervention on the part of the USA has been dressed in the clothes of progress. The war in Iraq, for example, was portrayed as being about removing a dictatorship in the name of freedom, rather than about the reassertion of economic self-interest.</w:t>
      </w:r>
      <w:r w:rsidRPr="00F00751">
        <w:rPr>
          <w:rFonts w:eastAsia="Cambria" w:cs="Times New Roman"/>
          <w:sz w:val="12"/>
        </w:rPr>
        <w:t xml:space="preserve"> (It is no coincidence that, in the wake of French opposition to the 2003 Iraq war, French fries were sometimes re-named ‘freedom fries’ in the USA.) Interestingly, of course, we have seen that dictatorships have not been considered problematic per se by the USA. Likewise, military actions in Korea and Vietnam were justified as being anti-communist. The foundation of this opposition to communism and Marxism was based on the notion that planned economies lead to ‘The Road to Serfdom’, whereas Western liberal capitalism lay on the path to freedom. Neoliberalism requires support in much more subtle ways. In Ireland and in Greece, neoliberal reforms were the price of financial aid from the IMF and the EU. These supranational organisations (via the Washington Consensus) portrayed regulation, state planning and social-democratic structures as being detrimental to the interests of the people of Greece and Ireland. They argued that only free-market solutions, no matter how painful in the short term, could provide long-term stability. Hence, the nationalisation of the oil industry in Venezuela is portrayed by the neoliberal right as being anti-democratic, whilst the privatisation of state-run industries in Europe since the 1980s has been seen as a move for progress (BBC 2007). The naturalisation of neoliberal ideology domestically is designed to make the application of neoliberalism overseas appear as progress and not as Victorian exploitation. Nevertheless, historians are now beginning to consider British informal rule in Argentina as the cause of a ‘holocaust’, and the judgement of historians examining the refusal of US drug companies to allow the sale of generic drugs that could stem the virulence of the HIV/AIDS pandemic in Africa will, no doubt, be similar (Brennan and Baines 2006). The collaboration of Western economies in the strengthening of neoliberalism has required a broader project of generating domestic support as well. In the 19th century, British people were less aware of their empire than people in the 21st century are aware of the world around them (though this is debated: Porter 2008; MacKenzie 2008). The growth of media, ranging from the now seemingly archaic radio to television (including 24-hour news channels), and, of course, smart phones and the internet, puts populations in constant touch with the way in which governments interact with the world around them (McChesney 2001). Because of this, n</w:t>
      </w:r>
      <w:r w:rsidRPr="00F00751">
        <w:rPr>
          <w:rFonts w:eastAsia="Cambria" w:cs="Times New Roman"/>
          <w:u w:val="single"/>
        </w:rPr>
        <w:t>eoliberalism has had to naturalise itself and gain proactive support within the metropolitan population for its operations overseas. It should also come as no surprise that those historians of British imperialism who are keen to see capitalism solidify its position have drawn positive links between the British and US experience of capitalist development, and have therefore called on the USA to take up the cause of Empire</w:t>
      </w:r>
      <w:r w:rsidRPr="00F00751">
        <w:rPr>
          <w:rFonts w:eastAsia="Cambria" w:cs="Times New Roman"/>
          <w:sz w:val="12"/>
        </w:rPr>
        <w:t xml:space="preserve"> (Ferguson 2003). </w:t>
      </w:r>
      <w:r w:rsidRPr="00F00751">
        <w:rPr>
          <w:rFonts w:eastAsia="Cambria" w:cs="Times New Roman"/>
          <w:u w:val="single"/>
        </w:rPr>
        <w:t>For their own ends, therefore, such scholars have drawn, as this article has, a link between the operation of capitalism overseas and the operation of imperialism, the latter subsumed within the former. The conclusions to be drawn from such an analysis are, of course, stated differently here.</w:t>
      </w:r>
    </w:p>
    <w:p w:rsidR="00F00751" w:rsidRDefault="00F00751" w:rsidP="00F00751">
      <w:pPr>
        <w:rPr>
          <w:rFonts w:eastAsia="Cambria" w:cs="Times New Roman"/>
        </w:rPr>
      </w:pPr>
    </w:p>
    <w:p w:rsidR="00342A0C" w:rsidRPr="00342A0C" w:rsidRDefault="00342A0C" w:rsidP="00342A0C">
      <w:pPr>
        <w:pStyle w:val="Heading4"/>
        <w:rPr>
          <w:rFonts w:eastAsia="Times New Roman"/>
        </w:rPr>
      </w:pPr>
      <w:r w:rsidRPr="00342A0C">
        <w:rPr>
          <w:rFonts w:eastAsia="Times New Roman"/>
        </w:rPr>
        <w:t xml:space="preserve">Hegemony is dead – it has become a justification for violence on a global scale – the right to kill is inherently tied to senses of power and domination </w:t>
      </w:r>
    </w:p>
    <w:p w:rsidR="00342A0C" w:rsidRPr="00342A0C" w:rsidRDefault="00342A0C" w:rsidP="00342A0C">
      <w:pPr>
        <w:spacing w:line="256" w:lineRule="auto"/>
        <w:rPr>
          <w:rFonts w:eastAsia="Calibri" w:cs="Times New Roman"/>
          <w:sz w:val="16"/>
          <w:szCs w:val="16"/>
        </w:rPr>
      </w:pPr>
      <w:r w:rsidRPr="00342A0C">
        <w:rPr>
          <w:rFonts w:eastAsia="Calibri" w:cs="Times New Roman"/>
          <w:b/>
          <w:bCs/>
          <w:sz w:val="26"/>
        </w:rPr>
        <w:t>Gulli 13</w:t>
      </w:r>
      <w:r w:rsidRPr="00342A0C">
        <w:rPr>
          <w:rFonts w:eastAsia="Calibri" w:cs="Times New Roman"/>
        </w:rPr>
        <w:t xml:space="preserve"> </w:t>
      </w:r>
      <w:r w:rsidRPr="00342A0C">
        <w:rPr>
          <w:rFonts w:eastAsia="Calibri" w:cs="Times New Roman"/>
          <w:sz w:val="16"/>
          <w:szCs w:val="16"/>
        </w:rPr>
        <w:t xml:space="preserve">(Bruno, professor of history, philosophy, and political science at Kingsborough College, 2013, “For the critique of sovereignty and violence,” </w:t>
      </w:r>
      <w:hyperlink r:id="rId12" w:history="1">
        <w:r w:rsidRPr="00342A0C">
          <w:rPr>
            <w:rFonts w:eastAsia="Calibri" w:cs="Times New Roman"/>
            <w:color w:val="0000FF"/>
            <w:sz w:val="16"/>
            <w:szCs w:val="16"/>
            <w:u w:val="single"/>
          </w:rPr>
          <w:t>http://academia.edu/2527260/For_the_Critique_of_Sovereignty_and_Violence</w:t>
        </w:r>
      </w:hyperlink>
      <w:r w:rsidRPr="00342A0C">
        <w:rPr>
          <w:rFonts w:eastAsia="Calibri" w:cs="Times New Roman"/>
          <w:sz w:val="16"/>
          <w:szCs w:val="16"/>
        </w:rPr>
        <w:t>, pg. 14) MAM</w:t>
      </w:r>
    </w:p>
    <w:p w:rsidR="00342A0C" w:rsidRPr="00342A0C" w:rsidRDefault="00342A0C" w:rsidP="00342A0C">
      <w:pPr>
        <w:spacing w:line="256" w:lineRule="auto"/>
        <w:rPr>
          <w:rFonts w:eastAsia="Calibri" w:cs="Times New Roman"/>
        </w:rPr>
      </w:pPr>
      <w:r w:rsidRPr="00342A0C">
        <w:rPr>
          <w:rFonts w:eastAsia="Calibri" w:cs="Times New Roman"/>
        </w:rPr>
        <w:t xml:space="preserve">It is then important to ask the question of what power can alter this racism that, as Foucault says, “first develops with colonization, or in other words, with colonizing genocide” (1997: 257). From its first </w:t>
      </w:r>
      <w:r w:rsidRPr="00342A0C">
        <w:rPr>
          <w:rFonts w:eastAsia="Calibri" w:cs="Times New Roman"/>
        </w:rPr>
        <w:lastRenderedPageBreak/>
        <w:t xml:space="preserve">development, we then get to a situation where, as I noted at the outset of this paper, </w:t>
      </w:r>
      <w:r w:rsidRPr="00342A0C">
        <w:rPr>
          <w:rFonts w:eastAsia="Calibri" w:cs="Times New Roman"/>
          <w:u w:val="single"/>
        </w:rPr>
        <w:t xml:space="preserve">racist violence becomes a </w:t>
      </w:r>
      <w:r w:rsidRPr="00342A0C">
        <w:rPr>
          <w:rFonts w:eastAsia="Calibri" w:cs="Times New Roman"/>
          <w:b/>
          <w:u w:val="single"/>
        </w:rPr>
        <w:t>global and biopolitical regime of terror</w:t>
      </w:r>
      <w:r w:rsidRPr="00342A0C">
        <w:rPr>
          <w:rFonts w:eastAsia="Calibri" w:cs="Times New Roman"/>
        </w:rPr>
        <w:t xml:space="preserve">, a war between two main classes: the war of the political and financial elites against the class of those who have been dispossessed to various degrees – once again, the violence of the 1% against the 99%. As Foucault says, </w:t>
      </w:r>
      <w:r w:rsidRPr="00342A0C">
        <w:rPr>
          <w:rFonts w:eastAsia="Calibri" w:cs="Times New Roman"/>
          <w:u w:val="single"/>
        </w:rPr>
        <w:t>this is a question of the technique of power, more than of ideologies</w:t>
      </w:r>
      <w:r w:rsidRPr="00342A0C">
        <w:rPr>
          <w:rFonts w:eastAsia="Calibri" w:cs="Times New Roman"/>
        </w:rPr>
        <w:t xml:space="preserve"> (as it was the case with the traditional type of racism), because </w:t>
      </w:r>
      <w:r w:rsidRPr="00342A0C">
        <w:rPr>
          <w:rFonts w:eastAsia="Calibri" w:cs="Times New Roman"/>
          <w:u w:val="single"/>
        </w:rPr>
        <w:t xml:space="preserve">the sovereign elites, the State, are well aware of the urgency of the struggle, the fact that, again, what is left to them is </w:t>
      </w:r>
      <w:r w:rsidRPr="00342A0C">
        <w:rPr>
          <w:rFonts w:eastAsia="Calibri" w:cs="Times New Roman"/>
          <w:b/>
          <w:u w:val="single"/>
        </w:rPr>
        <w:t>the raw use of the violence</w:t>
      </w:r>
      <w:r w:rsidRPr="00342A0C">
        <w:rPr>
          <w:rFonts w:eastAsia="Calibri" w:cs="Times New Roman"/>
        </w:rPr>
        <w:t xml:space="preserve"> that, as Walter Benjamin (1978) says, </w:t>
      </w:r>
      <w:r w:rsidRPr="00342A0C">
        <w:rPr>
          <w:rFonts w:eastAsia="Calibri" w:cs="Times New Roman"/>
          <w:u w:val="single"/>
        </w:rPr>
        <w:t>informs the law, domination without hegemony</w:t>
      </w:r>
      <w:r w:rsidRPr="00342A0C">
        <w:rPr>
          <w:rFonts w:eastAsia="Calibri" w:cs="Times New Roman"/>
        </w:rPr>
        <w:t xml:space="preserve">. Especially at the present stage of the world, </w:t>
      </w:r>
      <w:r w:rsidRPr="00342A0C">
        <w:rPr>
          <w:rFonts w:eastAsia="Calibri" w:cs="Times New Roman"/>
          <w:u w:val="single"/>
        </w:rPr>
        <w:t xml:space="preserve">where information and knowledge make it unnecessary and thus impossible for the General Intellect or common understanding and reason to be governed, brutal domination and potentially genocidal methods of repression seem to be </w:t>
      </w:r>
      <w:r w:rsidRPr="00342A0C">
        <w:rPr>
          <w:rFonts w:eastAsia="Calibri" w:cs="Times New Roman"/>
          <w:b/>
          <w:u w:val="single"/>
        </w:rPr>
        <w:t>the only instruments left to a decaying and ruthless global ruling class</w:t>
      </w:r>
      <w:r w:rsidRPr="00342A0C">
        <w:rPr>
          <w:rFonts w:eastAsia="Calibri" w:cs="Times New Roman"/>
        </w:rPr>
        <w:t>. Then, “</w:t>
      </w:r>
      <w:r w:rsidRPr="00342A0C">
        <w:rPr>
          <w:rFonts w:eastAsia="Calibri" w:cs="Times New Roman"/>
          <w:u w:val="single"/>
        </w:rPr>
        <w:t>the old sovereign power of life and death implies the workings, the introduction and activation, of racism</w:t>
      </w:r>
      <w:r w:rsidRPr="00342A0C">
        <w:rPr>
          <w:rFonts w:eastAsia="Calibri" w:cs="Times New Roman"/>
        </w:rPr>
        <w:t xml:space="preserve">” (Foucault 1997: 258). </w:t>
      </w:r>
      <w:r w:rsidRPr="00342A0C">
        <w:rPr>
          <w:rFonts w:eastAsia="Calibri" w:cs="Times New Roman"/>
          <w:u w:val="single"/>
        </w:rPr>
        <w:t>Foucault makes the example of Nazi Germany</w:t>
      </w:r>
      <w:r w:rsidRPr="00342A0C">
        <w:rPr>
          <w:rFonts w:eastAsia="Calibri" w:cs="Times New Roman"/>
        </w:rPr>
        <w:t xml:space="preserve">, </w:t>
      </w:r>
      <w:r w:rsidRPr="00342A0C">
        <w:rPr>
          <w:rFonts w:eastAsia="Calibri" w:cs="Times New Roman"/>
          <w:u w:val="single"/>
        </w:rPr>
        <w:t>where “murderous power and sovereign power [were] unleashed throughout the entire social body</w:t>
      </w:r>
      <w:r w:rsidRPr="00342A0C">
        <w:rPr>
          <w:rFonts w:eastAsia="Calibri" w:cs="Times New Roman"/>
        </w:rPr>
        <w:t>” (p.259) and “</w:t>
      </w:r>
      <w:r w:rsidRPr="00342A0C">
        <w:rPr>
          <w:rFonts w:eastAsia="Calibri" w:cs="Times New Roman"/>
          <w:b/>
          <w:u w:val="single"/>
        </w:rPr>
        <w:t>the entire population was exposed to death</w:t>
      </w:r>
      <w:r w:rsidRPr="00342A0C">
        <w:rPr>
          <w:rFonts w:eastAsia="Calibri" w:cs="Times New Roman"/>
        </w:rPr>
        <w:t xml:space="preserve">” (p.260). But </w:t>
      </w:r>
      <w:r w:rsidRPr="00342A0C">
        <w:rPr>
          <w:rFonts w:eastAsia="Calibri" w:cs="Times New Roman"/>
          <w:b/>
          <w:u w:val="single"/>
        </w:rPr>
        <w:t>this is today a common and global paradigm</w:t>
      </w:r>
      <w:r w:rsidRPr="00342A0C">
        <w:rPr>
          <w:rFonts w:eastAsia="Calibri" w:cs="Times New Roman"/>
        </w:rPr>
        <w:t xml:space="preserve">: </w:t>
      </w:r>
      <w:r w:rsidRPr="00342A0C">
        <w:rPr>
          <w:rFonts w:eastAsia="Calibri" w:cs="Times New Roman"/>
          <w:u w:val="single"/>
        </w:rPr>
        <w:t>The “sovereign right to kill</w:t>
      </w:r>
      <w:r w:rsidRPr="00342A0C">
        <w:rPr>
          <w:rFonts w:eastAsia="Calibri" w:cs="Times New Roman"/>
        </w:rPr>
        <w:t xml:space="preserve">” (ibid.), </w:t>
      </w:r>
      <w:r w:rsidRPr="00342A0C">
        <w:rPr>
          <w:rFonts w:eastAsia="Calibri" w:cs="Times New Roman"/>
          <w:u w:val="single"/>
        </w:rPr>
        <w:t xml:space="preserve">from cases of police brutality in the cities to war atrocities throughout the world, has become </w:t>
      </w:r>
      <w:r w:rsidRPr="00342A0C">
        <w:rPr>
          <w:rFonts w:eastAsia="Calibri" w:cs="Times New Roman"/>
          <w:b/>
          <w:u w:val="single"/>
        </w:rPr>
        <w:t>the most effective way</w:t>
      </w:r>
      <w:r w:rsidRPr="00342A0C">
        <w:rPr>
          <w:rFonts w:eastAsia="Calibri" w:cs="Times New Roman"/>
          <w:u w:val="single"/>
        </w:rPr>
        <w:t xml:space="preserve"> to deal with a ‘population’ that </w:t>
      </w:r>
      <w:r w:rsidRPr="00342A0C">
        <w:rPr>
          <w:rFonts w:eastAsia="Calibri" w:cs="Times New Roman"/>
          <w:b/>
          <w:u w:val="single"/>
        </w:rPr>
        <w:t>refuses to recognize the false legitimacy of the sovereign, the sovereign right to govern.</w:t>
      </w:r>
      <w:r w:rsidRPr="00342A0C">
        <w:rPr>
          <w:rFonts w:eastAsia="Calibri" w:cs="Times New Roman"/>
        </w:rPr>
        <w:t xml:space="preserve"> </w:t>
      </w:r>
      <w:r w:rsidRPr="00342A0C">
        <w:rPr>
          <w:rFonts w:eastAsia="Calibri" w:cs="Times New Roman"/>
          <w:u w:val="single"/>
        </w:rPr>
        <w:t>What Foucault says of the Nazi State</w:t>
      </w:r>
      <w:r w:rsidRPr="00342A0C">
        <w:rPr>
          <w:rFonts w:eastAsia="Calibri" w:cs="Times New Roman"/>
        </w:rPr>
        <w:t xml:space="preserve"> –but he acknowledges it </w:t>
      </w:r>
      <w:r w:rsidRPr="00342A0C">
        <w:rPr>
          <w:rFonts w:eastAsia="Calibri" w:cs="Times New Roman"/>
          <w:u w:val="single"/>
        </w:rPr>
        <w:t>applies to “the workings of all States”</w:t>
      </w:r>
      <w:r w:rsidRPr="00342A0C">
        <w:rPr>
          <w:rFonts w:eastAsia="Calibri" w:cs="Times New Roman"/>
        </w:rPr>
        <w:t xml:space="preserve"> (ibid.)—</w:t>
      </w:r>
      <w:r w:rsidRPr="00342A0C">
        <w:rPr>
          <w:rFonts w:eastAsia="Calibri" w:cs="Times New Roman"/>
          <w:u w:val="single"/>
        </w:rPr>
        <w:t xml:space="preserve">shows </w:t>
      </w:r>
      <w:r w:rsidRPr="00342A0C">
        <w:rPr>
          <w:rFonts w:eastAsia="Calibri" w:cs="Times New Roman"/>
          <w:b/>
          <w:u w:val="single"/>
        </w:rPr>
        <w:t>the terminal stage of sovereign power</w:t>
      </w:r>
      <w:r w:rsidRPr="00342A0C">
        <w:rPr>
          <w:rFonts w:eastAsia="Calibri" w:cs="Times New Roman"/>
          <w:u w:val="single"/>
        </w:rPr>
        <w:t xml:space="preserve">: a desperate will to absolute domination </w:t>
      </w:r>
      <w:r w:rsidRPr="00342A0C">
        <w:rPr>
          <w:rFonts w:eastAsia="Calibri" w:cs="Times New Roman"/>
          <w:b/>
          <w:u w:val="single"/>
        </w:rPr>
        <w:t>no longer able to count on hegemony</w:t>
      </w:r>
      <w:r w:rsidRPr="00342A0C">
        <w:rPr>
          <w:rFonts w:eastAsia="Calibri" w:cs="Times New Roman"/>
        </w:rPr>
        <w:t>: “</w:t>
      </w:r>
      <w:r w:rsidRPr="00342A0C">
        <w:rPr>
          <w:rFonts w:eastAsia="Calibri" w:cs="Times New Roman"/>
          <w:u w:val="single"/>
        </w:rPr>
        <w:t xml:space="preserve">We have an </w:t>
      </w:r>
      <w:r w:rsidRPr="00342A0C">
        <w:rPr>
          <w:rFonts w:eastAsia="Calibri" w:cs="Times New Roman"/>
          <w:b/>
          <w:u w:val="single"/>
        </w:rPr>
        <w:t>absolutely racist State</w:t>
      </w:r>
      <w:r w:rsidRPr="00342A0C">
        <w:rPr>
          <w:rFonts w:eastAsia="Calibri" w:cs="Times New Roman"/>
        </w:rPr>
        <w:t xml:space="preserve">, </w:t>
      </w:r>
      <w:r w:rsidRPr="00342A0C">
        <w:rPr>
          <w:rFonts w:eastAsia="Calibri" w:cs="Times New Roman"/>
          <w:b/>
          <w:u w:val="single"/>
        </w:rPr>
        <w:t>an absolutely murderous State</w:t>
      </w:r>
      <w:r w:rsidRPr="00342A0C">
        <w:rPr>
          <w:rFonts w:eastAsia="Calibri" w:cs="Times New Roman"/>
        </w:rPr>
        <w:t xml:space="preserve">, and </w:t>
      </w:r>
      <w:r w:rsidRPr="00342A0C">
        <w:rPr>
          <w:rFonts w:eastAsia="Calibri" w:cs="Times New Roman"/>
          <w:b/>
          <w:u w:val="single"/>
        </w:rPr>
        <w:t>an absolutely suicidal State</w:t>
      </w:r>
      <w:r w:rsidRPr="00342A0C">
        <w:rPr>
          <w:rFonts w:eastAsia="Calibri" w:cs="Times New Roman"/>
        </w:rPr>
        <w:t xml:space="preserve">” (ibid.). This certainly shows the crisis of sovereignty as State power, but more broadly, in a globalized world, </w:t>
      </w:r>
      <w:r w:rsidRPr="00342A0C">
        <w:rPr>
          <w:rFonts w:eastAsia="Calibri" w:cs="Times New Roman"/>
          <w:u w:val="single"/>
        </w:rPr>
        <w:t xml:space="preserve">it shows the crisis of the sovereign elites, who are facing </w:t>
      </w:r>
      <w:r w:rsidRPr="00342A0C">
        <w:rPr>
          <w:rFonts w:eastAsia="Calibri" w:cs="Times New Roman"/>
          <w:b/>
          <w:u w:val="single"/>
        </w:rPr>
        <w:t>a final solution</w:t>
      </w:r>
      <w:r w:rsidRPr="00342A0C">
        <w:rPr>
          <w:rFonts w:eastAsia="Calibri" w:cs="Times New Roman"/>
        </w:rPr>
        <w:t xml:space="preserve">. No one can blame them. </w:t>
      </w:r>
      <w:r w:rsidRPr="00342A0C">
        <w:rPr>
          <w:rFonts w:eastAsia="Calibri" w:cs="Times New Roman"/>
          <w:u w:val="single"/>
        </w:rPr>
        <w:t>Their unintelligent worldview is bound to that</w:t>
      </w:r>
      <w:r w:rsidRPr="00342A0C">
        <w:rPr>
          <w:rFonts w:eastAsia="Calibri" w:cs="Times New Roman"/>
        </w:rPr>
        <w:t xml:space="preserve">. </w:t>
      </w:r>
      <w:r w:rsidRPr="00342A0C">
        <w:rPr>
          <w:rFonts w:eastAsia="Calibri" w:cs="Times New Roman"/>
          <w:b/>
          <w:u w:val="single"/>
        </w:rPr>
        <w:t>The hope is that they will not destroy everything before they are gone</w:t>
      </w:r>
      <w:r w:rsidRPr="00342A0C">
        <w:rPr>
          <w:rFonts w:eastAsia="Calibri" w:cs="Times New Roman"/>
        </w:rPr>
        <w:t xml:space="preserve">. Yet, </w:t>
      </w:r>
      <w:r w:rsidRPr="00342A0C">
        <w:rPr>
          <w:rFonts w:eastAsia="Calibri" w:cs="Times New Roman"/>
          <w:u w:val="single"/>
        </w:rPr>
        <w:t>they will not go by themselves, without the workings of an altering power, bound to inherit the earth</w:t>
      </w:r>
      <w:r w:rsidRPr="00342A0C">
        <w:rPr>
          <w:rFonts w:eastAsia="Calibri" w:cs="Times New Roman"/>
        </w:rPr>
        <w:t>. This is the power of individuation, the dignity of individuation, whose workings are based on disobedience and care. It is the power of those who, in the age of biopolitical terror, have “nothing to sell except their own skins,” (Marx 1977: 295), reversing the history of racist violence, of “conquest, enslavement, robbery, [and] murder” (ibid.).</w:t>
      </w:r>
    </w:p>
    <w:p w:rsidR="00342A0C" w:rsidRPr="00F00751" w:rsidRDefault="00342A0C" w:rsidP="00F00751">
      <w:pPr>
        <w:rPr>
          <w:rFonts w:eastAsia="Cambria" w:cs="Times New Roman"/>
        </w:rPr>
      </w:pPr>
    </w:p>
    <w:p w:rsidR="00F00751" w:rsidRPr="00F00751" w:rsidRDefault="00F00751" w:rsidP="00F00751">
      <w:pPr>
        <w:keepNext/>
        <w:keepLines/>
        <w:pageBreakBefore/>
        <w:spacing w:before="40" w:after="0"/>
        <w:jc w:val="center"/>
        <w:outlineLvl w:val="2"/>
        <w:rPr>
          <w:rFonts w:eastAsia="MS Gothic" w:cs="Times New Roman"/>
          <w:b/>
          <w:sz w:val="32"/>
          <w:szCs w:val="24"/>
          <w:u w:val="single"/>
        </w:rPr>
      </w:pPr>
      <w:r w:rsidRPr="00F00751">
        <w:rPr>
          <w:rFonts w:eastAsia="MS Gothic" w:cs="Times New Roman"/>
          <w:b/>
          <w:sz w:val="32"/>
          <w:szCs w:val="24"/>
          <w:u w:val="single"/>
        </w:rPr>
        <w:lastRenderedPageBreak/>
        <w:t>I-Law</w:t>
      </w:r>
    </w:p>
    <w:p w:rsidR="00F00751" w:rsidRPr="00F00751" w:rsidRDefault="00F00751" w:rsidP="00F00751">
      <w:pPr>
        <w:keepNext/>
        <w:keepLines/>
        <w:spacing w:before="40" w:after="0"/>
        <w:outlineLvl w:val="3"/>
        <w:rPr>
          <w:rFonts w:eastAsia="MS Gothic" w:cs="Times New Roman"/>
          <w:b/>
          <w:iCs/>
          <w:sz w:val="16"/>
          <w:szCs w:val="16"/>
        </w:rPr>
      </w:pPr>
      <w:r w:rsidRPr="00F00751">
        <w:rPr>
          <w:rFonts w:eastAsia="MS Gothic" w:cs="Times New Roman"/>
          <w:b/>
          <w:iCs/>
          <w:sz w:val="26"/>
        </w:rPr>
        <w:t xml:space="preserve">International law is built upon colonialism- it’s very design was to </w:t>
      </w:r>
      <w:r w:rsidRPr="00F00751">
        <w:rPr>
          <w:rFonts w:eastAsia="MS Gothic" w:cs="Times New Roman"/>
          <w:b/>
          <w:iCs/>
          <w:sz w:val="26"/>
          <w:u w:val="single"/>
        </w:rPr>
        <w:t>exclude and “civilize”</w:t>
      </w:r>
      <w:r w:rsidRPr="00F00751">
        <w:rPr>
          <w:rFonts w:eastAsia="MS Gothic" w:cs="Times New Roman"/>
          <w:b/>
          <w:iCs/>
          <w:sz w:val="26"/>
        </w:rPr>
        <w:t xml:space="preserve"> the other. </w:t>
      </w:r>
    </w:p>
    <w:p w:rsidR="00F00751" w:rsidRPr="00F00751" w:rsidRDefault="00F00751" w:rsidP="00F00751">
      <w:pPr>
        <w:rPr>
          <w:rFonts w:eastAsia="Cambria" w:cs="Times New Roman"/>
          <w:sz w:val="14"/>
          <w:szCs w:val="14"/>
        </w:rPr>
      </w:pPr>
      <w:r w:rsidRPr="00F00751">
        <w:rPr>
          <w:rFonts w:eastAsia="Cambria" w:cs="Times New Roman"/>
          <w:b/>
          <w:bCs/>
          <w:sz w:val="26"/>
        </w:rPr>
        <w:t>Megret 06</w:t>
      </w:r>
      <w:r w:rsidRPr="00F00751">
        <w:rPr>
          <w:rFonts w:eastAsia="Cambria" w:cs="Times New Roman"/>
          <w:sz w:val="14"/>
          <w:szCs w:val="14"/>
        </w:rPr>
        <w:t>, Frederic. Professor @ McGill University. "From 'Savages' to 'Unlawful Combatants': A Postcolonial Look at International Humanitarian Law's 'Other'." By Frederic Megret :: SSRN. N.p., 26 July 2006. Web. 18 July 2017. &lt;https://poseidon01.ssrn.com/delivery.php ID=0660970671021050880940130000990231240610450660840380661090990 0101109311310412107809300205003212 50610990540721111210241191 24047009093012020123113088105070080003064055000098122067030122109 125074079001084110094095100026123091070117099112117013085007&amp;EXT=pdf&gt;.) DTL</w:t>
      </w:r>
    </w:p>
    <w:p w:rsidR="00F00751" w:rsidRPr="00F00751" w:rsidRDefault="00F00751" w:rsidP="00F00751">
      <w:pPr>
        <w:rPr>
          <w:rFonts w:eastAsia="Cambria" w:cs="Times New Roman"/>
          <w:sz w:val="14"/>
        </w:rPr>
      </w:pPr>
      <w:r w:rsidRPr="00F00751">
        <w:rPr>
          <w:rFonts w:eastAsia="Cambria" w:cs="Times New Roman"/>
          <w:u w:val="single"/>
        </w:rPr>
        <w:t>International humanitarian law has,</w:t>
      </w:r>
      <w:r w:rsidRPr="00F00751">
        <w:rPr>
          <w:rFonts w:eastAsia="Cambria" w:cs="Times New Roman"/>
          <w:sz w:val="14"/>
        </w:rPr>
        <w:t xml:space="preserve"> of course, </w:t>
      </w:r>
      <w:r w:rsidRPr="00F00751">
        <w:rPr>
          <w:rFonts w:eastAsia="Cambria" w:cs="Times New Roman"/>
          <w:u w:val="single"/>
        </w:rPr>
        <w:t>many potential ‘others’</w:t>
      </w:r>
      <w:r w:rsidRPr="00F00751">
        <w:rPr>
          <w:rFonts w:eastAsia="Cambria" w:cs="Times New Roman"/>
          <w:sz w:val="14"/>
        </w:rPr>
        <w:t xml:space="preserve">, and it is not my goal, by focusing on one, to deny the existence of other ‘others’. </w:t>
      </w:r>
      <w:r w:rsidRPr="00F00751">
        <w:rPr>
          <w:rFonts w:eastAsia="Cambria" w:cs="Times New Roman"/>
          <w:u w:val="single"/>
        </w:rPr>
        <w:t>The ‘other’ of international humanitarian law is every individual,</w:t>
      </w:r>
      <w:r w:rsidRPr="00F00751">
        <w:rPr>
          <w:rFonts w:eastAsia="Cambria" w:cs="Times New Roman"/>
          <w:sz w:val="14"/>
        </w:rPr>
        <w:t xml:space="preserve"> concrete or imagined, every state of affairs </w:t>
      </w:r>
      <w:r w:rsidRPr="00F00751">
        <w:rPr>
          <w:rFonts w:eastAsia="Cambria" w:cs="Times New Roman"/>
          <w:u w:val="single"/>
        </w:rPr>
        <w:t>that the laws of war aim to keep at bay.</w:t>
      </w:r>
      <w:r w:rsidRPr="00F00751">
        <w:rPr>
          <w:rFonts w:eastAsia="Cambria" w:cs="Times New Roman"/>
          <w:sz w:val="14"/>
        </w:rPr>
        <w:t xml:space="preserve">4 </w:t>
      </w:r>
      <w:r w:rsidRPr="00F00751">
        <w:rPr>
          <w:rFonts w:eastAsia="Cambria" w:cs="Times New Roman"/>
          <w:u w:val="single"/>
        </w:rPr>
        <w:t>However, the existence of the ‘constitutive other’ that I am about to introduce is peculiar in that I believe it was central to the emergence of the laws of war. This ‘other’ is none other than the colonial ‘other’.</w:t>
      </w:r>
      <w:r w:rsidRPr="00F00751">
        <w:rPr>
          <w:rFonts w:eastAsia="Cambria" w:cs="Times New Roman"/>
          <w:sz w:val="14"/>
        </w:rPr>
        <w:t xml:space="preserve"> My hypothesis here, borrowing from the work of Antony Anghie and applying it to the specific matter at hand, will be that </w:t>
      </w:r>
      <w:r w:rsidRPr="00F00751">
        <w:rPr>
          <w:rFonts w:eastAsia="Cambria" w:cs="Times New Roman"/>
          <w:u w:val="single"/>
        </w:rPr>
        <w:t>this colonial ‘other’ was not simply an epiphenomenal problem faced by already extant positive laws of war, but in fact very much part of the constitution of such laws — an ‘other’ at times barely mentioned, sometimes indirectly so, but which haunts the very beginnings and evolution of the laws of war.</w:t>
      </w:r>
      <w:r w:rsidRPr="00F00751">
        <w:rPr>
          <w:rFonts w:eastAsia="Cambria" w:cs="Times New Roman"/>
          <w:sz w:val="14"/>
        </w:rPr>
        <w:t xml:space="preserve"> It is their dark alter ego, the ‘uncivilized’, ‘barbarian’, ‘savage’ from which the laws seek to distance themselves.5 </w:t>
      </w:r>
      <w:r w:rsidRPr="00F00751">
        <w:rPr>
          <w:rFonts w:eastAsia="Cambria" w:cs="Times New Roman"/>
          <w:u w:val="single"/>
        </w:rPr>
        <w:t xml:space="preserve">Only a focus on this ‘constitutive other’ allows us to uncover the origins of the continuing reliance by the laws of war on patterns of exclusion. </w:t>
      </w:r>
      <w:r w:rsidRPr="00F00751">
        <w:rPr>
          <w:rFonts w:eastAsia="Cambria" w:cs="Times New Roman"/>
          <w:sz w:val="14"/>
        </w:rPr>
        <w:t>In order to demonstrate this hypothesis, I propose to do seven things. First, I want to explore the</w:t>
      </w:r>
      <w:r w:rsidRPr="00F00751">
        <w:rPr>
          <w:rFonts w:eastAsia="Cambria" w:cs="Times New Roman"/>
          <w:u w:val="single"/>
        </w:rPr>
        <w:t xml:space="preserve"> </w:t>
      </w:r>
      <w:r w:rsidRPr="00F00751">
        <w:rPr>
          <w:rFonts w:eastAsia="Cambria" w:cs="Times New Roman"/>
          <w:sz w:val="14"/>
        </w:rPr>
        <w:t>genesis of the laws of war in Europe6 in the late nineteenth and early twentieth century to show how</w:t>
      </w:r>
      <w:r w:rsidRPr="00F00751">
        <w:rPr>
          <w:rFonts w:eastAsia="Cambria" w:cs="Times New Roman"/>
          <w:u w:val="single"/>
        </w:rPr>
        <w:t xml:space="preserve"> the laws of war, from their inception, were subtly designed to exclude non-European peoples from their protection.</w:t>
      </w:r>
      <w:r w:rsidRPr="00F00751">
        <w:rPr>
          <w:rFonts w:eastAsia="Cambria" w:cs="Times New Roman"/>
          <w:sz w:val="14"/>
        </w:rPr>
        <w:t xml:space="preserve"> Second, I will highlight how that </w:t>
      </w:r>
      <w:r w:rsidRPr="00F00751">
        <w:rPr>
          <w:rFonts w:eastAsia="Cambria" w:cs="Times New Roman"/>
          <w:u w:val="single"/>
        </w:rPr>
        <w:t>exclusion was justified and point to a specific ‘anthropology of savagery’ as the basis for considering ‘uncivilized’ peoples unworthy of the protection of the laws of war</w:t>
      </w:r>
      <w:r w:rsidRPr="00F00751">
        <w:rPr>
          <w:rFonts w:eastAsia="Cambria" w:cs="Times New Roman"/>
          <w:sz w:val="14"/>
        </w:rPr>
        <w:t xml:space="preserve">. Third, I want to tell the conventional narrative of international humanitarian law since the Second World War: namely that, regardless of this ‘original sin’, it has shed its more racist overtones in favour of universal inclusion. Fourth, I want show how </w:t>
      </w:r>
      <w:r w:rsidRPr="00F00751">
        <w:rPr>
          <w:rFonts w:eastAsia="Cambria" w:cs="Times New Roman"/>
          <w:u w:val="single"/>
        </w:rPr>
        <w:t xml:space="preserve">the ‘war against terrorism’, by using exactly the same arguments that were previously used to exclude ‘savages’, reveals the persistence, despite this shift, of profoundly exclusionary strands in the laws of war. </w:t>
      </w:r>
      <w:r w:rsidRPr="00F00751">
        <w:rPr>
          <w:rFonts w:eastAsia="Cambria" w:cs="Times New Roman"/>
          <w:sz w:val="14"/>
        </w:rPr>
        <w:t xml:space="preserve">Fifth, I want to reflect on the significance of this ‘return of the savage’ and make the case that it is less a violation of the law, than a position based on a complex — but not indefensible — play with some of the law’s own ambiguities. Sixth, I try to offer an interpretation of how the laws of war can be both inclusive and exclusive in a way that may at first sight seem contradictory. Seventh, in view of this </w:t>
      </w:r>
      <w:r w:rsidRPr="00F00751">
        <w:rPr>
          <w:rFonts w:eastAsia="Cambria" w:cs="Times New Roman"/>
          <w:u w:val="single"/>
        </w:rPr>
        <w:t>I seek to advance a theory of the impact of the laws of war as essentially a project of Western ideological expansion.</w:t>
      </w:r>
      <w:r w:rsidRPr="00F00751">
        <w:rPr>
          <w:rFonts w:eastAsia="Cambria" w:cs="Times New Roman"/>
          <w:sz w:val="14"/>
        </w:rPr>
        <w:t xml:space="preserve"> In the conclusion, I reflect more normatively on how we should think about these developments critically.</w:t>
      </w:r>
    </w:p>
    <w:p w:rsidR="00F00751" w:rsidRPr="00F00751" w:rsidRDefault="00F00751" w:rsidP="00F00751">
      <w:pPr>
        <w:keepNext/>
        <w:keepLines/>
        <w:spacing w:before="40" w:after="0"/>
        <w:outlineLvl w:val="3"/>
        <w:rPr>
          <w:rFonts w:eastAsia="MS Gothic" w:cs="Times New Roman"/>
          <w:b/>
          <w:iCs/>
          <w:sz w:val="26"/>
        </w:rPr>
      </w:pPr>
      <w:r w:rsidRPr="00F00751">
        <w:rPr>
          <w:rFonts w:eastAsia="MS Gothic" w:cs="Times New Roman"/>
          <w:b/>
          <w:iCs/>
          <w:sz w:val="26"/>
        </w:rPr>
        <w:t xml:space="preserve">The basis of I-Law was founded in order to subjugate and exploit colonized peoples.  </w:t>
      </w:r>
    </w:p>
    <w:p w:rsidR="00F00751" w:rsidRPr="00F00751" w:rsidRDefault="00F00751" w:rsidP="00F00751">
      <w:pPr>
        <w:rPr>
          <w:rFonts w:eastAsia="Cambria" w:cs="Times New Roman"/>
          <w:sz w:val="14"/>
          <w:szCs w:val="14"/>
        </w:rPr>
      </w:pPr>
      <w:r w:rsidRPr="00F00751">
        <w:rPr>
          <w:rFonts w:eastAsia="Cambria" w:cs="Times New Roman"/>
          <w:b/>
          <w:bCs/>
          <w:sz w:val="26"/>
        </w:rPr>
        <w:t>Megret 06</w:t>
      </w:r>
      <w:r w:rsidRPr="00F00751">
        <w:rPr>
          <w:rFonts w:eastAsia="Cambria" w:cs="Times New Roman"/>
          <w:sz w:val="14"/>
          <w:szCs w:val="14"/>
        </w:rPr>
        <w:t>, Frederic. Professor @ McGill University. "From 'Savages' to 'Unlawful Combatants': A Postcolonial Look at International Humanitarian Law's 'Other'." By Frederic Megret :: SSRN. N.p., 26 July 2006. Web. 18 July 2017. &lt;https://poseidon01.ssrn.com/delivery.php ID=0660970671021050880940130000990231240610450660840380661090990 0101109311310412107809300205003212 50610990540721111210241191 24047009093012020123113088105070080003064055000098122067030122109 125074079001084110094095100026123091070117099112117013085007&amp;EXT=pdf&gt;.) DTL</w:t>
      </w:r>
    </w:p>
    <w:p w:rsidR="00F00751" w:rsidRPr="00F00751" w:rsidRDefault="00F00751" w:rsidP="00F00751">
      <w:pPr>
        <w:rPr>
          <w:rFonts w:eastAsia="Cambria" w:cs="Times New Roman"/>
          <w:u w:val="single"/>
        </w:rPr>
      </w:pPr>
      <w:r w:rsidRPr="00F00751">
        <w:rPr>
          <w:rFonts w:eastAsia="Cambria" w:cs="Times New Roman"/>
          <w:u w:val="single"/>
        </w:rPr>
        <w:t>There is a past that international humanitarian law would rather forget, but which is coming back to haunt it. This is a past that bears the shameful mark of racism and colonialism. It is a past that hardly ever gets more than a passing reference in the literature,</w:t>
      </w:r>
      <w:r w:rsidRPr="00F00751">
        <w:rPr>
          <w:rFonts w:eastAsia="Cambria" w:cs="Times New Roman"/>
          <w:sz w:val="12"/>
        </w:rPr>
        <w:t xml:space="preserve"> probably because it is viewed as having been largely transcended, but also partly </w:t>
      </w:r>
      <w:r w:rsidRPr="00F00751">
        <w:rPr>
          <w:rFonts w:eastAsia="Cambria" w:cs="Times New Roman"/>
          <w:u w:val="single"/>
        </w:rPr>
        <w:t>because it does not fit the overwhelmingly progressist narrative of international humanitarian law</w:t>
      </w:r>
      <w:r w:rsidRPr="00F00751">
        <w:rPr>
          <w:rFonts w:eastAsia="Cambria" w:cs="Times New Roman"/>
          <w:sz w:val="12"/>
        </w:rPr>
        <w:t xml:space="preserve">. Although the above description may overstate the case, there is no doubt that </w:t>
      </w:r>
      <w:r w:rsidRPr="00F00751">
        <w:rPr>
          <w:rFonts w:eastAsia="Cambria" w:cs="Times New Roman"/>
          <w:u w:val="single"/>
        </w:rPr>
        <w:t>this is a past that is very real — and maybe even very present.</w:t>
      </w:r>
      <w:r w:rsidRPr="00F00751">
        <w:rPr>
          <w:rFonts w:eastAsia="Cambria" w:cs="Times New Roman"/>
          <w:sz w:val="12"/>
        </w:rPr>
        <w:t xml:space="preserve"> It is a fact hardly ever stressed that </w:t>
      </w:r>
      <w:r w:rsidRPr="00F00751">
        <w:rPr>
          <w:rFonts w:eastAsia="Cambria" w:cs="Times New Roman"/>
          <w:u w:val="single"/>
        </w:rPr>
        <w:t>the emergence of modern international humanitarian law coincided with the apotheosis of perhaps the most outrageous and voracious colonizing spree in world history since the conquista.</w:t>
      </w:r>
      <w:r w:rsidRPr="00F00751">
        <w:rPr>
          <w:rFonts w:eastAsia="Cambria" w:cs="Times New Roman"/>
          <w:sz w:val="12"/>
        </w:rPr>
        <w:t xml:space="preserve"> The same year (1876) that the International Committee for the Relief of Military Wounded took the name by which it has been known ever since (the International Committee of the Red Cross), for example, King Leopold II of Belgium, the soon-to-be tormentor of the Congo, convened a conference in Brussels that is widely seen as the opening salvo of the ‘Scramble for Africa’. The </w:t>
      </w:r>
      <w:r w:rsidRPr="00F00751">
        <w:rPr>
          <w:rFonts w:eastAsia="Cambria" w:cs="Times New Roman"/>
          <w:sz w:val="12"/>
        </w:rPr>
        <w:lastRenderedPageBreak/>
        <w:t xml:space="preserve">Hague Conventions,11 the first attempt at a comprehensive codification of the laws and usages of war, were adopted in 1899, towards the end of a twenty year period that saw the African continent pass from being largely self-governed to being almost entirely under the domination of European powers. </w:t>
      </w:r>
      <w:r w:rsidRPr="00F00751">
        <w:rPr>
          <w:rFonts w:eastAsia="Cambria" w:cs="Times New Roman"/>
          <w:u w:val="single"/>
        </w:rPr>
        <w:t>Just as Europe was trying to grapple with the problem of violence in war, it seems, it was unleashing unprecedented violence outside its borders.</w:t>
      </w:r>
      <w:r w:rsidRPr="00F00751">
        <w:rPr>
          <w:rFonts w:eastAsia="Cambria" w:cs="Times New Roman"/>
          <w:sz w:val="12"/>
        </w:rPr>
        <w:t xml:space="preserve"> Do the two phenomena coincide fortuitously or might they be related in some way? The move to codify the laws of war was certainly not triggered by colonial wars. It was the Battle of Solferino, a very European battle,12 that prompted Henry Dunant to write the famous souvenir that led to the first attempts at organizing services for the wounded in war.13 The wars that all delegates had in mind at the Hague Conference were the Franco-Prussian and Crimean conflicts. These were the wars that had demonstrated that ‘as between disciplined troops the nations of Europe had practically reached an accord as to the maximum of severity with which warfare could be carried on’14 — a consensus that now had to be ratified into law</w:t>
      </w:r>
      <w:r w:rsidRPr="00F00751">
        <w:rPr>
          <w:rFonts w:eastAsia="Cambria" w:cs="Times New Roman"/>
          <w:u w:val="single"/>
        </w:rPr>
        <w:t>. The laws of war were,</w:t>
      </w:r>
      <w:r w:rsidRPr="00F00751">
        <w:rPr>
          <w:rFonts w:eastAsia="Cambria" w:cs="Times New Roman"/>
          <w:sz w:val="12"/>
        </w:rPr>
        <w:t xml:space="preserve"> originally and superficially at least, </w:t>
      </w:r>
      <w:r w:rsidRPr="00F00751">
        <w:rPr>
          <w:rFonts w:eastAsia="Cambria" w:cs="Times New Roman"/>
          <w:u w:val="single"/>
        </w:rPr>
        <w:t xml:space="preserve">part of a purely European story. </w:t>
      </w:r>
      <w:r w:rsidRPr="00F00751">
        <w:rPr>
          <w:rFonts w:eastAsia="Cambria" w:cs="Times New Roman"/>
          <w:sz w:val="12"/>
        </w:rPr>
        <w:t xml:space="preserve">At the same time, </w:t>
      </w:r>
      <w:r w:rsidRPr="00F00751">
        <w:rPr>
          <w:rFonts w:eastAsia="Cambria" w:cs="Times New Roman"/>
          <w:u w:val="single"/>
        </w:rPr>
        <w:t>there does seem to be something to the simultaneous proclamation of grand but abstract humanitarian principles and the sowing of devastation on the African continent</w:t>
      </w:r>
      <w:r w:rsidRPr="00F00751">
        <w:rPr>
          <w:rFonts w:eastAsia="Cambria" w:cs="Times New Roman"/>
          <w:sz w:val="12"/>
        </w:rPr>
        <w:t xml:space="preserve"> — something like the well-rehearsed hypocrisy of a European-centric universalism that coexisted happily with, and was oblivious to, profound exclusions in the international system. </w:t>
      </w:r>
      <w:r w:rsidRPr="00F00751">
        <w:rPr>
          <w:rFonts w:eastAsia="Cambria" w:cs="Times New Roman"/>
          <w:u w:val="single"/>
        </w:rPr>
        <w:t>The question of the position of non-European peoples in relation to the laws of war is, in truth, one that arose historically over only a small period of time during the second half of the nineteenth century</w:t>
      </w:r>
      <w:r w:rsidRPr="00F00751">
        <w:rPr>
          <w:rFonts w:eastAsia="Cambria" w:cs="Times New Roman"/>
          <w:sz w:val="12"/>
        </w:rPr>
        <w:t xml:space="preserve"> (and only episodically after that), in situations in which savage peoples could still be considered to be relatively autonomous. By the time the land-grabbing process was completed, </w:t>
      </w:r>
      <w:r w:rsidRPr="00F00751">
        <w:rPr>
          <w:rFonts w:eastAsia="Cambria" w:cs="Times New Roman"/>
          <w:u w:val="single"/>
        </w:rPr>
        <w:t>colonizing powers would often successfully claim that they were merely maintaining order in territory effectively under their control (</w:t>
      </w:r>
      <w:r w:rsidRPr="00F00751">
        <w:rPr>
          <w:rFonts w:eastAsia="Cambria" w:cs="Times New Roman"/>
          <w:sz w:val="12"/>
        </w:rPr>
        <w:t>whether they exercised formal sovereignty or not). Thus the issue of the treatment of non-European peoples became confined to international law’s darker recesses</w:t>
      </w:r>
      <w:r w:rsidRPr="00F00751">
        <w:rPr>
          <w:rFonts w:eastAsia="Cambria" w:cs="Times New Roman"/>
          <w:u w:val="single"/>
        </w:rPr>
        <w:t xml:space="preserve">. Colonialism effectively defined the ‘geography’ of international law </w:t>
      </w:r>
      <w:r w:rsidRPr="00F00751">
        <w:rPr>
          <w:rFonts w:eastAsia="Cambria" w:cs="Times New Roman"/>
          <w:sz w:val="12"/>
        </w:rPr>
        <w:t xml:space="preserve">— a phenomenon brilliantly described by Nathaniel Berman.15 The question became one of law maintenance rather than actual armed conflict,16 and ‘pacification’ the euphemism under which massacres could be carried out with impunity. As late as 1945, while delegates assembled at Dumbarton Oaks to adopt the UN Charter in the wake of German capitulation, the French massacred tens of thousands of Algerians at Sétif under the pretence of ‘maintaining order’: for many, the Nuremberg trial, which was heralded as a turning point in the enforcement of the laws of war, would distinctly fail to introduce a new era. During the relatively short interval of conquest, however, this was a question which, although not at the forefront of debates on the laws of war, could be said to constitute the implicit background against which these debates were carried out. It is to these founding moments that we must turn, for they disclose the original face of international humanitarian law, at a time when its implicit ideology was at its crudest, unmitigated by subsequent reformulations. Moreover, it is these founding moments that continue to inform and shape the constitution of international humanitarian law well into the twentieth century and possibly beyond. It is not absolutely clear in this context, at least initially, whether </w:t>
      </w:r>
      <w:r w:rsidRPr="00F00751">
        <w:rPr>
          <w:rFonts w:eastAsia="Cambria" w:cs="Times New Roman"/>
          <w:u w:val="single"/>
        </w:rPr>
        <w:t>the exclusion of ‘noncivilized’ peoples from the laws of war was something that happened despite or thanks to international humanitarian law, and the practice of states in this respect is ambiguous.</w:t>
      </w:r>
      <w:r w:rsidRPr="00F00751">
        <w:rPr>
          <w:rFonts w:eastAsia="Cambria" w:cs="Times New Roman"/>
          <w:sz w:val="12"/>
        </w:rPr>
        <w:t xml:space="preserve"> For example, there are several episodes suggesting that states felt that certain humanitarian conventions would apply to colonial wars, if no specific indication or reservation to the contrary was made. The British, for example, refused to sign the 1899 declaration prohibiting expanding bullets on the ground that these were necessary against African and Asian tribes.17 As late as 1932, Her Majesty’s Government submitted a Draft to the General Commission of the Disarmament Conference which introduced an exception to the general prohibition that had been anticipated so far ‘for police purposes in certain outlying regions’18 — by which the British obviously meant the more turbulent outposts of the Empire.19 These declarations suggest a contrario that the laws of war would otherwise have been applicable. However, it may simply have been that the British were being over-cautious lawyers. There is also plenty of evidence that such reservations were in fact made easy by international humanitarian law itself, as a law that was remarkably ambiguous about its own application to ‘non-civilized’ peoples. The early international humanitarian lawyer as colonialist </w:t>
      </w:r>
      <w:r w:rsidRPr="00F00751">
        <w:rPr>
          <w:rFonts w:eastAsia="Cambria" w:cs="Times New Roman"/>
          <w:u w:val="single"/>
        </w:rPr>
        <w:t>The laws of war, as an unmistakable product of late nineteenth century philanthropic reformism, were above all the brainchild of a few visionaries on a deliberate course to remedy what were perceived as some of the international system’s worst tendencies.</w:t>
      </w:r>
      <w:r w:rsidRPr="00F00751">
        <w:rPr>
          <w:rFonts w:eastAsia="Cambria" w:cs="Times New Roman"/>
          <w:sz w:val="12"/>
        </w:rPr>
        <w:t xml:space="preserve"> It thus bears mentioning, to begin with, that the great ‘humanitarian’ lawyers of the second half of the nineteenth century were very also much men of their time. They may not have been the worst of their time — in fact they were probably quite generous, forward-looking individuals, imbued with a spirit of historical optimism. But they were certainly no better in that they would have taken as axiomatic such things as Europe’s civilizing mission and a more or less articulated discourse on the inequality of races. </w:t>
      </w:r>
      <w:r w:rsidRPr="00F00751">
        <w:rPr>
          <w:rFonts w:eastAsia="Cambria" w:cs="Times New Roman"/>
          <w:u w:val="single"/>
        </w:rPr>
        <w:t>There is perhaps no figure in the international humanitarian movement as ‘sacred’ as Henry Dunant.20 Yet it is often forgotten that Dunant, in his early years, was himself a colonialist and a colonizer,</w:t>
      </w:r>
      <w:r w:rsidRPr="00F00751">
        <w:rPr>
          <w:rFonts w:eastAsia="Cambria" w:cs="Times New Roman"/>
          <w:sz w:val="12"/>
        </w:rPr>
        <w:t xml:space="preserve"> leading Jacques Pous to speak of his ‘rapport souvent ambigu et parfois obscur avec la réalité coloniale’.21 Dunant </w:t>
      </w:r>
      <w:r w:rsidRPr="00F00751">
        <w:rPr>
          <w:rFonts w:eastAsia="Cambria" w:cs="Times New Roman"/>
          <w:u w:val="single"/>
        </w:rPr>
        <w:t xml:space="preserve">was involved in countless business endeavours in Algeria, exploiting at various times mills, mines and forests. </w:t>
      </w:r>
      <w:r w:rsidRPr="00F00751">
        <w:rPr>
          <w:rFonts w:eastAsia="Cambria" w:cs="Times New Roman"/>
          <w:sz w:val="12"/>
        </w:rPr>
        <w:t xml:space="preserve">His project for a Société Internationale Universelle pour la Rénovation de l’Orient, which he described as ‘une nouvelle croisade par la civilisation’,22 included the establishment of commercial comptoirs in Constantinople, the construction of a harbour in Jaffa and a railway to Jerusalem. Indeed, when he encountered the wounded and dying on the Solferino battlefield, Henry Dunant was, according to at least some accounts, on his way to try and meet Emperor Napoleon III with a view to obtaining concessions in Algeria. </w:t>
      </w:r>
      <w:r w:rsidRPr="00F00751">
        <w:rPr>
          <w:rFonts w:eastAsia="Cambria" w:cs="Times New Roman"/>
          <w:u w:val="single"/>
        </w:rPr>
        <w:t>International humanitarian law as a footnote to colonial business as usual: it is hard to think of more paradoxical auspices for the birth of the contemporary laws of war.</w:t>
      </w:r>
    </w:p>
    <w:p w:rsidR="00C917B3" w:rsidRPr="00C917B3" w:rsidRDefault="00C917B3" w:rsidP="00C917B3">
      <w:pPr>
        <w:keepNext/>
        <w:keepLines/>
        <w:spacing w:before="40" w:after="0"/>
        <w:outlineLvl w:val="3"/>
        <w:rPr>
          <w:rFonts w:eastAsia="MS Gothic" w:cs="Times New Roman"/>
          <w:b/>
          <w:bCs/>
          <w:iCs/>
          <w:sz w:val="26"/>
        </w:rPr>
      </w:pPr>
      <w:r w:rsidRPr="00C917B3">
        <w:rPr>
          <w:rFonts w:eastAsia="MS Gothic" w:cs="Times New Roman"/>
          <w:b/>
          <w:bCs/>
          <w:iCs/>
          <w:sz w:val="26"/>
        </w:rPr>
        <w:t>International law and global norms are violent tools of a constitutive elimination of Indigeneity’s spatial specificity through the affirmative’s performative universalization of Western governance</w:t>
      </w:r>
    </w:p>
    <w:p w:rsidR="00C917B3" w:rsidRPr="00C917B3" w:rsidRDefault="00C917B3" w:rsidP="00C917B3">
      <w:pPr>
        <w:rPr>
          <w:rFonts w:eastAsia="Cambria" w:cs="Times New Roman"/>
          <w:b/>
          <w:bCs/>
          <w:sz w:val="26"/>
        </w:rPr>
      </w:pPr>
      <w:r w:rsidRPr="00C917B3">
        <w:rPr>
          <w:rFonts w:eastAsia="Cambria" w:cs="Times New Roman"/>
          <w:b/>
          <w:bCs/>
          <w:sz w:val="26"/>
        </w:rPr>
        <w:t>Morgensen 11 – prof of Gender Studies @ Queens University</w:t>
      </w:r>
    </w:p>
    <w:p w:rsidR="00C917B3" w:rsidRPr="00C917B3" w:rsidRDefault="00C917B3" w:rsidP="00C917B3">
      <w:pPr>
        <w:rPr>
          <w:rFonts w:eastAsia="Cambria" w:cs="Times New Roman"/>
        </w:rPr>
      </w:pPr>
      <w:r w:rsidRPr="00C917B3">
        <w:rPr>
          <w:rFonts w:eastAsia="Cambria" w:cs="Times New Roman"/>
        </w:rPr>
        <w:t xml:space="preserve">(Scott Luria, ‘The Biopolitics of Settler Colonialism: Right Here, Right Now,’ </w:t>
      </w:r>
      <w:r w:rsidRPr="00C917B3">
        <w:rPr>
          <w:rFonts w:eastAsia="Cambria" w:cs="Times New Roman"/>
          <w:i/>
        </w:rPr>
        <w:t>Settler Colonial Studies</w:t>
      </w:r>
      <w:r w:rsidRPr="00C917B3">
        <w:rPr>
          <w:rFonts w:eastAsia="Cambria" w:cs="Times New Roman"/>
        </w:rPr>
        <w:t>, 1:1, 52-76)</w:t>
      </w:r>
    </w:p>
    <w:p w:rsidR="00C917B3" w:rsidRPr="00C917B3" w:rsidRDefault="00C917B3" w:rsidP="00C917B3">
      <w:pPr>
        <w:rPr>
          <w:rFonts w:eastAsia="Cambria" w:cs="Times New Roman"/>
          <w:b/>
          <w:iCs/>
          <w:u w:val="single"/>
        </w:rPr>
      </w:pPr>
      <w:r w:rsidRPr="00C917B3">
        <w:rPr>
          <w:rFonts w:eastAsia="Cambria" w:cs="Times New Roman"/>
          <w:sz w:val="16"/>
        </w:rPr>
        <w:lastRenderedPageBreak/>
        <w:t xml:space="preserve">My argument is that such readings are conditional on another that they occlude, and that in turn is conditioned by them. In the sixteenth centuries, as colonisation took shape in the settler societies of the Americas, a relational position purposefully formed. Countering the overtly genocidal violence of Sepulveda’s contravention of Indigenous humanity, </w:t>
      </w:r>
      <w:r w:rsidRPr="00C917B3">
        <w:rPr>
          <w:rFonts w:eastAsia="Cambria" w:cs="Times New Roman"/>
          <w:u w:val="single"/>
        </w:rPr>
        <w:t>Las Casas argued</w:t>
      </w:r>
      <w:r w:rsidRPr="00C917B3">
        <w:rPr>
          <w:rFonts w:eastAsia="Cambria" w:cs="Times New Roman"/>
          <w:sz w:val="16"/>
        </w:rPr>
        <w:t xml:space="preserve">, for his time, </w:t>
      </w:r>
      <w:r w:rsidRPr="00C917B3">
        <w:rPr>
          <w:rFonts w:eastAsia="Cambria" w:cs="Times New Roman"/>
          <w:u w:val="single"/>
        </w:rPr>
        <w:t>a more compassionate, inclusive, and</w:t>
      </w:r>
      <w:r w:rsidRPr="00C917B3">
        <w:rPr>
          <w:rFonts w:eastAsia="Cambria" w:cs="Times New Roman"/>
          <w:sz w:val="16"/>
        </w:rPr>
        <w:t xml:space="preserve"> – I will return to this – </w:t>
      </w:r>
      <w:r w:rsidRPr="00C917B3">
        <w:rPr>
          <w:rFonts w:eastAsia="Cambria" w:cs="Times New Roman"/>
          <w:u w:val="single"/>
        </w:rPr>
        <w:t>liberal mode of settler colonial governance</w:t>
      </w:r>
      <w:r w:rsidRPr="00C917B3">
        <w:rPr>
          <w:rFonts w:eastAsia="Cambria" w:cs="Times New Roman"/>
          <w:sz w:val="16"/>
        </w:rPr>
        <w:t xml:space="preserve">. Las Casas affirmed Indigenous humanity under God’s universal law and the necessity of its defence within a settler society. </w:t>
      </w:r>
      <w:r w:rsidRPr="00C917B3">
        <w:rPr>
          <w:rFonts w:eastAsia="Cambria" w:cs="Times New Roman"/>
          <w:u w:val="single"/>
        </w:rPr>
        <w:t xml:space="preserve">Yet his claim functioned precisely as a </w:t>
      </w:r>
      <w:r w:rsidRPr="00C917B3">
        <w:rPr>
          <w:rFonts w:eastAsia="Cambria" w:cs="Times New Roman"/>
          <w:b/>
          <w:iCs/>
          <w:u w:val="single"/>
        </w:rPr>
        <w:t>logic of elimination</w:t>
      </w:r>
      <w:r w:rsidRPr="00C917B3">
        <w:rPr>
          <w:rFonts w:eastAsia="Cambria" w:cs="Times New Roman"/>
          <w:u w:val="single"/>
        </w:rPr>
        <w:t>, in that recognising people of Indigenous heritage as</w:t>
      </w:r>
      <w:r w:rsidRPr="00C917B3">
        <w:rPr>
          <w:rFonts w:eastAsia="Cambria" w:cs="Times New Roman"/>
          <w:sz w:val="16"/>
        </w:rPr>
        <w:t xml:space="preserve"> subject </w:t>
      </w:r>
      <w:r w:rsidRPr="00C917B3">
        <w:rPr>
          <w:rFonts w:eastAsia="Cambria" w:cs="Times New Roman"/>
          <w:u w:val="single"/>
        </w:rPr>
        <w:t xml:space="preserve">racialised populations barred them from any difference that could trouble settler rule. As the incompletely consanguine children of Western law, they remained </w:t>
      </w:r>
      <w:r w:rsidRPr="00C917B3">
        <w:rPr>
          <w:rFonts w:eastAsia="Cambria" w:cs="Times New Roman"/>
          <w:b/>
          <w:iCs/>
          <w:u w:val="single"/>
        </w:rPr>
        <w:t>ever on the verge of eviction</w:t>
      </w:r>
      <w:r w:rsidRPr="00C917B3">
        <w:rPr>
          <w:rFonts w:eastAsia="Cambria" w:cs="Times New Roman"/>
          <w:u w:val="single"/>
        </w:rPr>
        <w:t xml:space="preserve"> from it if they troubled the terms of their protection: amalgamation.</w:t>
      </w:r>
      <w:r w:rsidRPr="00C917B3">
        <w:rPr>
          <w:rFonts w:eastAsia="Cambria" w:cs="Times New Roman"/>
          <w:sz w:val="16"/>
        </w:rPr>
        <w:t xml:space="preserve"> Their proximity to exception arose under settler rule precisely by considering the degree to which </w:t>
      </w:r>
      <w:r w:rsidRPr="00C917B3">
        <w:rPr>
          <w:rFonts w:eastAsia="Cambria" w:cs="Times New Roman"/>
          <w:u w:val="single"/>
        </w:rPr>
        <w:t xml:space="preserve">Indigenous peoples may be included in the body of the West and its law. </w:t>
      </w:r>
      <w:r w:rsidRPr="00C917B3">
        <w:rPr>
          <w:rFonts w:eastAsia="Cambria" w:cs="Times New Roman"/>
          <w:b/>
          <w:iCs/>
          <w:u w:val="single"/>
        </w:rPr>
        <w:t>Far from being arbitrary</w:t>
      </w:r>
      <w:r w:rsidRPr="00C917B3">
        <w:rPr>
          <w:rFonts w:eastAsia="Cambria" w:cs="Times New Roman"/>
          <w:u w:val="single"/>
        </w:rPr>
        <w:t>, this</w:t>
      </w:r>
      <w:r w:rsidRPr="00C917B3">
        <w:rPr>
          <w:rFonts w:eastAsia="Cambria" w:cs="Times New Roman"/>
          <w:sz w:val="16"/>
        </w:rPr>
        <w:t xml:space="preserve"> concern </w:t>
      </w:r>
      <w:r w:rsidRPr="00C917B3">
        <w:rPr>
          <w:rFonts w:eastAsia="Cambria" w:cs="Times New Roman"/>
          <w:u w:val="single"/>
        </w:rPr>
        <w:t xml:space="preserve">was </w:t>
      </w:r>
      <w:r w:rsidRPr="00C917B3">
        <w:rPr>
          <w:rFonts w:eastAsia="Cambria" w:cs="Times New Roman"/>
          <w:b/>
          <w:iCs/>
          <w:u w:val="single"/>
        </w:rPr>
        <w:t>requisite</w:t>
      </w:r>
      <w:r w:rsidRPr="00C917B3">
        <w:rPr>
          <w:rFonts w:eastAsia="Cambria" w:cs="Times New Roman"/>
          <w:u w:val="single"/>
        </w:rPr>
        <w:t xml:space="preserve"> to a settler society defining its relation to racialised differences on the lands it remade. A capacity in Western law to </w:t>
      </w:r>
      <w:r w:rsidRPr="00C917B3">
        <w:rPr>
          <w:rFonts w:eastAsia="Cambria" w:cs="Times New Roman"/>
          <w:b/>
          <w:iCs/>
          <w:u w:val="single"/>
        </w:rPr>
        <w:t>simultaneously incorporate and eliminate</w:t>
      </w:r>
      <w:r w:rsidRPr="00C917B3">
        <w:rPr>
          <w:rFonts w:eastAsia="Cambria" w:cs="Times New Roman"/>
          <w:u w:val="single"/>
        </w:rPr>
        <w:t xml:space="preserve">, recognise and except racialised and primitive difference was learned in settler projects of Indigenous elimination that established </w:t>
      </w:r>
      <w:r w:rsidRPr="00C917B3">
        <w:rPr>
          <w:rFonts w:eastAsia="Cambria" w:cs="Times New Roman"/>
          <w:b/>
          <w:iCs/>
          <w:u w:val="single"/>
        </w:rPr>
        <w:t>Western law on lands beyond ‘the West’.</w:t>
      </w:r>
      <w:r w:rsidRPr="00C917B3">
        <w:rPr>
          <w:rFonts w:eastAsia="Cambria" w:cs="Times New Roman"/>
          <w:sz w:val="16"/>
        </w:rPr>
        <w:t xml:space="preserve"> To the extent that they succeeded, </w:t>
      </w:r>
      <w:r w:rsidRPr="00C917B3">
        <w:rPr>
          <w:rFonts w:eastAsia="Cambria" w:cs="Times New Roman"/>
          <w:u w:val="single"/>
        </w:rPr>
        <w:t xml:space="preserve">settler colonialism made Western law spatially nonspecific and demonstrably </w:t>
      </w:r>
      <w:r w:rsidRPr="00C917B3">
        <w:rPr>
          <w:rFonts w:eastAsia="Cambria" w:cs="Times New Roman"/>
          <w:b/>
          <w:iCs/>
          <w:u w:val="single"/>
        </w:rPr>
        <w:t>universal</w:t>
      </w:r>
      <w:r w:rsidRPr="00C917B3">
        <w:rPr>
          <w:rFonts w:eastAsia="Cambria" w:cs="Times New Roman"/>
          <w:u w:val="single"/>
        </w:rPr>
        <w:t xml:space="preserve">, </w:t>
      </w:r>
      <w:r w:rsidRPr="00C917B3">
        <w:rPr>
          <w:rFonts w:eastAsia="Cambria" w:cs="Times New Roman"/>
          <w:b/>
          <w:iCs/>
          <w:u w:val="single"/>
        </w:rPr>
        <w:t>long prior to</w:t>
      </w:r>
      <w:r w:rsidRPr="00C917B3">
        <w:rPr>
          <w:rFonts w:eastAsia="Cambria" w:cs="Times New Roman"/>
          <w:u w:val="single"/>
        </w:rPr>
        <w:t xml:space="preserve"> late modern mechanisms of global governance, and </w:t>
      </w:r>
      <w:r w:rsidRPr="00C917B3">
        <w:rPr>
          <w:rFonts w:eastAsia="Cambria" w:cs="Times New Roman"/>
          <w:b/>
          <w:iCs/>
          <w:u w:val="single"/>
        </w:rPr>
        <w:t xml:space="preserve">as their genealogical condition. </w:t>
      </w:r>
      <w:r w:rsidRPr="00C917B3">
        <w:rPr>
          <w:rFonts w:eastAsia="Cambria" w:cs="Times New Roman"/>
          <w:u w:val="single"/>
        </w:rPr>
        <w:t xml:space="preserve">Today, the ongoing naturalisation of settler colonialism positions settler states as </w:t>
      </w:r>
      <w:r w:rsidRPr="00C917B3">
        <w:rPr>
          <w:rFonts w:eastAsia="Cambria" w:cs="Times New Roman"/>
          <w:b/>
          <w:iCs/>
          <w:u w:val="single"/>
        </w:rPr>
        <w:t>exemplary of liberal governance</w:t>
      </w:r>
      <w:r w:rsidRPr="00C917B3">
        <w:rPr>
          <w:rFonts w:eastAsia="Cambria" w:cs="Times New Roman"/>
          <w:u w:val="single"/>
        </w:rPr>
        <w:t xml:space="preserve"> universalised within and as Western law.</w:t>
      </w:r>
      <w:r w:rsidRPr="00C917B3">
        <w:rPr>
          <w:rFonts w:eastAsia="Cambria" w:cs="Times New Roman"/>
          <w:sz w:val="16"/>
        </w:rPr>
        <w:t xml:space="preserve"> A noted example transpired at the 2009 G20 Summit, when Prime Minister Stephen Harper found it useful to portray a gentle face for Canadian leadership by pointedly asserting that Canada ‘has no history of colonialism’.34 The significance of his comment was its clarity – notable for a leader quite familiar with critiques of Canada bearing a colonial relationship to Indigenous peoples. Harper obliquely invoked here the baggage of states such as the United Kingdom, France and Japan that negotiate tense relations with former conquests when governing global economics. On </w:t>
      </w:r>
      <w:r w:rsidRPr="00C917B3">
        <w:rPr>
          <w:rFonts w:eastAsia="Cambria" w:cs="Times New Roman"/>
          <w:u w:val="single"/>
        </w:rPr>
        <w:t>a global stage</w:t>
      </w:r>
      <w:r w:rsidRPr="00C917B3">
        <w:rPr>
          <w:rFonts w:eastAsia="Cambria" w:cs="Times New Roman"/>
          <w:sz w:val="16"/>
        </w:rPr>
        <w:t xml:space="preserve">, Harper’s Canada </w:t>
      </w:r>
      <w:r w:rsidRPr="00C917B3">
        <w:rPr>
          <w:rFonts w:eastAsia="Cambria" w:cs="Times New Roman"/>
          <w:b/>
          <w:iCs/>
          <w:u w:val="single"/>
        </w:rPr>
        <w:t>separates from colonial legacies</w:t>
      </w:r>
      <w:r w:rsidRPr="00C917B3">
        <w:rPr>
          <w:rFonts w:eastAsia="Cambria" w:cs="Times New Roman"/>
          <w:u w:val="single"/>
        </w:rPr>
        <w:t xml:space="preserve"> in Africa and Asia to assert a moral neutrality that is conveniently consistent with the universality of international law</w:t>
      </w:r>
      <w:r w:rsidRPr="00C917B3">
        <w:rPr>
          <w:rFonts w:eastAsia="Cambria" w:cs="Times New Roman"/>
          <w:sz w:val="16"/>
        </w:rPr>
        <w:t xml:space="preserve">. The confidence in Harper’s statement would be implausible if his audiences – broader than we may care to think – truly believed that Canada practices colonisation. From theses of terra nullius, to justifications that ‘guns, germs, and steel’ made Indigenous replacement inevitable, to a sense that settler states ‘decolonised’ after rule devolved to white citizens: settlers readily present as other than colonists.35 Yet while Harper might believe that as a Canadian he inherits something other than conquest, I suggest that his exoneration hinges less on such belief, and more on a general appearance that ‘Canada’ exemplifies the universalisation of liberal modernity on the global stage. Interestingly, Harper’s statement appeared barely a year after his government responded to years of Indigenous activism by issuing a state apology for the Residential School system. As a primary agent in the genocidal histories Lawrence recounts, </w:t>
      </w:r>
      <w:r w:rsidRPr="00C917B3">
        <w:rPr>
          <w:rFonts w:eastAsia="Cambria" w:cs="Times New Roman"/>
          <w:u w:val="single"/>
        </w:rPr>
        <w:t>Residential Schools forcibly relocated Indigenous children to sites where they were killed by disease or neglect, or survived to be assimilated</w:t>
      </w:r>
      <w:r w:rsidRPr="00C917B3">
        <w:rPr>
          <w:rFonts w:eastAsia="Cambria" w:cs="Times New Roman"/>
          <w:sz w:val="16"/>
        </w:rPr>
        <w:t xml:space="preserve"> into settler society via enforced separation from and erasure of familial and community ties. As an educative mode of disciplinary power, Residential Schools situated internees and all Indigenous peoples as children: wards of a state whose paternalism appears not only in past abuse but in the present apology, which suggests that the state will better manage the Indigenous people over whom it retains a power to protect or destroy. The apology’s consistency with Harper’s </w:t>
      </w:r>
      <w:r w:rsidRPr="00C917B3">
        <w:rPr>
          <w:rFonts w:eastAsia="Cambria" w:cs="Times New Roman"/>
          <w:u w:val="single"/>
        </w:rPr>
        <w:t xml:space="preserve">disavowal of colonial history </w:t>
      </w:r>
      <w:r w:rsidRPr="00C917B3">
        <w:rPr>
          <w:rFonts w:eastAsia="Cambria" w:cs="Times New Roman"/>
          <w:b/>
          <w:iCs/>
          <w:u w:val="single"/>
        </w:rPr>
        <w:t>naturalises</w:t>
      </w:r>
      <w:r w:rsidRPr="00C917B3">
        <w:rPr>
          <w:rFonts w:eastAsia="Cambria" w:cs="Times New Roman"/>
          <w:u w:val="single"/>
        </w:rPr>
        <w:t xml:space="preserve"> settler colonialism both ‘at home’ and ‘abroad’.</w:t>
      </w:r>
      <w:r w:rsidRPr="00C917B3">
        <w:rPr>
          <w:rFonts w:eastAsia="Cambria" w:cs="Times New Roman"/>
          <w:sz w:val="16"/>
        </w:rPr>
        <w:t xml:space="preserve"> We see here that </w:t>
      </w:r>
      <w:r w:rsidRPr="00C917B3">
        <w:rPr>
          <w:rFonts w:eastAsia="Cambria" w:cs="Times New Roman"/>
          <w:u w:val="single"/>
        </w:rPr>
        <w:t xml:space="preserve">the ongoing coloniality of settler states conditions their practice of liberal governance as not only Western, or even originally Western, but as </w:t>
      </w:r>
      <w:r w:rsidRPr="00C917B3">
        <w:rPr>
          <w:rFonts w:eastAsia="Cambria" w:cs="Times New Roman"/>
          <w:b/>
          <w:iCs/>
          <w:u w:val="single"/>
        </w:rPr>
        <w:t xml:space="preserve">universal through its instantiation by settler colonialism. </w:t>
      </w:r>
      <w:r w:rsidRPr="00C917B3">
        <w:rPr>
          <w:rFonts w:eastAsia="Cambria" w:cs="Times New Roman"/>
          <w:sz w:val="16"/>
        </w:rPr>
        <w:t xml:space="preserve">I have argued that </w:t>
      </w:r>
      <w:r w:rsidRPr="00C917B3">
        <w:rPr>
          <w:rFonts w:eastAsia="Cambria" w:cs="Times New Roman"/>
          <w:u w:val="single"/>
        </w:rPr>
        <w:t xml:space="preserve">settler law presents an apotheosis of Western law by utilising its consanguinal logic to </w:t>
      </w:r>
      <w:r w:rsidRPr="00C917B3">
        <w:rPr>
          <w:rFonts w:eastAsia="Cambria" w:cs="Times New Roman"/>
          <w:b/>
          <w:iCs/>
          <w:u w:val="single"/>
        </w:rPr>
        <w:t>amalgamate and eliminate Indigenous peoples</w:t>
      </w:r>
      <w:r w:rsidRPr="00C917B3">
        <w:rPr>
          <w:rFonts w:eastAsia="Cambria" w:cs="Times New Roman"/>
          <w:u w:val="single"/>
        </w:rPr>
        <w:t xml:space="preserve"> and thereby enable settler states to </w:t>
      </w:r>
      <w:r w:rsidRPr="00C917B3">
        <w:rPr>
          <w:rFonts w:eastAsia="Cambria" w:cs="Times New Roman"/>
          <w:b/>
          <w:iCs/>
          <w:u w:val="single"/>
        </w:rPr>
        <w:t>performatively universalise the West</w:t>
      </w:r>
      <w:r w:rsidRPr="00C917B3">
        <w:rPr>
          <w:rFonts w:eastAsia="Cambria" w:cs="Times New Roman"/>
          <w:sz w:val="16"/>
        </w:rPr>
        <w:t xml:space="preserve">. To the extent that they succeed, </w:t>
      </w:r>
      <w:r w:rsidRPr="00C917B3">
        <w:rPr>
          <w:rFonts w:eastAsia="Cambria" w:cs="Times New Roman"/>
          <w:u w:val="single"/>
        </w:rPr>
        <w:t>then global governance precisely continues, naturalises, and globalises settler colonialism in and as our ‘colonial present’.</w:t>
      </w:r>
      <w:r w:rsidRPr="00C917B3">
        <w:rPr>
          <w:rFonts w:eastAsia="Cambria" w:cs="Times New Roman"/>
          <w:sz w:val="16"/>
        </w:rPr>
        <w:t xml:space="preserve">36 The Western law universalised by settler states formed precisely by incorporating and excising Indigenous peoples as potentially yet incompletely consanguine with the social body. </w:t>
      </w:r>
      <w:r w:rsidRPr="00C917B3">
        <w:rPr>
          <w:rFonts w:eastAsia="Cambria" w:cs="Times New Roman"/>
          <w:u w:val="single"/>
        </w:rPr>
        <w:t xml:space="preserve">If settler law as Western law is projected as liberal governance, it follows a principle that </w:t>
      </w:r>
      <w:r w:rsidRPr="00C917B3">
        <w:rPr>
          <w:rFonts w:eastAsia="Cambria" w:cs="Times New Roman"/>
          <w:b/>
          <w:iCs/>
          <w:u w:val="single"/>
        </w:rPr>
        <w:t>it may arrive and settle anywhere</w:t>
      </w:r>
      <w:r w:rsidRPr="00C917B3">
        <w:rPr>
          <w:rFonts w:eastAsia="Cambria" w:cs="Times New Roman"/>
          <w:u w:val="single"/>
        </w:rPr>
        <w:t>, as itself. Such law then encompasses the provisional humanity of all whom it occupies as racialised and primitive children</w:t>
      </w:r>
      <w:r w:rsidRPr="00C917B3">
        <w:rPr>
          <w:rFonts w:eastAsia="Cambria" w:cs="Times New Roman"/>
          <w:sz w:val="16"/>
        </w:rPr>
        <w:t xml:space="preserve">, whose capacity for defiance nevertheless invests the West with a paternal authority to act as caretaker or killer of ‘kin’ under its care. My argument modifies our interest to read Afghanistan or Iraq as sites of settler colonialism, once the United States gathers its allies for occupation. </w:t>
      </w:r>
      <w:r w:rsidRPr="00C917B3">
        <w:rPr>
          <w:rFonts w:eastAsia="Cambria" w:cs="Times New Roman"/>
          <w:u w:val="single"/>
        </w:rPr>
        <w:t>Settler colonialism occurs</w:t>
      </w:r>
      <w:r w:rsidRPr="00C917B3">
        <w:rPr>
          <w:rFonts w:eastAsia="Cambria" w:cs="Times New Roman"/>
          <w:sz w:val="16"/>
        </w:rPr>
        <w:t xml:space="preserve"> at these sites not, or </w:t>
      </w:r>
      <w:r w:rsidRPr="00C917B3">
        <w:rPr>
          <w:rFonts w:eastAsia="Cambria" w:cs="Times New Roman"/>
          <w:b/>
          <w:iCs/>
          <w:u w:val="single"/>
        </w:rPr>
        <w:t>not only because</w:t>
      </w:r>
      <w:r w:rsidRPr="00C917B3">
        <w:rPr>
          <w:rFonts w:eastAsia="Cambria" w:cs="Times New Roman"/>
          <w:u w:val="single"/>
        </w:rPr>
        <w:t xml:space="preserve"> the U.S. or other states occupy </w:t>
      </w:r>
      <w:r w:rsidRPr="00C917B3">
        <w:rPr>
          <w:rFonts w:eastAsia="Cambria" w:cs="Times New Roman"/>
          <w:u w:val="single"/>
        </w:rPr>
        <w:lastRenderedPageBreak/>
        <w:t xml:space="preserve">Afghani and Iraqi peoples. It occurs </w:t>
      </w:r>
      <w:r w:rsidRPr="00C917B3">
        <w:rPr>
          <w:rFonts w:eastAsia="Cambria" w:cs="Times New Roman"/>
          <w:b/>
          <w:iCs/>
          <w:u w:val="single"/>
        </w:rPr>
        <w:t>more importantly because occupation performatively universalises Western governance</w:t>
      </w:r>
      <w:r w:rsidRPr="00C917B3">
        <w:rPr>
          <w:rFonts w:eastAsia="Cambria" w:cs="Times New Roman"/>
          <w:u w:val="single"/>
        </w:rPr>
        <w:t xml:space="preserve"> through the nominal inclusion of Afghanis and Iraqis within its </w:t>
      </w:r>
      <w:r w:rsidRPr="00C917B3">
        <w:rPr>
          <w:rFonts w:eastAsia="Cambria" w:cs="Times New Roman"/>
          <w:b/>
          <w:iCs/>
          <w:u w:val="single"/>
        </w:rPr>
        <w:t>body of law</w:t>
      </w:r>
      <w:r w:rsidRPr="00C917B3">
        <w:rPr>
          <w:rFonts w:eastAsia="Cambria" w:cs="Times New Roman"/>
          <w:u w:val="single"/>
        </w:rPr>
        <w:t>, only to face elimination of their racialised primitivity</w:t>
      </w:r>
      <w:r w:rsidRPr="00C917B3">
        <w:rPr>
          <w:rFonts w:eastAsia="Cambria" w:cs="Times New Roman"/>
          <w:sz w:val="16"/>
        </w:rPr>
        <w:t xml:space="preserve">: if not by being summarily placed ‘outside’ the law, then by being educated and contained through amalgamation as a potentially ever-endangering difference. </w:t>
      </w:r>
      <w:r w:rsidRPr="00C917B3">
        <w:rPr>
          <w:rFonts w:eastAsia="Cambria" w:cs="Times New Roman"/>
          <w:u w:val="single"/>
        </w:rPr>
        <w:t xml:space="preserve">Western law attains universality by </w:t>
      </w:r>
      <w:r w:rsidRPr="00C917B3">
        <w:rPr>
          <w:rFonts w:eastAsia="Cambria" w:cs="Times New Roman"/>
          <w:b/>
          <w:iCs/>
          <w:u w:val="single"/>
        </w:rPr>
        <w:t>containing and eliminating differences in the functional extension of settler colonialism as liberal governmentality.</w:t>
      </w:r>
    </w:p>
    <w:p w:rsidR="00F00751" w:rsidRPr="00F00751" w:rsidRDefault="00F00751" w:rsidP="00F00751">
      <w:pPr>
        <w:rPr>
          <w:rFonts w:eastAsia="Cambria" w:cs="Times New Roman"/>
        </w:rPr>
      </w:pPr>
    </w:p>
    <w:p w:rsidR="00342A0C" w:rsidRDefault="00342A0C" w:rsidP="00F00751">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 xml:space="preserve">Legalism </w:t>
      </w:r>
    </w:p>
    <w:p w:rsidR="00342A0C" w:rsidRPr="00342A0C" w:rsidRDefault="00342A0C" w:rsidP="00342A0C">
      <w:pPr>
        <w:keepNext/>
        <w:keepLines/>
        <w:spacing w:before="40" w:after="0" w:line="256" w:lineRule="auto"/>
        <w:outlineLvl w:val="3"/>
        <w:rPr>
          <w:rFonts w:eastAsia="Times New Roman" w:cs="Times New Roman"/>
          <w:b/>
          <w:iCs/>
          <w:sz w:val="26"/>
        </w:rPr>
      </w:pPr>
      <w:r w:rsidRPr="00342A0C">
        <w:rPr>
          <w:rFonts w:eastAsia="Times New Roman" w:cs="Times New Roman"/>
          <w:b/>
          <w:iCs/>
          <w:sz w:val="26"/>
        </w:rPr>
        <w:t xml:space="preserve">Law is a controlling mechanism – it establishes cultural and racial authority in an attempt to erase cultural difference. The Other is forced into assimilation under the liberal notion of law. It defines all aspects of life for the Other. </w:t>
      </w:r>
    </w:p>
    <w:p w:rsidR="00342A0C" w:rsidRPr="00342A0C" w:rsidRDefault="00342A0C" w:rsidP="00342A0C">
      <w:pPr>
        <w:spacing w:line="256" w:lineRule="auto"/>
        <w:rPr>
          <w:rFonts w:eastAsia="Calibri" w:cs="Times New Roman"/>
          <w:b/>
          <w:bCs/>
          <w:sz w:val="26"/>
        </w:rPr>
      </w:pPr>
      <w:r w:rsidRPr="00342A0C">
        <w:rPr>
          <w:rFonts w:eastAsia="Calibri" w:cs="Times New Roman"/>
          <w:b/>
          <w:bCs/>
          <w:sz w:val="26"/>
        </w:rPr>
        <w:t xml:space="preserve">Dossa 99 </w:t>
      </w:r>
      <w:r w:rsidRPr="00342A0C">
        <w:rPr>
          <w:rFonts w:eastAsia="Calibri" w:cs="Times New Roman"/>
          <w:b/>
          <w:bCs/>
          <w:sz w:val="16"/>
          <w:szCs w:val="16"/>
        </w:rPr>
        <w:t>(Shiraz, Professor in the Department of Political Science at St. Francis Xhavier University – “Liberal Legalism: Law, Culture and Identity” – The European Legacy, 4(3), pp. 83) MAM</w:t>
      </w:r>
    </w:p>
    <w:p w:rsidR="00342A0C" w:rsidRPr="00342A0C" w:rsidRDefault="00342A0C" w:rsidP="00342A0C">
      <w:pPr>
        <w:spacing w:line="256" w:lineRule="auto"/>
        <w:rPr>
          <w:rFonts w:eastAsia="Calibri" w:cs="Times New Roman"/>
          <w:b/>
          <w:u w:val="single"/>
          <w:bdr w:val="none" w:sz="0" w:space="0" w:color="auto" w:frame="1"/>
        </w:rPr>
      </w:pPr>
      <w:r w:rsidRPr="00342A0C">
        <w:rPr>
          <w:rFonts w:eastAsia="Calibri" w:cs="Calibri"/>
          <w:b/>
          <w:u w:val="single"/>
          <w:bdr w:val="none" w:sz="0" w:space="0" w:color="auto" w:frame="1"/>
        </w:rPr>
        <w:t>Law is not in any sense at all innocent or naive</w:t>
      </w:r>
      <w:r w:rsidRPr="00342A0C">
        <w:rPr>
          <w:rFonts w:eastAsia="Calibri" w:cs="Times New Roman"/>
        </w:rPr>
        <w:t xml:space="preserve"> </w:t>
      </w:r>
      <w:r w:rsidRPr="00342A0C">
        <w:rPr>
          <w:rFonts w:eastAsia="Calibri" w:cs="Calibri"/>
          <w:b/>
          <w:u w:val="single"/>
          <w:bdr w:val="none" w:sz="0" w:space="0" w:color="auto" w:frame="1"/>
        </w:rPr>
        <w:t>: "Violence, as both a linguistic and physical phenomena, as fact and metaphor, is integral to the constitution of modern law".</w:t>
      </w:r>
      <w:r w:rsidRPr="00342A0C">
        <w:rPr>
          <w:rFonts w:eastAsia="Calibri" w:cs="Times New Roman"/>
        </w:rPr>
        <w:t xml:space="preserve">35 </w:t>
      </w:r>
      <w:r w:rsidRPr="00342A0C">
        <w:rPr>
          <w:rFonts w:eastAsia="Calibri" w:cs="Times New Roman"/>
          <w:u w:val="single"/>
        </w:rPr>
        <w:t xml:space="preserve">For the racially Other, liberal law, infused with racism on one side and steeped in violence on the other, is doubly </w:t>
      </w:r>
      <w:r w:rsidRPr="00342A0C">
        <w:rPr>
          <w:rFonts w:eastAsia="Calibri" w:cs="Times New Roman"/>
          <w:strike/>
          <w:u w:val="single"/>
        </w:rPr>
        <w:t xml:space="preserve">disabling </w:t>
      </w:r>
      <w:r w:rsidRPr="00342A0C">
        <w:rPr>
          <w:rFonts w:eastAsia="Calibri" w:cs="Times New Roman"/>
          <w:u w:val="single"/>
        </w:rPr>
        <w:t xml:space="preserve"> hindering</w:t>
      </w:r>
      <w:r w:rsidRPr="00342A0C">
        <w:rPr>
          <w:rFonts w:eastAsia="Calibri" w:cs="Times New Roman"/>
        </w:rPr>
        <w:t xml:space="preserve">. Liberal law, in Fitzpatrick's and Cover's combined senses, </w:t>
      </w:r>
      <w:r w:rsidRPr="00342A0C">
        <w:rPr>
          <w:rFonts w:eastAsia="Calibri" w:cs="Calibri"/>
          <w:b/>
          <w:u w:val="single"/>
          <w:bdr w:val="none" w:sz="0" w:space="0" w:color="auto" w:frame="1"/>
        </w:rPr>
        <w:t>is a dark, suspicious instrument for flattening racial/cultural difference, and erasing respect for cultural minorities</w:t>
      </w:r>
      <w:r w:rsidRPr="00342A0C">
        <w:rPr>
          <w:rFonts w:eastAsia="Calibri" w:cs="Times New Roman"/>
        </w:rPr>
        <w:t xml:space="preserve">. An insidious hauteur lurks behind the facade of liberal multicultural compassion and tolerance: legal procedure and legal decisions invariably disadvantage and demean the racially other. </w:t>
      </w:r>
      <w:r w:rsidRPr="00342A0C">
        <w:rPr>
          <w:rFonts w:eastAsia="Calibri" w:cs="Times New Roman"/>
          <w:u w:val="single"/>
        </w:rPr>
        <w:t>Law is culture-bound, responsive to the needs and interests of specific cultural communities, and liberal law is no exception: it embodies the ruling attitudes and sensibilities of the sponsoring culture</w:t>
      </w:r>
      <w:r w:rsidRPr="00342A0C">
        <w:rPr>
          <w:rFonts w:eastAsia="Calibri" w:cs="Times New Roman"/>
        </w:rPr>
        <w:t xml:space="preserve">. Riding the crest of civilizational accomplishment, </w:t>
      </w:r>
      <w:r w:rsidRPr="00342A0C">
        <w:rPr>
          <w:rFonts w:eastAsia="Calibri" w:cs="Times New Roman"/>
          <w:u w:val="single"/>
        </w:rPr>
        <w:t xml:space="preserve">liberal culture and its citizens assume cultural authority over others as a matter of right and common sense. </w:t>
      </w:r>
      <w:r w:rsidRPr="00342A0C">
        <w:rPr>
          <w:rFonts w:eastAsia="Calibri" w:cs="Times New Roman"/>
        </w:rPr>
        <w:t xml:space="preserve">Foucault's concept of the "positive unconscious" captures this diffuse and uncritically accepted sense of cultural authority.36 </w:t>
      </w:r>
      <w:r w:rsidRPr="00342A0C">
        <w:rPr>
          <w:rFonts w:eastAsia="Calibri" w:cs="Times New Roman"/>
          <w:u w:val="single"/>
        </w:rPr>
        <w:t>Filtered into the enabling pathways of liberal culture, including law, the "positive unconscious" responds instinctively and invidiously to the claims of the racially and culturally other</w:t>
      </w:r>
      <w:r w:rsidRPr="00342A0C">
        <w:rPr>
          <w:rFonts w:eastAsia="Calibri" w:cs="Times New Roman"/>
        </w:rPr>
        <w:t xml:space="preserve">. Foucault's point is that the "positive unconscious" is the hidden substratum that commands the institutions of power to not simply discipline and punish but to erase cultural difference, to resolve difference into sameness: </w:t>
      </w:r>
      <w:r w:rsidRPr="00342A0C">
        <w:rPr>
          <w:rFonts w:eastAsia="Calibri" w:cs="Calibri"/>
          <w:b/>
          <w:u w:val="single"/>
          <w:bdr w:val="none" w:sz="0" w:space="0" w:color="auto" w:frame="1"/>
        </w:rPr>
        <w:t>the Other is absorbed into the universality of liberal sameness by means of law and other controlling strategies</w:t>
      </w:r>
      <w:r w:rsidRPr="00342A0C">
        <w:rPr>
          <w:rFonts w:eastAsia="Calibri" w:cs="Times New Roman"/>
        </w:rPr>
        <w:t xml:space="preserve">. As Foucault describes it, </w:t>
      </w:r>
      <w:r w:rsidRPr="00342A0C">
        <w:rPr>
          <w:rFonts w:eastAsia="Calibri" w:cs="Calibri"/>
          <w:b/>
          <w:u w:val="single"/>
          <w:bdr w:val="none" w:sz="0" w:space="0" w:color="auto" w:frame="1"/>
        </w:rPr>
        <w:t>power, inclusive of law, does much more than "exclude" and "repress": In fact, power produces; it produces reality; it produces domains of objects and rituals of truth</w:t>
      </w:r>
      <w:r w:rsidRPr="00342A0C">
        <w:rPr>
          <w:rFonts w:eastAsia="Calibri" w:cs="Times New Roman"/>
        </w:rPr>
        <w:t xml:space="preserve">. The individual and the knowledge that may be gained of him belong to this production.37 </w:t>
      </w:r>
      <w:r w:rsidRPr="00342A0C">
        <w:rPr>
          <w:rFonts w:eastAsia="Calibri" w:cs="Calibri"/>
          <w:b/>
          <w:u w:val="single"/>
          <w:bdr w:val="none" w:sz="0" w:space="0" w:color="auto" w:frame="1"/>
        </w:rPr>
        <w:t>Law as power, especially law as racially entrenched power, is precisely productive: it defines, places and produces the Other</w:t>
      </w:r>
    </w:p>
    <w:p w:rsidR="00342A0C" w:rsidRPr="00342A0C" w:rsidRDefault="00342A0C" w:rsidP="00342A0C">
      <w:pPr>
        <w:keepNext/>
        <w:keepLines/>
        <w:spacing w:before="40" w:after="0" w:line="256" w:lineRule="auto"/>
        <w:outlineLvl w:val="3"/>
        <w:rPr>
          <w:rFonts w:eastAsia="Times New Roman" w:cs="Times New Roman"/>
          <w:iCs/>
          <w:sz w:val="26"/>
        </w:rPr>
      </w:pPr>
      <w:r w:rsidRPr="00342A0C">
        <w:rPr>
          <w:rFonts w:eastAsia="Times New Roman" w:cs="Times New Roman"/>
          <w:b/>
          <w:iCs/>
          <w:sz w:val="26"/>
        </w:rPr>
        <w:t>Legalism idealizes Western notions of civilization and progress. Violence against the Other is continually justified by the spread of liberal law and civilization</w:t>
      </w:r>
    </w:p>
    <w:p w:rsidR="00342A0C" w:rsidRPr="00342A0C" w:rsidRDefault="00342A0C" w:rsidP="00342A0C">
      <w:pPr>
        <w:spacing w:line="256" w:lineRule="auto"/>
        <w:rPr>
          <w:rFonts w:eastAsia="Calibri" w:cs="Times New Roman"/>
          <w:b/>
          <w:bCs/>
          <w:sz w:val="26"/>
        </w:rPr>
      </w:pPr>
      <w:r w:rsidRPr="00342A0C">
        <w:rPr>
          <w:rFonts w:eastAsia="Calibri" w:cs="Times New Roman"/>
          <w:b/>
          <w:bCs/>
          <w:sz w:val="26"/>
        </w:rPr>
        <w:t xml:space="preserve">Dossa 99 </w:t>
      </w:r>
      <w:r w:rsidRPr="00342A0C">
        <w:rPr>
          <w:rFonts w:eastAsia="Calibri" w:cs="Times New Roman"/>
          <w:b/>
          <w:bCs/>
          <w:sz w:val="16"/>
          <w:szCs w:val="16"/>
        </w:rPr>
        <w:t>(Shiraz, Professor in the Department of Political Science at St. Francis Xhavier University – “Liberal Legalism: Law, Culture and Identity” – The European Legacy, 4(3), pp. 79-81) MAM</w:t>
      </w:r>
    </w:p>
    <w:p w:rsidR="00342A0C" w:rsidRPr="00342A0C" w:rsidRDefault="00342A0C" w:rsidP="00342A0C">
      <w:pPr>
        <w:spacing w:line="256" w:lineRule="auto"/>
        <w:jc w:val="both"/>
        <w:rPr>
          <w:rFonts w:eastAsia="Calibri" w:cs="Calibri"/>
          <w:u w:val="single"/>
        </w:rPr>
      </w:pPr>
      <w:r w:rsidRPr="00342A0C">
        <w:rPr>
          <w:rFonts w:eastAsia="Calibri" w:cs="Calibri"/>
          <w:u w:val="single"/>
        </w:rPr>
        <w:t>No discipline in the rationalized arsenal of modernity is as rational, impartial, objective as the province of law and jurisprudence, in the eyes of its liberal enthusiasts.</w:t>
      </w:r>
      <w:r w:rsidRPr="00342A0C">
        <w:rPr>
          <w:rFonts w:eastAsia="Calibri" w:cs="Calibri"/>
          <w:sz w:val="16"/>
        </w:rPr>
        <w:t xml:space="preserve"> </w:t>
      </w:r>
      <w:r w:rsidRPr="00342A0C">
        <w:rPr>
          <w:rFonts w:eastAsia="Calibri" w:cs="Calibri"/>
          <w:b/>
          <w:u w:val="single"/>
          <w:bdr w:val="none" w:sz="0" w:space="0" w:color="auto" w:frame="1"/>
        </w:rPr>
        <w:t xml:space="preserve">Law is the exemplary countenance of the conscious and calculated rationality of modern life, it is the emblematic face of liberal civilization. </w:t>
      </w:r>
      <w:r w:rsidRPr="00342A0C">
        <w:rPr>
          <w:rFonts w:eastAsia="Calibri" w:cs="Calibri"/>
          <w:sz w:val="16"/>
        </w:rPr>
        <w:t xml:space="preserve">Law and legal rules symbolize the spirit of science, the march of human progress. As Max Weber, the reluctant liberal theorist of the ethic of rationalization, asserted: judicial formalism enables the legal system to operate like a technically rational machine. Thus it guarantees to individuals and groups within the system a relative of maximum of freedom, and greatly increases for them the possibility of predicting the legal consequences of their action. In this reading, law encapsulates the western capacity to bring order to nature and human beings, to turn the ebb and flow of life into a "rational machine" under the tutelage of "judicial formalism".19 </w:t>
      </w:r>
      <w:r w:rsidRPr="00342A0C">
        <w:rPr>
          <w:rFonts w:eastAsia="Calibri" w:cs="Calibri"/>
          <w:u w:val="single"/>
        </w:rPr>
        <w:t>Subjugation of the Other races in the colonial empires was motivated by power and rapacity, but it was justified and indeed rationalized, by an appeal to the civilizing influence of</w:t>
      </w:r>
      <w:r w:rsidRPr="00342A0C">
        <w:rPr>
          <w:rFonts w:eastAsia="Calibri" w:cs="Calibri"/>
          <w:sz w:val="16"/>
        </w:rPr>
        <w:t xml:space="preserve"> religion and law: western Christianity and </w:t>
      </w:r>
      <w:r w:rsidRPr="00342A0C">
        <w:rPr>
          <w:rFonts w:eastAsia="Calibri" w:cs="Calibri"/>
          <w:u w:val="single"/>
        </w:rPr>
        <w:t xml:space="preserve">liberal law. To the imperialist mind, </w:t>
      </w:r>
      <w:r w:rsidRPr="00342A0C">
        <w:rPr>
          <w:rFonts w:eastAsia="Calibri" w:cs="Calibri"/>
          <w:b/>
          <w:u w:val="single"/>
          <w:bdr w:val="none" w:sz="0" w:space="0" w:color="auto" w:frame="1"/>
        </w:rPr>
        <w:t>"the civilizing mission of law"</w:t>
      </w:r>
      <w:r w:rsidRPr="00342A0C">
        <w:rPr>
          <w:rFonts w:eastAsia="Calibri" w:cs="Calibri"/>
          <w:u w:val="single"/>
        </w:rPr>
        <w:t xml:space="preserve"> was fundamental</w:t>
      </w:r>
      <w:r w:rsidRPr="00342A0C">
        <w:rPr>
          <w:rFonts w:eastAsia="Calibri" w:cs="Calibri"/>
          <w:sz w:val="16"/>
        </w:rPr>
        <w:t xml:space="preserve">, though Christianity had a part to play in this program.20 </w:t>
      </w:r>
      <w:r w:rsidRPr="00342A0C">
        <w:rPr>
          <w:rFonts w:eastAsia="Calibri" w:cs="Calibri"/>
          <w:u w:val="single"/>
        </w:rPr>
        <w:t xml:space="preserve">Liberal colonialists visualized law, civilization and progress as deeply connected and basic, they saw western law as neutral, </w:t>
      </w:r>
      <w:r w:rsidRPr="00342A0C">
        <w:rPr>
          <w:rFonts w:eastAsia="Calibri" w:cs="Calibri"/>
          <w:u w:val="single"/>
        </w:rPr>
        <w:lastRenderedPageBreak/>
        <w:t>universally relevant and desirable.</w:t>
      </w:r>
      <w:r w:rsidRPr="00342A0C">
        <w:rPr>
          <w:rFonts w:eastAsia="Calibri" w:cs="Calibri"/>
          <w:sz w:val="16"/>
        </w:rPr>
        <w:t xml:space="preserve"> The first claim was right in the liberal context, the second thoroughly false. In the liberal version, the mythic and irrational, emblems of thoughtlessness and fear, had ruled all life-forms in the past and still ruled the lives of the vast majority of humanity in the third world; in thrall to the majesty of the natural and the transcendent, primitive life flourished in the environment of traditionalism and lawlessness, hallmarks of the epoch of ignorance. By contrast, liberal ideology and modernity were abrasively unmythic, rational and controlled. Liberal order was informed by knowledge, science, a sense of historical progress, a continuously improving future. </w:t>
      </w:r>
      <w:r w:rsidRPr="00342A0C">
        <w:rPr>
          <w:rFonts w:eastAsia="Calibri" w:cs="Calibri"/>
          <w:u w:val="single"/>
        </w:rPr>
        <w:t>But this</w:t>
      </w:r>
      <w:r w:rsidRPr="00342A0C">
        <w:rPr>
          <w:rFonts w:eastAsia="Calibri" w:cs="Calibri"/>
          <w:sz w:val="16"/>
        </w:rPr>
        <w:t xml:space="preserve"> canonical, secular, bracing self-image, is tendentious and substantively illusory: it </w:t>
      </w:r>
      <w:r w:rsidRPr="00342A0C">
        <w:rPr>
          <w:rFonts w:eastAsia="Calibri" w:cs="Calibri"/>
          <w:u w:val="single"/>
        </w:rPr>
        <w:t>blithely scants the bloody genealogy and the extant historical record of liberal modernity, liberal politics, and particularly liberal law and its impact on the "lower races"</w:t>
      </w:r>
      <w:r w:rsidRPr="00342A0C">
        <w:rPr>
          <w:rFonts w:eastAsia="Calibri" w:cs="Calibri"/>
          <w:sz w:val="16"/>
        </w:rPr>
        <w:t xml:space="preserve"> (Hobson). In his Mythology of Modern Law, Fitzpatrick has shown </w:t>
      </w:r>
      <w:r w:rsidRPr="00342A0C">
        <w:rPr>
          <w:rFonts w:eastAsia="Calibri" w:cs="Calibri"/>
          <w:u w:val="single"/>
        </w:rPr>
        <w:t>that the enabling claims</w:t>
      </w:r>
      <w:r w:rsidRPr="00342A0C">
        <w:rPr>
          <w:rFonts w:eastAsia="Calibri" w:cs="Calibri"/>
          <w:sz w:val="16"/>
        </w:rPr>
        <w:t xml:space="preserve"> of liberalism, specifically of </w:t>
      </w:r>
      <w:r w:rsidRPr="00342A0C">
        <w:rPr>
          <w:rFonts w:eastAsia="Calibri" w:cs="Calibri"/>
          <w:u w:val="single"/>
        </w:rPr>
        <w:t>liberal law</w:t>
      </w:r>
      <w:r w:rsidRPr="00342A0C">
        <w:rPr>
          <w:rFonts w:eastAsia="Calibri" w:cs="Calibri"/>
          <w:sz w:val="16"/>
        </w:rPr>
        <w:t xml:space="preserve">, </w:t>
      </w:r>
      <w:r w:rsidRPr="00342A0C">
        <w:rPr>
          <w:rFonts w:eastAsia="Calibri" w:cs="Calibri"/>
          <w:u w:val="single"/>
        </w:rPr>
        <w:t xml:space="preserve">are not only untenable but </w:t>
      </w:r>
      <w:r w:rsidRPr="00342A0C">
        <w:rPr>
          <w:rFonts w:eastAsia="Calibri" w:cs="Calibri"/>
          <w:b/>
          <w:u w:val="single"/>
          <w:bdr w:val="none" w:sz="0" w:space="0" w:color="auto" w:frame="1"/>
        </w:rPr>
        <w:t>implicated in canvassing a racist justification of its colonial past and in eliding the racist basis of the structure of liberal jurisprudence</w:t>
      </w:r>
      <w:r w:rsidRPr="00342A0C">
        <w:rPr>
          <w:rFonts w:eastAsia="Calibri" w:cs="Calibri"/>
          <w:u w:val="single"/>
        </w:rPr>
        <w:t>.</w:t>
      </w:r>
      <w:r w:rsidRPr="00342A0C">
        <w:rPr>
          <w:rFonts w:eastAsia="Calibri" w:cs="Calibri"/>
          <w:sz w:val="16"/>
        </w:rPr>
        <w:t xml:space="preserve">21 Liberal law is mythic in its presumption of its neutral, objective status. Specifically, </w:t>
      </w:r>
      <w:r w:rsidRPr="00342A0C">
        <w:rPr>
          <w:rFonts w:eastAsia="Calibri" w:cs="Calibri"/>
          <w:u w:val="single"/>
        </w:rPr>
        <w:t>the liberal legal story of its immaculate, analytically pure origin obscures and veils not just law's own ruthless, violent, even savage and disorderly trajectory, but also its constitutive association with imperialism and racism.</w:t>
      </w:r>
      <w:r w:rsidRPr="00342A0C">
        <w:rPr>
          <w:rFonts w:eastAsia="Calibri" w:cs="Calibri"/>
          <w:sz w:val="16"/>
        </w:rPr>
        <w:t xml:space="preserve">22 In lieu of the transcendent, divine God of the "lower races", modern secular law postulated the gods of History, Science, Freedom. Liberal law was to be the instrument for realizing the promise of progress that the profane gods had decreed. Fitzpatrick's invasive surgical analysis lays bare the underlying logic of law's self-articulation in opposition to the values of cultural-racial Others, and its strategic, continuous reassertion of liberalism's superiority and the civilizational indispensability of liberal legalism. </w:t>
      </w:r>
      <w:r w:rsidRPr="00342A0C">
        <w:rPr>
          <w:rFonts w:eastAsia="Calibri" w:cs="Calibri"/>
          <w:u w:val="single"/>
        </w:rPr>
        <w:t>Liberal law's self-presentation presupposes a corrosive, debilitating, anarchic state of nature inhabited by the racial Others and lying in wait at the borders of the enlightened modern West. This mythological, savage Other</w:t>
      </w:r>
      <w:r w:rsidRPr="00342A0C">
        <w:rPr>
          <w:rFonts w:eastAsia="Calibri" w:cs="Calibri"/>
          <w:sz w:val="16"/>
        </w:rPr>
        <w:t xml:space="preserve">, creature of raw, natural, unregulated fecundity and sexuality, </w:t>
      </w:r>
      <w:r w:rsidRPr="00342A0C">
        <w:rPr>
          <w:rFonts w:eastAsia="Calibri" w:cs="Calibri"/>
          <w:u w:val="single"/>
        </w:rPr>
        <w:t>justified the liberal conquest and control of the racially Other regions.</w:t>
      </w:r>
      <w:r w:rsidRPr="00342A0C">
        <w:rPr>
          <w:rFonts w:eastAsia="Calibri" w:cs="Calibri"/>
          <w:sz w:val="16"/>
        </w:rPr>
        <w:t xml:space="preserve">23 </w:t>
      </w:r>
      <w:r w:rsidRPr="00342A0C">
        <w:rPr>
          <w:rFonts w:eastAsia="Calibri" w:cs="Calibri"/>
          <w:u w:val="single"/>
        </w:rPr>
        <w:t>Law's violence and resonant savagery on behalf of the West in its imperial razing of cultures and lands of the others, has been and still is, justified in terms of the necessary, beneficial spread of liberal civilization.</w:t>
      </w:r>
      <w:r w:rsidRPr="00342A0C">
        <w:rPr>
          <w:rFonts w:eastAsia="Calibri" w:cs="Calibri"/>
          <w:sz w:val="16"/>
        </w:rPr>
        <w:t xml:space="preserve"> Fitzpatrick's analysis parallels the impassioned deconstruction of this discourse of domination initiated by Edward Said's Orientalism, itself made possible by the pioneering analyses of writers like Aime Cesaire and Frantz Fanon. Fitzpatrick's argument is nevertheless instructive: his focus on law and its machinations unravels the one concrete province of imperial ideology that is centrally modern and critical in literally transforming and refashioning the human nature of racial Others. </w:t>
      </w:r>
      <w:r w:rsidRPr="00342A0C">
        <w:rPr>
          <w:rFonts w:eastAsia="Calibri" w:cs="Calibri"/>
          <w:u w:val="single"/>
        </w:rPr>
        <w:t>For liberal law carries on its back the payload of "progressive", pragmatic, instrumental modernity</w:t>
      </w:r>
      <w:r w:rsidRPr="00342A0C">
        <w:rPr>
          <w:rFonts w:eastAsia="Calibri" w:cs="Calibri"/>
          <w:sz w:val="16"/>
        </w:rPr>
        <w:t xml:space="preserve">, its ideals of order and rule of law, its articulation of human rights and freedom, its ethic of procedural justice, its hostility to the sacred, to transcendence or spiritual complexity, its recasting of politics as the handmaiden of the nomos, its valorization of scientism and rationalization in all spheres of modern life. </w:t>
      </w:r>
      <w:r w:rsidRPr="00342A0C">
        <w:rPr>
          <w:rFonts w:eastAsia="Calibri" w:cs="Calibri"/>
          <w:u w:val="single"/>
        </w:rPr>
        <w:t>Liberal law is</w:t>
      </w:r>
      <w:r w:rsidRPr="00342A0C">
        <w:rPr>
          <w:rFonts w:eastAsia="Calibri" w:cs="Calibri"/>
          <w:sz w:val="16"/>
        </w:rPr>
        <w:t xml:space="preserve"> not synonymous with modernity tout court, but it is </w:t>
      </w:r>
      <w:r w:rsidRPr="00342A0C">
        <w:rPr>
          <w:rFonts w:eastAsia="Calibri" w:cs="Calibri"/>
          <w:u w:val="single"/>
        </w:rPr>
        <w:t>the exemplary voice of its rational spirit, the custodian of its civilizational ambitions. For the colonized Others, no non-liberal alternative is available: a non-western route to economic progress is inconceivable in liberal-legal discourse.</w:t>
      </w:r>
      <w:r w:rsidRPr="00342A0C">
        <w:rPr>
          <w:rFonts w:eastAsia="Calibri" w:cs="Calibri"/>
          <w:sz w:val="16"/>
        </w:rPr>
        <w:t xml:space="preserve"> For even the truly tenacious in the third world will never cease to be, in one sense or another, the outriders of modernity: </w:t>
      </w:r>
      <w:r w:rsidRPr="00342A0C">
        <w:rPr>
          <w:rFonts w:eastAsia="Calibri" w:cs="Calibri"/>
          <w:u w:val="single"/>
        </w:rPr>
        <w:t>their human condition condemns them to playing perpetual catch-up, eternally subservient to Western economic and technological superiority</w:t>
      </w:r>
      <w:r w:rsidRPr="00342A0C">
        <w:rPr>
          <w:rFonts w:eastAsia="Calibri" w:cs="Calibri"/>
          <w:sz w:val="16"/>
        </w:rPr>
        <w:t xml:space="preserve"> in a epoch of self-surpassing modernity.24 If the racially Other nations suffer exclusion globally, the racially other minorities inside the liberal loop enjoy the ambiguous benefits of inclusion. As legal immigrants or refugees, they are entitled to the full array of rights and privileges, as citizens (in Canada, France, U.K., U.S—Germany is the exception) they acquire civic and political rights as a matter of law. Formally, they are equal and equally deserving. </w:t>
      </w:r>
      <w:r w:rsidRPr="00342A0C">
        <w:rPr>
          <w:rFonts w:eastAsia="Calibri" w:cs="Calibri"/>
          <w:u w:val="single"/>
        </w:rPr>
        <w:t>In theory liberal law is inclusive, but concretely it is routinely partial and invidious. Inclusion is conditional: it depends on how robustly the new citizens wear and deploy their cultural difference. Two historical facts account for this phenomenon: liberal law's role in western imperialism and the Western claim of civilizational superiority that pervades the culture that sustains liberal legalism. Liberal law, as the other of the racially Other within its legal jurisdiction, differentiates and locates this other in the enemy camp of the culturally raw, irreducibly foreign, making him an unreliable ally or citizen. Law's suspicion of the others socialized in "lawless" cultures is instinctive and undeniable. Liberal law's constitutive bias is in a sense incidental: the real problem is racism or the racist basis of liberal ideology and culture.</w:t>
      </w:r>
      <w:r w:rsidRPr="00342A0C">
        <w:rPr>
          <w:rFonts w:eastAsia="Calibri" w:cs="Calibri"/>
          <w:sz w:val="16"/>
        </w:rPr>
        <w:t xml:space="preserve">25 </w:t>
      </w:r>
      <w:r w:rsidRPr="00342A0C">
        <w:rPr>
          <w:rFonts w:eastAsia="Calibri" w:cs="Calibri"/>
          <w:u w:val="single"/>
        </w:rPr>
        <w:t>The internal racial other is not the juridical equal in the mind of liberal law but the juridically and humanly inferior Other, the perpetual foreigner.</w:t>
      </w:r>
    </w:p>
    <w:p w:rsidR="00342A0C" w:rsidRPr="00342A0C" w:rsidRDefault="00342A0C" w:rsidP="00342A0C">
      <w:pPr>
        <w:spacing w:line="256" w:lineRule="auto"/>
        <w:jc w:val="both"/>
        <w:rPr>
          <w:rFonts w:ascii="Times New Roman" w:eastAsia="Calibri" w:hAnsi="Times New Roman" w:cs="Times New Roman"/>
          <w:sz w:val="6"/>
          <w:szCs w:val="20"/>
        </w:rPr>
      </w:pPr>
    </w:p>
    <w:p w:rsidR="00342A0C" w:rsidRPr="00342A0C" w:rsidRDefault="00342A0C" w:rsidP="00342A0C">
      <w:pPr>
        <w:spacing w:line="256" w:lineRule="auto"/>
        <w:rPr>
          <w:rFonts w:eastAsia="Calibri" w:cs="Times New Roman"/>
        </w:rPr>
      </w:pPr>
    </w:p>
    <w:p w:rsidR="00342A0C" w:rsidRDefault="00342A0C" w:rsidP="00342A0C"/>
    <w:p w:rsidR="00F00751" w:rsidRPr="00F00751" w:rsidRDefault="00F00751" w:rsidP="00F00751">
      <w:pPr>
        <w:keepNext/>
        <w:keepLines/>
        <w:pageBreakBefore/>
        <w:spacing w:before="40" w:after="0"/>
        <w:jc w:val="center"/>
        <w:outlineLvl w:val="2"/>
        <w:rPr>
          <w:rFonts w:eastAsia="MS Gothic" w:cs="Times New Roman"/>
          <w:b/>
          <w:sz w:val="32"/>
          <w:szCs w:val="24"/>
          <w:u w:val="single"/>
        </w:rPr>
      </w:pPr>
      <w:r w:rsidRPr="00F00751">
        <w:rPr>
          <w:rFonts w:eastAsia="MS Gothic" w:cs="Times New Roman"/>
          <w:b/>
          <w:sz w:val="32"/>
          <w:szCs w:val="24"/>
          <w:u w:val="single"/>
        </w:rPr>
        <w:lastRenderedPageBreak/>
        <w:t>Model Minority</w:t>
      </w:r>
    </w:p>
    <w:p w:rsidR="00F00751" w:rsidRPr="00F00751" w:rsidRDefault="00F00751" w:rsidP="00F00751">
      <w:pPr>
        <w:keepNext/>
        <w:keepLines/>
        <w:spacing w:before="40" w:after="0"/>
        <w:outlineLvl w:val="3"/>
        <w:rPr>
          <w:rFonts w:eastAsia="MS Gothic" w:cs="Times New Roman"/>
          <w:b/>
          <w:iCs/>
          <w:sz w:val="26"/>
        </w:rPr>
      </w:pPr>
      <w:r w:rsidRPr="00F00751">
        <w:rPr>
          <w:rFonts w:eastAsia="MS Gothic" w:cs="Times New Roman"/>
          <w:b/>
          <w:iCs/>
          <w:sz w:val="26"/>
        </w:rPr>
        <w:t xml:space="preserve">Settlerism is the </w:t>
      </w:r>
      <w:r w:rsidRPr="00F00751">
        <w:rPr>
          <w:rFonts w:eastAsia="MS Gothic" w:cs="Times New Roman"/>
          <w:b/>
          <w:iCs/>
          <w:sz w:val="26"/>
          <w:u w:val="single"/>
        </w:rPr>
        <w:t>root cause</w:t>
      </w:r>
      <w:r w:rsidRPr="00F00751">
        <w:rPr>
          <w:rFonts w:eastAsia="MS Gothic" w:cs="Times New Roman"/>
          <w:b/>
          <w:iCs/>
          <w:sz w:val="26"/>
        </w:rPr>
        <w:t xml:space="preserve"> of the Model Minority myth- it’s manifests itself through several other systems, including imperialism.</w:t>
      </w:r>
    </w:p>
    <w:p w:rsidR="00F00751" w:rsidRPr="00F00751" w:rsidRDefault="00F00751" w:rsidP="00F00751">
      <w:pPr>
        <w:rPr>
          <w:rFonts w:eastAsia="Cambria" w:cs="Times New Roman"/>
        </w:rPr>
      </w:pPr>
      <w:r w:rsidRPr="00F00751">
        <w:rPr>
          <w:rFonts w:eastAsia="Cambria" w:cs="Times New Roman"/>
          <w:b/>
          <w:bCs/>
          <w:sz w:val="26"/>
        </w:rPr>
        <w:t xml:space="preserve">JALAN 07 </w:t>
      </w:r>
      <w:r w:rsidRPr="00F00751">
        <w:rPr>
          <w:rFonts w:eastAsia="Cambria" w:cs="Times New Roman"/>
          <w:sz w:val="16"/>
          <w:szCs w:val="16"/>
        </w:rPr>
        <w:t>(Journal of Asian Liberation. Collective of multiple Asian artists and authors. "On the Origins of Anti-Asian Racism and How We Have Fought Back." Black Orchid Collective. Wordpress, 12 Dec. 2014. Web. 18 July 2017. &lt;https://blackorchidcollective.wordpress.com/2014/12/12/on-the-origins-of-anti-asian-racism-and-how-we-have-fought-back/&gt;.) DTL</w:t>
      </w:r>
    </w:p>
    <w:p w:rsidR="00F00751" w:rsidRPr="00F00751" w:rsidRDefault="00F00751" w:rsidP="00F00751">
      <w:pPr>
        <w:rPr>
          <w:rFonts w:eastAsia="Cambria" w:cs="Times New Roman"/>
          <w:u w:val="single"/>
        </w:rPr>
      </w:pPr>
      <w:r w:rsidRPr="00F00751">
        <w:rPr>
          <w:rFonts w:eastAsia="Cambria" w:cs="Times New Roman"/>
          <w:sz w:val="14"/>
        </w:rPr>
        <w:t xml:space="preserve">Introduction </w:t>
      </w:r>
      <w:r w:rsidRPr="00F00751">
        <w:rPr>
          <w:rFonts w:eastAsia="Cambria" w:cs="Times New Roman"/>
          <w:u w:val="single"/>
        </w:rPr>
        <w:t>In the United States, racist views of Asian-Americans are promiscuous and self-contradictory.</w:t>
      </w:r>
      <w:r w:rsidRPr="00F00751">
        <w:rPr>
          <w:rFonts w:eastAsia="Cambria" w:cs="Times New Roman"/>
          <w:sz w:val="14"/>
        </w:rPr>
        <w:t xml:space="preserve"> On the one hand, we are told that we are model minorities, hard working citizens living out the classic American story of immigration and upward mobility. On the other hand, we are painted as perpetual foreigners, never quite American even after multiple generations of citizenship. On the one hand, we are supposed to be passive, docile, and submissive, while on the other hand, they fear we are the yellow peril, a rising, ruthless, and aggressive empire that will someday destroy the white race</w:t>
      </w:r>
      <w:r w:rsidRPr="00F00751">
        <w:rPr>
          <w:rFonts w:eastAsia="Cambria" w:cs="Times New Roman"/>
          <w:u w:val="single"/>
        </w:rPr>
        <w:t>. The fact that these stereotypes are so contradictory show their ludicrousness</w:t>
      </w:r>
      <w:r w:rsidRPr="00F00751">
        <w:rPr>
          <w:rFonts w:eastAsia="Cambria" w:cs="Times New Roman"/>
          <w:sz w:val="14"/>
        </w:rPr>
        <w:t xml:space="preserve">. Racists project their own fears, anxieties, desires, and aspirations onto us in order to suppress our self-government and make us into who they want us to be, even if what they want us to be makes no sense. But </w:t>
      </w:r>
      <w:r w:rsidRPr="00F00751">
        <w:rPr>
          <w:rFonts w:eastAsia="Cambria" w:cs="Times New Roman"/>
          <w:u w:val="single"/>
        </w:rPr>
        <w:t>racist fears, anxieties, desires and aspirations are not simply the product of individual ill will; they are shaped by powerful institutions. For example the U.S. military reproduces stereotypes of Asians as an aggressive, brainwashed Mongolian horde in order to raise support for their base expansion projects aimed at containing Chinese military power.</w:t>
      </w:r>
      <w:r w:rsidRPr="00F00751">
        <w:rPr>
          <w:rFonts w:eastAsia="Cambria" w:cs="Times New Roman"/>
          <w:sz w:val="14"/>
        </w:rPr>
        <w:t xml:space="preserve"> Without U.S. military interests in Asia, this stereotype could have died out but instead it is growing. That’s why liberal strategies of </w:t>
      </w:r>
      <w:r w:rsidRPr="00F00751">
        <w:rPr>
          <w:rFonts w:eastAsia="Cambria" w:cs="Times New Roman"/>
          <w:u w:val="single"/>
        </w:rPr>
        <w:t xml:space="preserve">“anti-racism” will not liberate us. Liberals encourage white people to question their stereotypes as part of confronting their “privilege.” </w:t>
      </w:r>
      <w:r w:rsidRPr="00F00751">
        <w:rPr>
          <w:rFonts w:eastAsia="Cambria" w:cs="Times New Roman"/>
          <w:sz w:val="14"/>
        </w:rPr>
        <w:t xml:space="preserve">They do not attempt to abolish the institutions like military bases that produce and reproduce these stereotypes to keep us subordinated. This editorial will examine the historic political, economic, and social origins of anti-Asian racism. Our goal is not to enlighten anyone’s consciousness but rather to expose the institutions that oppress us so we know who our enemies are and what we need to smash. The big picture: Facing the double-barreled shotgun of colonialism and empire In general, we can say </w:t>
      </w:r>
      <w:r w:rsidRPr="00F00751">
        <w:rPr>
          <w:rFonts w:eastAsia="Cambria" w:cs="Times New Roman"/>
          <w:u w:val="single"/>
        </w:rPr>
        <w:t xml:space="preserve">that our enemies are the forces of white supremacy; </w:t>
      </w:r>
      <w:r w:rsidRPr="00F00751">
        <w:rPr>
          <w:rFonts w:eastAsia="Cambria" w:cs="Times New Roman"/>
          <w:sz w:val="14"/>
        </w:rPr>
        <w:t>any institutions and practices that have the effect of elevating white people over people of color (including Asians) by subordinating and suppressing our attempts to be self-governing</w:t>
      </w:r>
      <w:r w:rsidRPr="00F00751">
        <w:rPr>
          <w:rFonts w:eastAsia="Cambria" w:cs="Times New Roman"/>
          <w:u w:val="single"/>
        </w:rPr>
        <w:t>. In particular, there are two interlocking systems of white supremacy that shape the terrain of Asian American life and struggle. The first consists of the social relations formed by the colonial settlement of North America and the founding of the United States out of colonial settler states. It is the result of land stolen from American Indians and Chicano/as,</w:t>
      </w:r>
      <w:r w:rsidRPr="00F00751">
        <w:rPr>
          <w:rFonts w:eastAsia="Cambria" w:cs="Times New Roman"/>
          <w:sz w:val="14"/>
        </w:rPr>
        <w:t xml:space="preserve"> the enslavement of Blacks, and the extreme exploitation of “free” Black, Indigenous, European, and Asian migrant labor. As a shorthand, we will call all of this “settlerism”.[1] </w:t>
      </w:r>
      <w:r w:rsidRPr="00F00751">
        <w:rPr>
          <w:rFonts w:eastAsia="Cambria" w:cs="Times New Roman"/>
          <w:u w:val="single"/>
        </w:rPr>
        <w:t xml:space="preserve">Settlerism has created a legacy of terror, violence, and racial hierarchy which Asian Americans have had to navigate. </w:t>
      </w:r>
      <w:r w:rsidRPr="00F00751">
        <w:rPr>
          <w:rFonts w:eastAsia="Cambria" w:cs="Times New Roman"/>
          <w:sz w:val="14"/>
        </w:rPr>
        <w:t xml:space="preserve">From the moment we arrived as workers in the Wild Wild West we found ourselves facing down the barrels of guns originally pointed at Blacks and American Indians. Later, we found ourselves victims of a Jim-Crow-style legal system. It is only more recently that we have been championed as the “model minority”, a supposed solution to the “problem” of militant Black resistance to 500 years of settler terror. The racist rationale that created such an identification for Asian Americans is further explored below, as well as in other articles. </w:t>
      </w:r>
      <w:r w:rsidRPr="00F00751">
        <w:rPr>
          <w:rFonts w:eastAsia="Cambria" w:cs="Times New Roman"/>
          <w:u w:val="single"/>
        </w:rPr>
        <w:t xml:space="preserve">The second system of white supremacy is related to settlerism </w:t>
      </w:r>
      <w:r w:rsidRPr="00F00751">
        <w:rPr>
          <w:rFonts w:eastAsia="Cambria" w:cs="Times New Roman"/>
          <w:sz w:val="14"/>
        </w:rPr>
        <w:t xml:space="preserve">but is more global. </w:t>
      </w:r>
      <w:r w:rsidRPr="00F00751">
        <w:rPr>
          <w:rFonts w:eastAsia="Cambria" w:cs="Times New Roman"/>
          <w:u w:val="single"/>
        </w:rPr>
        <w:t>It consists of the social relations formed through the expansion of U.S. imperialism</w:t>
      </w:r>
      <w:r w:rsidRPr="00F00751">
        <w:rPr>
          <w:rFonts w:eastAsia="Cambria" w:cs="Times New Roman"/>
          <w:sz w:val="14"/>
        </w:rPr>
        <w:t xml:space="preserve"> in Asia through military conquest (the colonization of the Philippines, the partition of Korea, the Vietnam War, etc.) and the domination of American multinational corporations, the International Monetary Fund, and the World Bank over Asian economies. U.S. Empire built off of earlier forms of European imperialism in Asia even as it modified them. Like them, it enforced the fiction of a white Western civilization reforming </w:t>
      </w:r>
      <w:r w:rsidRPr="00F00751">
        <w:rPr>
          <w:rFonts w:eastAsia="Cambria" w:cs="Times New Roman"/>
          <w:u w:val="single"/>
        </w:rPr>
        <w:t>Asian barbarism. The experience of Asian Americans has been shaped by the fact that those who rule over us here in the U.S. also subjugated the countries we</w:t>
      </w:r>
      <w:r w:rsidRPr="00F00751">
        <w:rPr>
          <w:rFonts w:eastAsia="Cambria" w:cs="Times New Roman"/>
          <w:sz w:val="14"/>
        </w:rPr>
        <w:t xml:space="preserve"> or our families </w:t>
      </w:r>
      <w:r w:rsidRPr="00F00751">
        <w:rPr>
          <w:rFonts w:eastAsia="Cambria" w:cs="Times New Roman"/>
          <w:u w:val="single"/>
        </w:rPr>
        <w:t>came from.</w:t>
      </w:r>
      <w:r w:rsidRPr="00F00751">
        <w:rPr>
          <w:rFonts w:eastAsia="Cambria" w:cs="Times New Roman"/>
          <w:sz w:val="14"/>
        </w:rPr>
        <w:t xml:space="preserve"> The architects of U.S. Empire in Asia created a whole string of lies about Asians being backwards, ignorant, weak, and undemocratic in order to justify this subjugation. These lies have been applied to us as well, preventing us from assimilating and becoming white like the formerly non-white immigrant groups from Europe did. In response many Asian Americans have chosen to be consistent and principled internationalists – we have known that our situation here will not improve unless people of color abroad defeat U.S. Empire. Others have bought into U.S. empire, claiming they are the “good” Asians, unlike those “bad” Asians over there who are prone to terrorism, fanaticism, Communism, or Islam. And of course </w:t>
      </w:r>
      <w:r w:rsidRPr="00F00751">
        <w:rPr>
          <w:rFonts w:eastAsia="Cambria" w:cs="Times New Roman"/>
          <w:u w:val="single"/>
        </w:rPr>
        <w:t>US Empire has exported aspects of North American settlerist ideology to Asia,</w:t>
      </w:r>
      <w:r w:rsidRPr="00F00751">
        <w:rPr>
          <w:rFonts w:eastAsia="Cambria" w:cs="Times New Roman"/>
          <w:sz w:val="14"/>
        </w:rPr>
        <w:t xml:space="preserve"> which is why so many of our aunties and uncles over there are scared of Black Americans even though they have never met any. In order to understand Asian American struggles we need to keep both of these systems of white supremacy in our headlights. </w:t>
      </w:r>
      <w:r w:rsidRPr="00F00751">
        <w:rPr>
          <w:rFonts w:eastAsia="Cambria" w:cs="Times New Roman"/>
          <w:u w:val="single"/>
        </w:rPr>
        <w:t>We can’t adopt the all-too-common view that race in America is a simple binary of white over Black. Social relations in the U.S. are deeply shaped by U.S. imperialism</w:t>
      </w:r>
      <w:r w:rsidRPr="00F00751">
        <w:rPr>
          <w:rFonts w:eastAsia="Cambria" w:cs="Times New Roman"/>
          <w:sz w:val="14"/>
        </w:rPr>
        <w:t xml:space="preserve"> in Asia, our peoples’ resistance to it, and our own struggles here in North America. But at the same time, we can’t pretend we’re in a national liberation struggle somewhere in Asia where we are the “majority,” we are in the Western Hemisphere where our lives are forged in the Black-indigenous-white crucible and we need to seek our allies and define our enemies within this context. To do so, we </w:t>
      </w:r>
      <w:r w:rsidRPr="00F00751">
        <w:rPr>
          <w:rFonts w:eastAsia="Cambria" w:cs="Times New Roman"/>
          <w:u w:val="single"/>
        </w:rPr>
        <w:t xml:space="preserve">will consider the origins and contemporary </w:t>
      </w:r>
      <w:r w:rsidRPr="00F00751">
        <w:rPr>
          <w:rFonts w:eastAsia="Cambria" w:cs="Times New Roman"/>
          <w:u w:val="single"/>
        </w:rPr>
        <w:lastRenderedPageBreak/>
        <w:t>manifestations of four forms of anti-Asian racism: the backwards worker myth, the perpetual foreigner myth, the model minority myth, and the myth of the yellow peril.</w:t>
      </w:r>
    </w:p>
    <w:p w:rsidR="00F00751" w:rsidRPr="00F00751" w:rsidRDefault="00F00751" w:rsidP="00F00751">
      <w:pPr>
        <w:keepNext/>
        <w:keepLines/>
        <w:pageBreakBefore/>
        <w:spacing w:before="40" w:after="0"/>
        <w:jc w:val="center"/>
        <w:outlineLvl w:val="2"/>
        <w:rPr>
          <w:rFonts w:eastAsia="MS Gothic" w:cs="Times New Roman"/>
          <w:b/>
          <w:sz w:val="32"/>
          <w:szCs w:val="24"/>
          <w:u w:val="single"/>
        </w:rPr>
      </w:pPr>
      <w:r w:rsidRPr="00F00751">
        <w:rPr>
          <w:rFonts w:eastAsia="MS Gothic" w:cs="Times New Roman"/>
          <w:b/>
          <w:sz w:val="32"/>
          <w:szCs w:val="24"/>
          <w:u w:val="single"/>
        </w:rPr>
        <w:lastRenderedPageBreak/>
        <w:t>Modernity</w:t>
      </w:r>
    </w:p>
    <w:p w:rsidR="00F00751" w:rsidRPr="00F00751" w:rsidRDefault="00F00751" w:rsidP="00F00751">
      <w:pPr>
        <w:keepNext/>
        <w:keepLines/>
        <w:spacing w:before="40" w:after="0"/>
        <w:outlineLvl w:val="3"/>
        <w:rPr>
          <w:rFonts w:eastAsia="MS Gothic" w:cs="Times New Roman"/>
          <w:b/>
          <w:iCs/>
          <w:sz w:val="26"/>
        </w:rPr>
      </w:pPr>
      <w:r w:rsidRPr="00F00751">
        <w:rPr>
          <w:rFonts w:eastAsia="MS Gothic" w:cs="Times New Roman"/>
          <w:b/>
          <w:iCs/>
          <w:sz w:val="26"/>
        </w:rPr>
        <w:t>Modernity is the product of and built upon settler colonialism.</w:t>
      </w:r>
    </w:p>
    <w:p w:rsidR="00F00751" w:rsidRPr="00F00751" w:rsidRDefault="00F00751" w:rsidP="00F00751">
      <w:pPr>
        <w:spacing w:after="0" w:line="240" w:lineRule="auto"/>
        <w:rPr>
          <w:rFonts w:eastAsia="Cambria" w:cs="Times New Roman"/>
        </w:rPr>
      </w:pPr>
      <w:r w:rsidRPr="00F00751">
        <w:rPr>
          <w:rFonts w:eastAsia="Cambria" w:cs="Times New Roman"/>
          <w:b/>
          <w:bCs/>
          <w:sz w:val="26"/>
        </w:rPr>
        <w:t xml:space="preserve">Wolfe 06 </w:t>
      </w:r>
      <w:r w:rsidRPr="00F00751">
        <w:rPr>
          <w:rFonts w:eastAsia="Cambria" w:cs="Times New Roman"/>
          <w:sz w:val="16"/>
          <w:szCs w:val="16"/>
        </w:rPr>
        <w:t>(Patrick Wolfe, professor @ University College London, Writer and Historian, (2006) Settler colonialism and the elimination of the native, Journal of Genocide Research, 8:4, 387-409, DOI: 10.1080/14623520601056240) DTL</w:t>
      </w:r>
    </w:p>
    <w:p w:rsidR="00F00751" w:rsidRPr="00F00751" w:rsidRDefault="00F00751" w:rsidP="00F00751">
      <w:pPr>
        <w:rPr>
          <w:rFonts w:eastAsia="Cambria" w:cs="Times New Roman"/>
          <w:sz w:val="12"/>
        </w:rPr>
      </w:pPr>
      <w:r w:rsidRPr="00F00751">
        <w:rPr>
          <w:rFonts w:eastAsia="Cambria" w:cs="Times New Roman"/>
          <w:sz w:val="12"/>
        </w:rPr>
        <w:t xml:space="preserve">While it is clearly the case, as Isabel Hull argues, that </w:t>
      </w:r>
      <w:r w:rsidRPr="00F00751">
        <w:rPr>
          <w:rFonts w:eastAsia="Cambria" w:cs="Times New Roman"/>
          <w:u w:val="single"/>
        </w:rPr>
        <w:t>the pace, scale and intensity of certain forms of modern genocide require the centralized technological, logistical and administrative capacities of the modern state</w:t>
      </w:r>
      <w:r w:rsidRPr="00F00751">
        <w:rPr>
          <w:rFonts w:eastAsia="Cambria" w:cs="Times New Roman"/>
          <w:sz w:val="12"/>
        </w:rPr>
        <w:t xml:space="preserve">,31 this does not mean that settler-colonial discourse should be regarded as pre- (or less than) modern. Rather, as a range of thinkers—including, in this connection, W. E. B. Dubois, Hannah Arendt and Aime´ Ce´saire—have argued, some of </w:t>
      </w:r>
      <w:r w:rsidRPr="00F00751">
        <w:rPr>
          <w:rFonts w:eastAsia="Cambria" w:cs="Times New Roman"/>
          <w:u w:val="single"/>
        </w:rPr>
        <w:t>the core features of modernity were pioneered in the colonies.</w:t>
      </w:r>
      <w:r w:rsidRPr="00F00751">
        <w:rPr>
          <w:rFonts w:eastAsia="Cambria" w:cs="Times New Roman"/>
          <w:sz w:val="12"/>
        </w:rPr>
        <w:t xml:space="preserve">32 It is a commonplace that </w:t>
      </w:r>
      <w:r w:rsidRPr="00F00751">
        <w:rPr>
          <w:rFonts w:eastAsia="Cambria" w:cs="Times New Roman"/>
          <w:u w:val="single"/>
        </w:rPr>
        <w:t>the Holocaust gathered together the instrumental, technological and bureaucratic constituents of Western modernity.</w:t>
      </w:r>
      <w:r w:rsidRPr="00F00751">
        <w:rPr>
          <w:rFonts w:eastAsia="Cambria" w:cs="Times New Roman"/>
          <w:sz w:val="12"/>
        </w:rPr>
        <w:t xml:space="preserve"> Accordingly, despite the historiographical energy that has already been devoted to the Holocaust, the genealogical field available to its historian remains apparently inexhaustible. Thus we have recently been informed that its historical ingredients included the guillotine and, for the industry-scale processing of human bodies, the techniques of Chicago cattleyards.33 Yet the image of the dispassionate genocidal technocrat that the Holocaust spawned is by no means the whole story. Rather, as Dieter Pohl, Ju¨rgen Zimmerer and others have pointed out, a substantial number of the Nazis’ victims, including Jewish and Gypsy (Sinti and Rom) ones, were not murdered in camps but in deranged shooting sprees that were more reminiscent of sixteenth-century Spanish behaviour in the Americas than of Fordism, while millions of Slav civilians and Soviet soldiers were simply starved to death in circumstances that could well have struck a chord with late-eighteenth-century Bengalis or mid-nineteenth-century Irish people.34 </w:t>
      </w:r>
      <w:r w:rsidRPr="00F00751">
        <w:rPr>
          <w:rFonts w:eastAsia="Cambria" w:cs="Times New Roman"/>
          <w:u w:val="single"/>
        </w:rPr>
        <w:t>This is not to suggest a partition of the Holocaust into, say , modern and atavistic elements. It is to stress the modernity of colonialism. Settler colonialism was foundational to modernity. Frontier individuals’ endless appeals for state protection not only presupposed a commonality between the private and official realms. In most cases (</w:t>
      </w:r>
      <w:r w:rsidRPr="00F00751">
        <w:rPr>
          <w:rFonts w:eastAsia="Cambria" w:cs="Times New Roman"/>
          <w:sz w:val="12"/>
        </w:rPr>
        <w:t xml:space="preserve">Queensland was a partial exception), </w:t>
      </w:r>
      <w:r w:rsidRPr="00F00751">
        <w:rPr>
          <w:rFonts w:eastAsia="Cambria" w:cs="Times New Roman"/>
          <w:u w:val="single"/>
        </w:rPr>
        <w:t>it also presupposed a global chain of command linking remote colonial frontiers to the metropolis.</w:t>
      </w:r>
      <w:r w:rsidRPr="00F00751">
        <w:rPr>
          <w:rFonts w:eastAsia="Cambria" w:cs="Times New Roman"/>
          <w:sz w:val="12"/>
        </w:rPr>
        <w:t xml:space="preserve">35 Behind it all lay the driving engine of international market forces, which linked Australian wool to Yorkshire mills and, complementarily, to cotton produced under different colonial conditions in India, Egypt, and the slave states of the Deep South. As Cole Harris observed in relation to the dispossession of Indians in British Columbia, “Combine capital’s interest in uncluttered access to land and settlers’ interest in land as livelihood, and the principal momentum of settler colonialism comes into focus.”36 The Industrial Revolution, misleadingly figuring in popular consciousness as an autochthonous metropolitan phenomenon, required colonial land and labour to produce its raw materials just as centrally as it required metropolitan factories and an industrial proletariat to process them, whereupon the colonies were again required as a market. </w:t>
      </w:r>
      <w:r w:rsidRPr="00F00751">
        <w:rPr>
          <w:rFonts w:eastAsia="Cambria" w:cs="Times New Roman"/>
          <w:u w:val="single"/>
        </w:rPr>
        <w:t xml:space="preserve">The expropriated Aboriginal, enslaved African American, or indentured Asian is as thoroughly modern as the factory worker, bureaucrat, or flaˆneur of the metropolitan centre. </w:t>
      </w:r>
      <w:r w:rsidRPr="00F00751">
        <w:rPr>
          <w:rFonts w:eastAsia="Cambria" w:cs="Times New Roman"/>
          <w:sz w:val="12"/>
        </w:rPr>
        <w:t xml:space="preserve">The fact that the slave may be in chains does not make him or her medieval. By the same token, the fact that the genocidal Hutus of Rwanda often employed agricultural implements to murder their Tutsi neighbours en masse does not license the racist assumption that, because neither Europeans nor the latest technology were involved, this was a primordial (read “savage”) bloodletting. </w:t>
      </w:r>
      <w:r w:rsidRPr="00F00751">
        <w:rPr>
          <w:rFonts w:eastAsia="Cambria" w:cs="Times New Roman"/>
          <w:u w:val="single"/>
        </w:rPr>
        <w:t>Rwanda and Burundi are colonial creations—not only so far as the obvious factor of their geographical borders is concerned, but, more intimately, in the very racial boundaries that marked and reproduced the Hutu/Tutsi division.</w:t>
      </w:r>
      <w:r w:rsidRPr="00F00751">
        <w:rPr>
          <w:rFonts w:eastAsia="Cambria" w:cs="Times New Roman"/>
          <w:sz w:val="12"/>
        </w:rPr>
        <w:t xml:space="preserve"> As Robert Melson has observed in his sharp secondary synopsis of it, “The Rwandan genocide was the product of a postcolonial state, a racialist ideology, a revolution claiming democratic legitimation, and war—all manifestations of the modern world.”37 The mutual Hutu/Tutsi racialization on which this “post”- colonial ideology was based was itself an artifice of colonialism</w:t>
      </w:r>
      <w:r w:rsidRPr="00F00751">
        <w:rPr>
          <w:rFonts w:eastAsia="Cambria" w:cs="Times New Roman"/>
          <w:u w:val="single"/>
        </w:rPr>
        <w:t>. In classic Foucauldian style, the German and, above all, Belgian overlords who succeeded each other in modern Rwanda had imposed a racial grid on the complex native social order, co-opting the pastoral Tutsi aristocracy as a comprador elite who facilitated their exploitation of the agriculturalist Hutu and lower-order Tutsis.</w:t>
      </w:r>
      <w:r w:rsidRPr="00F00751">
        <w:rPr>
          <w:rFonts w:eastAsia="Cambria" w:cs="Times New Roman"/>
          <w:sz w:val="12"/>
        </w:rPr>
        <w:t xml:space="preserve"> This racial difference was elaborated “by Belgian administrators and anthropologists who argued—in what came to be known as the ‘Hamitic Hypothesis’—that the Tutsi were conquerors who had originated in Ethiopia (closer to Europe!) and that the Hutu were a conquered inferior tribe of local provenance.”38 Shades of the Franks and the Gauls. </w:t>
      </w:r>
      <w:r w:rsidRPr="00F00751">
        <w:rPr>
          <w:rFonts w:eastAsia="Cambria" w:cs="Times New Roman"/>
          <w:u w:val="single"/>
        </w:rPr>
        <w:t>In their inculcation with racial discourse, Rwandans were integrally modern. Even the notorious hoes with which some Hutus murdered their Tutsi compatriots symbolized the agriculture that not only encapsulated their difference from their victi</w:t>
      </w:r>
      <w:r w:rsidRPr="00F00751">
        <w:rPr>
          <w:rFonts w:eastAsia="Cambria" w:cs="Times New Roman"/>
          <w:sz w:val="12"/>
        </w:rPr>
        <w:t xml:space="preserve">ms. As such, these hoes were also the instruments of the Hutus’ involvement in the global market. </w:t>
      </w:r>
      <w:r w:rsidRPr="00F00751">
        <w:rPr>
          <w:rFonts w:eastAsia="Cambria" w:cs="Times New Roman"/>
          <w:u w:val="single"/>
        </w:rPr>
        <w:t>Of itself, however, modernity cannot explain the insatiable dynamic whereby settler colonialism always needs more land.</w:t>
      </w:r>
      <w:r w:rsidRPr="00F00751">
        <w:rPr>
          <w:rFonts w:eastAsia="Cambria" w:cs="Times New Roman"/>
          <w:sz w:val="12"/>
        </w:rPr>
        <w:t xml:space="preserve"> The answer that springs most readily to mind is agriculture, though it is not necessarily the only one. The whole range of primary sectors can motivate the project. In addition to agriculture, therefore, we should think in terms of forestry, fishing, pastoralism and mining (the last straw for the Cherokee was the discovery of gold on their land). With the exception of agriculture, however (and, for some peoples, pastoralism), none of these is sufficient in itself. You cannot eat lumber or gold; fishing for the world market requires canneries. Moreover, sooner or later, miners move on, while forests and fish become exhausted or need to be farmed. Agriculture not only supports the other sectors. It is inherently sedentary and, therefore, permanent. In contrast to extractive industries, which rely on what just happens to be there, agriculture is a rational means/end calculus that is geared to vouchsafing its own reproduction, generating capital that projects into a future where it repeats itself (hence the farmer’s dread of being reduced to eating seed stock). Moreover, as John Locke never tired of pointing out, agriculture supports a larger population than non-sedentary modes of production.39 In settlercolonial terms, this enables a population to be expanded by continuing immigration at the expense of native lands and livelihoods. The inequities, contradictions and pogroms of metropolitan society ensure a recurrent supply of fresh immigrants— especially, as noted, from among the landless. In this way, individual motivations dovetail with the global market’s imperative for expansion. Through its ceaseless expansion, agriculture (including, for this purpose, commercial pastoralism) progressively eats into Indigenous territory, a primitive accumulation that turns native flora and fauna into a dwindling resource and curtails the reproduction of Indigenous modes of production. In the event, Indigenous people are either rendered dependent on the introduced economy or reduced to the stock-raids that provide the classic pretext for colonial death-squads. None of this means that Indigenous people are by definition non-agricultural. Whether or not they actually do practise agriculture, however (as in the case of SETTLER COLONIALISM 395 the Indians who taught Whites to grow corn and tobacco), natives are typically represented as unsettled, nomadic, rootless, etc., in settler-colonial discourse. In addition to its objective economic centrality to the project, agriculture, with its life-sustaining connectedness to land, is a potent symbol of settler-colonial identity. Accordingly, </w:t>
      </w:r>
      <w:r w:rsidRPr="00F00751">
        <w:rPr>
          <w:rFonts w:eastAsia="Cambria" w:cs="Times New Roman"/>
          <w:u w:val="single"/>
        </w:rPr>
        <w:t xml:space="preserve">settler-colonial discourse is resolutely impervious to glaring inconsistencies such as sedentary natives or the fact that the settlers themselves </w:t>
      </w:r>
      <w:r w:rsidRPr="00F00751">
        <w:rPr>
          <w:rFonts w:eastAsia="Cambria" w:cs="Times New Roman"/>
          <w:u w:val="single"/>
        </w:rPr>
        <w:lastRenderedPageBreak/>
        <w:t xml:space="preserve">have come from somewhere else. Thus it is significant that the feminized, finance-oriented </w:t>
      </w:r>
      <w:r w:rsidRPr="00F00751">
        <w:rPr>
          <w:rFonts w:eastAsia="Cambria" w:cs="Times New Roman"/>
          <w:sz w:val="12"/>
        </w:rPr>
        <w:t xml:space="preserve">(or, for that matter, wandering) </w:t>
      </w:r>
      <w:r w:rsidRPr="00F00751">
        <w:rPr>
          <w:rFonts w:eastAsia="Cambria" w:cs="Times New Roman"/>
          <w:u w:val="single"/>
        </w:rPr>
        <w:t>Jew of European anti-Semitism should assert an aggressively masculine agricultural self-identification in Palestine.</w:t>
      </w:r>
      <w:r w:rsidRPr="00F00751">
        <w:rPr>
          <w:rFonts w:eastAsia="Cambria" w:cs="Times New Roman"/>
          <w:sz w:val="12"/>
        </w:rPr>
        <w:t xml:space="preserve">40 The new Jew’s formative Other was the nomadic Bedouin rather than the fellaheen farmer. The reproach of nomadism renders the native removable. Moreover, if the natives are not already nomadic, then the reproach can be turned into a self-fulfilling prophecy through the burning of corn or the uprooting of fruit trees. </w:t>
      </w:r>
      <w:r w:rsidRPr="00F00751">
        <w:rPr>
          <w:rFonts w:eastAsia="Cambria" w:cs="Times New Roman"/>
          <w:u w:val="single"/>
        </w:rPr>
        <w:t>But if the natives are already agriculturalists, then why not simply incorporate their productivity into the colonial economy? At this point, we begin to get closer to the question of just who it is</w:t>
      </w:r>
      <w:r w:rsidRPr="00F00751">
        <w:rPr>
          <w:rFonts w:eastAsia="Cambria" w:cs="Times New Roman"/>
          <w:sz w:val="12"/>
        </w:rPr>
        <w:t xml:space="preserve"> (or, more to the point, who they are</w:t>
      </w:r>
      <w:r w:rsidRPr="00F00751">
        <w:rPr>
          <w:rFonts w:eastAsia="Cambria" w:cs="Times New Roman"/>
          <w:u w:val="single"/>
        </w:rPr>
        <w:t>) that settler colonialism strives to eliminate—</w:t>
      </w:r>
      <w:r w:rsidRPr="00F00751">
        <w:rPr>
          <w:rFonts w:eastAsia="Cambria" w:cs="Times New Roman"/>
          <w:sz w:val="12"/>
        </w:rPr>
        <w:t>and, accordingly, closer to an understanding of the relationship between settler colonialism and genocide</w:t>
      </w:r>
      <w:r w:rsidRPr="00F00751">
        <w:rPr>
          <w:rFonts w:eastAsia="Cambria" w:cs="Times New Roman"/>
          <w:u w:val="single"/>
        </w:rPr>
        <w:t>. To stay with the Cherokee removal: when it came to it, the factor that most antagonized the Georgia state government</w:t>
      </w:r>
      <w:r w:rsidRPr="00F00751">
        <w:rPr>
          <w:rFonts w:eastAsia="Cambria" w:cs="Times New Roman"/>
          <w:sz w:val="12"/>
        </w:rPr>
        <w:t xml:space="preserve"> (with the at-least-tacit support of Andrew Jackson’s federal administration) </w:t>
      </w:r>
      <w:r w:rsidRPr="00F00751">
        <w:rPr>
          <w:rFonts w:eastAsia="Cambria" w:cs="Times New Roman"/>
          <w:u w:val="single"/>
        </w:rPr>
        <w:t xml:space="preserve">was not actually the recalcitrant savagery of which Indians were routinely accused, but the Cherokee’s unmistakable aptitude for civilization. Indeed, they and their Creek, Choctaw, Chickasaw and Seminole neighbours, who were also targeted for removal, figured revealingly as the “Five Civilized Tribes” in Euroamerican parlance. </w:t>
      </w:r>
      <w:r w:rsidRPr="00F00751">
        <w:rPr>
          <w:rFonts w:eastAsia="Cambria" w:cs="Times New Roman"/>
          <w:sz w:val="12"/>
        </w:rPr>
        <w:t>In the Cherokee’s case, two dimensions of their civility were particularly salient. They had become successful agriculturalists on the White model, with a number of them owning substantial holdings of Black slaves, and they had introduced a written national constitution that bore more than a passing resemblance to the US one.41 Why should genteel Georgians wish to rid themselves of such cultivated neighbours? The reason why the Cherokee’s constitution and their agricultural prowess stood out as such singular provocations to the officials and legislators of the state of Georgia—and this is attested over and over again in their public statements and correspondence—is that the Cherokee’s farms, plantations, slaves and written constitution all signified permanence. 42 The first thing the rabble did, let us remember, was burn their houses. Brutal and murderous though the removals of the Five Civilized Tribes generally were, they did not affect each member equally. This was not simply a matter of wealth or status. Principal Cherokee chief John Ross, for example, lost not only his plantation after setting off on the Trail of Tears. On that trail, one deathly cold Little Rock, Arkansas day in February 1839, he also lost his wife, Qatie, who died after giving her blanket to a freezing child.43 Ross’s fortunes differed sharply from those of the principal Choctaw chief Greenwood LeFlore, who, unlike Ross, signed a removal treaty on behalf of his people, only to stay behind himself, accept US citizenship, and go on to a distinguished career in Mississippi politics.</w:t>
      </w:r>
    </w:p>
    <w:p w:rsidR="00F00751" w:rsidRPr="00F00751" w:rsidRDefault="00F00751" w:rsidP="00F00751">
      <w:pPr>
        <w:rPr>
          <w:rFonts w:eastAsia="Cambria" w:cs="Times New Roman"/>
        </w:rPr>
      </w:pPr>
    </w:p>
    <w:p w:rsidR="00BD7CD8" w:rsidRDefault="00BD7CD8" w:rsidP="00BD7CD8">
      <w:pPr>
        <w:pStyle w:val="Heading3"/>
      </w:pPr>
      <w:r>
        <w:lastRenderedPageBreak/>
        <w:t>Pain Narratives/Academy</w:t>
      </w:r>
    </w:p>
    <w:p w:rsidR="00BD7CD8" w:rsidRDefault="00BD7CD8" w:rsidP="00BD7CD8">
      <w:pPr>
        <w:pStyle w:val="Heading4"/>
      </w:pPr>
      <w:r>
        <w:t>Pain narratives and damage representations within academic discussions inevitably become commodified by the academy and uphold systems of colonialism</w:t>
      </w:r>
    </w:p>
    <w:p w:rsidR="00BD7CD8" w:rsidRPr="00766C6A" w:rsidRDefault="00BD7CD8" w:rsidP="00BD7CD8">
      <w:r w:rsidRPr="00766C6A">
        <w:rPr>
          <w:rStyle w:val="Style13ptBold"/>
        </w:rPr>
        <w:t>Tuck &amp; Yang 14</w:t>
      </w:r>
      <w:r>
        <w:t xml:space="preserve"> (Eve, Associate Professor of Critical Race and Indigenous Studies at the Ontario Institute for Studies in Education; Wayne Ph.D., 2004, Social and Cultural Studies, University of California, Berkeley, “R-Words: Refusing Research”, </w:t>
      </w:r>
      <w:hyperlink r:id="rId13" w:history="1">
        <w:r w:rsidRPr="002E6F9A">
          <w:rPr>
            <w:rStyle w:val="Hyperlink"/>
          </w:rPr>
          <w:t>http://outreach.oregonstate.edu/sites/default/files/r-words.pdf</w:t>
        </w:r>
      </w:hyperlink>
      <w:r>
        <w:t>) mlm</w:t>
      </w:r>
    </w:p>
    <w:p w:rsidR="00BD7CD8" w:rsidRPr="004D4BCB" w:rsidRDefault="00BD7CD8" w:rsidP="00BD7CD8">
      <w:pPr>
        <w:jc w:val="both"/>
        <w:rPr>
          <w:sz w:val="16"/>
        </w:rPr>
      </w:pPr>
      <w:r w:rsidRPr="004D4BCB">
        <w:rPr>
          <w:rStyle w:val="StyleUnderline"/>
          <w:sz w:val="16"/>
          <w:u w:val="none"/>
        </w:rPr>
        <w:t>Research is a dirty word among many Native communities</w:t>
      </w:r>
      <w:r w:rsidRPr="004D4BCB">
        <w:rPr>
          <w:sz w:val="16"/>
        </w:rPr>
        <w:t xml:space="preserve"> (Tuhiwai Smith, 1999), </w:t>
      </w:r>
      <w:r w:rsidRPr="004D4BCB">
        <w:rPr>
          <w:rStyle w:val="StyleUnderline"/>
          <w:sz w:val="16"/>
          <w:u w:val="none"/>
        </w:rPr>
        <w:t>and</w:t>
      </w:r>
      <w:r w:rsidRPr="004D4BCB">
        <w:rPr>
          <w:sz w:val="16"/>
        </w:rPr>
        <w:t xml:space="preserve"> arguably, also among </w:t>
      </w:r>
      <w:r w:rsidRPr="004D4BCB">
        <w:rPr>
          <w:rStyle w:val="StyleUnderline"/>
          <w:sz w:val="16"/>
          <w:u w:val="none"/>
        </w:rPr>
        <w:t>ghettoized</w:t>
      </w:r>
      <w:r w:rsidRPr="004D4BCB">
        <w:rPr>
          <w:sz w:val="16"/>
        </w:rPr>
        <w:t xml:space="preserve"> (Kelley, 1997), </w:t>
      </w:r>
      <w:r w:rsidRPr="004D4BCB">
        <w:rPr>
          <w:rStyle w:val="StyleUnderline"/>
          <w:sz w:val="16"/>
          <w:u w:val="none"/>
        </w:rPr>
        <w:t>Orientalized</w:t>
      </w:r>
      <w:r w:rsidRPr="004D4BCB">
        <w:rPr>
          <w:sz w:val="16"/>
        </w:rPr>
        <w:t xml:space="preserve"> (Said, 1978), </w:t>
      </w:r>
      <w:r w:rsidRPr="004D4BCB">
        <w:rPr>
          <w:rStyle w:val="StyleUnderline"/>
          <w:sz w:val="16"/>
          <w:u w:val="none"/>
        </w:rPr>
        <w:t>and other communities of overstudied Others.</w:t>
      </w:r>
      <w:r w:rsidRPr="004D4BCB">
        <w:rPr>
          <w:sz w:val="16"/>
        </w:rPr>
        <w:t xml:space="preserve"> The </w:t>
      </w:r>
      <w:r w:rsidRPr="00766C6A">
        <w:rPr>
          <w:rStyle w:val="StyleUnderline"/>
        </w:rPr>
        <w:t>ethical standards of the academic industrial complex are a recent development</w:t>
      </w:r>
      <w:r w:rsidRPr="004D4BCB">
        <w:rPr>
          <w:sz w:val="16"/>
        </w:rPr>
        <w:t xml:space="preserve">, </w:t>
      </w:r>
      <w:r w:rsidRPr="00766C6A">
        <w:rPr>
          <w:rStyle w:val="StyleUnderline"/>
        </w:rPr>
        <w:t>and</w:t>
      </w:r>
      <w:r w:rsidRPr="004D4BCB">
        <w:rPr>
          <w:sz w:val="16"/>
        </w:rPr>
        <w:t xml:space="preserve"> like so many post-civil rights reforms, </w:t>
      </w:r>
      <w:r w:rsidRPr="00766C6A">
        <w:rPr>
          <w:rStyle w:val="StyleUnderline"/>
        </w:rPr>
        <w:t>do not</w:t>
      </w:r>
      <w:r w:rsidRPr="004D4BCB">
        <w:rPr>
          <w:sz w:val="16"/>
        </w:rPr>
        <w:t xml:space="preserve"> always do enough to </w:t>
      </w:r>
      <w:r w:rsidRPr="00766C6A">
        <w:rPr>
          <w:rStyle w:val="StyleUnderline"/>
        </w:rPr>
        <w:t>ensure</w:t>
      </w:r>
      <w:r w:rsidRPr="004D4BCB">
        <w:rPr>
          <w:sz w:val="16"/>
        </w:rPr>
        <w:t xml:space="preserve"> that </w:t>
      </w:r>
      <w:r w:rsidRPr="00766C6A">
        <w:rPr>
          <w:rStyle w:val="StyleUnderline"/>
        </w:rPr>
        <w:t>social science research is deeply ethical, meaningful, or useful for the individual or community being researched.</w:t>
      </w:r>
      <w:r w:rsidRPr="004D4BCB">
        <w:rPr>
          <w:sz w:val="16"/>
        </w:rPr>
        <w:t xml:space="preserve"> </w:t>
      </w:r>
      <w:r w:rsidRPr="00766C6A">
        <w:rPr>
          <w:rStyle w:val="StyleUnderline"/>
        </w:rPr>
        <w:t>Social science</w:t>
      </w:r>
      <w:r w:rsidRPr="004D4BCB">
        <w:rPr>
          <w:sz w:val="16"/>
        </w:rPr>
        <w:t xml:space="preserve"> often </w:t>
      </w:r>
      <w:r w:rsidRPr="00766C6A">
        <w:rPr>
          <w:rStyle w:val="StyleUnderline"/>
        </w:rPr>
        <w:t>works to collect stories of pain and humiliation in the lives of those being researched for commodification.</w:t>
      </w:r>
      <w:r w:rsidRPr="004D4BCB">
        <w:rPr>
          <w:sz w:val="16"/>
        </w:rPr>
        <w:t xml:space="preserve"> However, these </w:t>
      </w:r>
      <w:r w:rsidRPr="00766C6A">
        <w:rPr>
          <w:u w:val="single"/>
        </w:rPr>
        <w:t>same stories of pain and humiliation are part of the collective wisdom that often informs the writings of researchers who attempt to position their intellectual work as decolonization</w:t>
      </w:r>
      <w:r w:rsidRPr="004D4BCB">
        <w:rPr>
          <w:sz w:val="16"/>
        </w:rPr>
        <w:t xml:space="preserve">. Indeed, to refute the crime, we may need to name it. </w:t>
      </w:r>
      <w:r w:rsidRPr="00766C6A">
        <w:rPr>
          <w:rStyle w:val="StyleUnderline"/>
        </w:rPr>
        <w:t>How do we learn from and respect the wisdom and desires in the stories that we (over) hear, while refusing to portray/betray them to the spectacle of the settler colonial gaze?</w:t>
      </w:r>
      <w:r w:rsidRPr="00766C6A">
        <w:rPr>
          <w:u w:val="single"/>
        </w:rPr>
        <w:t xml:space="preserve"> How do we develop an ethics for research that differentiates between power—which deserves a denuding, indeed petrifying scrutiny—and people?</w:t>
      </w:r>
      <w:r w:rsidRPr="004D4BCB">
        <w:rPr>
          <w:sz w:val="16"/>
        </w:rPr>
        <w:t xml:space="preserve"> At the same time, as fraught as research is in its complicity with power, it is one of the last places for legitimated inquiry. It is at least still a space that proclaims to care about curiosity. In this essay, we theorize refusal not just as a "no," but as a type of investigation into "what you need to know and what I refuse to write in" (Simpson, 2007, p. 72). Therefore, we present a refusal to do research, or a refusal within research, as a way of thinking about humanizing researchers. / We have organized this chapter into four portions. In the first three sections, we lay out three axioms of social science research. Following the work of Eve Kosofsky Sedgwick (1990), we use the exposition of these axioms to articulate otherwise implicit, methodological, definitional, self-evident groundings (p. 12) of our arguments and observations of refusal. The axioms are: (I) </w:t>
      </w:r>
      <w:r w:rsidRPr="00766C6A">
        <w:rPr>
          <w:rStyle w:val="StyleUnderline"/>
        </w:rPr>
        <w:t>The subaltern can speak, but is only invited to speak</w:t>
      </w:r>
      <w:r w:rsidRPr="004D4BCB">
        <w:rPr>
          <w:sz w:val="16"/>
        </w:rPr>
        <w:t xml:space="preserve"> her/our </w:t>
      </w:r>
      <w:r w:rsidRPr="00766C6A">
        <w:rPr>
          <w:rStyle w:val="StyleUnderline"/>
        </w:rPr>
        <w:t>pain</w:t>
      </w:r>
      <w:r w:rsidRPr="004D4BCB">
        <w:rPr>
          <w:sz w:val="16"/>
        </w:rPr>
        <w:t xml:space="preserve">; (II) </w:t>
      </w:r>
      <w:r w:rsidRPr="00766C6A">
        <w:rPr>
          <w:rStyle w:val="StyleUnderline"/>
        </w:rPr>
        <w:t>there are some forms of knowledge that the academy doesn't deserve</w:t>
      </w:r>
      <w:r w:rsidRPr="004D4BCB">
        <w:rPr>
          <w:sz w:val="16"/>
        </w:rPr>
        <w:t xml:space="preserve">; </w:t>
      </w:r>
      <w:r w:rsidRPr="00766C6A">
        <w:rPr>
          <w:rStyle w:val="StyleUnderline"/>
        </w:rPr>
        <w:t>and</w:t>
      </w:r>
      <w:r w:rsidRPr="004D4BCB">
        <w:rPr>
          <w:sz w:val="16"/>
        </w:rPr>
        <w:t xml:space="preserve"> (III) </w:t>
      </w:r>
      <w:r w:rsidRPr="00766C6A">
        <w:rPr>
          <w:rStyle w:val="StyleUnderline"/>
        </w:rPr>
        <w:t>research may not be the intervention that is needed.</w:t>
      </w:r>
      <w:r w:rsidRPr="004D4BCB">
        <w:rPr>
          <w:sz w:val="16"/>
        </w:rPr>
        <w:t xml:space="preserve"> We realize that these axioms may not appear self-evident to everyone, yet asserting them as apparent allows us to proceed toward the often unquestioned limits of research. Indeed, "in dealing with an open-secret structure, it's only by being shameless about risking the obvious that we happen into the vicinity of the transformative" (Sedgwick, 1990, p. 22). In the fourth section of the chapter, we theorize refusal in earnest, exploring ideas that are still forming. / Our thinking and writing in this essay is informed by our readings of postcolonial literatures and critical literatures on settler colonialism. </w:t>
      </w:r>
      <w:r w:rsidRPr="004D4BCB">
        <w:rPr>
          <w:rStyle w:val="StyleUnderline"/>
          <w:sz w:val="16"/>
          <w:u w:val="none"/>
        </w:rPr>
        <w:t>We locate</w:t>
      </w:r>
      <w:r w:rsidRPr="004D4BCB">
        <w:rPr>
          <w:sz w:val="16"/>
        </w:rPr>
        <w:t xml:space="preserve"> much of </w:t>
      </w:r>
      <w:r w:rsidRPr="004D4BCB">
        <w:rPr>
          <w:rStyle w:val="StyleUnderline"/>
          <w:sz w:val="16"/>
          <w:u w:val="none"/>
        </w:rPr>
        <w:t>our analysis inside</w:t>
      </w:r>
      <w:r w:rsidRPr="004D4BCB">
        <w:rPr>
          <w:sz w:val="16"/>
        </w:rPr>
        <w:t xml:space="preserve">/in relation to </w:t>
      </w:r>
      <w:r w:rsidRPr="00766C6A">
        <w:rPr>
          <w:rStyle w:val="StyleUnderline"/>
        </w:rPr>
        <w:t>the discourse of settler colonialism, the particular shape of colonial domination in the</w:t>
      </w:r>
      <w:r w:rsidRPr="00766C6A">
        <w:rPr>
          <w:u w:val="single"/>
        </w:rPr>
        <w:t xml:space="preserve"> </w:t>
      </w:r>
      <w:r w:rsidRPr="00766C6A">
        <w:rPr>
          <w:rStyle w:val="Emphasis"/>
          <w:b w:val="0"/>
        </w:rPr>
        <w:t>U</w:t>
      </w:r>
      <w:r w:rsidRPr="00766C6A">
        <w:rPr>
          <w:u w:val="single"/>
        </w:rPr>
        <w:t xml:space="preserve">nited </w:t>
      </w:r>
      <w:r w:rsidRPr="00766C6A">
        <w:rPr>
          <w:rStyle w:val="Emphasis"/>
          <w:b w:val="0"/>
        </w:rPr>
        <w:t>S</w:t>
      </w:r>
      <w:r w:rsidRPr="00766C6A">
        <w:rPr>
          <w:u w:val="single"/>
        </w:rPr>
        <w:t xml:space="preserve">tates </w:t>
      </w:r>
      <w:r w:rsidRPr="00766C6A">
        <w:rPr>
          <w:rStyle w:val="StyleUnderline"/>
        </w:rPr>
        <w:t>and elsewhere</w:t>
      </w:r>
      <w:r w:rsidRPr="004D4BCB">
        <w:rPr>
          <w:sz w:val="16"/>
        </w:rPr>
        <w:t xml:space="preserve">, including Canada, New Zealand, and Australia. Settler colonialism can be differentiated from what one might call exogenous colonialism in that the colonizers arrive at a place ("discovering" it) and make it a permanent home (claiming it). </w:t>
      </w:r>
      <w:r w:rsidRPr="00766C6A">
        <w:rPr>
          <w:rStyle w:val="StyleUnderline"/>
        </w:rPr>
        <w:t>The permanence of settler colonialism makes it a structure, not just an event</w:t>
      </w:r>
      <w:r w:rsidRPr="00766C6A">
        <w:rPr>
          <w:u w:val="single"/>
        </w:rPr>
        <w:t xml:space="preserve"> (Wolfe, 1999). </w:t>
      </w:r>
      <w:r w:rsidRPr="00766C6A">
        <w:rPr>
          <w:rStyle w:val="StyleUnderline"/>
        </w:rPr>
        <w:t>The settler colonial nation-state is dependent on destroying and erasing Indigenous inhabitants in order to clear them from valuable land.</w:t>
      </w:r>
      <w:r w:rsidRPr="00766C6A">
        <w:rPr>
          <w:u w:val="single"/>
        </w:rPr>
        <w:t xml:space="preserve"> </w:t>
      </w:r>
      <w:r w:rsidRPr="00766C6A">
        <w:rPr>
          <w:rStyle w:val="StyleUnderline"/>
        </w:rPr>
        <w:t>The settler colonial structure</w:t>
      </w:r>
      <w:r w:rsidRPr="00766C6A">
        <w:rPr>
          <w:u w:val="single"/>
        </w:rPr>
        <w:t xml:space="preserve"> also </w:t>
      </w:r>
      <w:r w:rsidRPr="00766C6A">
        <w:rPr>
          <w:rStyle w:val="StyleUnderline"/>
        </w:rPr>
        <w:t>requires the enslavement and labor of bodies that have been stolen from their homelands and transported in order to labor the land stolen from Indigenous people.</w:t>
      </w:r>
      <w:r w:rsidRPr="00766C6A">
        <w:rPr>
          <w:u w:val="single"/>
        </w:rPr>
        <w:t xml:space="preserve"> </w:t>
      </w:r>
      <w:r w:rsidRPr="00766C6A">
        <w:rPr>
          <w:rStyle w:val="StyleUnderline"/>
        </w:rPr>
        <w:t>Settler colonialism refers to a triad relationship, between the White settler</w:t>
      </w:r>
      <w:r w:rsidRPr="00766C6A">
        <w:rPr>
          <w:u w:val="single"/>
        </w:rPr>
        <w:t xml:space="preserve"> (who is </w:t>
      </w:r>
      <w:r w:rsidRPr="00766C6A">
        <w:rPr>
          <w:rStyle w:val="StyleUnderline"/>
        </w:rPr>
        <w:t>valued for his leadership and innovative mind</w:t>
      </w:r>
      <w:r w:rsidRPr="00766C6A">
        <w:rPr>
          <w:u w:val="single"/>
        </w:rPr>
        <w:t xml:space="preserve">), </w:t>
      </w:r>
      <w:r w:rsidRPr="00766C6A">
        <w:rPr>
          <w:rStyle w:val="StyleUnderline"/>
        </w:rPr>
        <w:t>the disappeared Indigenous peoples</w:t>
      </w:r>
      <w:r w:rsidRPr="00766C6A">
        <w:rPr>
          <w:u w:val="single"/>
        </w:rPr>
        <w:t xml:space="preserve"> (</w:t>
      </w:r>
      <w:r w:rsidRPr="00766C6A">
        <w:rPr>
          <w:rStyle w:val="StyleUnderline"/>
        </w:rPr>
        <w:t>whose land is valued</w:t>
      </w:r>
      <w:r w:rsidRPr="00766C6A">
        <w:rPr>
          <w:u w:val="single"/>
        </w:rPr>
        <w:t xml:space="preserve">, </w:t>
      </w:r>
      <w:r w:rsidRPr="00766C6A">
        <w:rPr>
          <w:rStyle w:val="StyleUnderline"/>
        </w:rPr>
        <w:t>so they and their claims to it must be extinguished</w:t>
      </w:r>
      <w:r w:rsidRPr="00766C6A">
        <w:rPr>
          <w:u w:val="single"/>
        </w:rPr>
        <w:t xml:space="preserve">), </w:t>
      </w:r>
      <w:r w:rsidRPr="00766C6A">
        <w:rPr>
          <w:rStyle w:val="StyleUnderline"/>
        </w:rPr>
        <w:t>and the chattel slaves</w:t>
      </w:r>
      <w:r w:rsidRPr="00766C6A">
        <w:rPr>
          <w:u w:val="single"/>
        </w:rPr>
        <w:t xml:space="preserve"> (</w:t>
      </w:r>
      <w:r w:rsidRPr="00766C6A">
        <w:rPr>
          <w:rStyle w:val="StyleUnderline"/>
        </w:rPr>
        <w:t>whose bodies are valuable but ownable, abusable, and murderable</w:t>
      </w:r>
      <w:r w:rsidRPr="00766C6A">
        <w:rPr>
          <w:u w:val="single"/>
        </w:rPr>
        <w:t xml:space="preserve">). We believe that </w:t>
      </w:r>
      <w:r w:rsidRPr="00766C6A">
        <w:rPr>
          <w:rStyle w:val="StyleUnderline"/>
        </w:rPr>
        <w:t>this triad is the basis of the formation of Whiteness in settler colonial nation-states</w:t>
      </w:r>
      <w:r w:rsidRPr="00766C6A">
        <w:rPr>
          <w:u w:val="single"/>
        </w:rPr>
        <w:t xml:space="preserve">, </w:t>
      </w:r>
      <w:r w:rsidRPr="00766C6A">
        <w:rPr>
          <w:rStyle w:val="StyleUnderline"/>
        </w:rPr>
        <w:t>and</w:t>
      </w:r>
      <w:r w:rsidRPr="00766C6A">
        <w:rPr>
          <w:u w:val="single"/>
        </w:rPr>
        <w:t xml:space="preserve"> that </w:t>
      </w:r>
      <w:r w:rsidRPr="00766C6A">
        <w:rPr>
          <w:rStyle w:val="StyleUnderline"/>
        </w:rPr>
        <w:t>the interplay of erasure, bodies, land, and violence is characteristic of the permanence of settler colonial structures.</w:t>
      </w:r>
      <w:r w:rsidRPr="004D4BCB">
        <w:rPr>
          <w:sz w:val="16"/>
        </w:rPr>
        <w:t xml:space="preserve"> / Under coloniality, Descartes' formulation, cognito ergo sum ("I think, therefore I am") transforms into ego conquiro ("I conquer, therefore I am"; Dussel, 1985; Maldonado-Torres, 2007; Ndlvou-Gatsheni, 2011). Nelson </w:t>
      </w:r>
      <w:r w:rsidRPr="004D4BCB">
        <w:rPr>
          <w:rStyle w:val="StyleUnderline"/>
          <w:sz w:val="16"/>
          <w:u w:val="none"/>
        </w:rPr>
        <w:t>Maldonado-Torres</w:t>
      </w:r>
      <w:r w:rsidRPr="004D4BCB">
        <w:rPr>
          <w:sz w:val="16"/>
        </w:rPr>
        <w:t xml:space="preserve"> (2009) </w:t>
      </w:r>
      <w:r w:rsidRPr="004D4BCB">
        <w:rPr>
          <w:rStyle w:val="StyleUnderline"/>
          <w:sz w:val="16"/>
          <w:u w:val="none"/>
        </w:rPr>
        <w:t>expounds on this relationship of the conqueror's sense-of-self to his knowledge-of-others</w:t>
      </w:r>
      <w:r w:rsidRPr="004D4BCB">
        <w:rPr>
          <w:sz w:val="16"/>
        </w:rPr>
        <w:t xml:space="preserve"> </w:t>
      </w:r>
      <w:r w:rsidRPr="004D4BCB">
        <w:rPr>
          <w:rStyle w:val="StyleUnderline"/>
          <w:sz w:val="16"/>
          <w:u w:val="none"/>
        </w:rPr>
        <w:t>("I know her, therefore I am me").</w:t>
      </w:r>
      <w:r w:rsidRPr="004D4BCB">
        <w:rPr>
          <w:sz w:val="16"/>
        </w:rPr>
        <w:t xml:space="preserve"> </w:t>
      </w:r>
      <w:r w:rsidRPr="004D4BCB">
        <w:rPr>
          <w:rStyle w:val="StyleUnderline"/>
          <w:sz w:val="16"/>
          <w:u w:val="none"/>
        </w:rPr>
        <w:t>Knowledge of self/Others became the philosophical justification for the acquisition of bodies and territories, and the rule over them.</w:t>
      </w:r>
      <w:r w:rsidRPr="004D4BCB">
        <w:rPr>
          <w:sz w:val="16"/>
        </w:rPr>
        <w:t xml:space="preserve"> </w:t>
      </w:r>
      <w:r w:rsidRPr="004D4BCB">
        <w:rPr>
          <w:rStyle w:val="StyleUnderline"/>
          <w:sz w:val="16"/>
          <w:u w:val="none"/>
        </w:rPr>
        <w:t xml:space="preserve">Thus </w:t>
      </w:r>
      <w:r w:rsidRPr="00766C6A">
        <w:rPr>
          <w:rStyle w:val="StyleUnderline"/>
        </w:rPr>
        <w:t xml:space="preserve">the </w:t>
      </w:r>
      <w:r w:rsidRPr="00766C6A">
        <w:rPr>
          <w:rStyle w:val="StyleUnderline"/>
        </w:rPr>
        <w:lastRenderedPageBreak/>
        <w:t>right to conquer is intimately connected to the right to know</w:t>
      </w:r>
      <w:r w:rsidRPr="004D4BCB">
        <w:rPr>
          <w:sz w:val="16"/>
        </w:rPr>
        <w:t xml:space="preserve"> ("I know, therefore I conquer, therefore I am"). Maldonado-Torres (2009) explains that for Levi Strauss, </w:t>
      </w:r>
      <w:r w:rsidRPr="00766C6A">
        <w:rPr>
          <w:rStyle w:val="StyleUnderline"/>
        </w:rPr>
        <w:t>the self/Other knowledge paradigm is the methodological rule for the birth of ethnology</w:t>
      </w:r>
      <w:r w:rsidRPr="004D4BCB">
        <w:rPr>
          <w:sz w:val="16"/>
        </w:rPr>
        <w:t xml:space="preserve"> as a science (pp. 3-4). </w:t>
      </w:r>
      <w:r w:rsidRPr="00766C6A">
        <w:rPr>
          <w:rStyle w:val="StyleUnderline"/>
        </w:rPr>
        <w:t>Settler colonial knowledge is premised on frontiers; conquest, then, is an exercise of the felt entitlement to transgress these limits.</w:t>
      </w:r>
      <w:r w:rsidRPr="004D4BCB">
        <w:rPr>
          <w:sz w:val="16"/>
        </w:rPr>
        <w:t xml:space="preserve"> </w:t>
      </w:r>
      <w:r w:rsidRPr="00766C6A">
        <w:rPr>
          <w:rStyle w:val="StyleUnderline"/>
        </w:rPr>
        <w:t>Refusal, and stances of refusal in research</w:t>
      </w:r>
      <w:r w:rsidRPr="004D4BCB">
        <w:rPr>
          <w:sz w:val="16"/>
        </w:rPr>
        <w:t xml:space="preserve">, </w:t>
      </w:r>
      <w:r w:rsidRPr="00766C6A">
        <w:rPr>
          <w:rStyle w:val="StyleUnderline"/>
        </w:rPr>
        <w:t>are attempts to place limits on conquest and the colonization of knowledge by marking what is off limits</w:t>
      </w:r>
      <w:r w:rsidRPr="004D4BCB">
        <w:rPr>
          <w:sz w:val="16"/>
        </w:rPr>
        <w:t xml:space="preserve">, </w:t>
      </w:r>
      <w:r w:rsidRPr="004D4BCB">
        <w:rPr>
          <w:u w:val="single"/>
        </w:rPr>
        <w:t xml:space="preserve">what is </w:t>
      </w:r>
      <w:r w:rsidRPr="004D4BCB">
        <w:rPr>
          <w:rStyle w:val="StyleUnderline"/>
        </w:rPr>
        <w:t>not up for</w:t>
      </w:r>
      <w:r w:rsidRPr="004D4BCB">
        <w:rPr>
          <w:u w:val="single"/>
        </w:rPr>
        <w:t xml:space="preserve"> grabs or </w:t>
      </w:r>
      <w:r w:rsidRPr="004D4BCB">
        <w:rPr>
          <w:rStyle w:val="StyleUnderline"/>
        </w:rPr>
        <w:t>discussion</w:t>
      </w:r>
      <w:r w:rsidRPr="004D4BCB">
        <w:rPr>
          <w:u w:val="single"/>
        </w:rPr>
        <w:t xml:space="preserve">, what is sacred, </w:t>
      </w:r>
      <w:r w:rsidRPr="004D4BCB">
        <w:rPr>
          <w:rStyle w:val="StyleUnderline"/>
        </w:rPr>
        <w:t>and what can't be known.</w:t>
      </w:r>
      <w:r w:rsidRPr="004D4BCB">
        <w:rPr>
          <w:u w:val="single"/>
        </w:rPr>
        <w:t xml:space="preserve"> / </w:t>
      </w:r>
      <w:r w:rsidRPr="004D4BCB">
        <w:rPr>
          <w:rStyle w:val="StyleUnderline"/>
        </w:rPr>
        <w:t>To speak of limits in such a way makes some liberal thinkers uncomfortable</w:t>
      </w:r>
      <w:r w:rsidRPr="004D4BCB">
        <w:rPr>
          <w:u w:val="single"/>
        </w:rPr>
        <w:t xml:space="preserve">, </w:t>
      </w:r>
      <w:r w:rsidRPr="004D4BCB">
        <w:rPr>
          <w:rStyle w:val="StyleUnderline"/>
        </w:rPr>
        <w:t>and may</w:t>
      </w:r>
      <w:r w:rsidRPr="004D4BCB">
        <w:rPr>
          <w:u w:val="single"/>
        </w:rPr>
        <w:t xml:space="preserve">, to them, </w:t>
      </w:r>
      <w:r w:rsidRPr="004D4BCB">
        <w:rPr>
          <w:rStyle w:val="StyleUnderline"/>
        </w:rPr>
        <w:t>seem dangerous.</w:t>
      </w:r>
      <w:r w:rsidRPr="004D4BCB">
        <w:rPr>
          <w:sz w:val="16"/>
        </w:rPr>
        <w:t xml:space="preserve"> When access to information, to knowledge, to the intellectual commons is controlled by the people who generate that information [participants in a research study], it can be seen as a violation of shared standards of justice and truth. (Simpson, 2007, p. 74) / </w:t>
      </w:r>
      <w:r w:rsidRPr="004D4BCB">
        <w:rPr>
          <w:rStyle w:val="StyleUnderline"/>
          <w:sz w:val="16"/>
          <w:u w:val="none"/>
        </w:rPr>
        <w:t>By forwarding a framework of refusal within</w:t>
      </w:r>
      <w:r w:rsidRPr="004D4BCB">
        <w:rPr>
          <w:sz w:val="16"/>
        </w:rPr>
        <w:t xml:space="preserve"> (and to) </w:t>
      </w:r>
      <w:r w:rsidRPr="004D4BCB">
        <w:rPr>
          <w:rStyle w:val="StyleUnderline"/>
          <w:sz w:val="16"/>
          <w:u w:val="none"/>
        </w:rPr>
        <w:t>research</w:t>
      </w:r>
      <w:r w:rsidRPr="004D4BCB">
        <w:rPr>
          <w:sz w:val="16"/>
        </w:rPr>
        <w:t xml:space="preserve"> in this chapter, </w:t>
      </w:r>
      <w:r w:rsidRPr="00766C6A">
        <w:rPr>
          <w:rStyle w:val="StyleUnderline"/>
        </w:rPr>
        <w:t>we are not simply prescribing limits to social science research.</w:t>
      </w:r>
      <w:r w:rsidRPr="004D4BCB">
        <w:rPr>
          <w:sz w:val="16"/>
        </w:rPr>
        <w:t xml:space="preserve"> </w:t>
      </w:r>
      <w:r w:rsidRPr="00766C6A">
        <w:rPr>
          <w:rStyle w:val="StyleUnderline"/>
        </w:rPr>
        <w:t>We are making visible invisibilized limits, containments, and seizures that research already stakes out.</w:t>
      </w:r>
      <w:r w:rsidRPr="004D4BCB">
        <w:rPr>
          <w:sz w:val="16"/>
        </w:rPr>
        <w:t xml:space="preserve"> </w:t>
      </w:r>
      <w:r w:rsidRPr="00766C6A">
        <w:rPr>
          <w:rStyle w:val="StyleUnderline"/>
        </w:rPr>
        <w:t>One major colonial task of social science research that has emerged is to pose as voicebox, ventriloquist, interpreter of subaltern voice.</w:t>
      </w:r>
      <w:r w:rsidRPr="004D4BCB">
        <w:rPr>
          <w:sz w:val="16"/>
        </w:rPr>
        <w:t xml:space="preserve"> Gayatri Spivak's important monograph, Can the Subaltern Speak? (2010), is a foundational text in post-colonial studies, prompting a variety of scholarly responses, spin-offs, and counterquestions, including does the subaltern speak? Can the colonizer/settler listen? Can the subaltern be heard? Can the subaltern act? In our view, Spivak's question in the monograph, said more transparently, is can the subaltern speak in/ to the academy? Our reading of the essay prompts our own duet of questions, which we move in and out of in this essay: What does the academy do? What does social science research do? Though one might approach these questions empirically, we emphasize the usefulness of engaging these questions pedagogically; that is, posing the question not just to determine the answer, but because the rich conversations that will lead to an answer are meaningful. </w:t>
      </w:r>
      <w:r w:rsidRPr="004D4BCB">
        <w:rPr>
          <w:rStyle w:val="StyleUnderline"/>
        </w:rPr>
        <w:t>The question</w:t>
      </w:r>
      <w:r w:rsidRPr="004D4BCB">
        <w:rPr>
          <w:u w:val="single"/>
        </w:rPr>
        <w:t>—</w:t>
      </w:r>
      <w:r w:rsidRPr="004D4BCB">
        <w:rPr>
          <w:rStyle w:val="StyleUnderline"/>
        </w:rPr>
        <w:t>What does or can research do?</w:t>
      </w:r>
      <w:r w:rsidRPr="004D4BCB">
        <w:rPr>
          <w:u w:val="single"/>
        </w:rPr>
        <w:t>—</w:t>
      </w:r>
      <w:r w:rsidRPr="004D4BCB">
        <w:rPr>
          <w:rStyle w:val="StyleUnderline"/>
        </w:rPr>
        <w:t>is not a cynical question</w:t>
      </w:r>
      <w:r w:rsidRPr="004D4BCB">
        <w:rPr>
          <w:u w:val="single"/>
        </w:rPr>
        <w:t xml:space="preserve">, </w:t>
      </w:r>
      <w:r w:rsidRPr="004D4BCB">
        <w:rPr>
          <w:rStyle w:val="StyleUnderline"/>
        </w:rPr>
        <w:t>but one that tries to understand more about research as a human activity.</w:t>
      </w:r>
      <w:r w:rsidRPr="004D4BCB">
        <w:rPr>
          <w:sz w:val="16"/>
        </w:rPr>
        <w:t xml:space="preserve"> The question is similar to questions we might ask of other human activities, such as, why do we work? Why do we dance? Why do we do ceremony? At first, the responses might be very pragmatic, but they give way to more philosophical reflections. / Returning to Spivak's question, in Can the Subaltern Speak? Spivak casts Foucault and Deleuze as "hegemonic radicals" (2010, p. 23) who / unwittingly align themselves with bourgeois sociologists who fill the place of ideology with a continuistic "unconscious" or a parasubjective "culture" .... In the name of desire, they tacitly reintroduce the undivided subject into the discourse of power ... (pp. 26-27) / Observing Foucault and Deleuze's almost romantic admiration for the "reality" of the factory, the school, the barracks, the prison, the police station, and their insistence that the masses know these (more) real realities perfectly well, far better than intellectuals, and "certainly say it very well," (Deleuze, as cited in Spivak, 2010, p. 27), </w:t>
      </w:r>
      <w:r w:rsidRPr="004D4BCB">
        <w:rPr>
          <w:rStyle w:val="StyleUnderline"/>
        </w:rPr>
        <w:t>Spivak delivers</w:t>
      </w:r>
      <w:r w:rsidRPr="004D4BCB">
        <w:rPr>
          <w:u w:val="single"/>
        </w:rPr>
        <w:t xml:space="preserve"> this analysis: </w:t>
      </w:r>
      <w:r w:rsidRPr="004D4BCB">
        <w:rPr>
          <w:rStyle w:val="StyleUnderline"/>
        </w:rPr>
        <w:t>"The ventriloquism of the speaking subaltern is the left intellectual's stock-in-trade"</w:t>
      </w:r>
      <w:r w:rsidRPr="004D4BCB">
        <w:rPr>
          <w:u w:val="single"/>
        </w:rPr>
        <w:t xml:space="preserve"> (2010, p. 27). </w:t>
      </w:r>
      <w:r w:rsidRPr="004D4BCB">
        <w:rPr>
          <w:rStyle w:val="StyleUnderline"/>
        </w:rPr>
        <w:t>Spivak critiques the position of the intellectual</w:t>
      </w:r>
      <w:r w:rsidRPr="004D4BCB">
        <w:rPr>
          <w:u w:val="single"/>
        </w:rPr>
        <w:t xml:space="preserve"> who is </w:t>
      </w:r>
      <w:r w:rsidRPr="004D4BCB">
        <w:rPr>
          <w:rStyle w:val="StyleUnderline"/>
        </w:rPr>
        <w:t>invested in the ventriloquism of the speaking subaltern</w:t>
      </w:r>
      <w:r w:rsidRPr="004D4BCB">
        <w:rPr>
          <w:u w:val="single"/>
        </w:rPr>
        <w:t xml:space="preserve"> for the banality of what serves as evidence of such "speech," </w:t>
      </w:r>
      <w:r w:rsidRPr="004D4BCB">
        <w:rPr>
          <w:rStyle w:val="StyleUnderline"/>
        </w:rPr>
        <w:t>and</w:t>
      </w:r>
      <w:r w:rsidRPr="004D4BCB">
        <w:rPr>
          <w:u w:val="single"/>
        </w:rPr>
        <w:t xml:space="preserve"> for </w:t>
      </w:r>
      <w:r w:rsidRPr="004D4BCB">
        <w:rPr>
          <w:rStyle w:val="StyleUnderline"/>
        </w:rPr>
        <w:t>the ways</w:t>
      </w:r>
      <w:r w:rsidRPr="004D4BCB">
        <w:rPr>
          <w:u w:val="single"/>
        </w:rPr>
        <w:t xml:space="preserve"> in which </w:t>
      </w:r>
      <w:r w:rsidRPr="004D4BCB">
        <w:rPr>
          <w:rStyle w:val="StyleUnderline"/>
        </w:rPr>
        <w:t>intellectuals take opportunity to conflate the work and struggle of the subaltern with the work of the intellectual, which only serves to make more significant/authentic their own work</w:t>
      </w:r>
      <w:r w:rsidRPr="004D4BCB">
        <w:rPr>
          <w:u w:val="single"/>
        </w:rPr>
        <w:t xml:space="preserve"> (p. 29). </w:t>
      </w:r>
      <w:r w:rsidRPr="004D4BCB">
        <w:rPr>
          <w:rStyle w:val="StyleUnderline"/>
          <w:sz w:val="16"/>
          <w:u w:val="none"/>
        </w:rPr>
        <w:t>All of it is part of a scheme of self-aggrandizing.</w:t>
      </w:r>
      <w:r w:rsidRPr="004D4BCB">
        <w:rPr>
          <w:sz w:val="16"/>
        </w:rPr>
        <w:t xml:space="preserve"> / Rosalind Morris, reading Spivak, criticizes nostalgia in </w:t>
      </w:r>
      <w:r w:rsidRPr="004D4BCB">
        <w:rPr>
          <w:u w:val="single"/>
        </w:rPr>
        <w:t>the academy</w:t>
      </w:r>
      <w:r w:rsidRPr="004D4BCB">
        <w:rPr>
          <w:sz w:val="16"/>
        </w:rPr>
        <w:t xml:space="preserve"> that</w:t>
      </w:r>
      <w:r w:rsidRPr="004D4BCB">
        <w:rPr>
          <w:u w:val="single"/>
        </w:rPr>
        <w:t xml:space="preserve"> "bears a secret valorization and hypostatization of subalteraity as an identity—to be recalled, renarrated, reclaimed, and revalidated" (2010, p. 8). / </w:t>
      </w:r>
      <w:r w:rsidRPr="004D4BCB">
        <w:rPr>
          <w:rStyle w:val="StyleUnderline"/>
        </w:rPr>
        <w:t>Subalternity is less an identity than</w:t>
      </w:r>
      <w:r w:rsidRPr="004D4BCB">
        <w:rPr>
          <w:u w:val="single"/>
        </w:rPr>
        <w:t xml:space="preserve"> what we might call </w:t>
      </w:r>
      <w:r w:rsidRPr="004D4BCB">
        <w:rPr>
          <w:rStyle w:val="StyleUnderline"/>
        </w:rPr>
        <w:t>a predicament</w:t>
      </w:r>
      <w:r w:rsidRPr="004D4BCB">
        <w:rPr>
          <w:u w:val="single"/>
        </w:rPr>
        <w:t xml:space="preserve">, but this is true in a very odd sense. For, </w:t>
      </w:r>
      <w:r w:rsidRPr="004D4BCB">
        <w:rPr>
          <w:rStyle w:val="StyleUnderline"/>
        </w:rPr>
        <w:t>in Spivak's definition, it is the structured place from which the capacity to access power is radically obstructed.</w:t>
      </w:r>
      <w:r w:rsidRPr="004D4BCB">
        <w:rPr>
          <w:u w:val="single"/>
        </w:rPr>
        <w:t xml:space="preserve"> </w:t>
      </w:r>
      <w:r w:rsidRPr="004D4BCB">
        <w:rPr>
          <w:sz w:val="16"/>
        </w:rPr>
        <w:t xml:space="preserve">To the extent than anyone escapes the muting of subalternity, she ceases being a subaltern. Spivak says this is to be desired. And who could disagree? There is neither authenticity nor virtue in the position of the oppressed. There is simply (or not so simply) oppression. Even so, we are moved to wonder, in this context, what burden this places on the memory work in the aftermath of education. What kind of representation becomes available to the one who, having partially escaped the silence of subalternity, is nonetheless possessed by the consciousness of having been obstructed, contained, or simply misread for so much of her life? (Morris, 2010, p. 8)  / </w:t>
      </w:r>
      <w:r w:rsidRPr="00766C6A">
        <w:rPr>
          <w:rStyle w:val="StyleUnderline"/>
        </w:rPr>
        <w:t>We take this burden of speaking in/to the academy, while being misrecognized as the speaking subaltern or being required to ventriloquate for the subaltern, as a starting dilemma for the work of representation for decolonizing researchers.</w:t>
      </w:r>
      <w:r w:rsidRPr="004D4BCB">
        <w:rPr>
          <w:sz w:val="16"/>
        </w:rPr>
        <w:t xml:space="preserve"> It is our sense that </w:t>
      </w:r>
      <w:r w:rsidRPr="00766C6A">
        <w:rPr>
          <w:rStyle w:val="StyleUnderline"/>
        </w:rPr>
        <w:t xml:space="preserve">there is much value in working to subvert and </w:t>
      </w:r>
      <w:r w:rsidRPr="004D4BCB">
        <w:rPr>
          <w:rStyle w:val="StyleUnderline"/>
        </w:rPr>
        <w:t>avert</w:t>
      </w:r>
      <w:r w:rsidRPr="004D4BCB">
        <w:rPr>
          <w:u w:val="single"/>
        </w:rPr>
        <w:t xml:space="preserve"> the </w:t>
      </w:r>
      <w:r w:rsidRPr="004D4BCB">
        <w:rPr>
          <w:rStyle w:val="StyleUnderline"/>
        </w:rPr>
        <w:t>carrying out</w:t>
      </w:r>
      <w:r w:rsidRPr="004D4BCB">
        <w:rPr>
          <w:u w:val="single"/>
        </w:rPr>
        <w:t xml:space="preserve"> of</w:t>
      </w:r>
      <w:r w:rsidRPr="004D4BCB">
        <w:rPr>
          <w:sz w:val="16"/>
        </w:rPr>
        <w:t xml:space="preserve"> </w:t>
      </w:r>
      <w:r w:rsidRPr="00766C6A">
        <w:rPr>
          <w:rStyle w:val="StyleUnderline"/>
        </w:rPr>
        <w:t>social science research under assumptions of subalternity and authenticity, and to refuse to be a purveyor of voices constructed as such.</w:t>
      </w:r>
      <w:r w:rsidRPr="004D4BCB">
        <w:rPr>
          <w:sz w:val="16"/>
        </w:rPr>
        <w:t xml:space="preserve"> / This is the place from which we begin this essay, inside the knowledge that in </w:t>
      </w:r>
      <w:r w:rsidRPr="00766C6A">
        <w:rPr>
          <w:rStyle w:val="StyleUnderline"/>
        </w:rPr>
        <w:t>the same ways</w:t>
      </w:r>
      <w:r w:rsidRPr="004D4BCB">
        <w:rPr>
          <w:sz w:val="16"/>
        </w:rPr>
        <w:t xml:space="preserve"> that </w:t>
      </w:r>
      <w:r w:rsidRPr="00766C6A">
        <w:rPr>
          <w:rStyle w:val="StyleUnderline"/>
        </w:rPr>
        <w:t>we can observe that the colonizer is constituted by the production of the Other, and Whiteness is constituted by the production of Blackness</w:t>
      </w:r>
      <w:r w:rsidRPr="004D4BCB">
        <w:rPr>
          <w:sz w:val="16"/>
        </w:rPr>
        <w:t xml:space="preserve"> (Fanon, 1968; Said, 1978), </w:t>
      </w:r>
      <w:r w:rsidRPr="00766C6A">
        <w:rPr>
          <w:rStyle w:val="StyleUnderline"/>
        </w:rPr>
        <w:t>the work of research and the researcher are constituted by the production and representation of the subaltern subject.</w:t>
      </w:r>
      <w:r w:rsidRPr="004D4BCB">
        <w:rPr>
          <w:sz w:val="16"/>
        </w:rPr>
        <w:t xml:space="preserve"> </w:t>
      </w:r>
      <w:r w:rsidRPr="00766C6A">
        <w:rPr>
          <w:rStyle w:val="StyleUnderline"/>
        </w:rPr>
        <w:t>Further</w:t>
      </w:r>
      <w:r w:rsidRPr="004D4BCB">
        <w:rPr>
          <w:sz w:val="16"/>
        </w:rPr>
        <w:t xml:space="preserve">, as we explore in Axiom </w:t>
      </w:r>
      <w:r w:rsidRPr="004D4BCB">
        <w:rPr>
          <w:sz w:val="16"/>
        </w:rPr>
        <w:lastRenderedPageBreak/>
        <w:t xml:space="preserve">I, </w:t>
      </w:r>
      <w:r w:rsidRPr="00766C6A">
        <w:rPr>
          <w:rStyle w:val="StyleUnderline"/>
        </w:rPr>
        <w:t>representation of the subject who has "partially escaped the silence of subalternity</w:t>
      </w:r>
      <w:r w:rsidRPr="004D4BCB">
        <w:rPr>
          <w:rStyle w:val="StyleUnderline"/>
        </w:rPr>
        <w:t>"</w:t>
      </w:r>
      <w:r w:rsidRPr="004D4BCB">
        <w:rPr>
          <w:u w:val="single"/>
        </w:rPr>
        <w:t xml:space="preserve"> (Morris, 2010, p. 8) </w:t>
      </w:r>
      <w:r w:rsidRPr="004D4BCB">
        <w:rPr>
          <w:rStyle w:val="StyleUnderline"/>
        </w:rPr>
        <w:t>takes the shape</w:t>
      </w:r>
      <w:r w:rsidRPr="00766C6A">
        <w:rPr>
          <w:rStyle w:val="StyleUnderline"/>
        </w:rPr>
        <w:t xml:space="preserve"> of a pain narrative.</w:t>
      </w:r>
    </w:p>
    <w:p w:rsidR="00F00751" w:rsidRPr="00F00751" w:rsidRDefault="00F00751" w:rsidP="00F00751">
      <w:pPr>
        <w:keepNext/>
        <w:keepLines/>
        <w:pageBreakBefore/>
        <w:spacing w:before="40" w:after="0"/>
        <w:jc w:val="center"/>
        <w:outlineLvl w:val="2"/>
        <w:rPr>
          <w:rFonts w:eastAsia="MS Gothic" w:cs="Times New Roman"/>
          <w:b/>
          <w:sz w:val="32"/>
          <w:szCs w:val="24"/>
          <w:u w:val="single"/>
        </w:rPr>
      </w:pPr>
      <w:r w:rsidRPr="00F00751">
        <w:rPr>
          <w:rFonts w:eastAsia="MS Gothic" w:cs="Times New Roman"/>
          <w:b/>
          <w:sz w:val="32"/>
          <w:szCs w:val="24"/>
          <w:u w:val="single"/>
        </w:rPr>
        <w:lastRenderedPageBreak/>
        <w:t>Prolif</w:t>
      </w:r>
    </w:p>
    <w:p w:rsidR="00F00751" w:rsidRPr="00F00751" w:rsidRDefault="00F00751" w:rsidP="00F00751">
      <w:pPr>
        <w:keepNext/>
        <w:keepLines/>
        <w:spacing w:before="40" w:after="0"/>
        <w:outlineLvl w:val="3"/>
        <w:rPr>
          <w:rFonts w:eastAsia="MS Gothic" w:cs="Times New Roman"/>
          <w:b/>
          <w:iCs/>
          <w:sz w:val="26"/>
        </w:rPr>
      </w:pPr>
      <w:r w:rsidRPr="00F00751">
        <w:rPr>
          <w:rFonts w:eastAsia="MS Gothic" w:cs="Times New Roman"/>
          <w:b/>
          <w:iCs/>
          <w:sz w:val="26"/>
        </w:rPr>
        <w:t xml:space="preserve">The 1AC sets up a world in which only western nations can be trusted with nukes- all other countries are “dangerous” and “irrational” that only otherizes non-western actors and justifies colonialism. .  </w:t>
      </w:r>
    </w:p>
    <w:p w:rsidR="00F00751" w:rsidRPr="00F00751" w:rsidRDefault="00F00751" w:rsidP="00F00751">
      <w:pPr>
        <w:rPr>
          <w:rFonts w:eastAsia="Cambria" w:cs="Times New Roman"/>
          <w:sz w:val="16"/>
          <w:szCs w:val="16"/>
        </w:rPr>
      </w:pPr>
      <w:r w:rsidRPr="00F00751">
        <w:rPr>
          <w:rFonts w:eastAsia="Cambria" w:cs="Times New Roman"/>
          <w:b/>
          <w:bCs/>
          <w:sz w:val="26"/>
        </w:rPr>
        <w:t>Barkawi 13</w:t>
      </w:r>
      <w:r w:rsidRPr="00F00751">
        <w:rPr>
          <w:rFonts w:eastAsia="Cambria" w:cs="Times New Roman"/>
          <w:sz w:val="16"/>
          <w:szCs w:val="16"/>
        </w:rPr>
        <w:t xml:space="preserve"> (Tarak Barkawi is Associate Professor in the Department of Politics, New School for Social Research. (Barkawi Tarak. “Nuclear Orientalism.” </w:t>
      </w:r>
      <w:r w:rsidRPr="00F00751">
        <w:rPr>
          <w:rFonts w:eastAsia="Cambria" w:cs="Times New Roman"/>
          <w:i/>
          <w:sz w:val="16"/>
          <w:szCs w:val="16"/>
        </w:rPr>
        <w:t xml:space="preserve">Al Jazeera. </w:t>
      </w:r>
      <w:r w:rsidRPr="00F00751">
        <w:rPr>
          <w:rFonts w:eastAsia="Cambria" w:cs="Times New Roman"/>
          <w:sz w:val="16"/>
          <w:szCs w:val="16"/>
        </w:rPr>
        <w:t>April 13, 2013.) DTL</w:t>
      </w:r>
    </w:p>
    <w:p w:rsidR="00F00751" w:rsidRPr="00F00751" w:rsidRDefault="00F00751" w:rsidP="00F00751">
      <w:pPr>
        <w:rPr>
          <w:rFonts w:eastAsia="Cambria" w:cs="Times New Roman"/>
          <w:sz w:val="14"/>
        </w:rPr>
      </w:pPr>
      <w:r w:rsidRPr="00F00751">
        <w:rPr>
          <w:rFonts w:eastAsia="Cambria" w:cs="Times New Roman"/>
          <w:u w:val="single"/>
        </w:rPr>
        <w:t>Once again, the Crazy Emperor of the Hermit Kingdom - North Korea - is threatening nuclear war. Or so the media would have us believe.</w:t>
      </w:r>
      <w:r w:rsidRPr="00F00751">
        <w:rPr>
          <w:rFonts w:eastAsia="Cambria" w:cs="Times New Roman"/>
          <w:sz w:val="14"/>
        </w:rPr>
        <w:t xml:space="preserve"> The BBC and other news outlets have taken to publishing maps with concentric rings donating the speculative ranges of North Korea's creaky missile systems. One never tested missile might possibly reach Alaska and do for Sarah Palin and the polar bears. </w:t>
      </w:r>
      <w:r w:rsidRPr="00F00751">
        <w:rPr>
          <w:rFonts w:eastAsia="Cambria" w:cs="Times New Roman"/>
          <w:u w:val="single"/>
        </w:rPr>
        <w:t>The basic idea purveyed by the media and by US spokespersons is that Oriental despotisms</w:t>
      </w:r>
      <w:r w:rsidRPr="00F00751">
        <w:rPr>
          <w:rFonts w:eastAsia="Cambria" w:cs="Times New Roman"/>
          <w:sz w:val="14"/>
        </w:rPr>
        <w:t xml:space="preserve"> -as Iran and North Korea are regularly portrayed - </w:t>
      </w:r>
      <w:r w:rsidRPr="00F00751">
        <w:rPr>
          <w:rFonts w:eastAsia="Cambria" w:cs="Times New Roman"/>
          <w:u w:val="single"/>
        </w:rPr>
        <w:t xml:space="preserve">cannot possibly be trusted with nuclear weapons. </w:t>
      </w:r>
      <w:r w:rsidRPr="00F00751">
        <w:rPr>
          <w:rFonts w:eastAsia="Cambria" w:cs="Times New Roman"/>
          <w:sz w:val="14"/>
        </w:rPr>
        <w:t xml:space="preserve">Accordingly, US policy, to which the UN and much of the world have subscribed, is that it will "never accept" an Iranian or North Korean bomb. </w:t>
      </w:r>
      <w:r w:rsidRPr="00F00751">
        <w:rPr>
          <w:rFonts w:eastAsia="Cambria" w:cs="Times New Roman"/>
          <w:u w:val="single"/>
        </w:rPr>
        <w:t>While rational people would never use a nuclear weapon except in circumstances in which it was rational to do so, unbalanced, crazy types might decide to unleash their nuclear arsenals, or turn them over to terrorists, or what not. It would seem that only rational Western nations like the US can be trusted with nukes.</w:t>
      </w:r>
      <w:r w:rsidRPr="00F00751">
        <w:rPr>
          <w:rFonts w:eastAsia="Cambria" w:cs="Times New Roman"/>
          <w:sz w:val="14"/>
        </w:rPr>
        <w:t xml:space="preserve"> Images of Mad Mullahs and Asiatic Despots aside, there are obvious reasons why Iran and North Korea would want nuclear weapons. Most significantly, a nuclear weapon is a guarantee that they will not suffer the same fate as Iraq in 2003. </w:t>
      </w:r>
      <w:r w:rsidRPr="00F00751">
        <w:rPr>
          <w:rFonts w:eastAsia="Cambria" w:cs="Times New Roman"/>
          <w:u w:val="single"/>
        </w:rPr>
        <w:t>One of the only times it is rational and credible to make nuclear threats is in a situation of existential crisis - when regime survival is at stake. For this reason, no one invades or pushes too far a power armed with nuclear weapons. Were Iran or North Korea to use a nuclear weapon in any other circumstance, they would face obliteration.</w:t>
      </w:r>
      <w:r w:rsidRPr="00F00751">
        <w:rPr>
          <w:rFonts w:eastAsia="Cambria" w:cs="Times New Roman"/>
          <w:sz w:val="14"/>
        </w:rPr>
        <w:t xml:space="preserve"> Since nuclear weapons can be traced to their origin, it would be suicidal for these countries to provide weapons to terrorist groups. Such groups do not have a country to lose, unlike the leaderships of Iran and North Korea. So </w:t>
      </w:r>
      <w:r w:rsidRPr="00F00751">
        <w:rPr>
          <w:rFonts w:eastAsia="Cambria" w:cs="Times New Roman"/>
          <w:u w:val="single"/>
        </w:rPr>
        <w:t>if Iran and North Korea turn out to have rational reasons for pursuing nuclear weapons, and are likely to be governed by the same realities of nuclear deterrence that constrained the US and the Soviet Union in the Cold War, what about the rationality of US policy?</w:t>
      </w:r>
      <w:r w:rsidRPr="00F00751">
        <w:rPr>
          <w:rFonts w:eastAsia="Cambria" w:cs="Times New Roman"/>
          <w:sz w:val="14"/>
        </w:rPr>
        <w:t xml:space="preserve"> For one, for the US to say it will "never accept" what is already a reality is an absurdity: North Korea already has the bomb. It must now be treated as a nuclear power. More broadly, the recent history of US foreign policy is not exactly a testament to rationality. </w:t>
      </w:r>
      <w:r w:rsidRPr="00F00751">
        <w:rPr>
          <w:rFonts w:eastAsia="Cambria" w:cs="Times New Roman"/>
          <w:u w:val="single"/>
        </w:rPr>
        <w:t xml:space="preserve">In response to a terrorist attack which killed nearly 3,000 of its citizens, the US invaded two countries, starting wars that resulted in the deaths of hundreds of thousands. </w:t>
      </w:r>
      <w:r w:rsidRPr="00F00751">
        <w:rPr>
          <w:rFonts w:eastAsia="Cambria" w:cs="Times New Roman"/>
          <w:sz w:val="14"/>
        </w:rPr>
        <w:t xml:space="preserve">Ten years later, it has lost both of those wars and broken its budget. </w:t>
      </w:r>
      <w:r w:rsidRPr="00F00751">
        <w:rPr>
          <w:rFonts w:eastAsia="Cambria" w:cs="Times New Roman"/>
          <w:u w:val="single"/>
        </w:rPr>
        <w:t xml:space="preserve">Luckily, not every country that suffers from terrorism reacts with such deadly and self-defeating spasms of revenge and blood lust. </w:t>
      </w:r>
      <w:r w:rsidRPr="00F00751">
        <w:rPr>
          <w:rFonts w:eastAsia="Cambria" w:cs="Times New Roman"/>
          <w:sz w:val="14"/>
        </w:rPr>
        <w:t>North Korea has in living memory suffered from the wanton destructiveness of US policy. This is a fact which must be remembered in the face of media images of North Korea's supposedly irrational militarism and aggressiveness. Over the three years of the Korean War, in the words of General Curtis LeMay, the US Air Force "burned down every town in North and South Korea". The US used 12,000 pound "Tarzan" bombs until there were no more targets for them, in addition to thousands upon thousands of bombing sorties. Thousand pound napalm bombs were dropped from B-29s to "wipe out all life" in tactical localities. Towards the end of the war, the US bombed North Korea's dams. One resulting flood "scooped clean" 27 miles of river valley. Moreover,</w:t>
      </w:r>
      <w:r w:rsidRPr="00F00751">
        <w:rPr>
          <w:rFonts w:eastAsia="Cambria" w:cs="Times New Roman"/>
          <w:u w:val="single"/>
        </w:rPr>
        <w:t xml:space="preserve"> it is the US which has made repeated nuclear threats against North Korea, despite the fact that North Korea has never posed a serious threat to the US.</w:t>
      </w:r>
      <w:r w:rsidRPr="00F00751">
        <w:rPr>
          <w:rFonts w:eastAsia="Cambria" w:cs="Times New Roman"/>
          <w:sz w:val="14"/>
        </w:rPr>
        <w:t xml:space="preserve"> The use of nuclear weapons was considered several times during the Korean War, both tactical and strategic. </w:t>
      </w:r>
      <w:r w:rsidRPr="00F00751">
        <w:rPr>
          <w:rFonts w:eastAsia="Cambria" w:cs="Times New Roman"/>
          <w:u w:val="single"/>
        </w:rPr>
        <w:t>In April 1951, B-29s with nuclear weapons were deployed to Guam, ready for use if China escalated its conventional involvement in the war. Later in the war, lone B-29s simulated nuclear attack runs on Pyongyang.</w:t>
      </w:r>
      <w:r w:rsidRPr="00F00751">
        <w:rPr>
          <w:rFonts w:eastAsia="Cambria" w:cs="Times New Roman"/>
          <w:sz w:val="14"/>
        </w:rPr>
        <w:t xml:space="preserve"> Over the course of the war, a million North Korean civilians were killed by US, UN and South Korean forces. This history offers some perspective on the recent crisis, which began not with North Korean threats but with US and South Korean war games and manoeuvres. These included practice sorties by two nuclear capable B-2 stealth bombers sent over South Korea, loudly announced in the media so that the point would not be lost on North Korea's leaders. </w:t>
      </w:r>
      <w:r w:rsidRPr="00F00751">
        <w:rPr>
          <w:rFonts w:eastAsia="Cambria" w:cs="Times New Roman"/>
          <w:u w:val="single"/>
        </w:rPr>
        <w:t>North Korea responded with bombast, including the incredible notion that it was preparing an amphibious invasion of the US. Guam, still a base for US nuclear bombers, was "threatened" by North Korea's jury-rigged missiles.</w:t>
      </w:r>
      <w:r w:rsidRPr="00F00751">
        <w:rPr>
          <w:rFonts w:eastAsia="Cambria" w:cs="Times New Roman"/>
          <w:sz w:val="14"/>
        </w:rPr>
        <w:t xml:space="preserve"> In turn, the US deployed its equally ineffective but much more expensive THAAD missile defence system to Guam. One wonders what is more laughable: the idea that North Korea could hit a speck in the Pacific like Guam or that the boondoggle offspring of Ronald Reagan's Star Wars might actually work. What is not laughable is the fact that it is </w:t>
      </w:r>
      <w:r w:rsidRPr="00F00751">
        <w:rPr>
          <w:rFonts w:eastAsia="Cambria" w:cs="Times New Roman"/>
          <w:u w:val="single"/>
        </w:rPr>
        <w:t xml:space="preserve">the US which has a consistent pattern of threatening the use - including first use - of nuclear weapons. No one is in doubt that US nuclear </w:t>
      </w:r>
      <w:r w:rsidRPr="00F00751">
        <w:rPr>
          <w:rFonts w:eastAsia="Cambria" w:cs="Times New Roman"/>
          <w:u w:val="single"/>
        </w:rPr>
        <w:lastRenderedPageBreak/>
        <w:t>weapons actually work, and the US remains the only power ever to have used them in anger.</w:t>
      </w:r>
      <w:r w:rsidRPr="00F00751">
        <w:rPr>
          <w:rFonts w:eastAsia="Cambria" w:cs="Times New Roman"/>
          <w:sz w:val="14"/>
        </w:rPr>
        <w:t xml:space="preserve"> Notably, it used them in a situation in which it was itself no longer threatened. </w:t>
      </w:r>
      <w:r w:rsidRPr="00F00751">
        <w:rPr>
          <w:rFonts w:eastAsia="Cambria" w:cs="Times New Roman"/>
          <w:u w:val="single"/>
        </w:rPr>
        <w:t>The North Korean bomb may be an uncomfortable fact of life. But so too is the US bomb. And none of us should make any easy assumptions about the rationality of the leadership of either country</w:t>
      </w:r>
      <w:r w:rsidRPr="00F00751">
        <w:rPr>
          <w:rFonts w:eastAsia="Cambria" w:cs="Times New Roman"/>
          <w:sz w:val="14"/>
        </w:rPr>
        <w:t>, however.</w:t>
      </w:r>
    </w:p>
    <w:p w:rsidR="00F00751" w:rsidRPr="00F00751" w:rsidRDefault="00F00751" w:rsidP="00F00751">
      <w:pPr>
        <w:rPr>
          <w:rFonts w:eastAsia="Cambria" w:cs="Times New Roman"/>
        </w:rPr>
      </w:pPr>
    </w:p>
    <w:p w:rsidR="007C77E4" w:rsidRDefault="007C77E4" w:rsidP="00D87358">
      <w:pPr>
        <w:keepNext/>
        <w:keepLines/>
        <w:pageBreakBefore/>
        <w:spacing w:before="40" w:after="0" w:line="256" w:lineRule="auto"/>
        <w:jc w:val="center"/>
        <w:outlineLvl w:val="2"/>
        <w:rPr>
          <w:rFonts w:eastAsia="MS Gothic" w:cs="Times New Roman"/>
          <w:b/>
          <w:sz w:val="32"/>
          <w:szCs w:val="24"/>
          <w:u w:val="single"/>
        </w:rPr>
      </w:pPr>
      <w:r>
        <w:rPr>
          <w:rFonts w:eastAsia="MS Gothic" w:cs="Times New Roman"/>
          <w:b/>
          <w:sz w:val="32"/>
          <w:szCs w:val="24"/>
          <w:u w:val="single"/>
        </w:rPr>
        <w:lastRenderedPageBreak/>
        <w:t xml:space="preserve">Race </w:t>
      </w:r>
    </w:p>
    <w:p w:rsidR="007C77E4" w:rsidRPr="007C77E4" w:rsidRDefault="007C77E4" w:rsidP="007C77E4">
      <w:pPr>
        <w:keepNext/>
        <w:keepLines/>
        <w:spacing w:before="40" w:after="0" w:line="256" w:lineRule="auto"/>
        <w:outlineLvl w:val="3"/>
        <w:rPr>
          <w:rFonts w:eastAsia="Times New Roman" w:cs="Times New Roman"/>
          <w:b/>
          <w:iCs/>
          <w:sz w:val="26"/>
        </w:rPr>
      </w:pPr>
      <w:r w:rsidRPr="007C77E4">
        <w:rPr>
          <w:rFonts w:eastAsia="Times New Roman" w:cs="Times New Roman"/>
          <w:b/>
          <w:iCs/>
          <w:sz w:val="26"/>
        </w:rPr>
        <w:t xml:space="preserve">Settler colonialism </w:t>
      </w:r>
      <w:r w:rsidRPr="007C77E4">
        <w:rPr>
          <w:rFonts w:eastAsia="Times New Roman" w:cs="Times New Roman"/>
          <w:b/>
          <w:iCs/>
          <w:sz w:val="26"/>
          <w:u w:val="single"/>
        </w:rPr>
        <w:t>structures</w:t>
      </w:r>
      <w:r w:rsidRPr="007C77E4">
        <w:rPr>
          <w:rFonts w:eastAsia="Times New Roman" w:cs="Times New Roman"/>
          <w:b/>
          <w:iCs/>
          <w:sz w:val="26"/>
        </w:rPr>
        <w:t xml:space="preserve"> anti-black violence—the aff’s wrong starting point </w:t>
      </w:r>
      <w:r w:rsidRPr="007C77E4">
        <w:rPr>
          <w:rFonts w:eastAsia="Times New Roman" w:cs="Times New Roman"/>
          <w:b/>
          <w:iCs/>
          <w:sz w:val="26"/>
          <w:u w:val="single"/>
        </w:rPr>
        <w:t>solidifies</w:t>
      </w:r>
      <w:r w:rsidRPr="007C77E4">
        <w:rPr>
          <w:rFonts w:eastAsia="Times New Roman" w:cs="Times New Roman"/>
          <w:b/>
          <w:iCs/>
          <w:sz w:val="26"/>
        </w:rPr>
        <w:t xml:space="preserve"> black social death and maintains cycles of oppression</w:t>
      </w:r>
    </w:p>
    <w:p w:rsidR="007C77E4" w:rsidRPr="007C77E4" w:rsidRDefault="007C77E4" w:rsidP="007C77E4">
      <w:pPr>
        <w:spacing w:line="256" w:lineRule="auto"/>
        <w:rPr>
          <w:rFonts w:eastAsia="Calibri" w:cs="Times New Roman"/>
        </w:rPr>
      </w:pPr>
      <w:r w:rsidRPr="007C77E4">
        <w:rPr>
          <w:rFonts w:eastAsia="Calibri" w:cs="Times New Roman"/>
          <w:b/>
          <w:bCs/>
          <w:sz w:val="26"/>
        </w:rPr>
        <w:t>King 13</w:t>
      </w:r>
      <w:r w:rsidRPr="007C77E4">
        <w:rPr>
          <w:rFonts w:eastAsia="Calibri" w:cs="Times New Roman"/>
        </w:rPr>
        <w:t xml:space="preserve"> </w:t>
      </w:r>
      <w:r w:rsidRPr="007C77E4">
        <w:rPr>
          <w:rFonts w:eastAsia="Calibri" w:cs="Times New Roman"/>
          <w:sz w:val="18"/>
        </w:rPr>
        <w:t xml:space="preserve">(Tiffany Jeannette, Doctor of Philosophy, “: IN THE CLEARING: BLACK FEMALE BODIES, SPACE AND SETTLER COLONIAL LANDSCAPES” pg. 69-70) </w:t>
      </w:r>
      <w:r w:rsidRPr="007C77E4">
        <w:rPr>
          <w:rFonts w:eastAsia="Calibri" w:cs="Times New Roman"/>
        </w:rPr>
        <w:t>DGA</w:t>
      </w:r>
    </w:p>
    <w:p w:rsidR="007C77E4" w:rsidRPr="007C77E4" w:rsidRDefault="007C77E4" w:rsidP="007C77E4">
      <w:pPr>
        <w:spacing w:line="256" w:lineRule="auto"/>
        <w:rPr>
          <w:rFonts w:eastAsia="Calibri" w:cs="Times New Roman"/>
        </w:rPr>
      </w:pPr>
      <w:r w:rsidRPr="007C77E4">
        <w:rPr>
          <w:rFonts w:eastAsia="Calibri" w:cs="Times New Roman"/>
          <w:sz w:val="16"/>
        </w:rPr>
        <w:t xml:space="preserve">Finally, I recollect the ceremony work of Black and Native women in the group Toronto INCITE as another site of knowledge production. The space of the ceremony produces ways of knowing that exceed and often defy Western reason. As I re-inhabit the ceremony space, I also reconsider whether my method can be described or contained by the practice of ethnography. While this project uses interdisciplinary methods, it also begins to engage a discussion of transdisciplinarity that may help advance the work that scrutinizes the formation of the disciplines. </w:t>
      </w:r>
      <w:r w:rsidRPr="007C77E4">
        <w:rPr>
          <w:rFonts w:eastAsia="Calibri" w:cs="Times New Roman"/>
          <w:u w:val="single"/>
        </w:rPr>
        <w:t>Interdisciplinary and transdisciplinary</w:t>
      </w:r>
      <w:r w:rsidRPr="007C77E4">
        <w:rPr>
          <w:rFonts w:eastAsia="Calibri" w:cs="Times New Roman"/>
          <w:sz w:val="16"/>
        </w:rPr>
        <w:t xml:space="preserve"> 19 </w:t>
      </w:r>
      <w:r w:rsidRPr="007C77E4">
        <w:rPr>
          <w:rFonts w:eastAsia="Calibri" w:cs="Times New Roman"/>
          <w:u w:val="single"/>
        </w:rPr>
        <w:t>methods also force us to consider new ways of conceptualizing</w:t>
      </w:r>
      <w:r w:rsidRPr="007C77E4">
        <w:rPr>
          <w:rFonts w:eastAsia="Calibri" w:cs="Times New Roman"/>
          <w:sz w:val="16"/>
        </w:rPr>
        <w:t xml:space="preserve">, talking about and imagining space, </w:t>
      </w:r>
      <w:r w:rsidRPr="007C77E4">
        <w:rPr>
          <w:rFonts w:eastAsia="Calibri" w:cs="Times New Roman"/>
          <w:u w:val="single"/>
        </w:rPr>
        <w:t>bodies and power</w:t>
      </w:r>
      <w:r w:rsidRPr="007C77E4">
        <w:rPr>
          <w:rFonts w:eastAsia="Calibri" w:cs="Times New Roman"/>
          <w:sz w:val="16"/>
        </w:rPr>
        <w:t xml:space="preserve">. My method allows us to see the ways that different forms of power bleed into and co-constitute one another. </w:t>
      </w:r>
      <w:r w:rsidRPr="007C77E4">
        <w:rPr>
          <w:rFonts w:eastAsia="Calibri" w:cs="Times New Roman"/>
          <w:u w:val="single"/>
        </w:rPr>
        <w:t>We must consider that Settler colonialism shapes and constitutes Black life, specifically slavery and its afterlife in America</w:t>
      </w:r>
      <w:r w:rsidRPr="007C77E4">
        <w:rPr>
          <w:rFonts w:eastAsia="Calibri" w:cs="Times New Roman"/>
          <w:sz w:val="16"/>
        </w:rPr>
        <w:t xml:space="preserve">. While </w:t>
      </w:r>
      <w:r w:rsidRPr="007C77E4">
        <w:rPr>
          <w:rFonts w:eastAsia="Calibri" w:cs="Times New Roman"/>
          <w:u w:val="single"/>
        </w:rPr>
        <w:t xml:space="preserve">slavery and anti-Black racism should be active and robust analytic frames that guide Black Studies and help us understand Black subjectivity in the Western Hemisphere, </w:t>
      </w:r>
      <w:r w:rsidRPr="007C77E4">
        <w:rPr>
          <w:rFonts w:eastAsia="Calibri" w:cs="Times New Roman"/>
          <w:b/>
          <w:u w:val="single"/>
        </w:rPr>
        <w:t>settler colonialism</w:t>
      </w:r>
      <w:r w:rsidRPr="007C77E4">
        <w:rPr>
          <w:rFonts w:eastAsia="Calibri" w:cs="Times New Roman"/>
          <w:sz w:val="16"/>
        </w:rPr>
        <w:t xml:space="preserve"> also</w:t>
      </w:r>
      <w:r w:rsidRPr="007C77E4">
        <w:rPr>
          <w:rFonts w:eastAsia="Calibri" w:cs="Times New Roman"/>
          <w:sz w:val="16"/>
          <w:u w:val="single"/>
        </w:rPr>
        <w:t xml:space="preserve"> </w:t>
      </w:r>
      <w:r w:rsidRPr="007C77E4">
        <w:rPr>
          <w:rFonts w:eastAsia="Calibri" w:cs="Times New Roman"/>
          <w:b/>
          <w:u w:val="single"/>
        </w:rPr>
        <w:t>structures Black life</w:t>
      </w:r>
      <w:r w:rsidRPr="007C77E4">
        <w:rPr>
          <w:rFonts w:eastAsia="Calibri" w:cs="Times New Roman"/>
          <w:sz w:val="16"/>
        </w:rPr>
        <w:t xml:space="preserve">. </w:t>
      </w:r>
      <w:r w:rsidRPr="007C77E4">
        <w:rPr>
          <w:rFonts w:eastAsia="Calibri" w:cs="Times New Roman"/>
          <w:u w:val="single"/>
        </w:rPr>
        <w:t>The genocide of Native peoples</w:t>
      </w:r>
      <w:r w:rsidRPr="007C77E4">
        <w:rPr>
          <w:rFonts w:eastAsia="Calibri" w:cs="Times New Roman"/>
          <w:sz w:val="16"/>
        </w:rPr>
        <w:t xml:space="preserve">, the </w:t>
      </w:r>
      <w:r w:rsidRPr="007C77E4">
        <w:rPr>
          <w:rFonts w:eastAsia="Calibri" w:cs="Times New Roman"/>
          <w:u w:val="single"/>
        </w:rPr>
        <w:t>perpetual making of Settler</w:t>
      </w:r>
      <w:r w:rsidRPr="007C77E4">
        <w:rPr>
          <w:rFonts w:eastAsia="Calibri" w:cs="Times New Roman"/>
          <w:sz w:val="16"/>
        </w:rPr>
        <w:t xml:space="preserve"> space and Settler </w:t>
      </w:r>
      <w:r w:rsidRPr="007C77E4">
        <w:rPr>
          <w:rFonts w:eastAsia="Calibri" w:cs="Times New Roman"/>
          <w:u w:val="single"/>
        </w:rPr>
        <w:t>subjectivity</w:t>
      </w:r>
      <w:r w:rsidRPr="007C77E4">
        <w:rPr>
          <w:rFonts w:eastAsia="Calibri" w:cs="Times New Roman"/>
          <w:sz w:val="16"/>
        </w:rPr>
        <w:t>—as unfettered self actualization—</w:t>
      </w:r>
      <w:r w:rsidRPr="007C77E4">
        <w:rPr>
          <w:rFonts w:eastAsia="Calibri" w:cs="Times New Roman"/>
          <w:u w:val="single"/>
        </w:rPr>
        <w:t>do not immediately stop existing as forms of power when they run into Black bodies</w:t>
      </w:r>
      <w:r w:rsidRPr="007C77E4">
        <w:rPr>
          <w:rFonts w:eastAsia="Calibri" w:cs="Times New Roman"/>
          <w:sz w:val="16"/>
        </w:rPr>
        <w:t xml:space="preserve">. The way that </w:t>
      </w:r>
      <w:r w:rsidRPr="007C77E4">
        <w:rPr>
          <w:rFonts w:eastAsia="Calibri" w:cs="Times New Roman"/>
          <w:u w:val="single"/>
        </w:rPr>
        <w:t>settler colonial power looks and manifests itself just changes; it does not stop. Settler colonialism,</w:t>
      </w:r>
      <w:r w:rsidRPr="007C77E4">
        <w:rPr>
          <w:rFonts w:eastAsia="Calibri" w:cs="Times New Roman"/>
          <w:sz w:val="16"/>
        </w:rPr>
        <w:t xml:space="preserve"> as a subjectless discourse, </w:t>
      </w:r>
      <w:r w:rsidRPr="007C77E4">
        <w:rPr>
          <w:rFonts w:eastAsia="Calibri" w:cs="Times New Roman"/>
          <w:u w:val="single"/>
        </w:rPr>
        <w:t>is a form of productive power that touches all that live in the US and Settler colonial nations</w:t>
      </w:r>
      <w:r w:rsidRPr="007C77E4">
        <w:rPr>
          <w:rFonts w:eastAsia="Calibri" w:cs="Times New Roman"/>
          <w:sz w:val="16"/>
        </w:rPr>
        <w:t xml:space="preserve">.30 Though </w:t>
      </w:r>
      <w:r w:rsidRPr="007C77E4">
        <w:rPr>
          <w:rFonts w:eastAsia="Calibri" w:cs="Times New Roman"/>
          <w:u w:val="single"/>
        </w:rPr>
        <w:t>it touches and shapes everyone’s life</w:t>
      </w:r>
      <w:r w:rsidRPr="007C77E4">
        <w:rPr>
          <w:rFonts w:eastAsia="Calibri" w:cs="Times New Roman"/>
          <w:sz w:val="16"/>
        </w:rPr>
        <w:t xml:space="preserve"> it does so in very different ways. For the purposes of my own research I am arguing that </w:t>
      </w:r>
      <w:r w:rsidRPr="007C77E4">
        <w:rPr>
          <w:rFonts w:eastAsia="Calibri" w:cs="Times New Roman"/>
          <w:u w:val="single"/>
        </w:rPr>
        <w:t>settler colonialism’s normalizing power enacts genocide against Native peoples</w:t>
      </w:r>
      <w:r w:rsidRPr="007C77E4">
        <w:rPr>
          <w:rFonts w:eastAsia="Calibri" w:cs="Times New Roman"/>
          <w:sz w:val="16"/>
        </w:rPr>
        <w:t xml:space="preserve"> (disappears Native people</w:t>
      </w:r>
      <w:r w:rsidRPr="007C77E4">
        <w:rPr>
          <w:rFonts w:eastAsia="Calibri" w:cs="Times New Roman"/>
          <w:sz w:val="16"/>
          <w:u w:val="single"/>
        </w:rPr>
        <w:t xml:space="preserve">) </w:t>
      </w:r>
      <w:r w:rsidRPr="007C77E4">
        <w:rPr>
          <w:rFonts w:eastAsia="Calibri" w:cs="Times New Roman"/>
          <w:b/>
          <w:u w:val="single"/>
        </w:rPr>
        <w:t>but it also shapes and structures antiBlack racism</w:t>
      </w:r>
      <w:r w:rsidRPr="007C77E4">
        <w:rPr>
          <w:rFonts w:eastAsia="Calibri" w:cs="Times New Roman"/>
          <w:sz w:val="16"/>
        </w:rPr>
        <w:t xml:space="preserve">. The ontological positions that were created by slavery, specifically </w:t>
      </w:r>
      <w:r w:rsidRPr="007C77E4">
        <w:rPr>
          <w:rFonts w:eastAsia="Calibri" w:cs="Times New Roman"/>
          <w:u w:val="single"/>
        </w:rPr>
        <w:t xml:space="preserve">the Slave are still alive and well however, </w:t>
      </w:r>
      <w:r w:rsidRPr="007C77E4">
        <w:rPr>
          <w:rFonts w:eastAsia="Calibri" w:cs="Times New Roman"/>
          <w:b/>
          <w:u w:val="single"/>
        </w:rPr>
        <w:t>settler colonial power intersects</w:t>
      </w:r>
      <w:r w:rsidRPr="007C77E4">
        <w:rPr>
          <w:rFonts w:eastAsia="Calibri" w:cs="Times New Roman"/>
          <w:b/>
          <w:sz w:val="16"/>
        </w:rPr>
        <w:t xml:space="preserve"> </w:t>
      </w:r>
      <w:r w:rsidRPr="007C77E4">
        <w:rPr>
          <w:rFonts w:eastAsia="Calibri" w:cs="Times New Roman"/>
          <w:b/>
          <w:u w:val="single"/>
        </w:rPr>
        <w:t>with</w:t>
      </w:r>
      <w:r w:rsidRPr="007C77E4">
        <w:rPr>
          <w:rFonts w:eastAsia="Calibri" w:cs="Times New Roman"/>
          <w:sz w:val="16"/>
        </w:rPr>
        <w:t xml:space="preserve">, works through and structures the </w:t>
      </w:r>
      <w:r w:rsidRPr="007C77E4">
        <w:rPr>
          <w:rFonts w:eastAsia="Calibri" w:cs="Times New Roman"/>
          <w:b/>
          <w:u w:val="single"/>
        </w:rPr>
        <w:t>repressive and productive power that makes the Black captive fungible and socially dead</w:t>
      </w:r>
      <w:r w:rsidRPr="007C77E4">
        <w:rPr>
          <w:rFonts w:eastAsia="Calibri" w:cs="Times New Roman"/>
          <w:sz w:val="16"/>
        </w:rPr>
        <w:t xml:space="preserve">. Throughout, In the Clearing poses the question, in what ways does settler colonial power help structure slavery and anti-Black racism? </w:t>
      </w:r>
      <w:r w:rsidRPr="007C77E4">
        <w:rPr>
          <w:rFonts w:eastAsia="Calibri" w:cs="Times New Roman"/>
          <w:u w:val="single"/>
        </w:rPr>
        <w:t>This project ultimately argues that slavery and anti-Black racism are not adequate to fully understand the material and discursive processes that create Blackness in all of its embodied genres in North America</w:t>
      </w:r>
      <w:r w:rsidRPr="007C77E4">
        <w:rPr>
          <w:rFonts w:eastAsia="Calibri" w:cs="Times New Roman"/>
          <w:sz w:val="16"/>
        </w:rPr>
        <w:t xml:space="preserve">. </w:t>
      </w:r>
      <w:r w:rsidRPr="007C77E4">
        <w:rPr>
          <w:rFonts w:eastAsia="Calibri" w:cs="Times New Roman"/>
          <w:b/>
          <w:u w:val="single"/>
        </w:rPr>
        <w:t>Slavery and anti-Black racism are also not the only repressive powers that make the Black body abject, fungible and situated at the outer limits of being-ness</w:t>
      </w:r>
      <w:r w:rsidRPr="007C77E4">
        <w:rPr>
          <w:rFonts w:eastAsia="Calibri" w:cs="Times New Roman"/>
          <w:sz w:val="16"/>
        </w:rPr>
        <w:t xml:space="preserve">. Both </w:t>
      </w:r>
      <w:r w:rsidRPr="007C77E4">
        <w:rPr>
          <w:rFonts w:eastAsia="Calibri" w:cs="Times New Roman"/>
          <w:u w:val="single"/>
        </w:rPr>
        <w:t xml:space="preserve">slavery and settler colonialism structure modernity and need to be </w:t>
      </w:r>
      <w:r w:rsidRPr="007C77E4">
        <w:rPr>
          <w:rFonts w:eastAsia="Calibri" w:cs="Times New Roman"/>
          <w:b/>
          <w:u w:val="single"/>
        </w:rPr>
        <w:t>fully conceptualized</w:t>
      </w:r>
      <w:r w:rsidRPr="007C77E4">
        <w:rPr>
          <w:rFonts w:eastAsia="Calibri" w:cs="Times New Roman"/>
          <w:u w:val="single"/>
        </w:rPr>
        <w:t xml:space="preserve"> as forms of power that help constitute Blackness</w:t>
      </w:r>
      <w:r w:rsidRPr="007C77E4">
        <w:rPr>
          <w:rFonts w:eastAsia="Calibri" w:cs="Times New Roman"/>
          <w:sz w:val="16"/>
        </w:rPr>
        <w:t xml:space="preserve">. Conceptualizing the ways that </w:t>
      </w:r>
      <w:r w:rsidRPr="007C77E4">
        <w:rPr>
          <w:rFonts w:eastAsia="Calibri" w:cs="Times New Roman"/>
          <w:b/>
          <w:u w:val="single"/>
        </w:rPr>
        <w:t>settler colonialism</w:t>
      </w:r>
      <w:r w:rsidRPr="007C77E4">
        <w:rPr>
          <w:rFonts w:eastAsia="Calibri" w:cs="Times New Roman"/>
          <w:b/>
          <w:sz w:val="16"/>
        </w:rPr>
        <w:t xml:space="preserve"> </w:t>
      </w:r>
      <w:r w:rsidRPr="007C77E4">
        <w:rPr>
          <w:rFonts w:eastAsia="Calibri" w:cs="Times New Roman"/>
          <w:b/>
          <w:u w:val="single"/>
        </w:rPr>
        <w:t>and slavery co-constitute one another</w:t>
      </w:r>
      <w:r w:rsidRPr="007C77E4">
        <w:rPr>
          <w:rFonts w:eastAsia="Calibri" w:cs="Times New Roman"/>
          <w:sz w:val="16"/>
        </w:rPr>
        <w:t xml:space="preserve"> is an </w:t>
      </w:r>
      <w:r w:rsidRPr="007C77E4">
        <w:rPr>
          <w:rFonts w:eastAsia="Calibri" w:cs="Times New Roman"/>
          <w:u w:val="single"/>
        </w:rPr>
        <w:t>essential component of this dissertation</w:t>
      </w:r>
      <w:r w:rsidRPr="007C77E4">
        <w:rPr>
          <w:rFonts w:eastAsia="Calibri" w:cs="Times New Roman"/>
          <w:sz w:val="16"/>
        </w:rPr>
        <w:t>.</w:t>
      </w:r>
    </w:p>
    <w:p w:rsidR="00D87358" w:rsidRPr="00D87358" w:rsidRDefault="00D87358" w:rsidP="00D87358">
      <w:pPr>
        <w:keepNext/>
        <w:keepLines/>
        <w:pageBreakBefore/>
        <w:spacing w:before="40" w:after="0" w:line="256" w:lineRule="auto"/>
        <w:jc w:val="center"/>
        <w:outlineLvl w:val="2"/>
        <w:rPr>
          <w:rFonts w:eastAsia="MS Gothic" w:cs="Times New Roman"/>
          <w:b/>
          <w:sz w:val="32"/>
          <w:szCs w:val="24"/>
          <w:u w:val="single"/>
        </w:rPr>
      </w:pPr>
      <w:r w:rsidRPr="00D87358">
        <w:rPr>
          <w:rFonts w:eastAsia="MS Gothic" w:cs="Times New Roman"/>
          <w:b/>
          <w:sz w:val="32"/>
          <w:szCs w:val="24"/>
          <w:u w:val="single"/>
        </w:rPr>
        <w:lastRenderedPageBreak/>
        <w:t>Space</w:t>
      </w:r>
    </w:p>
    <w:p w:rsidR="00D87358" w:rsidRPr="00D87358" w:rsidRDefault="00D87358" w:rsidP="00D87358">
      <w:pPr>
        <w:keepNext/>
        <w:keepLines/>
        <w:spacing w:before="40" w:after="0" w:line="256" w:lineRule="auto"/>
        <w:outlineLvl w:val="3"/>
        <w:rPr>
          <w:rFonts w:eastAsia="MS Gothic" w:cs="Times New Roman"/>
          <w:b/>
          <w:iCs/>
          <w:sz w:val="26"/>
        </w:rPr>
      </w:pPr>
      <w:r w:rsidRPr="00D87358">
        <w:rPr>
          <w:rFonts w:eastAsia="MS Gothic" w:cs="Times New Roman"/>
          <w:b/>
          <w:iCs/>
          <w:sz w:val="26"/>
        </w:rPr>
        <w:t>Space is the last great frontier- the 1AC is merely extension of settler colonialist ideology</w:t>
      </w:r>
    </w:p>
    <w:p w:rsidR="00D87358" w:rsidRPr="00D87358" w:rsidRDefault="00D87358" w:rsidP="00D87358">
      <w:pPr>
        <w:spacing w:line="256" w:lineRule="auto"/>
        <w:rPr>
          <w:rFonts w:eastAsia="Cambria" w:cs="Times New Roman"/>
          <w:sz w:val="16"/>
          <w:szCs w:val="16"/>
        </w:rPr>
      </w:pPr>
      <w:r w:rsidRPr="00D87358">
        <w:rPr>
          <w:rFonts w:eastAsia="Cambria" w:cs="Times New Roman"/>
          <w:b/>
          <w:bCs/>
          <w:sz w:val="26"/>
        </w:rPr>
        <w:t>Bowen 16</w:t>
      </w:r>
      <w:r w:rsidRPr="00D87358">
        <w:rPr>
          <w:rFonts w:eastAsia="Cambria" w:cs="Times New Roman"/>
        </w:rPr>
        <w:t xml:space="preserve"> </w:t>
      </w:r>
      <w:r w:rsidRPr="00D87358">
        <w:rPr>
          <w:rFonts w:eastAsia="Cambria" w:cs="Times New Roman"/>
          <w:sz w:val="16"/>
          <w:szCs w:val="16"/>
        </w:rPr>
        <w:t>(" University of Souther California. "Space: The Final Settler Colony. Two Frontiers: Settler Colonialism in California and Australia. N.p., 23 July 2016. Web. 19 July 2017. &lt;https://pwpaustralia2016.wordpress.com/2016/07/23/space-the-final-settler-colony/&gt;.) DTL</w:t>
      </w:r>
    </w:p>
    <w:p w:rsidR="00D87358" w:rsidRPr="00D87358" w:rsidRDefault="00D87358" w:rsidP="00D87358">
      <w:pPr>
        <w:spacing w:line="256" w:lineRule="auto"/>
        <w:rPr>
          <w:rFonts w:eastAsia="Cambria" w:cs="Times New Roman"/>
          <w:sz w:val="14"/>
        </w:rPr>
      </w:pPr>
      <w:r w:rsidRPr="00D87358">
        <w:rPr>
          <w:rFonts w:eastAsia="Cambria" w:cs="Times New Roman"/>
          <w:sz w:val="14"/>
        </w:rPr>
        <w:t xml:space="preserve">This post </w:t>
      </w:r>
      <w:r w:rsidRPr="00D87358">
        <w:rPr>
          <w:rFonts w:eastAsia="Cambria" w:cs="Times New Roman"/>
          <w:u w:val="single"/>
        </w:rPr>
        <w:t xml:space="preserve">from the </w:t>
      </w:r>
      <w:hyperlink r:id="rId14" w:tgtFrame="_blank" w:history="1">
        <w:r w:rsidRPr="00D87358">
          <w:rPr>
            <w:rFonts w:eastAsia="Cambria" w:cs="Times New Roman"/>
            <w:color w:val="0000FF"/>
            <w:u w:val="single"/>
          </w:rPr>
          <w:t>International Space Station</w:t>
        </w:r>
      </w:hyperlink>
      <w:r w:rsidRPr="00D87358">
        <w:rPr>
          <w:rFonts w:eastAsia="Cambria" w:cs="Times New Roman"/>
          <w:u w:val="single"/>
        </w:rPr>
        <w:t>: It’s in our evolutionary creed that we have a manifest destiny to go into space and to find new worlds to live in.</w:t>
      </w:r>
      <w:r w:rsidRPr="00D87358">
        <w:rPr>
          <w:rFonts w:eastAsia="Cambria" w:cs="Times New Roman"/>
          <w:sz w:val="14"/>
        </w:rPr>
        <w:t xml:space="preserve"> Star Trek allowed us to imagine what could be, if we dared to boldly go where no one had gone before. The space station is helping us make it a reality. The post also came with this video: The wording of the post intrigued me for several reasons. For one, the term </w:t>
      </w:r>
      <w:r w:rsidRPr="00D87358">
        <w:rPr>
          <w:rFonts w:eastAsia="Cambria" w:cs="Times New Roman"/>
          <w:u w:val="single"/>
        </w:rPr>
        <w:t xml:space="preserve">“manifest destiny” is the same excuse Anglo settlers used to justify their westward expansion in North America. This expansion led to the violence and racism </w:t>
      </w:r>
      <w:r w:rsidRPr="00D87358">
        <w:rPr>
          <w:rFonts w:eastAsia="Cambria" w:cs="Times New Roman"/>
          <w:sz w:val="14"/>
        </w:rPr>
        <w:t xml:space="preserve">that many of our blog posts have detailed. </w:t>
      </w:r>
      <w:r w:rsidRPr="00D87358">
        <w:rPr>
          <w:rFonts w:eastAsia="Cambria" w:cs="Times New Roman"/>
          <w:u w:val="single"/>
        </w:rPr>
        <w:t xml:space="preserve">NASA’s use of this phrase indicates (perhaps unintentionally) a rather dark form of space exploration. Another interesting point is the association of “manifest destiny” with “our evolutionary creed.” Manifest destiny was once linked to God, and it was Providence that “gave” land to white settlers. Now, NASA has linked it to science and evolution, and their post suggests that our very DNA codes for a drive to explore and settle. </w:t>
      </w:r>
      <w:r w:rsidRPr="00D87358">
        <w:rPr>
          <w:rFonts w:eastAsia="Cambria" w:cs="Times New Roman"/>
          <w:sz w:val="14"/>
        </w:rPr>
        <w:t xml:space="preserve">Apparently, our genes are the cause of our urge to expand, and this alone entitles us to ownership of space. But </w:t>
      </w:r>
      <w:r w:rsidRPr="00D87358">
        <w:rPr>
          <w:rFonts w:eastAsia="Cambria" w:cs="Times New Roman"/>
          <w:u w:val="single"/>
        </w:rPr>
        <w:t>this is a risky (and ludicrous,</w:t>
      </w:r>
      <w:r w:rsidRPr="00D87358">
        <w:rPr>
          <w:rFonts w:eastAsia="Cambria" w:cs="Times New Roman"/>
          <w:sz w:val="14"/>
        </w:rPr>
        <w:t xml:space="preserve"> in my opinion) claim</w:t>
      </w:r>
      <w:r w:rsidRPr="00D87358">
        <w:rPr>
          <w:rFonts w:eastAsia="Cambria" w:cs="Times New Roman"/>
          <w:u w:val="single"/>
        </w:rPr>
        <w:t xml:space="preserve">. If we connect original manifest destiny to genetics, we poise ourselves at the top of a slippery slope that leads straight down to racism and white supremacy. </w:t>
      </w:r>
      <w:r w:rsidRPr="00D87358">
        <w:rPr>
          <w:rFonts w:eastAsia="Cambria" w:cs="Times New Roman"/>
          <w:sz w:val="14"/>
        </w:rPr>
        <w:t xml:space="preserve">Finally, what happens to space exploration if we really do find life out there? The questions and problems that this possibility raises are too many to discuss in a single post, but it is worth noting that </w:t>
      </w:r>
      <w:r w:rsidRPr="00D87358">
        <w:rPr>
          <w:rFonts w:eastAsia="Cambria" w:cs="Times New Roman"/>
          <w:u w:val="single"/>
        </w:rPr>
        <w:t xml:space="preserve">the presence of intelligent extraterrestrial life would undoubtedly diminish the claim “our evolutionary creed” supposedly gives us to other worlds. Even without aliens, it is unlikely that space colonization can proceed with methods as peaceful </w:t>
      </w:r>
      <w:r w:rsidRPr="00D87358">
        <w:rPr>
          <w:rFonts w:eastAsia="Cambria" w:cs="Times New Roman"/>
          <w:sz w:val="14"/>
        </w:rPr>
        <w:t xml:space="preserve">as those employed by the United Federation of Planets and Starfleet (and they have their fair share of troubles). When the idea of manifest destiny becomes involved, it seems that </w:t>
      </w:r>
      <w:r w:rsidRPr="00D87358">
        <w:rPr>
          <w:rFonts w:eastAsia="Cambria" w:cs="Times New Roman"/>
          <w:u w:val="single"/>
        </w:rPr>
        <w:t>we cannot help but wreak violence upon each other.</w:t>
      </w:r>
      <w:r w:rsidRPr="00D87358">
        <w:rPr>
          <w:rFonts w:eastAsia="Cambria" w:cs="Times New Roman"/>
          <w:sz w:val="14"/>
        </w:rPr>
        <w:t xml:space="preserve"> When we visited the Autry, we were able to view John Gast’s 1872 painting American Progress, in which </w:t>
      </w:r>
      <w:r w:rsidRPr="00D87358">
        <w:rPr>
          <w:rFonts w:eastAsia="Cambria" w:cs="Times New Roman"/>
          <w:u w:val="single"/>
        </w:rPr>
        <w:t>Lady Liberty</w:t>
      </w:r>
      <w:r w:rsidRPr="00D87358">
        <w:rPr>
          <w:rFonts w:eastAsia="Cambria" w:cs="Times New Roman"/>
          <w:sz w:val="14"/>
        </w:rPr>
        <w:t xml:space="preserve"> brings the light of civilization into the West. But as she proceeds, she </w:t>
      </w:r>
      <w:r w:rsidRPr="00D87358">
        <w:rPr>
          <w:rFonts w:eastAsia="Cambria" w:cs="Times New Roman"/>
          <w:u w:val="single"/>
        </w:rPr>
        <w:t>drives the Native Americans further and further away from their homelands. The painting embodies manifest destiny and is emblematic of the racism and oppression that manifest destiny brings with it.</w:t>
      </w:r>
      <w:r w:rsidRPr="00D87358">
        <w:rPr>
          <w:rFonts w:eastAsia="Cambria" w:cs="Times New Roman"/>
          <w:sz w:val="14"/>
        </w:rPr>
        <w:t xml:space="preserve"> As humanity draws closer and closer to Mars and the rest of the solar system, let us hope we can leave such vices behind on Earth.</w:t>
      </w:r>
    </w:p>
    <w:p w:rsidR="00D87358" w:rsidRPr="00D87358" w:rsidRDefault="00D87358" w:rsidP="00D87358">
      <w:pPr>
        <w:shd w:val="clear" w:color="auto" w:fill="FFFFFF"/>
        <w:spacing w:after="0" w:line="240" w:lineRule="auto"/>
        <w:textAlignment w:val="baseline"/>
        <w:rPr>
          <w:rFonts w:ascii="Times" w:eastAsia="Cambria" w:hAnsi="Times" w:cs="Times New Roman"/>
          <w:color w:val="303030"/>
          <w:sz w:val="24"/>
        </w:rPr>
      </w:pPr>
    </w:p>
    <w:p w:rsidR="00DF734C" w:rsidRPr="00DF734C" w:rsidRDefault="00DF734C" w:rsidP="00DF734C">
      <w:pPr>
        <w:keepNext/>
        <w:keepLines/>
        <w:pageBreakBefore/>
        <w:spacing w:before="40" w:after="0" w:line="256" w:lineRule="auto"/>
        <w:jc w:val="center"/>
        <w:outlineLvl w:val="2"/>
        <w:rPr>
          <w:rFonts w:eastAsia="MS Gothic" w:cs="Times New Roman"/>
          <w:b/>
          <w:sz w:val="32"/>
          <w:szCs w:val="24"/>
          <w:u w:val="single"/>
        </w:rPr>
      </w:pPr>
      <w:r w:rsidRPr="00DF734C">
        <w:rPr>
          <w:rFonts w:eastAsia="MS Gothic" w:cs="Times New Roman"/>
          <w:b/>
          <w:sz w:val="32"/>
          <w:szCs w:val="24"/>
          <w:u w:val="single"/>
        </w:rPr>
        <w:lastRenderedPageBreak/>
        <w:t>School to Prison</w:t>
      </w:r>
    </w:p>
    <w:p w:rsidR="00DF734C" w:rsidRPr="00DF734C" w:rsidRDefault="00DF734C" w:rsidP="00DF734C">
      <w:pPr>
        <w:keepNext/>
        <w:keepLines/>
        <w:spacing w:before="40" w:after="0" w:line="256" w:lineRule="auto"/>
        <w:outlineLvl w:val="3"/>
        <w:rPr>
          <w:rFonts w:eastAsia="MS Gothic" w:cs="Times New Roman"/>
          <w:b/>
          <w:bCs/>
          <w:iCs/>
          <w:sz w:val="26"/>
        </w:rPr>
      </w:pPr>
      <w:r w:rsidRPr="00DF734C">
        <w:rPr>
          <w:rFonts w:eastAsia="MS Gothic" w:cs="Times New Roman"/>
          <w:b/>
          <w:bCs/>
          <w:iCs/>
          <w:sz w:val="26"/>
        </w:rPr>
        <w:t>A focus on the prison industrial complex and the 1ACs reliance on a representation of racial bodies renders carcerality as a tool of state power that only upholds colonialism, even as decolonial studies are the only way to challenge the state.</w:t>
      </w:r>
    </w:p>
    <w:p w:rsidR="00DF734C" w:rsidRPr="00DF734C" w:rsidRDefault="00DF734C" w:rsidP="00DF734C">
      <w:pPr>
        <w:spacing w:line="256" w:lineRule="auto"/>
        <w:rPr>
          <w:rFonts w:eastAsia="MS Mincho" w:cs="Times New Roman"/>
          <w:b/>
          <w:iCs/>
          <w:sz w:val="16"/>
          <w:szCs w:val="16"/>
          <w:u w:val="single"/>
        </w:rPr>
      </w:pPr>
      <w:r w:rsidRPr="00DF734C">
        <w:rPr>
          <w:rFonts w:eastAsia="Cambria" w:cs="Times New Roman"/>
          <w:b/>
          <w:bCs/>
          <w:sz w:val="26"/>
        </w:rPr>
        <w:t xml:space="preserve">Nichols 14 </w:t>
      </w:r>
      <w:r w:rsidRPr="00DF734C">
        <w:rPr>
          <w:rFonts w:eastAsia="Cambria" w:cs="Times New Roman"/>
          <w:sz w:val="16"/>
          <w:szCs w:val="16"/>
        </w:rPr>
        <w:t>(Robert Nichols, Humboldt Universität zu Berlin, Department of Philosophy, Research Fellow, “The Colonialism of Incarceration”, Radical Philosophy Review, 9-20-2014) DTL</w:t>
      </w:r>
    </w:p>
    <w:p w:rsidR="00F00751" w:rsidRPr="00DF734C" w:rsidRDefault="00DF734C" w:rsidP="00DF734C">
      <w:pPr>
        <w:spacing w:line="256" w:lineRule="auto"/>
        <w:rPr>
          <w:rFonts w:eastAsia="Cambria" w:cs="Times New Roman"/>
          <w:u w:val="single"/>
        </w:rPr>
      </w:pPr>
      <w:r w:rsidRPr="00DF734C">
        <w:rPr>
          <w:rFonts w:eastAsia="Cambria" w:cs="Times New Roman"/>
          <w:sz w:val="12"/>
        </w:rPr>
        <w:t xml:space="preserve">Much of the survey above is known. Although the general trajectory of </w:t>
      </w:r>
      <w:r w:rsidRPr="00DF734C">
        <w:rPr>
          <w:rFonts w:eastAsia="Cambria" w:cs="Times New Roman"/>
          <w:u w:val="single"/>
        </w:rPr>
        <w:t>critical prison studies</w:t>
      </w:r>
      <w:r w:rsidRPr="00DF734C">
        <w:rPr>
          <w:rFonts w:eastAsia="Cambria" w:cs="Times New Roman"/>
          <w:sz w:val="12"/>
        </w:rPr>
        <w:t xml:space="preserve"> has been driving towards the kind of distinctly political critique of carceral expansion outlined above, the field </w:t>
      </w:r>
      <w:r w:rsidRPr="00DF734C">
        <w:rPr>
          <w:rFonts w:eastAsia="Cambria" w:cs="Times New Roman"/>
          <w:u w:val="single"/>
        </w:rPr>
        <w:t xml:space="preserve">nevertheless still remains fixated primary upon causal explanations. </w:t>
      </w:r>
      <w:r w:rsidRPr="00DF734C">
        <w:rPr>
          <w:rFonts w:eastAsia="Cambria" w:cs="Times New Roman"/>
          <w:sz w:val="12"/>
        </w:rPr>
        <w:t>To be clear, I am not suggesting that explicating the sociological causes of prison growth over the last thirty years or so is unworthy of time and attention. However</w:t>
      </w:r>
      <w:r w:rsidRPr="00DF734C">
        <w:rPr>
          <w:rFonts w:eastAsia="Cambria" w:cs="Times New Roman"/>
          <w:u w:val="single"/>
        </w:rPr>
        <w:t xml:space="preserve">, no causal explanation, however complex and nuanced, can satisfy our need for a normative critique. </w:t>
      </w:r>
      <w:r w:rsidRPr="00DF734C">
        <w:rPr>
          <w:rFonts w:eastAsia="Cambria" w:cs="Times New Roman"/>
          <w:sz w:val="12"/>
        </w:rPr>
        <w:t>And in this regard, historically and in the present</w:t>
      </w:r>
      <w:r w:rsidRPr="00DF734C">
        <w:rPr>
          <w:rFonts w:eastAsia="Cambria" w:cs="Times New Roman"/>
          <w:u w:val="single"/>
        </w:rPr>
        <w:t>, the indigenous peoples of North America provided indispensible tools since their critical praxis (decolonization) has always primarily focused on a robust normative critique of state sovereignty</w:t>
      </w:r>
      <w:r w:rsidRPr="00DF734C">
        <w:rPr>
          <w:rFonts w:eastAsia="Cambria" w:cs="Times New Roman"/>
          <w:sz w:val="12"/>
        </w:rPr>
        <w:t xml:space="preserve"> as such, and only secondarily upon its racist implementations. </w:t>
      </w:r>
      <w:r w:rsidRPr="00DF734C">
        <w:rPr>
          <w:rFonts w:eastAsia="Cambria" w:cs="Times New Roman"/>
          <w:u w:val="single"/>
        </w:rPr>
        <w:t>The focus of indigenous peoples’ struggles has always been the imposition of the Euro-American state apparatus itself. This critique imports a broader perspective, one that activists from various other traditions</w:t>
      </w:r>
      <w:r w:rsidRPr="00DF734C">
        <w:rPr>
          <w:rFonts w:eastAsia="Cambria" w:cs="Times New Roman"/>
          <w:sz w:val="12"/>
        </w:rPr>
        <w:t xml:space="preserve"> (indigenous and non) </w:t>
      </w:r>
      <w:r w:rsidRPr="00DF734C">
        <w:rPr>
          <w:rFonts w:eastAsia="Cambria" w:cs="Times New Roman"/>
          <w:u w:val="single"/>
        </w:rPr>
        <w:t>can learn from and must contend with</w:t>
      </w:r>
      <w:r w:rsidRPr="00DF734C">
        <w:rPr>
          <w:rFonts w:eastAsia="Cambria" w:cs="Times New Roman"/>
          <w:sz w:val="12"/>
        </w:rPr>
        <w:t xml:space="preserve">. In light of this perspective, </w:t>
      </w:r>
      <w:r w:rsidRPr="00DF734C">
        <w:rPr>
          <w:rFonts w:eastAsia="Cambria" w:cs="Times New Roman"/>
          <w:u w:val="single"/>
        </w:rPr>
        <w:t>sociological and demographic analysis of racialized incarcerated populations is inadequate when thinking about the political form of carceral power in North America. The colonial violence of carceral power in North America is not exclusively, or even predominately, a function of the number or proportion of racialized bodies within institutions.</w:t>
      </w:r>
      <w:r w:rsidRPr="00DF734C">
        <w:rPr>
          <w:rFonts w:eastAsia="Cambria" w:cs="Times New Roman"/>
          <w:sz w:val="12"/>
        </w:rPr>
        <w:t xml:space="preserve"> Moreover, </w:t>
      </w:r>
      <w:r w:rsidRPr="00DF734C">
        <w:rPr>
          <w:rFonts w:eastAsia="MS Mincho" w:cs="Times New Roman"/>
          <w:b/>
          <w:iCs/>
          <w:szCs w:val="24"/>
          <w:u w:val="single"/>
        </w:rPr>
        <w:t>framing the matter in this way may exacerbate the probl</w:t>
      </w:r>
      <w:r w:rsidRPr="00DF734C">
        <w:rPr>
          <w:rFonts w:eastAsia="Cambria" w:cs="Times New Roman"/>
          <w:u w:val="single"/>
        </w:rPr>
        <w:t>em. When the critique of incarceration rests upon the over-representation of racialized bodies within penal institutions, this tacitly renders carcerality as a dehistoricized tool of state power—even if distorted by the pathological effects of a racist society—displacing an account of the continuity and link ages between carcerality state formation and territorialized sovereignty.</w:t>
      </w:r>
      <w:r w:rsidRPr="00DF734C">
        <w:rPr>
          <w:rFonts w:eastAsia="Cambria" w:cs="Times New Roman"/>
          <w:sz w:val="12"/>
        </w:rPr>
        <w:t xml:space="preserve"> As indigenous scholars such as Taiaiake Alfred, Joanne Barker, Glen Coulthard, and Audra Simpson (in ter alla) have consistently argued, unlike other racialized populations in North America</w:t>
      </w:r>
      <w:r w:rsidRPr="00DF734C">
        <w:rPr>
          <w:rFonts w:eastAsia="Cambria" w:cs="Times New Roman"/>
          <w:u w:val="single"/>
        </w:rPr>
        <w:t>, indigenous peoples constituted self-governing political communities prior to the imposition of European state and market forms.22 Their continued sovereign presence</w:t>
      </w:r>
      <w:r w:rsidRPr="00DF734C">
        <w:rPr>
          <w:rFonts w:eastAsia="Cambria" w:cs="Times New Roman"/>
          <w:sz w:val="12"/>
        </w:rPr>
        <w:t xml:space="preserve"> on the North American continent attests then not only to the failure of a series of projects of racial population management, but also </w:t>
      </w:r>
      <w:r w:rsidRPr="00DF734C">
        <w:rPr>
          <w:rFonts w:eastAsia="Cambria" w:cs="Times New Roman"/>
          <w:u w:val="single"/>
        </w:rPr>
        <w:t>fundamentally calls into question the very legitimacy of Euro-American states themselves. The central role of policing, prisons and the criminal justice system in the maintenance and reproduction of the state form is therefore challenged in a manner that exceeds the paradigm of over-representation.</w:t>
      </w:r>
      <w:r w:rsidRPr="00DF734C">
        <w:rPr>
          <w:rFonts w:eastAsia="Cambria" w:cs="Times New Roman"/>
          <w:sz w:val="12"/>
        </w:rPr>
        <w:t xml:space="preserve"> Moving beyond the over-representation model means then asking after the political function of the carceral system as a whole beyond that of racialized bodies within. In so doing, we confront a series of new questions: How can we analyze carceral power in the context of an ongoing denial of indigenous peoples not merely as individuals, nor even as “populations,” butas self-organizing, self governing political collectivities? How are we to apprehend the cataloguing and deploying of statistical evidence itself in this situation, especially when the evidentiary record is itself so indebted to a state apparatus of monitoring, tracking, and documenting indigenous bodies? 23 </w:t>
      </w:r>
      <w:r w:rsidRPr="00DF734C">
        <w:rPr>
          <w:rFonts w:eastAsia="Cambria" w:cs="Times New Roman"/>
          <w:u w:val="single"/>
        </w:rPr>
        <w:t>How do we draw upon such statistical evidence while recognizing that these numbers constitute bodies as “populations” in a context of a depoliticizing biopolitics of surplus humanity and human management</w:t>
      </w:r>
      <w:r w:rsidRPr="00DF734C">
        <w:rPr>
          <w:rFonts w:eastAsia="Cambria" w:cs="Times New Roman"/>
          <w:sz w:val="12"/>
        </w:rPr>
        <w:t xml:space="preserve">?24 Returning once more to the Canadian case then, indigenous peoples do not merely represent racialized bodies produced by a biopolitics of popula tion management. Rather—and this is the radical actuality that must always be held at bay by the state—they constitute alternative political, economic, ecological and spiritual systems of ordering, governing, and relating. </w:t>
      </w:r>
      <w:r w:rsidRPr="00DF734C">
        <w:rPr>
          <w:rFonts w:eastAsia="Cambria" w:cs="Times New Roman"/>
          <w:u w:val="single"/>
        </w:rPr>
        <w:t>In the context of ongoing occupation, usurpation, dispossession and ecological devastation, no level of representation in one of the central apparatuses of state control and formalized violence would be proportionate. Instead, indigenous sovereignty itself calls forth an alternative normativity that challenges the very existence of the carceral system, let alone its internal organization and operation.</w:t>
      </w:r>
    </w:p>
    <w:p w:rsidR="00F00751" w:rsidRPr="00F00751" w:rsidRDefault="00F00751" w:rsidP="00F00751">
      <w:pPr>
        <w:keepNext/>
        <w:keepLines/>
        <w:pageBreakBefore/>
        <w:spacing w:before="40" w:after="0"/>
        <w:jc w:val="center"/>
        <w:outlineLvl w:val="2"/>
        <w:rPr>
          <w:rFonts w:eastAsia="MS Gothic" w:cs="Times New Roman"/>
          <w:b/>
          <w:sz w:val="32"/>
          <w:szCs w:val="24"/>
          <w:u w:val="single"/>
        </w:rPr>
      </w:pPr>
      <w:r w:rsidRPr="00F00751">
        <w:rPr>
          <w:rFonts w:eastAsia="MS Gothic" w:cs="Times New Roman"/>
          <w:b/>
          <w:sz w:val="32"/>
          <w:szCs w:val="24"/>
          <w:u w:val="single"/>
        </w:rPr>
        <w:lastRenderedPageBreak/>
        <w:t>Tech</w:t>
      </w:r>
    </w:p>
    <w:p w:rsidR="00F00751" w:rsidRPr="00F00751" w:rsidRDefault="00F00751" w:rsidP="00F00751">
      <w:pPr>
        <w:keepNext/>
        <w:keepLines/>
        <w:spacing w:before="40" w:after="0"/>
        <w:outlineLvl w:val="3"/>
        <w:rPr>
          <w:rFonts w:eastAsia="MS Gothic" w:cs="Times New Roman"/>
          <w:b/>
          <w:iCs/>
          <w:sz w:val="26"/>
        </w:rPr>
      </w:pPr>
      <w:r w:rsidRPr="00F00751">
        <w:rPr>
          <w:rFonts w:eastAsia="MS Gothic" w:cs="Times New Roman"/>
          <w:b/>
          <w:iCs/>
          <w:sz w:val="26"/>
        </w:rPr>
        <w:t>The rise of technology only furthers the exploitation of underdeveloped nations and upholds colonialism.</w:t>
      </w:r>
    </w:p>
    <w:p w:rsidR="00F00751" w:rsidRPr="00F00751" w:rsidRDefault="00F00751" w:rsidP="00F00751">
      <w:pPr>
        <w:spacing w:after="0" w:line="240" w:lineRule="auto"/>
        <w:rPr>
          <w:rFonts w:ascii="Times" w:eastAsia="Times New Roman" w:hAnsi="Times" w:cs="Times New Roman"/>
          <w:sz w:val="20"/>
          <w:szCs w:val="20"/>
        </w:rPr>
      </w:pPr>
      <w:r w:rsidRPr="00F00751">
        <w:rPr>
          <w:rFonts w:eastAsia="Cambria" w:cs="Times New Roman"/>
          <w:b/>
          <w:bCs/>
          <w:sz w:val="26"/>
        </w:rPr>
        <w:t>Eijaz and Ahmad 11</w:t>
      </w:r>
      <w:r w:rsidRPr="00F00751">
        <w:rPr>
          <w:rFonts w:eastAsia="Cambria" w:cs="Times New Roman"/>
          <w:sz w:val="16"/>
          <w:szCs w:val="16"/>
        </w:rPr>
        <w:t>, Abida, professor of Communication @ University Punjab Lahore, and Rana, professor of Political Science @ University of Punjab Lahore. "Electronic Colonialism: Outsourcing as Discontent of Media Globalization." American International Journal of Contemporary Research 1.3 (2011): 2-3. Print.) DTL</w:t>
      </w:r>
    </w:p>
    <w:p w:rsidR="00F00751" w:rsidRPr="00F00751" w:rsidRDefault="00F00751" w:rsidP="00F00751">
      <w:pPr>
        <w:rPr>
          <w:rFonts w:eastAsia="Cambria" w:cs="Times New Roman"/>
          <w:sz w:val="12"/>
        </w:rPr>
      </w:pPr>
      <w:r w:rsidRPr="00F00751">
        <w:rPr>
          <w:rFonts w:eastAsia="Cambria" w:cs="Times New Roman"/>
          <w:u w:val="single"/>
        </w:rPr>
        <w:t>The import of Western media system, particularly the American system, to less developed countries resulted in the dominance of</w:t>
      </w:r>
      <w:r w:rsidRPr="00F00751">
        <w:rPr>
          <w:rFonts w:eastAsia="Cambria" w:cs="Times New Roman"/>
          <w:sz w:val="12"/>
        </w:rPr>
        <w:t xml:space="preserve"> news flow, entertainment, communication </w:t>
      </w:r>
      <w:r w:rsidRPr="00F00751">
        <w:rPr>
          <w:rFonts w:eastAsia="Cambria" w:cs="Times New Roman"/>
          <w:u w:val="single"/>
        </w:rPr>
        <w:t xml:space="preserve">technology and English as universal language. </w:t>
      </w:r>
      <w:r w:rsidRPr="00F00751">
        <w:rPr>
          <w:rFonts w:eastAsia="Cambria" w:cs="Times New Roman"/>
          <w:sz w:val="12"/>
        </w:rPr>
        <w:t xml:space="preserve">Schiller believed that </w:t>
      </w:r>
      <w:r w:rsidRPr="00F00751">
        <w:rPr>
          <w:rFonts w:eastAsia="Cambria" w:cs="Times New Roman"/>
          <w:u w:val="single"/>
        </w:rPr>
        <w:t xml:space="preserve">further domination and dependency would come with further extension of the new information technology. Such phenomena gave rise to the term "media imperialism". </w:t>
      </w:r>
      <w:r w:rsidRPr="00F00751">
        <w:rPr>
          <w:rFonts w:eastAsia="Cambria" w:cs="Times New Roman"/>
          <w:sz w:val="12"/>
        </w:rPr>
        <w:t xml:space="preserve">Schiller (1976) defined </w:t>
      </w:r>
      <w:r w:rsidRPr="00F00751">
        <w:rPr>
          <w:rFonts w:eastAsia="Cambria" w:cs="Times New Roman"/>
          <w:u w:val="single"/>
        </w:rPr>
        <w:t>"communication imperialism" as a conscious and organized effort taken by the U.S. military-communication conglomerates to maintain a commercial, political, and military superiority.</w:t>
      </w:r>
      <w:r w:rsidRPr="00F00751">
        <w:rPr>
          <w:rFonts w:eastAsia="Cambria" w:cs="Times New Roman"/>
          <w:sz w:val="12"/>
        </w:rPr>
        <w:t xml:space="preserve"> Boyd-Barrett noted that the term "media imperialism" referred to international media that consisted of two characteristics. The first characteristic was that the media influence and cultural invasion were unidirectional. The second characteristic was the imbalance of power resources between the countries concerned. This study is equipped with empirical data to explore whether globalization of media is a proponent or opponent to freedom of expression in developing countries especially with reference to war reporting after 9/11. Farrar (1997) states that people can have an access to those world events which are selected by New York, London, or Paris. Though the world watched 9/11 attacks with their own eyes owing to the technological advancement but in the light of Ronald Farrar‟s statement it is a fact that these images were controlled and disseminated by US-based CNN or London-based BBC. Media flow particularly from the United States to less developed countries and the influence of American media on foreign audience dominated the academic analyses of international media in the past few decades. In 1970s, the less developed countries called for a redistribution of global information resources and proposed „The New World Information and Communication Order‟ (NWICO). Despite of the NWICO, the imbalance of international news and programs flow still continues. According to the studies conducted by Varis (1984), the dependency on foreign programming has begun to decrease, but the imbalance of news flow still exists. The advancement of communication technology facilitated the growth of global news system and enhanced the Western dominance of global news flow</w:t>
      </w:r>
      <w:r w:rsidRPr="00F00751">
        <w:rPr>
          <w:rFonts w:eastAsia="Cambria" w:cs="Times New Roman"/>
          <w:u w:val="single"/>
        </w:rPr>
        <w:t>. Media economics has increased the importance of foreign markets. The availability of wire services along with CNN and BBC‟s transmissions around the world have influenced the newsgathering processes of print media that ultimately strengthen the domination of global news coverage by western news organizations.</w:t>
      </w:r>
      <w:r w:rsidRPr="00F00751">
        <w:rPr>
          <w:rFonts w:eastAsia="Cambria" w:cs="Times New Roman"/>
          <w:sz w:val="12"/>
        </w:rPr>
        <w:t xml:space="preserve"> Varis (1984) pointed out that although new communication technology may provide additional means of dissemination of information, it may also lead to widen the gap between those who have access to information and those who do not have it. Because of the imbalance of news flow, the dominator may shape a new global culture and value. </w:t>
      </w:r>
      <w:r w:rsidRPr="00F00751">
        <w:rPr>
          <w:rFonts w:eastAsia="Cambria" w:cs="Times New Roman"/>
          <w:u w:val="single"/>
        </w:rPr>
        <w:t xml:space="preserve">Technological resources make the balanced distribution of information possible but the resources are in the hands of the very limited number of powerful nations. Global news sources like BBC and CNN news channels and international news agencies like AFP, AP, Reuters etc. have more credibility and reliability than local news sources in less developed countries. </w:t>
      </w:r>
      <w:r w:rsidRPr="00F00751">
        <w:rPr>
          <w:rFonts w:eastAsia="Cambria" w:cs="Times New Roman"/>
          <w:sz w:val="12"/>
        </w:rPr>
        <w:t>Moreover, global news sources are more conveniently accessible to journalists so they depend upon them. It is evident that reliance on global information sources is cost-effective for the print media organizations of developing countries so they depend on these sources without perceiving the aftermath of their lavish usag</w:t>
      </w:r>
      <w:r w:rsidRPr="00F00751">
        <w:rPr>
          <w:rFonts w:eastAsia="Cambria" w:cs="Times New Roman"/>
          <w:u w:val="single"/>
        </w:rPr>
        <w:t>e. Usage of the particular media also reflects the power relations of the given country. It is the age of information and wars are fought on the grounds of information technology.</w:t>
      </w:r>
      <w:r w:rsidRPr="00F00751">
        <w:rPr>
          <w:rFonts w:eastAsia="Cambria" w:cs="Times New Roman"/>
          <w:sz w:val="12"/>
        </w:rPr>
        <w:t xml:space="preserve"> The technologically advanced countries had the ability to control information that emerged as a power in the recent phenomenon. McKibben writes, “We believe that we live in the „age of information‟, that there has been an information „revolution‟. </w:t>
      </w:r>
      <w:r w:rsidRPr="00F00751">
        <w:rPr>
          <w:rFonts w:eastAsia="Cambria" w:cs="Times New Roman"/>
          <w:u w:val="single"/>
        </w:rPr>
        <w:t xml:space="preserve">While in a certain narrow sense this is the case, in many important ways the opposite is true.” Embedded journalism facilitates the purposes of war by manipulating and controlling information. </w:t>
      </w:r>
      <w:r w:rsidRPr="00F00751">
        <w:rPr>
          <w:rFonts w:eastAsia="Cambria" w:cs="Times New Roman"/>
          <w:sz w:val="12"/>
        </w:rPr>
        <w:t>According to Noam Chomsky consent is manufactured by filtering information at five levels including media ownership, information sources, advertising, flakes, and ideology (that is anti-Islam after the disintegration of Soviet Union). Since journalism has an "ideological component,” as described by Patterson, provides a way of seeing the world, so wire and television agencies' coverage is not neutral.</w:t>
      </w:r>
    </w:p>
    <w:p w:rsidR="00F00751" w:rsidRPr="00F00751" w:rsidRDefault="00F00751" w:rsidP="00F00751">
      <w:pPr>
        <w:rPr>
          <w:rFonts w:eastAsia="Cambria" w:cs="Times New Roman"/>
        </w:rPr>
      </w:pPr>
    </w:p>
    <w:p w:rsidR="00F00751" w:rsidRPr="00F00751" w:rsidRDefault="00F00751" w:rsidP="00F00751">
      <w:pPr>
        <w:spacing w:after="0" w:line="240" w:lineRule="auto"/>
        <w:rPr>
          <w:rFonts w:ascii="Times" w:eastAsia="Times New Roman" w:hAnsi="Times" w:cs="Times New Roman"/>
          <w:sz w:val="20"/>
          <w:szCs w:val="20"/>
        </w:rPr>
      </w:pPr>
    </w:p>
    <w:p w:rsidR="00F00751" w:rsidRPr="00F00751" w:rsidRDefault="00F00751" w:rsidP="00F00751">
      <w:pPr>
        <w:rPr>
          <w:rFonts w:eastAsia="Cambria" w:cs="Times New Roman"/>
        </w:rPr>
      </w:pPr>
    </w:p>
    <w:p w:rsidR="00F00751" w:rsidRPr="00F00751" w:rsidRDefault="00F00751" w:rsidP="00F00751">
      <w:pPr>
        <w:keepNext/>
        <w:keepLines/>
        <w:pageBreakBefore/>
        <w:spacing w:before="40" w:after="0"/>
        <w:jc w:val="center"/>
        <w:outlineLvl w:val="2"/>
        <w:rPr>
          <w:rFonts w:eastAsia="MS Gothic" w:cs="Times New Roman"/>
          <w:b/>
          <w:sz w:val="32"/>
          <w:szCs w:val="24"/>
          <w:u w:val="single"/>
        </w:rPr>
      </w:pPr>
      <w:r w:rsidRPr="00F00751">
        <w:rPr>
          <w:rFonts w:eastAsia="MS Gothic" w:cs="Times New Roman"/>
          <w:b/>
          <w:sz w:val="32"/>
          <w:szCs w:val="24"/>
          <w:u w:val="single"/>
        </w:rPr>
        <w:lastRenderedPageBreak/>
        <w:t>Genocide</w:t>
      </w:r>
    </w:p>
    <w:p w:rsidR="00F00751" w:rsidRPr="00F00751" w:rsidRDefault="00F00751" w:rsidP="00F00751">
      <w:pPr>
        <w:keepNext/>
        <w:keepLines/>
        <w:spacing w:before="40" w:after="0"/>
        <w:outlineLvl w:val="3"/>
        <w:rPr>
          <w:rFonts w:eastAsia="MS Gothic" w:cs="Times New Roman"/>
          <w:b/>
          <w:iCs/>
          <w:sz w:val="26"/>
        </w:rPr>
      </w:pPr>
      <w:r w:rsidRPr="00F00751">
        <w:rPr>
          <w:rFonts w:eastAsia="MS Gothic" w:cs="Times New Roman"/>
          <w:b/>
          <w:iCs/>
          <w:sz w:val="26"/>
        </w:rPr>
        <w:t xml:space="preserve">Systems of settler colonialism are predicated upon a structure of genocide, a compulsive need to destroy and then to replace. </w:t>
      </w:r>
    </w:p>
    <w:p w:rsidR="00F00751" w:rsidRPr="00F00751" w:rsidRDefault="00F00751" w:rsidP="00F00751">
      <w:pPr>
        <w:spacing w:after="0" w:line="240" w:lineRule="auto"/>
        <w:rPr>
          <w:rFonts w:eastAsia="Cambria" w:cs="Times New Roman"/>
        </w:rPr>
      </w:pPr>
      <w:r w:rsidRPr="00F00751">
        <w:rPr>
          <w:rFonts w:eastAsia="Cambria" w:cs="Times New Roman"/>
          <w:b/>
          <w:bCs/>
          <w:sz w:val="26"/>
        </w:rPr>
        <w:t xml:space="preserve">Wolfe 06 </w:t>
      </w:r>
      <w:r w:rsidRPr="00F00751">
        <w:rPr>
          <w:rFonts w:eastAsia="Cambria" w:cs="Times New Roman"/>
          <w:sz w:val="16"/>
          <w:szCs w:val="16"/>
        </w:rPr>
        <w:t>(Patrick Wolfe, professor @ University College London, Writer and Historian, (2006) Settler colonialism and the elimination of the native, Journal of Genocide Research, 8:4, 387-409, DOI: 10.1080/14623520601056240) DTL</w:t>
      </w:r>
    </w:p>
    <w:p w:rsidR="00F00751" w:rsidRPr="00F00751" w:rsidRDefault="00F00751" w:rsidP="00F00751">
      <w:pPr>
        <w:rPr>
          <w:rFonts w:eastAsia="Cambria" w:cs="Times New Roman"/>
          <w:u w:val="single"/>
        </w:rPr>
      </w:pPr>
      <w:r w:rsidRPr="00F00751">
        <w:rPr>
          <w:rFonts w:eastAsia="Cambria" w:cs="Times New Roman"/>
          <w:u w:val="single"/>
        </w:rPr>
        <w:t>The question of genocide is never far from discussions of settler colonialism. Land is life</w:t>
      </w:r>
      <w:r w:rsidRPr="00F00751">
        <w:rPr>
          <w:rFonts w:eastAsia="Cambria" w:cs="Times New Roman"/>
          <w:sz w:val="14"/>
        </w:rPr>
        <w:t xml:space="preserve">—or, at least, land is necessary for life. Thus contests for land can be— indeed, often are—contests for life. Yet </w:t>
      </w:r>
      <w:r w:rsidRPr="00F00751">
        <w:rPr>
          <w:rFonts w:eastAsia="Cambria" w:cs="Times New Roman"/>
          <w:u w:val="single"/>
        </w:rPr>
        <w:t>this is not to say that settler colonialism is simply a form of genocide.</w:t>
      </w:r>
      <w:r w:rsidRPr="00F00751">
        <w:rPr>
          <w:rFonts w:eastAsia="Cambria" w:cs="Times New Roman"/>
          <w:sz w:val="14"/>
        </w:rPr>
        <w:t xml:space="preserve"> In some settler-colonial sites (one thinks, for instance, of Fiji), native society was able to accommodate—though hardly unscathed—the invaders and the transformative socioeconomic system that they introduced. Even in sites of wholesale expropriation such as Australia or North America, </w:t>
      </w:r>
      <w:r w:rsidRPr="00F00751">
        <w:rPr>
          <w:rFonts w:eastAsia="Cambria" w:cs="Times New Roman"/>
          <w:u w:val="single"/>
        </w:rPr>
        <w:t xml:space="preserve">settler colonialism’s genocidal outcomes have not manifested evenly across time or space. </w:t>
      </w:r>
      <w:r w:rsidRPr="00F00751">
        <w:rPr>
          <w:rFonts w:eastAsia="Cambria" w:cs="Times New Roman"/>
          <w:sz w:val="14"/>
        </w:rPr>
        <w:t xml:space="preserve">Native Title in Australia or Indian sovereignty in the US may have deleterious features, but these are hardly equivalent to the impact of frontier homicide. Moreover, there can be genocide in the absence of settler colonialism. The best known of all genocides was internal to Europe, while genocides that have been perpetrated in, for example, Armenia, Cambodia, Rwanda or (one fears) Darfur do not seem to be assignable to settler colonialism. In this article, I shall begin to explore, in comparative fashion, </w:t>
      </w:r>
      <w:r w:rsidRPr="00F00751">
        <w:rPr>
          <w:rFonts w:eastAsia="Cambria" w:cs="Times New Roman"/>
          <w:u w:val="single"/>
        </w:rPr>
        <w:t>the relationship between genocide and the settler-colonial tendency that I term the logic of elimination.</w:t>
      </w:r>
      <w:r w:rsidRPr="00F00751">
        <w:rPr>
          <w:rFonts w:eastAsia="Cambria" w:cs="Times New Roman"/>
          <w:sz w:val="14"/>
        </w:rPr>
        <w:t xml:space="preserve">1 I contend that, </w:t>
      </w:r>
      <w:r w:rsidRPr="00F00751">
        <w:rPr>
          <w:rFonts w:eastAsia="Cambria" w:cs="Times New Roman"/>
          <w:u w:val="single"/>
        </w:rPr>
        <w:t xml:space="preserve">though the two have converged—which is to say, the settler-colonial logic of elimination has manifested as genocidal—they should be distinguished. Settler colonialism is inherently eliminatory </w:t>
      </w:r>
      <w:r w:rsidRPr="00F00751">
        <w:rPr>
          <w:rFonts w:eastAsia="Cambria" w:cs="Times New Roman"/>
          <w:sz w:val="14"/>
        </w:rPr>
        <w:t xml:space="preserve">but not invariably genocidal. As practised by Europeans, </w:t>
      </w:r>
      <w:r w:rsidRPr="00F00751">
        <w:rPr>
          <w:rFonts w:eastAsia="Cambria" w:cs="Times New Roman"/>
          <w:u w:val="single"/>
        </w:rPr>
        <w:t>both genocide and settler colonialism have typically employed the organizing grammar of race.</w:t>
      </w:r>
      <w:r w:rsidRPr="00F00751">
        <w:rPr>
          <w:rFonts w:eastAsia="Cambria" w:cs="Times New Roman"/>
          <w:sz w:val="14"/>
        </w:rPr>
        <w:t xml:space="preserve"> European xenophobic traditions such as anti-Semitism, Islamophobia, or Negrophobia are considerably older than race, which, as many have shown, became discursively consolidated fairly late in the eighteenth century.2 But the mere fact that race is a social construct does not of itself tell us very much. As I have argued, </w:t>
      </w:r>
      <w:r w:rsidRPr="00F00751">
        <w:rPr>
          <w:rFonts w:eastAsia="Cambria" w:cs="Times New Roman"/>
          <w:u w:val="single"/>
        </w:rPr>
        <w:t>different racial regimes encode and reproduce the unequal relationships into which Europeans coerced the populations concerned.</w:t>
      </w:r>
      <w:r w:rsidRPr="00F00751">
        <w:rPr>
          <w:rFonts w:eastAsia="Cambria" w:cs="Times New Roman"/>
          <w:sz w:val="14"/>
        </w:rPr>
        <w:t xml:space="preserve"> For instance, Indians and Black people in the US have been racialized in opposing ways that reflect their antithetical roles in the formation of US society. Black people’s enslavement produced an inclusive taxonomy that automatically enslaved the offspring of a slave and any other parent. In the wake of slavery, this taxonomy became fully racialized in the “one-drop rule,” whereby any amount of African ancestry, no matter how remote, and regardless of phenotypical appearance, makes a person Black. </w:t>
      </w:r>
      <w:r w:rsidRPr="00F00751">
        <w:rPr>
          <w:rFonts w:eastAsia="Cambria" w:cs="Times New Roman"/>
          <w:u w:val="single"/>
        </w:rPr>
        <w:t xml:space="preserve">For Indians, in stark contrast, non-Indian ancestry compromised their indigeneity, producing “half-breeds,” a regime that persists in the form of blood quantum regulations. </w:t>
      </w:r>
      <w:r w:rsidRPr="00F00751">
        <w:rPr>
          <w:rFonts w:eastAsia="Cambria" w:cs="Times New Roman"/>
          <w:sz w:val="14"/>
        </w:rPr>
        <w:t xml:space="preserve">As opposed to enslaved people, whose reproduction augmented their owners’ wealth, Indigenous people obstructed settlers’ access to land, so their increase was counterproductive. In this way, the restrictive racial classification of Indians straightforwardly furthered the logic of elimination. Thus we cannot simply say that settler colonialism or genocide have been targeted at particular races, since a race cannot be taken as given. It is made in the targeting.3 Black people were racialized as slaves; slavery constituted their blackness. </w:t>
      </w:r>
      <w:r w:rsidRPr="00F00751">
        <w:rPr>
          <w:rFonts w:eastAsia="Cambria" w:cs="Times New Roman"/>
          <w:u w:val="single"/>
        </w:rPr>
        <w:t>Correspondingly, Indigenous North Americans were not killed, driven away, romanticized, assimilated, fenced in, bred White, and otherwise eliminated as the original owners of the land but as Indians.</w:t>
      </w:r>
      <w:r w:rsidRPr="00F00751">
        <w:rPr>
          <w:rFonts w:eastAsia="Cambria" w:cs="Times New Roman"/>
          <w:sz w:val="14"/>
        </w:rPr>
        <w:t xml:space="preserve"> Roger Smith has missed this point in seeking to distinguish between victims murdered for where they are and victims murdered for who they are.4 So far as Indigenous people are concerned, where they are is who they are, and not only by their own reckoning. As Deborah Bird Rose has pointed out, </w:t>
      </w:r>
      <w:r w:rsidRPr="00F00751">
        <w:rPr>
          <w:rFonts w:eastAsia="Cambria" w:cs="Times New Roman"/>
          <w:u w:val="single"/>
        </w:rPr>
        <w:t>to get in the way of settler colonization, all the native has to do is stay at home.</w:t>
      </w:r>
      <w:r w:rsidRPr="00F00751">
        <w:rPr>
          <w:rFonts w:eastAsia="Cambria" w:cs="Times New Roman"/>
          <w:sz w:val="14"/>
        </w:rPr>
        <w:t xml:space="preserve">5 Whatever settlers may say— and they generally have a lot to say—the primary motive for elimination is not race (or religion, ethnicity, grade of civilization, etc.) but access to territory. </w:t>
      </w:r>
      <w:r w:rsidRPr="00F00751">
        <w:rPr>
          <w:rFonts w:eastAsia="Cambria" w:cs="Times New Roman"/>
          <w:u w:val="single"/>
        </w:rPr>
        <w:t>Territoriality is settler colonialism’s specific, irreducible element. The logic of elimination not only refers to the summary liquidation of Indigenous people,</w:t>
      </w:r>
      <w:r w:rsidRPr="00F00751">
        <w:rPr>
          <w:rFonts w:eastAsia="Cambria" w:cs="Times New Roman"/>
          <w:sz w:val="14"/>
        </w:rPr>
        <w:t xml:space="preserve"> though it includes that. In common with genocide as Raphae¨l Lemkin characterized it,6 </w:t>
      </w:r>
      <w:r w:rsidRPr="00F00751">
        <w:rPr>
          <w:rFonts w:eastAsia="Cambria" w:cs="Times New Roman"/>
          <w:u w:val="single"/>
        </w:rPr>
        <w:t>settler colonialism has both negative and positive dimensions. Negatively, it strives for the dissolution of native societies. Positively, it erects a new colonial society on the expropriated land base</w:t>
      </w:r>
      <w:r w:rsidRPr="00F00751">
        <w:rPr>
          <w:rFonts w:eastAsia="Cambria" w:cs="Times New Roman"/>
          <w:sz w:val="14"/>
        </w:rPr>
        <w:t xml:space="preserve">—as I put it, settler colonizers come to stay: </w:t>
      </w:r>
      <w:r w:rsidRPr="00F00751">
        <w:rPr>
          <w:rFonts w:eastAsia="Cambria" w:cs="Times New Roman"/>
          <w:u w:val="single"/>
        </w:rPr>
        <w:t>invasion is a structure not an event</w:t>
      </w:r>
      <w:r w:rsidRPr="00F00751">
        <w:rPr>
          <w:rFonts w:eastAsia="Cambria" w:cs="Times New Roman"/>
          <w:sz w:val="14"/>
        </w:rPr>
        <w:t xml:space="preserve">.7 In its positive aspect, </w:t>
      </w:r>
      <w:r w:rsidRPr="00F00751">
        <w:rPr>
          <w:rFonts w:eastAsia="Cambria" w:cs="Times New Roman"/>
          <w:u w:val="single"/>
        </w:rPr>
        <w:t xml:space="preserve">elimination is an organizing principal of settler-colonial society rather than a one-off </w:t>
      </w:r>
      <w:r w:rsidRPr="00F00751">
        <w:rPr>
          <w:rFonts w:eastAsia="Cambria" w:cs="Times New Roman"/>
          <w:sz w:val="14"/>
        </w:rPr>
        <w:t xml:space="preserve">(and superseded) </w:t>
      </w:r>
      <w:r w:rsidRPr="00F00751">
        <w:rPr>
          <w:rFonts w:eastAsia="Cambria" w:cs="Times New Roman"/>
          <w:u w:val="single"/>
        </w:rPr>
        <w:t>occurrence. The positive outcomes of the logic of elimination can include officially encouraged miscegenation</w:t>
      </w:r>
      <w:r w:rsidRPr="00F00751">
        <w:rPr>
          <w:rFonts w:eastAsia="Cambria" w:cs="Times New Roman"/>
          <w:sz w:val="14"/>
        </w:rPr>
        <w:t>, the breaking-down of native title into alienable individual freeholds, native citizenship, child abduction, religious conversion, resocialization in total institutions such as missions or boarding schools, and a whole range of cognate biocultural assimilations</w:t>
      </w:r>
      <w:r w:rsidRPr="00F00751">
        <w:rPr>
          <w:rFonts w:eastAsia="Cambria" w:cs="Times New Roman"/>
          <w:u w:val="single"/>
        </w:rPr>
        <w:t>. All these strategies, including frontier homicide, are characteristic of settler colonialism. Some of them are more controversial in genocide studies than others. Settler colonialism destroys to replace.</w:t>
      </w:r>
    </w:p>
    <w:p w:rsidR="00F00751" w:rsidRPr="00F00751" w:rsidRDefault="00F00751" w:rsidP="00F00751">
      <w:pPr>
        <w:rPr>
          <w:rFonts w:ascii="Times" w:eastAsia="Times New Roman" w:hAnsi="Times" w:cs="Times New Roman"/>
          <w:sz w:val="20"/>
          <w:szCs w:val="20"/>
        </w:rPr>
      </w:pPr>
    </w:p>
    <w:p w:rsidR="00F00751" w:rsidRPr="00F00751" w:rsidRDefault="00F00751" w:rsidP="00F00751">
      <w:pPr>
        <w:rPr>
          <w:rFonts w:ascii="Times" w:eastAsia="Times New Roman" w:hAnsi="Times" w:cs="Times New Roman"/>
          <w:sz w:val="20"/>
          <w:szCs w:val="20"/>
        </w:rPr>
      </w:pPr>
    </w:p>
    <w:p w:rsidR="00F00751" w:rsidRPr="00F00751" w:rsidRDefault="00F00751" w:rsidP="00F00751">
      <w:pPr>
        <w:spacing w:after="0" w:line="240" w:lineRule="auto"/>
        <w:rPr>
          <w:rFonts w:ascii="Times" w:eastAsia="Times New Roman" w:hAnsi="Times" w:cs="Times New Roman"/>
          <w:sz w:val="20"/>
          <w:szCs w:val="20"/>
        </w:rPr>
      </w:pPr>
    </w:p>
    <w:p w:rsidR="00F00751" w:rsidRPr="00F00751" w:rsidRDefault="00F00751" w:rsidP="00F00751">
      <w:pPr>
        <w:rPr>
          <w:rFonts w:eastAsia="Cambria" w:cs="Times New Roman"/>
        </w:rPr>
      </w:pPr>
    </w:p>
    <w:p w:rsidR="00F00751" w:rsidRPr="00F00751" w:rsidRDefault="00F00751" w:rsidP="00F00751">
      <w:pPr>
        <w:keepNext/>
        <w:keepLines/>
        <w:pageBreakBefore/>
        <w:spacing w:before="40" w:after="0"/>
        <w:jc w:val="center"/>
        <w:outlineLvl w:val="2"/>
        <w:rPr>
          <w:rFonts w:eastAsia="MS Gothic" w:cs="Times New Roman"/>
          <w:b/>
          <w:sz w:val="32"/>
          <w:szCs w:val="24"/>
          <w:u w:val="single"/>
        </w:rPr>
      </w:pPr>
      <w:r w:rsidRPr="00F00751">
        <w:rPr>
          <w:rFonts w:eastAsia="MS Gothic" w:cs="Times New Roman"/>
          <w:b/>
          <w:sz w:val="32"/>
          <w:szCs w:val="24"/>
          <w:u w:val="single"/>
        </w:rPr>
        <w:lastRenderedPageBreak/>
        <w:t>Policy</w:t>
      </w:r>
      <w:r w:rsidR="002F4658">
        <w:rPr>
          <w:rFonts w:eastAsia="MS Gothic" w:cs="Times New Roman"/>
          <w:b/>
          <w:sz w:val="32"/>
          <w:szCs w:val="24"/>
          <w:u w:val="single"/>
        </w:rPr>
        <w:t xml:space="preserve"> </w:t>
      </w:r>
      <w:r w:rsidRPr="00F00751">
        <w:rPr>
          <w:rFonts w:eastAsia="MS Gothic" w:cs="Times New Roman"/>
          <w:b/>
          <w:sz w:val="32"/>
          <w:szCs w:val="24"/>
          <w:u w:val="single"/>
        </w:rPr>
        <w:t>making</w:t>
      </w:r>
    </w:p>
    <w:p w:rsidR="00F00751" w:rsidRPr="00F00751" w:rsidRDefault="00F00751" w:rsidP="00F00751">
      <w:pPr>
        <w:keepNext/>
        <w:keepLines/>
        <w:spacing w:before="40" w:after="0"/>
        <w:outlineLvl w:val="3"/>
        <w:rPr>
          <w:rFonts w:eastAsia="MS Gothic" w:cs="Times New Roman"/>
          <w:b/>
          <w:iCs/>
          <w:sz w:val="26"/>
        </w:rPr>
      </w:pPr>
      <w:r w:rsidRPr="00F00751">
        <w:rPr>
          <w:rFonts w:eastAsia="MS Gothic" w:cs="Times New Roman"/>
          <w:b/>
          <w:iCs/>
          <w:sz w:val="26"/>
        </w:rPr>
        <w:t xml:space="preserve">Claims for activism and governmental change only serve to reproduce settler privilege and paper over the affective resistance of indigenous people everyday. </w:t>
      </w:r>
    </w:p>
    <w:p w:rsidR="00F00751" w:rsidRPr="00F00751" w:rsidRDefault="00F00751" w:rsidP="00F00751">
      <w:pPr>
        <w:rPr>
          <w:rFonts w:eastAsia="Cambria" w:cs="Times New Roman"/>
        </w:rPr>
      </w:pPr>
      <w:r w:rsidRPr="00F00751">
        <w:rPr>
          <w:rFonts w:eastAsia="Cambria" w:cs="Times New Roman"/>
          <w:b/>
          <w:bCs/>
          <w:sz w:val="26"/>
        </w:rPr>
        <w:t>Hunt and Clare 17</w:t>
      </w:r>
      <w:r w:rsidRPr="00F00751">
        <w:rPr>
          <w:rFonts w:eastAsia="Cambria" w:cs="Times New Roman"/>
        </w:rPr>
        <w:t xml:space="preserve"> </w:t>
      </w:r>
      <w:r w:rsidRPr="00F00751">
        <w:rPr>
          <w:rFonts w:eastAsia="Cambria" w:cs="Times New Roman"/>
          <w:sz w:val="16"/>
          <w:szCs w:val="16"/>
        </w:rPr>
        <w:t>(Sarah, PhD @ SFU, and Morgan, disabled feminist. "Scales of Activism, Allyship, and the Embodiment of Resistance: A Dialogue." The Becoming Collective. Wordpress, 07 June 2017. Web. 18 July 2017. &lt;https://becomingcollective.wordpress.com/2013/08/03/scales-of-activism-allyship-and-the-embodiment-of-resistance-a-dialogue/&gt;.) DTL</w:t>
      </w:r>
    </w:p>
    <w:p w:rsidR="00F00751" w:rsidRDefault="00F00751" w:rsidP="00F00751">
      <w:pPr>
        <w:rPr>
          <w:rFonts w:eastAsia="Cambria" w:cs="Times New Roman"/>
          <w:sz w:val="14"/>
        </w:rPr>
      </w:pPr>
      <w:r w:rsidRPr="00F00751">
        <w:rPr>
          <w:rFonts w:eastAsia="Cambria" w:cs="Times New Roman"/>
          <w:sz w:val="14"/>
        </w:rPr>
        <w:t xml:space="preserve">Sarah: Yes, I’ve been thinking about this a lot lately, and I really like how you frame this as ‘the embodiment of resistance’. </w:t>
      </w:r>
      <w:r w:rsidRPr="00F00751">
        <w:rPr>
          <w:rFonts w:eastAsia="Cambria" w:cs="Times New Roman"/>
          <w:u w:val="single"/>
        </w:rPr>
        <w:t>So much of my own understanding of</w:t>
      </w:r>
      <w:r w:rsidRPr="00F00751">
        <w:rPr>
          <w:rFonts w:eastAsia="Cambria" w:cs="Times New Roman"/>
          <w:sz w:val="14"/>
        </w:rPr>
        <w:t xml:space="preserve"> resistance, social justice and </w:t>
      </w:r>
      <w:r w:rsidRPr="00F00751">
        <w:rPr>
          <w:rFonts w:eastAsia="Cambria" w:cs="Times New Roman"/>
          <w:u w:val="single"/>
        </w:rPr>
        <w:t xml:space="preserve">decolonization has emerged at personal and interpersonal levels, yet the work that happens at this scale often goes unseen. </w:t>
      </w:r>
      <w:r w:rsidRPr="00F00751">
        <w:rPr>
          <w:rFonts w:eastAsia="Cambria" w:cs="Times New Roman"/>
          <w:sz w:val="14"/>
        </w:rPr>
        <w:t xml:space="preserve">Since we’re talking about allyship, I think it’s important to talk about the various scales of activism. </w:t>
      </w:r>
      <w:r w:rsidRPr="00F00751">
        <w:rPr>
          <w:rFonts w:eastAsia="Cambria" w:cs="Times New Roman"/>
          <w:u w:val="single"/>
        </w:rPr>
        <w:t>I have seen a lot of people claiming to be ‘Indigenous allies’, highlighting their involvement in public actions such as going to rallies, writing articles, or participating in protests.</w:t>
      </w:r>
      <w:r w:rsidRPr="00F00751">
        <w:rPr>
          <w:rFonts w:eastAsia="Cambria" w:cs="Times New Roman"/>
          <w:sz w:val="14"/>
        </w:rPr>
        <w:t xml:space="preserve"> I don’t want to minimize the importance of these, but </w:t>
      </w:r>
      <w:r w:rsidRPr="00F00751">
        <w:rPr>
          <w:rFonts w:eastAsia="Cambria" w:cs="Times New Roman"/>
          <w:u w:val="single"/>
        </w:rPr>
        <w:t>equating this type of activism with allyship can render invisible the quiet interpersonal work that is also needed in order to be a good ally.</w:t>
      </w:r>
      <w:r w:rsidRPr="00F00751">
        <w:rPr>
          <w:rFonts w:eastAsia="Cambria" w:cs="Times New Roman"/>
          <w:sz w:val="14"/>
        </w:rPr>
        <w:t xml:space="preserve"> And, importantly, </w:t>
      </w:r>
      <w:r w:rsidRPr="00F00751">
        <w:rPr>
          <w:rFonts w:eastAsia="Cambria" w:cs="Times New Roman"/>
          <w:u w:val="single"/>
        </w:rPr>
        <w:t>it can reproduce the idea that activism only happens at the highly visible, public scale of protests, rallies and actions, where many of us engage in activist work in our daily lives but it goes unseen, unacknowledged and untheorized as ‘activism’.</w:t>
      </w:r>
      <w:r w:rsidRPr="00F00751">
        <w:rPr>
          <w:rFonts w:eastAsia="Cambria" w:cs="Times New Roman"/>
          <w:sz w:val="14"/>
        </w:rPr>
        <w:t xml:space="preserve"> I also think we need to ask ourselves about the impact of ‘Indigenous allies’ getting more credit for their activism than the unseen, everyday, uncelebrated work of Indigenous people working to sustain our communities (or any ally getting more props than the groups to whom they’re an ally). </w:t>
      </w:r>
      <w:r w:rsidRPr="00F00751">
        <w:rPr>
          <w:rFonts w:eastAsia="Cambria" w:cs="Times New Roman"/>
          <w:u w:val="single"/>
        </w:rPr>
        <w:t>We might ask ourselves how allies can best work to make visible the groups they’re aligning themselves with, rather than reproducing their own privilege.</w:t>
      </w:r>
      <w:r w:rsidRPr="00F00751">
        <w:rPr>
          <w:rFonts w:eastAsia="Cambria" w:cs="Times New Roman"/>
          <w:sz w:val="14"/>
        </w:rPr>
        <w:t xml:space="preserve"> I’m reminded of this every time I go to a loonie twoonie fundraiser or an event to support local youth, where </w:t>
      </w:r>
      <w:r w:rsidRPr="00F00751">
        <w:rPr>
          <w:rFonts w:eastAsia="Cambria" w:cs="Times New Roman"/>
          <w:u w:val="single"/>
        </w:rPr>
        <w:t>Indigenous people are coming together to better their communities on a local scale. You don’t see this broadcast on the news or show up in articles crediting the great work of these parents, grandparents and friends. Yet this is the everyday work of sustaining Indigenous communities and making small scale changes.</w:t>
      </w:r>
      <w:r w:rsidRPr="00F00751">
        <w:rPr>
          <w:rFonts w:eastAsia="Cambria" w:cs="Times New Roman"/>
          <w:sz w:val="14"/>
        </w:rPr>
        <w:t xml:space="preserve"> It is very political, in my mind. </w:t>
      </w:r>
      <w:r w:rsidRPr="00F00751">
        <w:rPr>
          <w:rFonts w:eastAsia="Cambria" w:cs="Times New Roman"/>
          <w:u w:val="single"/>
        </w:rPr>
        <w:t>How would we have survived without this unseen labor?</w:t>
      </w:r>
      <w:r w:rsidRPr="00F00751">
        <w:rPr>
          <w:rFonts w:eastAsia="Cambria" w:cs="Times New Roman"/>
          <w:sz w:val="14"/>
        </w:rPr>
        <w:t xml:space="preserve"> And where are the allies when we need to make 150 salmon sandwiches? </w:t>
      </w:r>
    </w:p>
    <w:p w:rsidR="00F92433" w:rsidRDefault="00F92433" w:rsidP="00F00751">
      <w:pPr>
        <w:rPr>
          <w:rFonts w:eastAsia="Cambria" w:cs="Times New Roman"/>
          <w:sz w:val="14"/>
        </w:rPr>
      </w:pPr>
    </w:p>
    <w:p w:rsidR="00F92433" w:rsidRDefault="00F92433" w:rsidP="00F92433">
      <w:pPr>
        <w:pStyle w:val="Heading3"/>
        <w:rPr>
          <w:rFonts w:eastAsia="Cambria"/>
        </w:rPr>
      </w:pPr>
      <w:r>
        <w:rPr>
          <w:rFonts w:eastAsia="Cambria"/>
        </w:rPr>
        <w:lastRenderedPageBreak/>
        <w:t>UTIL</w:t>
      </w:r>
    </w:p>
    <w:p w:rsidR="00F92433" w:rsidRPr="00F92433" w:rsidRDefault="00F92433" w:rsidP="00F92433">
      <w:pPr>
        <w:keepNext/>
        <w:keepLines/>
        <w:spacing w:before="40" w:after="0" w:line="256" w:lineRule="auto"/>
        <w:outlineLvl w:val="3"/>
        <w:rPr>
          <w:rFonts w:eastAsia="MS Gothic" w:cs="Times New Roman"/>
          <w:b/>
          <w:iCs/>
          <w:sz w:val="26"/>
        </w:rPr>
      </w:pPr>
      <w:r w:rsidRPr="00F92433">
        <w:rPr>
          <w:rFonts w:eastAsia="MS Gothic" w:cs="Times New Roman"/>
          <w:b/>
          <w:iCs/>
          <w:sz w:val="26"/>
        </w:rPr>
        <w:t>Risk calculus and risk management are facades that serves to uphold the state and is rooted in colonialism- nothing more than the sovereign colonial state trying to legitimate its power.</w:t>
      </w:r>
    </w:p>
    <w:p w:rsidR="00F92433" w:rsidRPr="00F92433" w:rsidRDefault="00F92433" w:rsidP="00F92433">
      <w:pPr>
        <w:spacing w:line="256" w:lineRule="auto"/>
        <w:rPr>
          <w:rFonts w:eastAsia="Cambria" w:cs="Times New Roman"/>
        </w:rPr>
      </w:pPr>
      <w:r w:rsidRPr="00F92433">
        <w:rPr>
          <w:rFonts w:eastAsia="Cambria" w:cs="Times New Roman"/>
          <w:b/>
          <w:bCs/>
          <w:sz w:val="26"/>
        </w:rPr>
        <w:t xml:space="preserve">Strakosch 12 </w:t>
      </w:r>
      <w:r w:rsidRPr="00F92433">
        <w:rPr>
          <w:rFonts w:eastAsia="Cambria" w:cs="Times New Roman"/>
          <w:sz w:val="16"/>
          <w:szCs w:val="16"/>
        </w:rPr>
        <w:t>(Elizabeth. Lecturer in Public Policy and Politics at the School of Political Science and International Studies at the University of Queensland, Australia. "Colonial Risk Management." Borderlands 11.1 (2012): 3-13. Print.) DTL</w:t>
      </w:r>
    </w:p>
    <w:p w:rsidR="00F92433" w:rsidRPr="00F92433" w:rsidRDefault="00F92433" w:rsidP="00F92433">
      <w:pPr>
        <w:spacing w:line="256" w:lineRule="auto"/>
        <w:rPr>
          <w:rFonts w:eastAsia="Cambria" w:cs="Times New Roman"/>
          <w:u w:val="single"/>
        </w:rPr>
      </w:pPr>
      <w:r w:rsidRPr="00F92433">
        <w:rPr>
          <w:rFonts w:eastAsia="Cambria" w:cs="Times New Roman"/>
          <w:u w:val="single"/>
        </w:rPr>
        <w:t xml:space="preserve">Risk is generally considered to be an abstract, generalised and exchangeable phenomenon </w:t>
      </w:r>
      <w:r w:rsidRPr="00F92433">
        <w:rPr>
          <w:rFonts w:eastAsia="Cambria" w:cs="Times New Roman"/>
          <w:sz w:val="12"/>
        </w:rPr>
        <w:t xml:space="preserve">(Ewald 1991). Yet </w:t>
      </w:r>
      <w:r w:rsidRPr="00F92433">
        <w:rPr>
          <w:rFonts w:eastAsia="Cambria" w:cs="Times New Roman"/>
          <w:u w:val="single"/>
        </w:rPr>
        <w:t>the attempt to neutralise risk, and distinguish it from a concrete harm that might befall a particular agent, is itself a process of government which works to enroll others in the protection of specific interests. What constitutes harm to one might not be damaging to another—it might even be to their advantage or a condition of their existence. When harm is detached from the subject who potentially experiences it, others might be persuaded or compelled to assume the management of this risk as their own responsibility.</w:t>
      </w:r>
      <w:r w:rsidRPr="00F92433">
        <w:rPr>
          <w:rFonts w:eastAsia="Cambria" w:cs="Times New Roman"/>
          <w:sz w:val="12"/>
        </w:rPr>
        <w:t xml:space="preserve"> It is from this perspective that we can usefully imagine </w:t>
      </w:r>
      <w:r w:rsidRPr="00F92433">
        <w:rPr>
          <w:rFonts w:eastAsia="Cambria" w:cs="Times New Roman"/>
          <w:u w:val="single"/>
        </w:rPr>
        <w:t>sovereign risk.</w:t>
      </w:r>
      <w:r w:rsidRPr="00F92433">
        <w:rPr>
          <w:rFonts w:eastAsia="Cambria" w:cs="Times New Roman"/>
          <w:sz w:val="12"/>
        </w:rPr>
        <w:t xml:space="preserve"> Currently the phrase is used to specify the potential harms to capital investment that come from sovereign actions (Bremmer 2007). In this article, however, it </w:t>
      </w:r>
      <w:r w:rsidRPr="00F92433">
        <w:rPr>
          <w:rFonts w:eastAsia="Cambria" w:cs="Times New Roman"/>
          <w:u w:val="single"/>
        </w:rPr>
        <w:t>is used to denote the risks to state sovereignty from various sources, and the attempt to calculate and manage these through public policy. One form of sovereign risk is colonial risk.</w:t>
      </w:r>
      <w:r w:rsidRPr="00F92433">
        <w:rPr>
          <w:rFonts w:eastAsia="Cambria" w:cs="Times New Roman"/>
          <w:sz w:val="12"/>
        </w:rPr>
        <w:t xml:space="preserve"> </w:t>
      </w:r>
      <w:r w:rsidRPr="00F92433">
        <w:rPr>
          <w:rFonts w:eastAsia="Cambria" w:cs="Times New Roman"/>
          <w:u w:val="single"/>
        </w:rPr>
        <w:t>Colonialism brings with it a specific set of challenges for the settler state attempting to construct and naturalise its sovereignty in a new space</w:t>
      </w:r>
      <w:r w:rsidRPr="00F92433">
        <w:rPr>
          <w:rFonts w:eastAsia="Cambria" w:cs="Times New Roman"/>
          <w:sz w:val="12"/>
        </w:rPr>
        <w:t xml:space="preserve"> (Moreton-Robinson 2007; 2009), </w:t>
      </w:r>
      <w:r w:rsidRPr="00F92433">
        <w:rPr>
          <w:rFonts w:eastAsia="Cambria" w:cs="Times New Roman"/>
          <w:u w:val="single"/>
        </w:rPr>
        <w:t>and these challenges have unique temporal dimensions. A settler colonial project always involves a ‘start’, but it is equally characterised by the attempt to create an ‘end’, and to dissolve</w:t>
      </w:r>
      <w:r w:rsidRPr="00F92433">
        <w:rPr>
          <w:rFonts w:eastAsia="Cambria" w:cs="Times New Roman"/>
          <w:sz w:val="12"/>
        </w:rPr>
        <w:t xml:space="preserve"> (on its own terms) </w:t>
      </w:r>
      <w:r w:rsidRPr="00F92433">
        <w:rPr>
          <w:rFonts w:eastAsia="Cambria" w:cs="Times New Roman"/>
          <w:u w:val="single"/>
        </w:rPr>
        <w:t>the problematic relations between coloniser and colonised</w:t>
      </w:r>
      <w:r w:rsidRPr="00F92433">
        <w:rPr>
          <w:rFonts w:eastAsia="Cambria" w:cs="Times New Roman"/>
          <w:sz w:val="12"/>
        </w:rPr>
        <w:t xml:space="preserve"> (Veracini 2007; 2010; Strakosch &amp; Macoun 2012). </w:t>
      </w:r>
      <w:r w:rsidRPr="00F92433">
        <w:rPr>
          <w:rFonts w:eastAsia="Cambria" w:cs="Times New Roman"/>
          <w:u w:val="single"/>
        </w:rPr>
        <w:t>Such polities are</w:t>
      </w:r>
      <w:r w:rsidRPr="00F92433">
        <w:rPr>
          <w:rFonts w:eastAsia="Cambria" w:cs="Times New Roman"/>
          <w:sz w:val="12"/>
        </w:rPr>
        <w:t xml:space="preserve"> both </w:t>
      </w:r>
      <w:r w:rsidRPr="00F92433">
        <w:rPr>
          <w:rFonts w:eastAsia="Cambria" w:cs="Times New Roman"/>
          <w:u w:val="single"/>
        </w:rPr>
        <w:t xml:space="preserve">beset by an ongoing and partly predictable set of risks, and continually engaged in the attempt to transform an unstable present into a newly certain or at least calculable political future. The attempt to manage the future is therefore common to both risk management and settler colonial politics, and a useful story emerges when the heuristic concept of ‘colonial risk’ is applied </w:t>
      </w:r>
      <w:r w:rsidRPr="00F92433">
        <w:rPr>
          <w:rFonts w:eastAsia="Cambria" w:cs="Times New Roman"/>
          <w:sz w:val="12"/>
        </w:rPr>
        <w:t xml:space="preserve">to the last decade of Australian Indigenous policy. In this story, the past decade of rapid policy change constitutes a series of shifting but interrelated strategies to manage the uncertainty created by persistent Indigenous independence. To refer to colonising strategies is not to posit a coherent settler plan to erase Indigenous life, or a ‘hegemonic project of domination’ (Moses 2011, p. 9; Schaap &amp; Muldoon 2012). Instead, it is to make the much more limited claim that settler authorities, like all governmental agents in liberal societies, are engaged in a constantly failing attempt to name and to master the complexity, unpredictability and elusive autonomy of the world that surrounds them. This three part article begins with a short account of the value of settler colonial theory, and its ethical and political effects. The second section gives an overview of liberal risk management in social welfare, neoliberal and exceptionalist policy frameworks. It goes on to draw out the sovereign aspects of these practices, which are usually imagined as diffuse governmental technologies. The final part brings together these narratives of settler colonialism and risk management, to present the three recent phases of Australian federal Indigenous policy as overlapping strategies to imagine and manage persistent colonial risk. Self-determination is an attempt to socialise colonial risk borderlands 11:1 4 and distribute it throughout the national body, while neoliberal contractualism asserts the unsustainability of such a collective colonial burden and the need to divest it onto capable Indigenous subjects. As contractualism gives way to intervention, Indigenous people are framed as unwilling or incapable of moderating the risk burden they pose to themselves and others. The NTER presents a vision of catastrophic colonial risk which threatens us all, and which can only be secured by unilateral and unconfined settler sovereignty. The Settler Colonial Story Political theorists increasingly recognise that: political discourse relies extensively on narrative patterns. This is partly the result of the human tendency to rely on narrative as a way of understanding the world and endowing it with meaning… as Hardy (1987:1) claims “We dream in narrative, daydream in narrative, remember, anticipate, hope, despair, believe, doubt, plan, revise, criticize, construct, gossip, learn, hate and love by narrative”. (Shenhav 2006, p. 246) Interestingly, however, academic work is usually excluded from this human process, and imagined as a tool for reflecting upon narratives rather than as a species of narrative production itself. In different ways, political scholars Tully (2004), Brown (2005) and Brigg (2005) challenge this privilege, and present political theory as a practice of storytelling that makes visible certain aspects of reality and hides others. Like all forms of narrativisation, academic stories linguistically condense the world by identifying key causes, actors and inciting incidents. They also organise events into meaningful temporal progressions of setup, conflict, climax and resolution. Theoretical narratives about our political present may be more or less powerful and resonant, and may seem to adhere more or less well to the material world and our personal experience of it. Nonetheless, they remain (often unpredictable and always incomplete) ways of organising a complex reality which cannot claim an epistemological status above other forms of meaning production (Brigg 2005, pp. 144- 51). Viewing academic work as a form of storytelling is liberating in some ways, but pushes us to make new and more explicit demands of our work. Instead of asking ‘what is the correct theoretical framework?’, Tully suggests that we should instead consider, ‘what comparative difference does it make to study politics this way rather than that way?’ (2004, p. 80). </w:t>
      </w:r>
      <w:r w:rsidRPr="00F92433">
        <w:rPr>
          <w:rFonts w:eastAsia="Cambria" w:cs="Times New Roman"/>
          <w:u w:val="single"/>
        </w:rPr>
        <w:t xml:space="preserve">Particular theories foreground different aspects of reality, and enact or contest existing political relationships. Therefore, our political commitments simultaneously emerge through the stories we tell about political relationships and drive us towards stories which serve those commitments. In telling the story of contemporary Indigenous policy as a story of risk management, I am looking for ways to disturb rather than to naturalise the problematic relations of settler colonialism. </w:t>
      </w:r>
      <w:r w:rsidRPr="00F92433">
        <w:rPr>
          <w:rFonts w:eastAsia="Cambria" w:cs="Times New Roman"/>
          <w:sz w:val="12"/>
        </w:rPr>
        <w:t>borderlands 11:1 5 As a theoretical narrative with ‘immediate explanatory power’, the settler colonial framework is increasingly gaining traction in nonIndigenous historical, legal and political scholarship (McHugh &amp; Ford forthcoming; Schaap &amp; Muldoon 2012). As articulated by Veracini (2007; 2010; 2011) and Wolfe (1999; 2006; 2008</w:t>
      </w:r>
      <w:r w:rsidRPr="00F92433">
        <w:rPr>
          <w:rFonts w:eastAsia="Cambria" w:cs="Times New Roman"/>
          <w:u w:val="single"/>
        </w:rPr>
        <w:t xml:space="preserve">), settler colonialism is a set of political relationships which continues to structure the </w:t>
      </w:r>
      <w:r w:rsidRPr="00F92433">
        <w:rPr>
          <w:rFonts w:eastAsia="Cambria" w:cs="Times New Roman"/>
          <w:sz w:val="12"/>
        </w:rPr>
        <w:t xml:space="preserve">Australian </w:t>
      </w:r>
      <w:r w:rsidRPr="00F92433">
        <w:rPr>
          <w:rFonts w:eastAsia="Cambria" w:cs="Times New Roman"/>
          <w:u w:val="single"/>
        </w:rPr>
        <w:t xml:space="preserve">state’s relationship with Indigenous peoples and to obscure this structuring. It is distinct from postcolonialism, which refers to those large sections of the world which </w:t>
      </w:r>
      <w:r w:rsidRPr="00F92433">
        <w:rPr>
          <w:rFonts w:eastAsia="Cambria" w:cs="Times New Roman"/>
          <w:u w:val="single"/>
        </w:rPr>
        <w:lastRenderedPageBreak/>
        <w:t>have undergone formal decolonisation by European powers and now face highly mediated global systems of imperial control</w:t>
      </w:r>
      <w:r w:rsidRPr="00F92433">
        <w:rPr>
          <w:rFonts w:eastAsia="Cambria" w:cs="Times New Roman"/>
          <w:sz w:val="12"/>
        </w:rPr>
        <w:t xml:space="preserve"> (Shohat 1992; Hall 1996; Stringer 2007, p. 3). However, </w:t>
      </w:r>
      <w:r w:rsidRPr="00F92433">
        <w:rPr>
          <w:rFonts w:eastAsia="Cambria" w:cs="Times New Roman"/>
          <w:u w:val="single"/>
        </w:rPr>
        <w:t xml:space="preserve">academic colonial theory is dominated by scholars from postcolonial contexts, leading to ‘an oddly monolithic, and surprisingly unexamined, notion of colonialism’ that operates problematically </w:t>
      </w:r>
      <w:r w:rsidRPr="00F92433">
        <w:rPr>
          <w:rFonts w:eastAsia="Cambria" w:cs="Times New Roman"/>
          <w:sz w:val="12"/>
        </w:rPr>
        <w:t>in relation to Australia (Wolfe 1999, p. 1). Postcolonialism assumes a moment of transformative restructuring which has not occurred in settler polities. This locates the event of colonisation in the past and assumes that now policy must deal with its ‘legacies’, ‘heritage’, ‘trauma’ or ‘reverberative aftermath’ (this language is powerfully present in Australian political scholarship, for examples see Moses (2011); Stringer (2007); Lawrence &amp; Gibson (2007)). In contrast, the analytical categories of settler colonial theory are driving many scholars to articulate Australian colonisation in contemporary terms. In this sense, the framework resonates with existing Indigenous critical work which points to the fact that ‘colonisation has not ceased to exist; it has only changed in form from that which our ancestors encountered’ (Moreton-Robinson 2009a, p. 11). Wolfe identifies settler colonialism as operating through the ‘logic of elimination’. Settlers aim to replace Indigenous peoples on their land, not to simply exploit natural resources or extract surplus value from Indigenous labour (1999, p. 163). This means that ‘all the Indigenous person needs to do to get in the way of the settler colonial project is to stay at home’ (Deborah Bird Rose in Wolfe 1999, p. 388). Elimination can be physical, but need not be—it can also involve eliminating officially recognised Aboriginal people through ‘blood quotas’, or assimilating them into white society in ways that sever connections to their Aboriginality (Alfred 1999). It can also involve sophisticated practices of political absorption through self-determination and treaty (Murphy 2000; Strakosch &amp; Macoun 2012). The concept of the logic of elimination resonates with Indigenous observations regarding the particular disregard to which Aboriginal peoples have been subject in Australia. Sheehan claims that (contra postcolonial theory) Aborigines have not been positioned as ‘the other’ but as ‘the non-other’ (2008); Irene Watson points to the continual ‘negation of Aboriginal identity’ (2009); Murphy identifies all Australian social policy as ‘terra nullius social policy’ because ‘it operates from a premise of non-recognition’ (2000, p. 6). Settler colonial theory highlights the powerful political forces which constantly pull settler policy making and scholarship back towards the denial of Aboriginal existence. While multiple factors determine individual policy episodes and there are many spaces of borderlands 11:1 6 resistance and political possibility, the logic of elimination runs as a thread through both progressive and conservative approaches. Settler colonialism is itself an academic narrative and the challenge as non-Indigenous scholars is to remain attentive to its entangled assumptions and effects. These effects are not automatically transformative (Sovereign 2011)1 ; by positing a structural inevitability to the colonial relationship the theory can shut down space for political action. It also projects the image of a rational, agential settler state intent on pursuing its own interests, and therefore tends to present settler sovereignty as a completed project rather than a contested set of practices. This elides the messy failures and compromises which are present in every field of policy making. On the other hand, the framework holds a great deal of potential for exposing and fracturing the political relationships it describes. It exposes the settler side of the colonial relationship and therefore makes profound political and ethical demands upon non-Indigenous scholars. The most significant of these is that we turn away from the constant interrogation of Aboriginal life towards our own emotional, academic and political participation in the settler colonial relationship</w:t>
      </w:r>
      <w:r w:rsidRPr="00F92433">
        <w:rPr>
          <w:rFonts w:eastAsia="Cambria" w:cs="Times New Roman"/>
          <w:u w:val="single"/>
        </w:rPr>
        <w:t xml:space="preserve">. My own narrative of colonial risk management responds to this demand, while seeking to remain attentive to the messy and contingent realities of policymaking. </w:t>
      </w:r>
      <w:r w:rsidRPr="00F92433">
        <w:rPr>
          <w:rFonts w:eastAsia="Cambria" w:cs="Times New Roman"/>
          <w:sz w:val="12"/>
        </w:rPr>
        <w:t xml:space="preserve">Settler sovereignty takes its place as a character in this political story, rather than disappearing into the background as a neutral frame (this follows the work of Muldoon (2008), Moreton-Robinson (2009b) and I. Watson (2009)). Secondly, it contests the colonial autobiography of sovereign completion (Scott 1995). By fracturing the projected image of rational colonial actor, and highlighting the conflicts and failures of policy making, I contest the automatic assumption that the state already exists in a completed form. </w:t>
      </w:r>
      <w:r w:rsidRPr="00F92433">
        <w:rPr>
          <w:rFonts w:eastAsia="Cambria" w:cs="Times New Roman"/>
          <w:u w:val="single"/>
        </w:rPr>
        <w:t>This in turn refuses to accept colonisation as a fait accompli, and makes space for the ongoing existence of Indigenous political difference. Non-Indigenous scholar Moses suggests in relation to Indigenous critical scholarship that ‘a political strategy is not necessarily a sound theory’</w:t>
      </w:r>
      <w:r w:rsidRPr="00F92433">
        <w:rPr>
          <w:rFonts w:eastAsia="Cambria" w:cs="Times New Roman"/>
          <w:sz w:val="12"/>
        </w:rPr>
        <w:t xml:space="preserve"> (2011, p. 26). Yet, in the settler colonial context where knowledge is profoundly implicated in political relations, this defense is not sufficient (Moreton-Robinson 2004). </w:t>
      </w:r>
      <w:r w:rsidRPr="00F92433">
        <w:rPr>
          <w:rFonts w:eastAsia="Cambria" w:cs="Times New Roman"/>
          <w:u w:val="single"/>
        </w:rPr>
        <w:t xml:space="preserve">Instead of focusing on Indigenous thought as a form of political strategy, we must recognise our own as such and take responsibility for its effects. Risk Management and Social Policy “Risk” is a four-letter word that inspires a lot of action in the modern world. </w:t>
      </w:r>
      <w:r w:rsidRPr="00F92433">
        <w:rPr>
          <w:rFonts w:eastAsia="Cambria" w:cs="Times New Roman"/>
          <w:sz w:val="12"/>
        </w:rPr>
        <w:t xml:space="preserve">Risk identification and risk management are now huge industries that are generating, as well as attempting to save, billions of dollars … today </w:t>
      </w:r>
      <w:r w:rsidRPr="00F92433">
        <w:rPr>
          <w:rFonts w:eastAsia="Cambria" w:cs="Times New Roman"/>
          <w:u w:val="single"/>
        </w:rPr>
        <w:t>risk structures both the approach of experts to natural disasters and activities and aspects of everyday living. Our safety, healthcare, education, finances and even our personal relationships are all seen through a risk filter… Our public sectors are turning to risk paradigms to understand and recalculate how public programs are developed and implemented.</w:t>
      </w:r>
      <w:r w:rsidRPr="00F92433">
        <w:rPr>
          <w:rFonts w:eastAsia="Cambria" w:cs="Times New Roman"/>
          <w:sz w:val="12"/>
        </w:rPr>
        <w:t xml:space="preserve"> (Althaus 2008, p. 11) </w:t>
      </w:r>
      <w:r w:rsidRPr="00F92433">
        <w:rPr>
          <w:rFonts w:eastAsia="Cambria" w:cs="Times New Roman"/>
          <w:u w:val="single"/>
        </w:rPr>
        <w:t>Risk and its management is an ongoing liberal preoccupation.</w:t>
      </w:r>
      <w:r w:rsidRPr="00F92433">
        <w:rPr>
          <w:rFonts w:eastAsia="Cambria" w:cs="Times New Roman"/>
          <w:sz w:val="12"/>
        </w:rPr>
        <w:t xml:space="preserve"> Capitalism functions via private risk-taking, but such routine adventurism only becomes possible when insulated by technologies of risk calculation and insurance (Donzelot 1991). Governmentality scholars argue that risk technology is also central to the liberal project of governing through independent activity (Donzelot 1991; Culpitt 1999).</w:t>
      </w:r>
      <w:r w:rsidRPr="00F92433">
        <w:rPr>
          <w:rFonts w:eastAsia="Cambria" w:cs="Times New Roman"/>
          <w:u w:val="single"/>
        </w:rPr>
        <w:t xml:space="preserve"> Insurance technology acts as a mechanism to bind subjects together into a society without creating substantive bonds, and therefore practically enables liberal individualisation</w:t>
      </w:r>
      <w:r w:rsidRPr="00F92433">
        <w:rPr>
          <w:rFonts w:eastAsia="Cambria" w:cs="Times New Roman"/>
          <w:sz w:val="12"/>
        </w:rPr>
        <w:t xml:space="preserve"> (Ewald 1991, pp. 203-4). ‘Insurance provides a form of association which combines a maximum of socialization with a maximum of individualization… It seems to reconcile those two antagonists, society-socialization and individual liberty’ (Ewald 1991, p. 204). Risk is calculable using the techniques of the statistician and the actuary, is collective in the sense that its probabilities are spread across populations, and is a capital that can be assigned a monetary value (O’Malley 2009; Power 2007). This last feature is key: ‘[o]ne and the same event acquires a dual status: on the one hand, a happening with the uniqueness of the irreparable; on the other, an indemnifiable risk’ (Ewald 1991, p. 204). </w:t>
      </w:r>
      <w:r w:rsidRPr="00F92433">
        <w:rPr>
          <w:rFonts w:eastAsia="Cambria" w:cs="Times New Roman"/>
          <w:u w:val="single"/>
        </w:rPr>
        <w:t xml:space="preserve">Risk refers to only one aspect of a real harm—the aspect that is calculable and compensatable. </w:t>
      </w:r>
      <w:r w:rsidRPr="00F92433">
        <w:rPr>
          <w:rFonts w:eastAsia="Cambria" w:cs="Times New Roman"/>
          <w:sz w:val="12"/>
        </w:rPr>
        <w:t xml:space="preserve">As a political technology: </w:t>
      </w:r>
      <w:r w:rsidRPr="00F92433">
        <w:rPr>
          <w:rFonts w:eastAsia="Cambria" w:cs="Times New Roman"/>
          <w:u w:val="single"/>
        </w:rPr>
        <w:t xml:space="preserve">The term designates neither an event nor a general kind of event occurring in reality </w:t>
      </w:r>
      <w:r w:rsidRPr="00F92433">
        <w:rPr>
          <w:rFonts w:eastAsia="Cambria" w:cs="Times New Roman"/>
          <w:sz w:val="12"/>
        </w:rPr>
        <w:t xml:space="preserve">(the unfortunate kind), </w:t>
      </w:r>
      <w:r w:rsidRPr="00F92433">
        <w:rPr>
          <w:rFonts w:eastAsia="Cambria" w:cs="Times New Roman"/>
          <w:u w:val="single"/>
        </w:rPr>
        <w:t>but a specific mode of treatment of certain events capable of happening to a group of individuals</w:t>
      </w:r>
      <w:r w:rsidRPr="00F92433">
        <w:rPr>
          <w:rFonts w:eastAsia="Cambria" w:cs="Times New Roman"/>
          <w:sz w:val="12"/>
        </w:rPr>
        <w:t xml:space="preserve">—or, more exactly, </w:t>
      </w:r>
      <w:r w:rsidRPr="00F92433">
        <w:rPr>
          <w:rFonts w:eastAsia="Cambria" w:cs="Times New Roman"/>
          <w:u w:val="single"/>
        </w:rPr>
        <w:t>to values or capitals possessed or represented by a collectivity of individuals</w:t>
      </w:r>
      <w:r w:rsidRPr="00F92433">
        <w:rPr>
          <w:rFonts w:eastAsia="Cambria" w:cs="Times New Roman"/>
          <w:sz w:val="12"/>
        </w:rPr>
        <w:t xml:space="preserve">… Nothing is a risk in itself; there is no risk in reality. But, on the other hand, </w:t>
      </w:r>
      <w:r w:rsidRPr="00F92433">
        <w:rPr>
          <w:rFonts w:eastAsia="Cambria" w:cs="Times New Roman"/>
          <w:u w:val="single"/>
        </w:rPr>
        <w:t>anything can be a risk; it all depends on how one analyzes the danger, considers the event.</w:t>
      </w:r>
      <w:r w:rsidRPr="00F92433">
        <w:rPr>
          <w:rFonts w:eastAsia="Cambria" w:cs="Times New Roman"/>
          <w:sz w:val="12"/>
        </w:rPr>
        <w:t xml:space="preserve"> (Ewald 1991, p. 199) While risk remains a key liberal technology, its conceptualisation and application shifts. This section briefly outlines the social democratic philosophy of collective risk management, and the neoliberal attempt to divest this risk in the name of global competitiveness. It then goes on to introduce new work on ‘post-neoliberal’ catastrophic risk, and corresponding practices of strategic intervention. It is problematic to borderlands 11:1 8 separate these policy approaches into discrete, </w:t>
      </w:r>
      <w:r w:rsidRPr="00F92433">
        <w:rPr>
          <w:rFonts w:eastAsia="Cambria" w:cs="Times New Roman"/>
          <w:u w:val="single"/>
        </w:rPr>
        <w:t>homogenous epochs</w:t>
      </w:r>
      <w:r w:rsidRPr="00F92433">
        <w:rPr>
          <w:rFonts w:eastAsia="Cambria" w:cs="Times New Roman"/>
          <w:sz w:val="12"/>
        </w:rPr>
        <w:t xml:space="preserve">, or to suggest that they naturally succeed one another (Larner 2000; MacDonald &amp; Muldoon 2006, p. 209). However, they </w:t>
      </w:r>
      <w:r w:rsidRPr="00F92433">
        <w:rPr>
          <w:rFonts w:eastAsia="Cambria" w:cs="Times New Roman"/>
          <w:u w:val="single"/>
        </w:rPr>
        <w:t>are useful heuristic categories and their sequential ordering is important. Each builds upon and transforms previous approaches.</w:t>
      </w:r>
      <w:r w:rsidRPr="00F92433">
        <w:rPr>
          <w:rFonts w:eastAsia="Cambria" w:cs="Times New Roman"/>
          <w:sz w:val="12"/>
        </w:rPr>
        <w:t xml:space="preserve"> Beginning in nineteenth century workplaces, faultless collective risk management moves outwards to structure the entire field of citizenstate </w:t>
      </w:r>
      <w:r w:rsidRPr="00F92433">
        <w:rPr>
          <w:rFonts w:eastAsia="Cambria" w:cs="Times New Roman"/>
          <w:sz w:val="12"/>
        </w:rPr>
        <w:lastRenderedPageBreak/>
        <w:t xml:space="preserve">interaction (Donzelot 1991; Ewald 1991; Gordon 1991; Castel 1991). </w:t>
      </w:r>
      <w:r w:rsidRPr="00F92433">
        <w:rPr>
          <w:rFonts w:eastAsia="Cambria" w:cs="Times New Roman"/>
          <w:u w:val="single"/>
        </w:rPr>
        <w:t>The mid-twentieth century welfare state functions by collectivising risk and compensating individuals for injuries suffered as part of the ‘common venture of society’</w:t>
      </w:r>
      <w:r w:rsidRPr="00F92433">
        <w:rPr>
          <w:rFonts w:eastAsia="Cambria" w:cs="Times New Roman"/>
          <w:sz w:val="12"/>
        </w:rPr>
        <w:t xml:space="preserve"> (Gordon 1991, p. 39). Social insurance spreads risk evenly across a population rather than allowing it to remain concentrated in particular sectors. </w:t>
      </w:r>
      <w:r w:rsidRPr="00F92433">
        <w:rPr>
          <w:rFonts w:eastAsia="Cambria" w:cs="Times New Roman"/>
          <w:u w:val="single"/>
        </w:rPr>
        <w:t>By collectivising risk in this way it effects substantive changes in ethical life; disadvantage and unemployment become detached from individual actions and acquire the quality of accident. Social welfare constitutes: a philosophy of civil law as the redistribution of social risk, rather than the retribution of private culpability, and a novel notion of faultless civil responsibility</w:t>
      </w:r>
      <w:r w:rsidRPr="00F92433">
        <w:rPr>
          <w:rFonts w:eastAsia="Cambria" w:cs="Times New Roman"/>
          <w:sz w:val="12"/>
        </w:rPr>
        <w:t xml:space="preserve">… The concept of social risk makes it possible for insurance technologies to be applied to social problems in a way which can be presented as creative simultaneously of social justice and social solidarity. (Gordon 1991, pp. 39-40) Social welfare deploys legislation and administrative regulation to prevent overly risky private interaction, and therefore proceeds by ‘enlarging the sphere of the statutory at the expense of the contractual’ (Donzelot quoted in Gordon 1991, p. 40). The rise of neoliberal logics in the second half of the twentieth century halts this state risk accrual, and ‘the shift from contract to status in social welfare relations begins to go into reverse’ (Gordon 1991, p. 45; Culpitt 1999). Neoliberalism questions the state’s ability to carry the entire burden of social risk in emerging conditions of global economic insecurity and bitter competition (Hindess 1998; Donzelot 1991, p. 270). Therefore, it mobilises a sense of sovereign risk—the idea that the state could potentially be submerged—as a justification to begin the process of divesting risk back onto individual citizens. Neoliberalism ‘shifts the emphasis from the principle of collective indemnification of ills and injuries attended on life in society, towards a greater stress on the individual’s civic obligation to moderate the burden of risk which he or she imposes on society’ (Gordon 1991, p. 45). Collectivised social risk is presented not just as unsustainable, but as ineffective. By sidelining personal responsibility, political rule can no longer mobilise subjects’ own resources to manage their lives and reduce their individual risk (Donzelot 1991, p. 273). Thus, according to neoliberalism, social welfare policies increase the overall burden of risk and compound the danger of sovereign collapse. Contract reappears as a productive mechanism to specify each individual’s responsibilities. Unitary ‘faultless’ risk disaggregates, and reattaches to its particular assumed conditions. Many scholars identify the ethical transformations which accompany this neoliberal divestment (McClelland 2002; Carney &amp; Ramia 2001; Yeatman 1997). It involves ‘the re-emergence of a moral discourse of welfare that is almost totally pejorative… [and] an increasingly strident attack on welfare dependency, and the imputation of ‘social’ risk this entails’ (Culpitt 1999, p. 1). This ‘new prudentialism’ erodes the subordinate but morally protected status of dependency and positions individuals as responsible for their own circumstances (Yeatman 1998; Dean 1999, p. 166). Appropriately self-regulating subjects should be able to absorb accidents by planning their own future and moderating their own risk: it means no longer resigning oneself to the decrees of providence and the blows of fate, but instead transforming one’s relationships with nature, the world and God so that, even in misfortune, one retains responsibility for one’s affairs by possessing the means to repair its effects. (Ewald 1991, p. 207) While this form of neoliberalism remains influential, Dean suggests that we have entered a new era of authoritarian liberalism (2007). This phase is characterised by a ‘creeping extension of emergency powers enunciated in the vocabulary of emergency, necessity, crisis’ and a new willingness to apply coercive, pre-emptive techniques to whole population categories (Dean 2007, pp. 191-4; see also Henman 2004; Tosa 2009). This phase of ‘exceptionalism’ is accompanied by changing narratives of the manageability of risk. There is a growing perception, articulated by sociological scholar Ulrich Beck, ‘that risk might in fact be increasing due to technology, science and industrialism rather than being abated by scientific and technological progress’ (Beck in Jarvis 2007, p. 23). New global threats such as terrorism, climate change and epidemic disease cannot be predicted and the scale of their effects cannot be known in advance. They are delocalised, omnipresent, incalculable and uncompensatable (Beck 2008, pp. 27-8).2 Because of this shifting understanding of contemporary risk, ‘traditional technologies of risk assessment, management and insurance are no longer fully functional’ and ‘the logic of compensation is breaking down and is being replaced by the principle of precaution through prevention’ (Beck 2008, p. 5). Where before insurance technology and science imagined the world to be potentially fully calculable, this new risk perception suggests that there will always be events which cannot be foreseen or managed. ‘World risk society is confronted with the awkward problem of having to make decisions about life and death and war and peace on the basis of a more or less frank lack of knowledge’ (Beck 2008, p. 6). Given this lack, risk management increasingly proceeds via preventative interventions according to predictive categories. Comprehensive measures are applied to ‘at risk’ groups, typified by racial profiling at borderlands 11:1 10 airport checkpoints (Henman 2004). In response to catastrophic events, ‘[t]he precautionary principle requires an active use of doubt… Before any action, I must not only ask myself what I need to know and what I need to master, but also what I do not know, what I dread or suspect’ (Ewald 2002, p. 285). Therefore, the mobilisation of fear, suspicion and hysteria are governmental imperatives, part of the necessary process of managing unmanageable risks (Beck 2008, pp. 6-7). Sociological and governmental accounts tend to naturalise or elide the causes of changing risk practices.3 However, I suggest that the contemporary rise of incalculable risk is closely linked to the earlier social- and neo-liberal development of risk calculation technologies. The careful attempt to regulate the future via risk technology itself leads to the creation of a ‘too hard’ category of exceptional events which cannot be insured. Rather than being outside governmental regulation, catastrophic risk is a governmental class which flags the high probability that management measures will fail, and demands that subjects prepare themselves for potentially devastating outcomes. To some degree, this insulates governing institutions from this failure and therefore forms one part of a comprehensive risk management strategy. To frame this in policy terms, governmental agencies’ increasingly detailed specification of policy goals and constant evaluation of progress give rise to a category of things which come to be called ‘wicked policy problems’ (APSC 2007; MAC 2004). Wicked problems pose exceptionally high risks to governments, because they cannot be known in advance and are resistant to intervention. As policy agencies note, ‘[a]ttempts to address wicked problems often lead to unforeseen consequences… Wicked problems are often not stable’ (APSC 2007, p. 4). As with catastrophic risk, it is important to consider the governmental functions of the wicked problem category, including how it might work to insulate Government against failure and legitimise exceptional action. As the Australian Public Service best practice guide notes: ‘[i]t should be acknowledged that in some circumstances the use of authoritative or competitive strategies may be useful to agencies tasked with tackling a wicked problem’ (APSC 2007, pp. 9-10). Overall, rather than being an unconditioned ‘eruption’, catastrophic risk forms part of the shifting practice of liberal risk management. Sovereign Risk Risk is usually understood as a diffuse governmental technology, but it has important sovereign effects. In different ways, social liberal, neoliberal and exceptionalist risk practices act to construct state sovereignty and secure its existence through time. In social democratic risk practice, the state is presented as the sole actor capable of assuming social risk. In neoliberal and exceptionalist practices, the state becomes visible as subject to its own economic and political vulnerabilities, as well as retaining its unique capacity to borderlands 11:1 11 secure pockets of high social risk. Sovereign risk therefore assumes increasing significance in neoliberal and exceptionalist policy making. In wider usage, ‘risk’ suggests ‘danger’ and the presence of an objective threat. As a political technology, however, risk is a neutral category (Castel 1991; Ewald 1991, p. 199). Rather than being a measure of what is bad, it assesses what is uncertain and potentially harmful to a particular set of interests. A good example of the partisan nature of risk is the calculation of political risk tables. The phrase ‘political risk’ is increasingly being used by financial and consulting agencies to specify the chances that political events will impact negatively upon international investments in a particular country: ‘for investors, political risk can simply be defined as the risk of losing money due to changes that occur in a country’s government or regulatory environment’ (Christy 2011). A number of these agencies offer quantitative rankings of political risk and advice for corporations undertaking their own assessments prior to overseas investment. Such risk calculations do not evaluate the freedom, openness or justice of a national political system. They are concerned only with the likelihood that the system will change with negative consequences for capital. Thus well-established authoritarian regimes are often low risk investment environments. As one leading political risk assessor notes: ‘[s]ome countries are stable because they are open. Others remain stable only so long as they are closed’ (Bremmer 2007). This example raises two key points. Firstly, it shows that risk is inherently linked to a particular set of interests. What is calculated as a risk by one subject (for example, the risk to capital that an oppressive regime will fall) does not necessarily constitute a risk for others (for example, the subjects of that regime). These others might keenly desire the future event or require it as part of their ongoing survival. From this perspective it is meaningful to imagine sovereign risk as the collection of future circumstances which would destabilise the ongoing existence of a state. These circumstances are not always inherently negative and some may experience them as profoundly liberating. Nonetheless they would erode the ongoing attempt to construct and naturalise the existence of a particular territorial sovereign. The second point to take from the example is the fact that </w:t>
      </w:r>
      <w:r w:rsidRPr="00F92433">
        <w:rPr>
          <w:rFonts w:eastAsia="Cambria" w:cs="Times New Roman"/>
          <w:u w:val="single"/>
        </w:rPr>
        <w:t>risk calculations are already being aggregated to the levels of states and sovereignties. While speaking of colonial risk at first seems impossibly abstract, in other circles this kind of calculation is already taking place.</w:t>
      </w:r>
      <w:r w:rsidRPr="00F92433">
        <w:rPr>
          <w:rFonts w:eastAsia="Cambria" w:cs="Times New Roman"/>
          <w:sz w:val="12"/>
        </w:rPr>
        <w:t xml:space="preserve"> The phrase ‘sovereign risk’ is itself used by the finance sector, and was frequently heard during recent Australian climate change policy debates (Fitzgerald 2011; Murdoch &amp; Moran 2010). This article, however, inverts its established meaning. </w:t>
      </w:r>
      <w:r w:rsidRPr="00F92433">
        <w:rPr>
          <w:rFonts w:eastAsia="Cambria" w:cs="Times New Roman"/>
          <w:u w:val="single"/>
        </w:rPr>
        <w:t>Rather than indicating the risk that comes from sovereignty to capital investment, it is used to refer to the risks to sovereignty from other sources. These sovereign risks are diverse and profound. They include obvious transformative political events such as revolutions, invasions and secessions alongside more gradual processes like slowing economic borderlands</w:t>
      </w:r>
      <w:r w:rsidRPr="00F92433">
        <w:rPr>
          <w:rFonts w:eastAsia="Cambria" w:cs="Times New Roman"/>
          <w:sz w:val="12"/>
        </w:rPr>
        <w:t xml:space="preserve"> 11:1 12 </w:t>
      </w:r>
      <w:r w:rsidRPr="00F92433">
        <w:rPr>
          <w:rFonts w:eastAsia="Cambria" w:cs="Times New Roman"/>
          <w:u w:val="single"/>
        </w:rPr>
        <w:t xml:space="preserve">growth, international condemnation and regional instability. </w:t>
      </w:r>
      <w:r w:rsidRPr="00F92433">
        <w:rPr>
          <w:rFonts w:eastAsia="Cambria" w:cs="Times New Roman"/>
          <w:sz w:val="12"/>
        </w:rPr>
        <w:t xml:space="preserve">The concept can also be extended to include the many cultural, social and political practices which challenge the sovereign assertion of absolute authority over a territory. Ferguson and Gupta note that, while many scholars are comfortable with the idea of the nation </w:t>
      </w:r>
      <w:r w:rsidRPr="00F92433">
        <w:rPr>
          <w:rFonts w:eastAsia="Cambria" w:cs="Times New Roman"/>
          <w:sz w:val="12"/>
        </w:rPr>
        <w:lastRenderedPageBreak/>
        <w:t xml:space="preserve">as a project of political imagination, few challenge the image of the natural and completed state (2005, p. 105). </w:t>
      </w:r>
      <w:r w:rsidRPr="00F92433">
        <w:rPr>
          <w:rFonts w:eastAsia="Cambria" w:cs="Times New Roman"/>
          <w:u w:val="single"/>
        </w:rPr>
        <w:t xml:space="preserve">Rather than objective facts, they suggest that states are: powerful sites of symbolic and cultural production that are themselves always culturally represented and understood in particular ways. It is here that it becomes possible to speak of states, and not only nations… as “imagined”, that is, as constructed entities that are conceptualised and made socially effective through particular imaginative and symbolic devices. </w:t>
      </w:r>
      <w:r w:rsidRPr="00F92433">
        <w:rPr>
          <w:rFonts w:eastAsia="Cambria" w:cs="Times New Roman"/>
          <w:sz w:val="12"/>
        </w:rPr>
        <w:t xml:space="preserve">(Ferguson &amp; Gupta 2005, p. 105) </w:t>
      </w:r>
      <w:r w:rsidRPr="00F92433">
        <w:rPr>
          <w:rFonts w:eastAsia="Cambria" w:cs="Times New Roman"/>
          <w:u w:val="single"/>
        </w:rPr>
        <w:t>The ‘vertically encompassing’, unified state is itself an incomplete political project, by which contingent and constructed political institutions seek ‘to secure their legitimacy, to naturalize their authority, and to represent themselves as superior to, and encompassing of, other institutions and centres of power’</w:t>
      </w:r>
      <w:r w:rsidRPr="00F92433">
        <w:rPr>
          <w:rFonts w:eastAsia="Cambria" w:cs="Times New Roman"/>
          <w:sz w:val="12"/>
        </w:rPr>
        <w:t xml:space="preserve"> (Ferguson &amp; Gupta 2005, p. 106). The naturalisation of this narrative is undermined by practices that expose the limitations of government authority, the existence of alternative forms of political regulation or the priority of other cultural identities. Sovereign risk management is the attempt to identify, predict and limit the impact of these diverse disruptive practices. The category of sovereign risk is useful in that it leads us to recognise the vulnerability and incompleteness of the state. It is also useful in its resonance with contemporary liberal policy logics. </w:t>
      </w:r>
      <w:r w:rsidRPr="00F92433">
        <w:rPr>
          <w:rFonts w:eastAsia="Cambria" w:cs="Times New Roman"/>
          <w:u w:val="single"/>
        </w:rPr>
        <w:t xml:space="preserve">The state positions itself both inside and outside risk management practices as part of social democratic, neoliberal and exceptionalist policy. In the social liberal framework, the state itself is not subject to risk but stands as invulnerable social guarantor. </w:t>
      </w:r>
      <w:r w:rsidRPr="00F92433">
        <w:rPr>
          <w:rFonts w:eastAsia="Cambria" w:cs="Times New Roman"/>
          <w:sz w:val="12"/>
        </w:rPr>
        <w:t>Although this framework superficially erases sovereign imperatives, it nonetheless gives rise to particular justifications for the continued existence of state institutions</w:t>
      </w:r>
      <w:r w:rsidRPr="00F92433">
        <w:rPr>
          <w:rFonts w:eastAsia="Cambria" w:cs="Times New Roman"/>
          <w:u w:val="single"/>
        </w:rPr>
        <w:t>. Only the state can underwrite social insurance: if the state is the only institution within society possessed of that degree of solidity requisite in a provider of certain kinds of insurance, it then follows that the continued survival of the state will itself become a peculiarly social imperative. The existence of insurance is… an insurance against revolution.</w:t>
      </w:r>
      <w:r w:rsidRPr="00F92433">
        <w:rPr>
          <w:rFonts w:eastAsia="Cambria" w:cs="Times New Roman"/>
          <w:sz w:val="12"/>
        </w:rPr>
        <w:t xml:space="preserve"> (Gordon 1991, pp. 40-41) As a guarantor of social risk, the state requires ‘quasi-infinite longevity’ in order to insure future events: With insurance one comes to experience a sort of dilation of timescales, stretched out to span not just one generation or lifetime but several, and thus positing the survival of society for an indefinite future… In guaranteeing security, the state is equally guaranteeing itself its own existence, maintenance, permanence. (Ewald 1991, p. 209) The state erases its own sovereign vulnerabilities (in itself an act of sovereign construction) but still uses risk technology in ways that secure its authority. Neoliberalism, on the other hand, asserts the vulnerability of the state rather than projecting a permanent, necessary sovereignty. It presents the collective social risk burden carried by the welfare state as unsustainable in conditions of global economic competition (Hindess 1998). Therefore, the state is characterised as subject to risk rather than as regulating it. Most importantly, neoliberalism seeks to enroll individuals in the protection of the state by demanding that they carry their own risk burdens. Thus it erases the partisan nature of sovereign risk by universalising it and divesting it to citizens. Neoliberalism further endorses the unique role of sovereign states by positioning them as essential partners in the project of regulating life. Gordon suggests that neoliberal states locate themselves as ‘custodians of a collective reality-principle, distributing the disciplines of the competitive world market throughout the interstices of the social body’ (Gordon 1991, p. 45). States possess unique expertise and capacity to discipline subjects unwilling to moderate their own risk. Authoritarian liberalism amplifies the neoliberal discourse of sovereign anxiety. It extends sites of risk from the economic to the political, social, biological and natural realm. Alongside the continued neoliberal disaggregation of risk to individuals, ‘exceptionalist’ policy regimes identify and act decisively in high risk ‘priority locations’ (Senate 2006, p. 13). Many scholars have noted the performance of a newly assertive, agential state sovereignty in the face of catastrophic risk (Perera (ed.) 2007; Agamben 2005; Beck 2008). However, few have traced the ways in which this decisive sovereign is closely connected to the vulnerable neoliberal state. When risk is divided into calculable and incalculable categories, the former can be returned to subjects for self-moderation. This leaves a lean, mobile sovereignty, unencumbered by the collective risk burden, operating as ‘the last line of defence’ against incalculable communal threats (remembering that only the re-individualisation of risk creates this ‘remnant basket’ category). The discourse of sovereign vulnerability, which characterises neoliberal risk management, continues in authoritarian policy. However, the survival of the state becomes more urgent and is more directly connected to the physical survival of its members. Only the state can act to secure sites of catastrophic communal risk— whether these risks come from overwhelming natural phenomena, transnational religious forces or from domestic populations unable to moderate the social risk that they pose to others. In summary, social democracy appears to enfold society in mechanisms of risk management while neoliberalism and especially exceptionalism seek to enfold the sovereign state in such borderlands 11:1 14 mechanisms. However, </w:t>
      </w:r>
      <w:r w:rsidRPr="00F92433">
        <w:rPr>
          <w:rFonts w:eastAsia="Cambria" w:cs="Times New Roman"/>
          <w:u w:val="single"/>
        </w:rPr>
        <w:t>the above discussion shows that all forms of liberal risk management act to construct and secure state authority.</w:t>
      </w:r>
    </w:p>
    <w:p w:rsidR="00E41DD0" w:rsidRPr="00E41DD0" w:rsidRDefault="00E41DD0" w:rsidP="00E41DD0">
      <w:pPr>
        <w:keepNext/>
        <w:keepLines/>
        <w:pageBreakBefore/>
        <w:spacing w:before="40" w:after="0" w:line="256" w:lineRule="auto"/>
        <w:jc w:val="center"/>
        <w:outlineLvl w:val="1"/>
        <w:rPr>
          <w:rFonts w:eastAsia="Times New Roman" w:cs="Times New Roman"/>
          <w:b/>
          <w:sz w:val="44"/>
          <w:szCs w:val="26"/>
          <w:u w:val="double"/>
        </w:rPr>
      </w:pPr>
      <w:r w:rsidRPr="00E41DD0">
        <w:rPr>
          <w:rFonts w:eastAsia="Times New Roman" w:cs="Times New Roman"/>
          <w:b/>
          <w:sz w:val="44"/>
          <w:szCs w:val="26"/>
          <w:u w:val="double"/>
        </w:rPr>
        <w:lastRenderedPageBreak/>
        <w:t>Impact</w:t>
      </w:r>
    </w:p>
    <w:p w:rsidR="00E41DD0" w:rsidRPr="00E41DD0" w:rsidRDefault="00E41DD0" w:rsidP="00E41DD0">
      <w:pPr>
        <w:pStyle w:val="Heading3"/>
        <w:rPr>
          <w:rFonts w:eastAsia="Calibri"/>
        </w:rPr>
      </w:pPr>
      <w:r>
        <w:rPr>
          <w:rFonts w:eastAsia="Calibri"/>
        </w:rPr>
        <w:lastRenderedPageBreak/>
        <w:t xml:space="preserve">Exclusion </w:t>
      </w:r>
    </w:p>
    <w:p w:rsidR="00E41DD0" w:rsidRPr="00E41DD0" w:rsidRDefault="00E41DD0" w:rsidP="00E41DD0">
      <w:pPr>
        <w:keepNext/>
        <w:keepLines/>
        <w:spacing w:before="40" w:after="0" w:line="256" w:lineRule="auto"/>
        <w:outlineLvl w:val="3"/>
        <w:rPr>
          <w:rFonts w:eastAsia="Times New Roman" w:cs="Times New Roman"/>
          <w:b/>
          <w:iCs/>
          <w:sz w:val="26"/>
        </w:rPr>
      </w:pPr>
      <w:r w:rsidRPr="00E41DD0">
        <w:rPr>
          <w:rFonts w:eastAsia="Times New Roman" w:cs="Times New Roman"/>
          <w:b/>
          <w:iCs/>
          <w:sz w:val="26"/>
        </w:rPr>
        <w:t xml:space="preserve">Colonial violence is expanded behind a façade of liberal reformism and securitization – the exclusion of the native produces a foundation for sovereign violence and a justification for enslavement and exclusion in the name of progress </w:t>
      </w:r>
    </w:p>
    <w:p w:rsidR="00E41DD0" w:rsidRPr="00E41DD0" w:rsidRDefault="00E41DD0" w:rsidP="00E41DD0">
      <w:pPr>
        <w:spacing w:line="256" w:lineRule="auto"/>
        <w:rPr>
          <w:rFonts w:eastAsia="Calibri" w:cs="Times New Roman"/>
        </w:rPr>
      </w:pPr>
      <w:r w:rsidRPr="00E41DD0">
        <w:rPr>
          <w:rFonts w:eastAsia="Calibri" w:cs="Times New Roman"/>
          <w:b/>
          <w:bCs/>
          <w:sz w:val="26"/>
        </w:rPr>
        <w:t>Byrd 11</w:t>
      </w:r>
      <w:r w:rsidRPr="00E41DD0">
        <w:rPr>
          <w:rFonts w:eastAsia="Calibri" w:cs="Times New Roman"/>
        </w:rPr>
        <w:t xml:space="preserve"> (Jodi, A citizen of the Chickasaw Nation of Oklahoma and assistant professor of American Indian studies and English at the University of Illinois at Urbanandash, “The Transit of Empire” p. xii -xxvii) mlm</w:t>
      </w:r>
    </w:p>
    <w:p w:rsidR="00E41DD0" w:rsidRDefault="00E41DD0" w:rsidP="00E41DD0">
      <w:pPr>
        <w:spacing w:line="256" w:lineRule="auto"/>
        <w:rPr>
          <w:rFonts w:eastAsia="Calibri" w:cs="Times New Roman"/>
          <w:sz w:val="16"/>
        </w:rPr>
      </w:pPr>
      <w:r w:rsidRPr="00E41DD0">
        <w:rPr>
          <w:rFonts w:eastAsia="Calibri" w:cs="Times New Roman"/>
          <w:sz w:val="16"/>
        </w:rPr>
        <w:t xml:space="preserve">American studies, queer studies, postcolonial studies, American Indian studies, and area studies have all attempted to apprehend injury and redress, melancholy and grief that exist in the distances and sutures of state recognitions and belongings. Those distances and sutures of recognitions and belongings, melancholy and grief, take this book from the worlds of Southeastern Indians to Hawai‘i, from the Poston War Relocation Center to Jonestown, Guyana, </w:t>
      </w:r>
      <w:r w:rsidRPr="00E41DD0">
        <w:rPr>
          <w:rFonts w:eastAsia="Calibri" w:cs="Times New Roman"/>
          <w:u w:val="single"/>
        </w:rPr>
        <w:t>in order to consider how ideas of “Indianness” have created conditions of possibility for U. S. empire to manifest its intent</w:t>
      </w:r>
      <w:r w:rsidRPr="00E41DD0">
        <w:rPr>
          <w:rFonts w:eastAsia="Calibri" w:cs="Times New Roman"/>
          <w:sz w:val="16"/>
        </w:rPr>
        <w:t xml:space="preserve">. </w:t>
      </w:r>
      <w:r w:rsidRPr="00E41DD0">
        <w:rPr>
          <w:rFonts w:eastAsia="Calibri" w:cs="Times New Roman"/>
          <w:u w:val="single"/>
        </w:rPr>
        <w:t>As liberal multicultural settler colonialism attempts to flex the exceptions and exclusions that first constituted the United States to now provisionally include those people othered and abjected from the nation-state’s origins, it instead creates a cacophony of moral claims that help to deflect progressive and transformative activism from dismantling the ongoing conditions of colonialism that continue to make the United States a desired state formation within which to be included.</w:t>
      </w:r>
      <w:r w:rsidRPr="00E41DD0">
        <w:rPr>
          <w:rFonts w:eastAsia="Calibri" w:cs="Times New Roman"/>
          <w:sz w:val="16"/>
        </w:rPr>
        <w:t xml:space="preserve"> That cacophony of competing struggles for hegemony within and outside institutions of power, no matter how those struggles might challenge the state through loci of race, class, gender, and sexuality, serves to misdirect and cloud attention from the underlying structures of settler colonialism that made the United States possible as oppressor in the first place. </w:t>
      </w:r>
      <w:r w:rsidRPr="00E41DD0">
        <w:rPr>
          <w:rFonts w:eastAsia="Calibri" w:cs="Times New Roman"/>
          <w:u w:val="single"/>
        </w:rPr>
        <w:t xml:space="preserve">As a result, the cacophony produced through U.S. colonialism and imperialism domestically and abroad often coerces struggles for social justice for queers, racial minorities, and immigrants into complicity with settler colonialism. </w:t>
      </w:r>
      <w:r w:rsidRPr="00E41DD0">
        <w:rPr>
          <w:rFonts w:eastAsia="Calibri" w:cs="Times New Roman"/>
          <w:sz w:val="16"/>
        </w:rPr>
        <w:t xml:space="preserve">This book, on the other hand, is also interested in the quandaries poststructuralism has left us: the traces of indigenous savagery and “Indianness” that stand a priori prior to </w:t>
      </w:r>
      <w:r w:rsidRPr="00E41DD0">
        <w:rPr>
          <w:rFonts w:eastAsia="Calibri" w:cs="Times New Roman"/>
          <w:u w:val="single"/>
        </w:rPr>
        <w:t>theorizations of origin, history, freedom, constraint, and difference.³ These traces of “Indianness” are vitally important to understanding how power and domination have been articulated and practiced by empire, and yet because they are traces, they have often</w:t>
      </w:r>
      <w:r w:rsidRPr="00E41DD0">
        <w:rPr>
          <w:rFonts w:eastAsia="Calibri" w:cs="Times New Roman"/>
          <w:sz w:val="16"/>
        </w:rPr>
        <w:t xml:space="preserve"> </w:t>
      </w:r>
      <w:r w:rsidRPr="00E41DD0">
        <w:rPr>
          <w:rFonts w:eastAsia="Calibri" w:cs="Times New Roman"/>
          <w:u w:val="single"/>
        </w:rPr>
        <w:t xml:space="preserve">remained deactivated as a point of critical inquiry as theory has transited across disciplines and schools. Indianness can be felt and intuited as a presence, and yet apprehending it as a process is difficult, if not impossible, precisely because Indianness has served as the field through which structures have always already been produced. </w:t>
      </w:r>
      <w:r w:rsidRPr="00E41DD0">
        <w:rPr>
          <w:rFonts w:eastAsia="Calibri" w:cs="Times New Roman"/>
          <w:sz w:val="16"/>
        </w:rPr>
        <w:t>Within the matrix of critical theory, Indianness moves not through absence but through reiteration, through meme, as theories circulate and fracture, quote and build. The prior ontological concerns that interpellate Indianness and savagery as ethnographic evidence and example, lamentable and tragic loss, are deferred through repetitions. How we have come to know intimacy, kinship, and identity within an empire born out of settler colonialism is predicated upon discourses of indigenous displacements that remain within the present everydayness of settler colonialism, even if its constellations have been naturalized by hegemony and even as its oppressive logics are expanded to contain more and more historical experiences. I hope to show through the juridical, cultural, and literary readings within this book that indigenous critical theory provides alternatives to the entanglements of race and colonialism, intimacy and relationship that continue to preoccupy poststructuralist and postcolonial studies. The stakes could not be greater, given that currently U</w:t>
      </w:r>
      <w:r w:rsidRPr="00E41DD0">
        <w:rPr>
          <w:rFonts w:eastAsia="Calibri" w:cs="Times New Roman"/>
          <w:u w:val="single"/>
        </w:rPr>
        <w:t>.S. empire has manifested its face to the world as a war machine that strips life even as it demands racialized and gendered normativities</w:t>
      </w:r>
      <w:r w:rsidRPr="00E41DD0">
        <w:rPr>
          <w:rFonts w:eastAsia="Calibri" w:cs="Times New Roman"/>
          <w:sz w:val="16"/>
        </w:rPr>
        <w:t xml:space="preserve">. The post-/ </w:t>
      </w:r>
      <w:r w:rsidRPr="00E41DD0">
        <w:rPr>
          <w:rFonts w:eastAsia="Calibri" w:cs="Times New Roman"/>
          <w:u w:val="single"/>
        </w:rPr>
        <w:t>national rhetorics of grief,</w:t>
      </w:r>
      <w:r w:rsidRPr="00E41DD0">
        <w:rPr>
          <w:rFonts w:eastAsia="Calibri" w:cs="Times New Roman"/>
          <w:sz w:val="16"/>
        </w:rPr>
        <w:t xml:space="preserve"> homeland, pain, terrorism, and security </w:t>
      </w:r>
      <w:r w:rsidRPr="00E41DD0">
        <w:rPr>
          <w:rFonts w:eastAsia="Calibri" w:cs="Times New Roman"/>
          <w:u w:val="single"/>
        </w:rPr>
        <w:t xml:space="preserve">have given rise to </w:t>
      </w:r>
      <w:r w:rsidRPr="00E41DD0">
        <w:rPr>
          <w:rFonts w:eastAsia="Calibri" w:cs="Times New Roman"/>
          <w:sz w:val="16"/>
        </w:rPr>
        <w:t xml:space="preserve">what Judith Butler describes as a process through which the Other becomes unreal. </w:t>
      </w:r>
      <w:r w:rsidRPr="00E41DD0">
        <w:rPr>
          <w:rFonts w:eastAsia="Calibri" w:cs="Times New Roman"/>
          <w:u w:val="single"/>
        </w:rPr>
        <w:t>“The derealization of the ‘Other,</w:t>
      </w:r>
      <w:r w:rsidRPr="00E41DD0">
        <w:rPr>
          <w:rFonts w:eastAsia="Calibri" w:cs="Times New Roman"/>
          <w:sz w:val="16"/>
        </w:rPr>
        <w:t xml:space="preserve">’” Butler writes, “means that it is neither alive nor dead, but interminably spectral. </w:t>
      </w:r>
      <w:r w:rsidRPr="00E41DD0">
        <w:rPr>
          <w:rFonts w:eastAsia="Calibri" w:cs="Times New Roman"/>
          <w:u w:val="single"/>
        </w:rPr>
        <w:t>The infinite paranoia that imagines the war against terrorism as a war without end will be one that justifies itself endlessly in relation to the spectral infinity of its enemy, regardless of whether or not there are established grounds to suspect the continuing operation of terror cells with violent aims.”⁴</w:t>
      </w:r>
      <w:r w:rsidRPr="00E41DD0">
        <w:rPr>
          <w:rFonts w:eastAsia="Calibri" w:cs="Times New Roman"/>
          <w:sz w:val="16"/>
        </w:rPr>
        <w:t xml:space="preserve"> But this process of derealization that Butler marks in the post-/ grief that swept the United States, one could argue, has been functioning in Atlantic and Pacific “New Worlds” since . As Geonpul scholar Aileen Moreton-Robinson argues, discourses of security are “deployed in response to a perceived threat of invasion and dispossession from Indigenous people,” and in the process, paranoid patriarchal white sovereignty manages its anxiety over dispossession and threat through a </w:t>
      </w:r>
      <w:r w:rsidRPr="00E41DD0">
        <w:rPr>
          <w:rFonts w:eastAsia="Calibri" w:cs="Times New Roman"/>
          <w:sz w:val="16"/>
        </w:rPr>
        <w:lastRenderedPageBreak/>
        <w:t xml:space="preserve">“pathological relationship to indigenous sovereignty.”⁵ </w:t>
      </w:r>
      <w:r w:rsidRPr="00E41DD0">
        <w:rPr>
          <w:rFonts w:eastAsia="Calibri" w:cs="Times New Roman"/>
          <w:u w:val="single"/>
        </w:rPr>
        <w:t xml:space="preserve">In the United States, the Indian is the original enemy combatant who cannot be grieved. </w:t>
      </w:r>
      <w:r w:rsidRPr="00E41DD0">
        <w:rPr>
          <w:rFonts w:eastAsia="Calibri" w:cs="Times New Roman"/>
          <w:sz w:val="16"/>
        </w:rPr>
        <w:t xml:space="preserve">Within dominant discourses of postracial identity that depend on the derealization of the Other, desires for amnesty and security from the contradictory and violent occupations of colonialist wars exist in a world where, as Gayatri Chakravorty Spivak points out, “metropolitan multiculturalism—the latter phase of dominant postcolonialism—precomprehends U.S. manifest destiny as transformed asylum for the rest of the world.”⁶ As a result, </w:t>
      </w:r>
      <w:r w:rsidRPr="00E41DD0">
        <w:rPr>
          <w:rFonts w:eastAsia="Calibri" w:cs="Times New Roman"/>
          <w:u w:val="single"/>
        </w:rPr>
        <w:t>the Indian is left nowhere and everywhere within the ontological premises through which U.S. empire orients, imagines, and critiques itself</w:t>
      </w:r>
      <w:r w:rsidRPr="00E41DD0">
        <w:rPr>
          <w:rFonts w:eastAsia="Calibri" w:cs="Times New Roman"/>
          <w:sz w:val="16"/>
        </w:rPr>
        <w:t xml:space="preserve">. The Transit of Empire, then, might best be understood as a series of preliminary reflections on how ideas of Indians and Indianness have served as the ontological ground through which U.S. settler colonialism enacts itself as settler imperialism at this crucial moment in history when everything appears to be headed towards collapse. Transiting Empire As metropolitan multiculturalism and dominant postcolonialism promise the United States as postracial asylum for the world, the diminishing returns of that asylum meet exactly at the point where diaspora collides with settler colonialism. Of particular concern is how to theorize the degrees to which indigenous peoples, settlers, and arrivants—a term I borrow from African Caribbean poet Kamau Brathwaite to signify those people forced into the Americas through the violence of European and Anglo-American colonialism and imperialism around the globe—have functioned within and have resisted the historical project of the colonization of the “New World.” As the administrative colonialisms of European empires dismantled after World War II, the deep settler and arrivant colonialisms continued unabated within the post- and neocolonial geographies of the global South that are now reconfigured to bear the brunt of the economic, environmental, and militaristic needs of the global North. The emphasis in international law on nationstate formations predicates that indigenous peoples remain still colonized liminally within and beside the established geopolitical and biopolitical borders and institutions of (post)colonial governance as stateless entities. As a result, the breakaway settler colonialisms that produced the global North, particularly the United States, have created internally contradictory quagmires where human rights, equal rights, and recognitions are predicated on the very systems that propagate and maintain the dispossession of indigenous peoples for the common good of the world. Although critical theory has focused much attention on the role of frontiers and Manifest Destiny in the creation and rise of U.S. empire, </w:t>
      </w:r>
      <w:r w:rsidRPr="00E41DD0">
        <w:rPr>
          <w:rFonts w:eastAsia="Calibri" w:cs="Times New Roman"/>
          <w:u w:val="single"/>
        </w:rPr>
        <w:t>American Indians and other indigenous peoples have often been evoked in such theorizations as past tense presences. Indians are typically spectral, implied and felt, but remain as lamentable casualties of national progress who haunt the United States on the cusp of empire and are destined to disappear with the frontier itself. Or American Indians are rendered as melancholic citizens dissatisfied with the conditions of inclusion</w:t>
      </w:r>
      <w:r w:rsidRPr="00E41DD0">
        <w:rPr>
          <w:rFonts w:eastAsia="Calibri" w:cs="Times New Roman"/>
          <w:sz w:val="16"/>
        </w:rPr>
        <w:t xml:space="preserve">. All too rarely outside American Indian and indigenous studies are American Indians theorized as the field through which U.S. empire became possible at all. </w:t>
      </w:r>
      <w:r w:rsidRPr="00E41DD0">
        <w:rPr>
          <w:rFonts w:eastAsia="Calibri" w:cs="Times New Roman"/>
          <w:u w:val="single"/>
        </w:rPr>
        <w:t>Nor is the current multicultural settler colonialism that provides the foundation for U.S. participatory democracy understood as precisely that—the colonization of indigenous peoples and lands by force.</w:t>
      </w:r>
      <w:r w:rsidRPr="00E41DD0">
        <w:rPr>
          <w:rFonts w:eastAsia="Calibri" w:cs="Times New Roman"/>
          <w:sz w:val="16"/>
        </w:rPr>
        <w:t xml:space="preserve"> As Kahnawake Mohawk scholar Audra Simpson has argued, “the very notion of indigenous nationhood which demarcates identity and seizes tradition in ways that may be antagonistic to the encompassing frame of the state, may be simply unintelligible to the western and/or imperial ear.”⁷ From the Pacific with the illegal overthrow of the kingdom of Hawai‘i to the Caribbean with Guantánamo Bay as a torture center for “enemy combatants,” I argue throughout this book that U</w:t>
      </w:r>
      <w:r w:rsidRPr="00E41DD0">
        <w:rPr>
          <w:rFonts w:eastAsia="Calibri" w:cs="Times New Roman"/>
          <w:u w:val="single"/>
        </w:rPr>
        <w:t>.S. cultural and political preoccupations with indigeneity and the reproduction of Indianness serve to facilitate, justify, and maintain Anglo-American hegemonic mastery over the significations of justice, democracy, law, and terror</w:t>
      </w:r>
      <w:r w:rsidRPr="00E41DD0">
        <w:rPr>
          <w:rFonts w:eastAsia="Calibri" w:cs="Times New Roman"/>
          <w:sz w:val="16"/>
        </w:rPr>
        <w:t>. Through nineteenth- and early twentieth-century logics of territorial rights and conquest that have now morphed into late twentieth- and early twenty-first century logics of civil rights and late capitalism, t</w:t>
      </w:r>
      <w:r w:rsidRPr="00E41DD0">
        <w:rPr>
          <w:rFonts w:eastAsia="Calibri" w:cs="Times New Roman"/>
          <w:u w:val="single"/>
        </w:rPr>
        <w:t>he United States has used executive, legislative, and juridical means to make “Indian” those peoples and nations who stand in the way of U.S. military and economic desires</w:t>
      </w:r>
      <w:r w:rsidRPr="00E41DD0">
        <w:rPr>
          <w:rFonts w:eastAsia="Calibri" w:cs="Times New Roman"/>
          <w:sz w:val="16"/>
        </w:rPr>
        <w:t xml:space="preserve">. Activating the Indian as a foundational concept within poststructuralist, postcolonial, and critical race theories leads to one of the overarching questions of this book: How might the terms of current academic and political debates change if the responsibilities of that very real lived condition of colonialism were prioritized as a condition of possibility? My use of transit refers to a rare astronomical event, the paired transits of Venus across the sun, that served in  and again in  as global moments that moved European conquest toward notions of imperialist planetarity that provided the basis for Enlightenment liberalism.⁸ The imperial planetarity that sparked scientific rationalism and inspired humanist articulations of freedom, sovereignty, and equality touched four continents and a sea of islands in order to cohere itself. At its center were discourses of savagery, Indianness, discovery, and mapping that served to survey a world into European possession by transforming indigenous peoples into the homo nullius inhabitants of lands emptied and awaiting arrival. As I use the term here, transit as a concept suggests the multiple subjectivities and subjugations put into motion and made to move through notions of injury, grievance, </w:t>
      </w:r>
      <w:r w:rsidRPr="00E41DD0">
        <w:rPr>
          <w:rFonts w:eastAsia="Calibri" w:cs="Times New Roman"/>
          <w:u w:val="single"/>
        </w:rPr>
        <w:t>and grievability as the United States deploys a paradigmatic Indianness to facilitate its imperial desires</w:t>
      </w:r>
      <w:r w:rsidRPr="00E41DD0">
        <w:rPr>
          <w:rFonts w:eastAsia="Calibri" w:cs="Times New Roman"/>
          <w:sz w:val="16"/>
        </w:rPr>
        <w:t xml:space="preserve">. This paradigm of Indianness that functions as the transit of U.S. empire arises from how the United States was constituted from the start, not just in the scientific racisms and territorial mappings inaugurated through Enlightenment voyages for knowledge, but in the very constitutionality that produced the nation. When read from this perspective, brief textual moments within U.S. founding documents reveal the historical intent of a fledgling nation that pursued happiness through the acquisition of indigenous lands. Of the many grievances enumerated in the Declaration of Independence, one stands out as particularly revealing: “He . . . has endeavored to bring on the inhabitants of our frontiers, the merciless Indian Savages whose known rule of warfare, is an undistinguished destruction of all ages, sexes, and conditions.”⁹ The non-discriminating, proto-inclusive “merciless Indian Savage” stands as the terrorist, externalized from “our frontiers,” and functions as </w:t>
      </w:r>
      <w:r w:rsidRPr="00E41DD0">
        <w:rPr>
          <w:rFonts w:eastAsia="Calibri" w:cs="Times New Roman"/>
          <w:sz w:val="16"/>
        </w:rPr>
        <w:lastRenderedPageBreak/>
        <w:t>abjected horror through whom civilization is articulated oppositionally. This non-recuperative category, a derealization of the Other, serves as a paranoid foundation for what Jasbir K. Puar defines in Terrorist Assemblages as Islamic “</w:t>
      </w:r>
      <w:r w:rsidRPr="00E41DD0">
        <w:rPr>
          <w:rFonts w:eastAsia="Calibri" w:cs="Times New Roman"/>
          <w:strike/>
          <w:sz w:val="16"/>
        </w:rPr>
        <w:t>monster-terrorist-fags</w:t>
      </w:r>
      <w:r w:rsidRPr="00E41DD0">
        <w:rPr>
          <w:rFonts w:eastAsia="Calibri" w:cs="Times New Roman"/>
          <w:sz w:val="16"/>
        </w:rPr>
        <w:t xml:space="preserve">,” the affectively produced and queered West Asian (including South Asian, Arab American, and Muslim) body that is targeted for surveillance and destruction by U.S. patriotic pathology.¹⁰ Just as the Declaration of Independence evokes “merciless Indian savages” upon whom the violences of invasion are abjected in the pursuit of lands, the Commerce Clause of the U.S. Constitution (Article I, Section , clause ) invokes Indianness to operational ends in order to evacuate sovereignty and international recognition from any nation or peoples the United States may one day seek to invade. The clause states that Congress shall have the right “to regulate Commerce with foreign Nations, and among the several States, and with the Indian Tribes.” Supreme Court Justice John Marshall used this clause in Cherokee Nation v. Georgia () to declare that, since Indian tribes were “contradistinguished” from both “foreign nations” and “the several states” within the clause, </w:t>
      </w:r>
      <w:r w:rsidRPr="00E41DD0">
        <w:rPr>
          <w:rFonts w:eastAsia="Calibri" w:cs="Times New Roman"/>
          <w:u w:val="single"/>
        </w:rPr>
        <w:t xml:space="preserve">Indian tribes must instead be understood as “domestic dependent nations” whose relationship to the United States was that of wards “in a state of pupilage.”¹¹ </w:t>
      </w:r>
      <w:r w:rsidRPr="00E41DD0">
        <w:rPr>
          <w:rFonts w:eastAsia="Calibri" w:cs="Times New Roman"/>
          <w:sz w:val="16"/>
        </w:rPr>
        <w:t xml:space="preserve">Essentially, Marshall concluded that because the Constitution delineated “Indian tribes” as a category at all, they inhabited a different space than “foreign nations” external to the United States and “the several states” internal to and subject to U.S. federalism. Marshall’s conclusion that such definitional distinctions meant that American Indian nations, despite the concrete evidence that they had entered into treaties with European nations as well as the United States as sovereigns within international law, were somehow dependent on the United States for aboriginal title reveals the larger colonialist agenda—to liberate Indians of their lives and lands. According to Lenape scholar Joanne Barker, “the entire self-fulfilling narrative of legal, moral, and social superiority offered in such claims to doctrine as Marshall’s discovery reinvented a sovereignty for indigenous peoples that was void of any of the associated rights to self-government, territorial integrity, and cultural autonomy that would have been affiliated with it in international law at the time.”¹² Marshall’s juridical focus on “foreign nation,” “several states,” and “Indian tribes” as the categories for state formations internal and external to U.S. sovereignty elides the contradistinctions of with and among that delineate relationality within the commerce clause. Precisely because the clause delineates Congress’s regulatory power as “with foreign nations” and “with Indian tribes” as relational legal powers different than those “among the several states” that give Congress federal power over the states of the union, its conjunctive and prepositional logics of conquest over Indian tribes provide the United States the means to assert extraterritorial sovereignty over foreign nations as the need arises. The Commerce Clause, now interpreted as providing the United States plenary power over indigenous peoples and nations, has supplied, in the slip between with and among rather than “foreign nations” and “Indian tribes,” the rule of law through which the United States enacts its imperialist agenda. This prepositional possibility that provides the United States its imperialist historical intent is precisely how I define transit throughout this book. As the ghost in the constituting machine of empire, </w:t>
      </w:r>
      <w:r w:rsidRPr="00E41DD0">
        <w:rPr>
          <w:rFonts w:eastAsia="Calibri" w:cs="Times New Roman"/>
          <w:u w:val="single"/>
        </w:rPr>
        <w:t>the paradigmatic “Indian tribe” that exists as a parallel to “foreign nation” is not an absence, but rather a sui generis presence that enables the founding of U.S. empire by creating a with that facilitates the colonialist administration of foreign nations and Indian tribes alike</w:t>
      </w:r>
      <w:r w:rsidRPr="00E41DD0">
        <w:rPr>
          <w:rFonts w:eastAsia="Calibri" w:cs="Times New Roman"/>
          <w:sz w:val="16"/>
        </w:rPr>
        <w:t xml:space="preserve">. In setting a precedent for U.S. empire through evocations of the doctrine of discovery, the Marshall Trilogy sets into motion the transformation of indigenous sovereign nations into “domestic dependent” nations where, according to Joanne Barker, “the erasure of the sovereign is the racialization of the ‘Indian.’”¹³ In order to pry apart the now ascendant though contradictory paradigms of liberalism invested in transformative multiculturalism and postracial politics, my book considers the entanglement of colonization and racialization. These two processes of domination have often been conflated (making racism colonialism and vice versa) within the critiques of empire by U.S. postcolonial, comparative area, and queer studies—and for good reason. </w:t>
      </w:r>
      <w:r w:rsidRPr="00E41DD0">
        <w:rPr>
          <w:rFonts w:eastAsia="Calibri" w:cs="Times New Roman"/>
          <w:b/>
          <w:u w:val="single"/>
        </w:rPr>
        <w:t>Racialization and colonization have worked simultaneously to other and abject entire peoples so they can be enslaved, excluded, removed, and killed in the name of progress and capitalism</w:t>
      </w:r>
      <w:r w:rsidRPr="00E41DD0">
        <w:rPr>
          <w:rFonts w:eastAsia="Calibri" w:cs="Times New Roman"/>
          <w:u w:val="single"/>
        </w:rPr>
        <w:t xml:space="preserve">. </w:t>
      </w:r>
      <w:r w:rsidRPr="00E41DD0">
        <w:rPr>
          <w:rFonts w:eastAsia="Calibri" w:cs="Times New Roman"/>
          <w:sz w:val="16"/>
        </w:rPr>
        <w:t xml:space="preserve">These historical and political processes have secured white property, citizenship, and privilege, creating a “racial contract,” as Charles W. Mills argues, that orders “a world which has been foundationally shaped for the past five hundred years by the realities of European domination and the gradual consolidation of global white supremacy.”¹⁴ Racialization and colonization should thus be understood as concomitant global systems that secure white dominance through time, property, and notions of self. When these two historical processes are so enmeshed that racialization in the United States now often evokes colonization as a metonym, such discursive elisions obfuscate the distinctions between the two systems of dominance and the coerced complicities amid both.¹⁵ </w:t>
      </w:r>
      <w:r w:rsidRPr="00E41DD0">
        <w:rPr>
          <w:rFonts w:eastAsia="Calibri" w:cs="Times New Roman"/>
          <w:u w:val="single"/>
        </w:rPr>
        <w:t>The generally accepted theorizations of racialization in the United States have, in the pursuit of equal rights and enfranchisements, tended to be sited along the axis of inclusion/exclusion as the affective critique of the larger project of liberal multiculturalism.</w:t>
      </w:r>
      <w:r w:rsidRPr="00E41DD0">
        <w:rPr>
          <w:rFonts w:eastAsia="Calibri" w:cs="Times New Roman"/>
          <w:sz w:val="16"/>
        </w:rPr>
        <w:t xml:space="preserve"> When the remediation of the colonization of American Indians is framed through discourses of racialization that can be redressed by further inclusion into the nation-state, there is a significant failure to grapple with the fact that such discourses further reinscribe the original colonial injury.¹⁶ As Kanaka Maoli scholar J. Kēhaulani Kauanui, White Earth Ojibwe scholar Jean M. O’Brien, and other indigenous scholars have noted, the conflation of racialization into colonization and indigeneity into racial categories dependent upon blood logics underwrites the institutions of settler colonialism when they proffer assimilation into the colonizing nation as reparation for genocide and theft of lands and nations.¹⁷ But the larger concern is that this conflation masks the territoriality of conquest by assigning colonization to the racialized body, which is then policed in its degrees from whiteness. Under this paradigm, American Indian national assertions of sovereignty, self-determination, and land rights disappear into U.S. terrioriality as indigenous identity becomes a racial identity and citizens of colonized indigenous nations become internal ethnic minorities within the colonizing nation-state. </w:t>
      </w:r>
      <w:r w:rsidRPr="00E41DD0">
        <w:rPr>
          <w:rFonts w:eastAsia="Calibri" w:cs="Times New Roman"/>
          <w:u w:val="single"/>
        </w:rPr>
        <w:t xml:space="preserve">As civil rights, queer rights, and other rights struggles have often cathected liberal democracy as the best possible avenue to redress the historical violences of and exclusions from the state, scholars and activists </w:t>
      </w:r>
      <w:r w:rsidRPr="00E41DD0">
        <w:rPr>
          <w:rFonts w:eastAsia="Calibri" w:cs="Times New Roman"/>
          <w:u w:val="single"/>
        </w:rPr>
        <w:lastRenderedPageBreak/>
        <w:t>committed to social justice have been left with impossible choices: to articulate freedom at the expense of another, to seek power and recognition in the hopes that we might avoid the syllogisms of democracy created through colonialism.</w:t>
      </w:r>
      <w:r w:rsidRPr="00E41DD0">
        <w:rPr>
          <w:rFonts w:eastAsia="Calibri" w:cs="Times New Roman"/>
          <w:sz w:val="16"/>
        </w:rPr>
        <w:t xml:space="preserve"> Lisa Lowe provides a useful caution as she reminds us that “the affirmation of the desire for freedom is so inhabited by the forgetting of its condition of possibility that every narrative articulation of freedom is haunted by its burial, by the violence of forgetting.”¹⁸ The ethical moment before us is to comprehend “the particular loss of the intimacies of four continents, to engage slavery, genocide, indenture, and liberalism as a conjunction, as an actively acknowledged loss within the present.”¹⁹ In attempting to people the intimacies of four continents, Lowe activates the Chinese indentured laborer in the Caribbean just after Britain abolished the slave trade in  as the affective entry point into “a range of connections, the global intimacies out of which emerged not only modern humanism but a modern racialized division of labor.”²⁰ Her turn to the colonial racialized labor force in the Americas helps to reveal the degree to which intimacy—here tracked through the spheres of spatial proximity, privacy, and volatility—among Africa, Asia, and Europe in the Americas has served as the forgotten and disavowed constitutive means through which liberal humanism defines freedom, family, equality, and humanity. In fact, liberal humanism, according to Lowe, depends upon the “‘economy of affirmation and forgetting’” not just of particular streams of human history, but of the loss of their geographies, histories, and subjectivities.²¹ In the indeterminacies between and among freedom, enslavement, indentureship, interior, and exterior, the recovered Asian contract laborer, functioning as historical site for Lowe, can reveal the processes through which liberalism asserts freedom and forgets enslavement as the condition of possibility for what constitutes “the human.” “Freedom was,” Lowe stresses, “constituted through a narrative dialectic that rested simultaneously on a spatialization of the unfree as exteriority and a temporal subsuming of enslavement as internal difference or contradiction. The ‘overcoming’ of internal contradiction resolves in freedom within the modern Western political sphere through displacement and elision of the coeval conditions of slavery and indentureship in the Americas.”²² But what seems to me to be further disavowed, even in Lowe’s important figuration of the history of labor in “the intimacies of four continents,” is the settler colonialism that such labor underwrites. Asia, Africa, and Europe all meet in the Americas to labor over the dialectics of free and unfree, but what of the Americas themselves and the prior peoples upon whom that labor took place? Lowe includes “native peoples” in her figurations as an addendum when she writes that she hopes “to evoke the political economic logics through which men and women from Africa and Asia were forcibly transported to the Americas, who with native, mixed, and creole peoples constituted slave societies, the profits of which gave rise to bourgeois republican states in Europe and North America.”²³ By positioning the conditions of slavery and indentureship in the Americas as coeval contradictions through which Western freedom affirms and resolves itself, and then by collapsing the indigenous Americas into slavery, the fourth continent of settler colonialism through which such intimacy is made to labor is not just forgotten or elided; it becomes the very ground through which the other three continents struggle intimately for freedom, justice, and equality. Within Lowe’s formulation, the native peoples of the Americas are collapsed into slavery; their only role within the disavowed intimacies of racialization is either one equivalent to that of African slaves or their ability to die so imported labor can make use of their lands. Thus, within the “intimacies of four continents,” indigenous peoples in the new world cannot, in this system, give rise to any historical agency or status within the “economy of affirmation and forgetting,” because they are the transit through which the dialectic of subject and object occurs. In many ways, then, this book argues for a critical reevaluation of the elaboration of these historical processes of oppression within postcolonial, critical race, queer, and American studies at the beginning of the twenty- first century. </w:t>
      </w:r>
      <w:r w:rsidRPr="00E41DD0">
        <w:rPr>
          <w:rFonts w:eastAsia="Calibri" w:cs="Times New Roman"/>
          <w:u w:val="single"/>
        </w:rPr>
        <w:t>By foundationally accepting the general premise that racialization</w:t>
      </w:r>
      <w:r w:rsidRPr="00E41DD0">
        <w:rPr>
          <w:rFonts w:eastAsia="Calibri" w:cs="Times New Roman"/>
          <w:sz w:val="16"/>
        </w:rPr>
        <w:t xml:space="preserve"> (along with the concomitant interlocking oppressions of class, gender, and sexuality) </w:t>
      </w:r>
      <w:r w:rsidRPr="00E41DD0">
        <w:rPr>
          <w:rFonts w:eastAsia="Calibri" w:cs="Times New Roman"/>
          <w:u w:val="single"/>
        </w:rPr>
        <w:t>causes the primary violences of U.S. politics in national and international arenas, multicultural liberalism has aligned itself with settler colonialism despite professing the goal to disrupt and intervene in global forms of dominance through investments in colorblind equality</w:t>
      </w:r>
      <w:r w:rsidRPr="00E41DD0">
        <w:rPr>
          <w:rFonts w:eastAsia="Calibri" w:cs="Times New Roman"/>
          <w:sz w:val="16"/>
        </w:rPr>
        <w:t>. Simply put, prevailing understandings of race and racialization within U.S. postcolonial, area, and queer studies depend upon an historical aphasia of the conquest of indigenous peoples. Further, these framings have forgotten, as Moreton-Robinson has argued, that “the question of how anyone came to be white or black in the United States is inextricably tied to the dispossession of the original owners and the assumption of white possession.”²⁴ Calls to social justice for U.S. racialized, sexualized, immigrant, and diasporic queer communities that include indigenous peoples, if they are not attuned to the ongoing conditions of settler colonialism of indigenous peoples, risk deeming colonialism in North America resolved, if not redressed, two cents for  billion dollars.</w:t>
      </w:r>
    </w:p>
    <w:p w:rsidR="00E41DD0" w:rsidRDefault="00E41DD0" w:rsidP="00E41DD0">
      <w:pPr>
        <w:spacing w:line="256" w:lineRule="auto"/>
        <w:rPr>
          <w:rFonts w:eastAsia="Calibri" w:cs="Times New Roman"/>
          <w:sz w:val="16"/>
        </w:rPr>
      </w:pPr>
    </w:p>
    <w:p w:rsidR="00E41DD0" w:rsidRPr="00E41DD0" w:rsidRDefault="00E41DD0" w:rsidP="00E41DD0">
      <w:pPr>
        <w:pStyle w:val="Heading3"/>
        <w:rPr>
          <w:rFonts w:eastAsia="Calibri"/>
        </w:rPr>
      </w:pPr>
      <w:r>
        <w:rPr>
          <w:rFonts w:eastAsia="Calibri"/>
        </w:rPr>
        <w:lastRenderedPageBreak/>
        <w:t xml:space="preserve">Genocide </w:t>
      </w:r>
    </w:p>
    <w:p w:rsidR="00E41DD0" w:rsidRPr="00E41DD0" w:rsidRDefault="00E41DD0" w:rsidP="00E41DD0">
      <w:pPr>
        <w:keepNext/>
        <w:keepLines/>
        <w:spacing w:before="40" w:after="0" w:line="256" w:lineRule="auto"/>
        <w:outlineLvl w:val="3"/>
        <w:rPr>
          <w:rFonts w:eastAsia="Times New Roman" w:cs="Times New Roman"/>
          <w:b/>
          <w:iCs/>
          <w:sz w:val="26"/>
        </w:rPr>
      </w:pPr>
      <w:r w:rsidRPr="00E41DD0">
        <w:rPr>
          <w:rFonts w:eastAsia="Times New Roman" w:cs="Times New Roman"/>
          <w:b/>
          <w:iCs/>
          <w:sz w:val="26"/>
        </w:rPr>
        <w:t xml:space="preserve">Settlerism extends past settlement, coloniality establishes a structure that is predicated off the systemic elimination of indigenous bodies and culture, normalizing the epistemic justification for genocide and constant violence </w:t>
      </w:r>
    </w:p>
    <w:p w:rsidR="00E41DD0" w:rsidRPr="00E41DD0" w:rsidRDefault="00E41DD0" w:rsidP="00E41DD0">
      <w:pPr>
        <w:spacing w:line="256" w:lineRule="auto"/>
        <w:rPr>
          <w:rFonts w:eastAsia="Calibri" w:cs="Times New Roman"/>
        </w:rPr>
      </w:pPr>
      <w:r w:rsidRPr="00E41DD0">
        <w:rPr>
          <w:rFonts w:eastAsia="Calibri" w:cs="Times New Roman"/>
          <w:b/>
          <w:bCs/>
          <w:sz w:val="26"/>
        </w:rPr>
        <w:t>Rifkin 14</w:t>
      </w:r>
      <w:r w:rsidRPr="00E41DD0">
        <w:rPr>
          <w:rFonts w:eastAsia="Calibri" w:cs="Times New Roman"/>
        </w:rPr>
        <w:t xml:space="preserve"> (Mark, Director of the Women's and Gender Studies Program and Professor of English at the University of North Carolina, “Settler Common Sense” p3-10) mlm    </w:t>
      </w:r>
    </w:p>
    <w:p w:rsidR="00E41DD0" w:rsidRDefault="00E41DD0" w:rsidP="00E41DD0">
      <w:pPr>
        <w:spacing w:line="256" w:lineRule="auto"/>
        <w:rPr>
          <w:rFonts w:eastAsia="Calibri" w:cs="Times New Roman"/>
          <w:sz w:val="16"/>
        </w:rPr>
      </w:pPr>
      <w:r w:rsidRPr="00E41DD0">
        <w:rPr>
          <w:rFonts w:eastAsia="Calibri" w:cs="Times New Roman"/>
          <w:u w:val="single"/>
        </w:rPr>
        <w:t>The figure of the vanishing Indian still remains prominent within U.S</w:t>
      </w:r>
      <w:r w:rsidRPr="00E41DD0">
        <w:rPr>
          <w:rFonts w:eastAsia="Calibri" w:cs="Times New Roman"/>
          <w:sz w:val="16"/>
        </w:rPr>
        <w:t xml:space="preserve">. popular </w:t>
      </w:r>
      <w:r w:rsidRPr="00E41DD0">
        <w:rPr>
          <w:rFonts w:eastAsia="Calibri" w:cs="Times New Roman"/>
          <w:u w:val="single"/>
        </w:rPr>
        <w:t>and scholarly discourses</w:t>
      </w:r>
      <w:r w:rsidRPr="00E41DD0">
        <w:rPr>
          <w:rFonts w:eastAsia="Calibri" w:cs="Times New Roman"/>
          <w:sz w:val="16"/>
        </w:rPr>
        <w:t>, both explicitly and implicitly.</w:t>
      </w:r>
      <w:r w:rsidRPr="00E41DD0">
        <w:rPr>
          <w:rFonts w:eastAsia="Calibri" w:cs="Times New Roman"/>
          <w:u w:val="single"/>
        </w:rPr>
        <w:t xml:space="preserve"> Within this narrative, Native peoples </w:t>
      </w:r>
      <w:r w:rsidRPr="00E41DD0">
        <w:rPr>
          <w:rFonts w:eastAsia="Calibri" w:cs="Times New Roman"/>
          <w:sz w:val="16"/>
        </w:rPr>
        <w:t xml:space="preserve">may have had prior claims to the land, but they, perhaps tragically, </w:t>
      </w:r>
      <w:r w:rsidRPr="00E41DD0">
        <w:rPr>
          <w:rFonts w:eastAsia="Calibri" w:cs="Times New Roman"/>
          <w:u w:val="single"/>
        </w:rPr>
        <w:t>were removed from the area, or died out, or ceased to be “really</w:t>
      </w:r>
      <w:r w:rsidRPr="00E41DD0">
        <w:rPr>
          <w:rFonts w:eastAsia="Calibri" w:cs="Times New Roman"/>
          <w:sz w:val="16"/>
        </w:rPr>
        <w:t xml:space="preserve">” </w:t>
      </w:r>
      <w:r w:rsidRPr="00E41DD0">
        <w:rPr>
          <w:rFonts w:eastAsia="Calibri" w:cs="Times New Roman"/>
          <w:u w:val="single"/>
        </w:rPr>
        <w:t xml:space="preserve">Indian, </w:t>
      </w:r>
      <w:r w:rsidRPr="00E41DD0">
        <w:rPr>
          <w:rFonts w:eastAsia="Calibri" w:cs="Times New Roman"/>
          <w:sz w:val="16"/>
        </w:rPr>
        <w:t xml:space="preserve">or simply disappeared at some point between the appearance of the “last” one and the current moment, whenever that may be.3 As against this tendency, scholars in nineteenth-century American literary studies have sought to indicate the significance and pervasiveness of Indigenous presence within U.S. writing, politics, and culture. In doing so, </w:t>
      </w:r>
      <w:r w:rsidRPr="00E41DD0">
        <w:rPr>
          <w:rFonts w:eastAsia="Calibri" w:cs="Times New Roman"/>
          <w:u w:val="single"/>
        </w:rPr>
        <w:t>the focus can lie on locating figurations of Indianness, either to document the survival of Native peoples</w:t>
      </w:r>
      <w:r w:rsidRPr="00E41DD0">
        <w:rPr>
          <w:rFonts w:eastAsia="Calibri" w:cs="Times New Roman"/>
          <w:sz w:val="16"/>
        </w:rPr>
        <w:t xml:space="preserve"> and their ongoing importance to nonnative social life or to index the ways that representations of Indigenous absence illustrate forms of settler self-definition. These approaches, however, can direct attention to the modes through which “Indians” appear in U.S. textual production rather than addressing how settler modes of governance and inhabitance become normalized and what role they play in giving shape to articulations, ideals, and imaginings that do not directly refer to Native people(s). </w:t>
      </w:r>
      <w:r w:rsidRPr="00E41DD0">
        <w:rPr>
          <w:rFonts w:eastAsia="Calibri" w:cs="Times New Roman"/>
          <w:u w:val="single"/>
        </w:rPr>
        <w:t>Conversely, analyses of settler colonialism have developed ways of addressing the systemic quality of settler seizures, displacements, and identifications, arguing that the claiming of a naturalized right to Indigenous place lies at the heart of nonnative modes of governance, association, and identity.</w:t>
      </w:r>
      <w:r w:rsidRPr="00E41DD0">
        <w:rPr>
          <w:rFonts w:eastAsia="Calibri" w:cs="Times New Roman"/>
          <w:sz w:val="16"/>
        </w:rPr>
        <w:t xml:space="preserve"> Such articulations of the pervasive and enduring quality of settler colonialism, though, can shorthand its workings, producing accounts in which it appears as a fully integrated whole operating in smooth, consistent, and intentional ways across the sociospatial terrain it encompasses. Doing so, particularly in considering the exchange between the domains of formal policy and of everyday life, may displace how settlement’s histories, brutalities, effacements, and interests become quotidian and commonsensical. In seeking to consider the everyday phenomenology of settlement and the ways it affects forms of textual production in the nineteenth century, Settler Common Sense builds on the extensive body of work concerned with the representation of Native people(s) in the period.4 </w:t>
      </w:r>
      <w:r w:rsidRPr="00E41DD0">
        <w:rPr>
          <w:rFonts w:eastAsia="Calibri" w:cs="Times New Roman"/>
          <w:u w:val="single"/>
        </w:rPr>
        <w:t xml:space="preserve">While addressing the significance of Indians to nonnative writing and modes of self-representation, this scholarship has tended to focus more on the varied ways Native subjects appear as a kind of representational content </w:t>
      </w:r>
      <w:r w:rsidRPr="00E41DD0">
        <w:rPr>
          <w:rFonts w:eastAsia="Calibri" w:cs="Times New Roman"/>
          <w:sz w:val="16"/>
        </w:rPr>
        <w:t xml:space="preserve">rather than on the (material and discursive) processes by which nonnative presence, jurisdiction, and occupancy come to appear as given and how those normalizations give rise to particular visions of social life, modes of ethics, and conceptions of placemaking that participate in processes of settlement without specifically referring to Native people(s). In Removals, Lucy Maddox insists on the relative ubiquity of engagement with “Indian–white relationships” in nineteenth-century writing and culture, suggesting that such representations are organized around the choice between “civilization” and “extinction” (6–9). As against this emphasis on dichotomy, Joshua David Bellin argues in The Demon of the Continent that scholars need to attend to “processes of ‘mutual acculturation’” (2), suggesting that too often analysis of depictions 6 Ordinary Life and the Ethics of Occupation of Native people(s) think in terms “of white and red sides that clash at some Turnerian frontier” (4). Instead, Bellin emphasizes the space/scene of “en - counter,” </w:t>
      </w:r>
      <w:r w:rsidRPr="00E41DD0">
        <w:rPr>
          <w:rFonts w:eastAsia="Calibri" w:cs="Times New Roman"/>
          <w:u w:val="single"/>
        </w:rPr>
        <w:t>drawing attention to how interaction with Native peoples affects nonnative social life and cultural production.</w:t>
      </w:r>
      <w:r w:rsidRPr="00E41DD0">
        <w:rPr>
          <w:rFonts w:eastAsia="Calibri" w:cs="Times New Roman"/>
          <w:sz w:val="16"/>
        </w:rPr>
        <w:t xml:space="preserve"> In The Insistence of the Indian, Susan Scheckel observes that after 1812, “Indians mattered during this period not primarily as a physical or political threat to the American nation but as a threat to Americans’ sense of themselves as a moral nation—a threat, in short, to American national character and legitimacy” (6–7). </w:t>
      </w:r>
      <w:r w:rsidRPr="00E41DD0">
        <w:rPr>
          <w:rFonts w:eastAsia="Calibri" w:cs="Times New Roman"/>
          <w:b/>
          <w:u w:val="single"/>
        </w:rPr>
        <w:t>She suggests that Native peoples came to function less as a source of “political” conflict than as a “symbolic” means of representing the United States to itself (</w:t>
      </w:r>
      <w:r w:rsidRPr="00E41DD0">
        <w:rPr>
          <w:rFonts w:eastAsia="Calibri" w:cs="Times New Roman"/>
          <w:sz w:val="16"/>
        </w:rPr>
        <w:t>11). Also addressing the role of Indians as a residual marker of past violence, Renée Bergland in The National Uncanny explores how figures of Indian ghosts index the “interior logic of the modern nation” in which “</w:t>
      </w:r>
      <w:r w:rsidRPr="00E41DD0">
        <w:rPr>
          <w:rFonts w:eastAsia="Calibri" w:cs="Times New Roman"/>
          <w:u w:val="single"/>
        </w:rPr>
        <w:t>the very texts that inscribe United States nationalism require the presence of ghostly Natives</w:t>
      </w:r>
      <w:r w:rsidRPr="00E41DD0">
        <w:rPr>
          <w:rFonts w:eastAsia="Calibri" w:cs="Times New Roman"/>
          <w:sz w:val="16"/>
        </w:rPr>
        <w:t xml:space="preserve">” (4), </w:t>
      </w:r>
      <w:r w:rsidRPr="00E41DD0">
        <w:rPr>
          <w:rFonts w:eastAsia="Calibri" w:cs="Times New Roman"/>
          <w:u w:val="single"/>
        </w:rPr>
        <w:t>such that spectral Natives serve as a sign of the national past, register the violence of conquest, and function as a disavowal of the (ongoing) colonial dynamics of U.S. nationalism</w:t>
      </w:r>
      <w:r w:rsidRPr="00E41DD0">
        <w:rPr>
          <w:rFonts w:eastAsia="Calibri" w:cs="Times New Roman"/>
          <w:sz w:val="16"/>
        </w:rPr>
        <w:t xml:space="preserve">. </w:t>
      </w:r>
      <w:r w:rsidRPr="00E41DD0">
        <w:rPr>
          <w:rFonts w:eastAsia="Calibri" w:cs="Times New Roman"/>
          <w:u w:val="single"/>
        </w:rPr>
        <w:t>Exploring the affective life of settlement</w:t>
      </w:r>
      <w:r w:rsidRPr="00E41DD0">
        <w:rPr>
          <w:rFonts w:eastAsia="Calibri" w:cs="Times New Roman"/>
          <w:sz w:val="16"/>
        </w:rPr>
        <w:t xml:space="preserve">, Laura Mielke’s Moving Encounters seeks to address how nineteenth-century representations of Native people(s) by nonnatives “proposed the possibility of mutual sympathy between American Indians and Euro-Americans, of community instead of division” (2), seeking to restore a prior relation of “Indian–white intimacy” understood as lost through the violence of warfare and removal (4). This body of work largely has bound analysis of U.S. imperial absorption of Native peoples and lands in nineteenth-century writing to the body of the Native. In focusing primarily on the ways nonnative texts manifest Indian figures, the contours of those depictions, and the kinds of feelings and relations borne by them, </w:t>
      </w:r>
      <w:r w:rsidRPr="00E41DD0">
        <w:rPr>
          <w:rFonts w:eastAsia="Calibri" w:cs="Times New Roman"/>
          <w:u w:val="single"/>
        </w:rPr>
        <w:t xml:space="preserve">scholars treat the force of settler colonialism and of its shaping of </w:t>
      </w:r>
      <w:r w:rsidRPr="00E41DD0">
        <w:rPr>
          <w:rFonts w:eastAsia="Calibri" w:cs="Times New Roman"/>
          <w:u w:val="single"/>
        </w:rPr>
        <w:lastRenderedPageBreak/>
        <w:t>nonnative discourses, ethics, materialities, and affects as residing in tropes of Indianness</w:t>
      </w:r>
      <w:r w:rsidRPr="00E41DD0">
        <w:rPr>
          <w:rFonts w:eastAsia="Calibri" w:cs="Times New Roman"/>
          <w:sz w:val="16"/>
        </w:rPr>
        <w:t xml:space="preserve">. In The Erotic Life of Racism, Sharon Holland addresses the ways race is localized as a phenomenon that attaches to black persons. Describing what she characterizes as “the catch-22 of race,” she observes, “[I]t renders theorizing about ‘it’ impossible because it stabilizes identity for those who impose it and for those who work to expose it” (6). In response, she asks, “[H]ow can we mark and make this history without attaching it to some bodies rather than others?” (57). Similarly, to the extent that the discussion of settler colonialism and indigeneity with respect to nonnative texts turns on the locating and interpretation of “Indian” moments, </w:t>
      </w:r>
      <w:r w:rsidRPr="00E41DD0">
        <w:rPr>
          <w:rFonts w:eastAsia="Calibri" w:cs="Times New Roman"/>
          <w:u w:val="single"/>
        </w:rPr>
        <w:t>this practice of reading “stabilizes” settlement as a dynamic that inheres in Native bodies, rather than understanding it as a phenomenon that shapes nonnative subjectivities, intimacies, articulations, and sensations separate from whether or not something recognizably Indian comes into view.</w:t>
      </w:r>
      <w:r w:rsidRPr="00E41DD0">
        <w:rPr>
          <w:rFonts w:eastAsia="Calibri" w:cs="Times New Roman"/>
          <w:sz w:val="16"/>
        </w:rPr>
        <w:t xml:space="preserve"> </w:t>
      </w:r>
      <w:r w:rsidRPr="00E41DD0">
        <w:rPr>
          <w:rFonts w:eastAsia="Calibri" w:cs="Times New Roman"/>
          <w:u w:val="single"/>
        </w:rPr>
        <w:t>How does one trace the presence and influence of settlement without looking for Indianness, or at least without ordering analysis around such textual traces?</w:t>
      </w:r>
      <w:r w:rsidRPr="00E41DD0">
        <w:rPr>
          <w:rFonts w:eastAsia="Calibri" w:cs="Times New Roman"/>
          <w:sz w:val="16"/>
        </w:rPr>
        <w:t xml:space="preserve"> How can such work consider the ways everyday forms of perception are pervaded by the settler-state’s exertion of jurisdiction and erasure/management of Indigenous self-determination? In this vein, Settler Common Sense reads representations of Indians less as indicative of a particular attitude, discourse, or ideological framing than as symptomatic of an unstated set of nonnative inclinations, orientations, modes of perception, forms of networking, and durable lived assemblages shaped by processes of settlement and experienced as the stability of the given. The content of “Indian” images matters less than the ways they serve as textual traces of quotidian ways that the dynamics of settler occupation operate as the phenomenological background, against which Indigenous survival registers as anomaly and is hived off from routine nonnative experience as an aberrant (and anachronistic) eruption.5 As Apess suggests, the force of colonialism inheres for nonnatives in “the way our fathers first brought us up” and their relation to their “farms and firesides.” </w:t>
      </w:r>
      <w:r w:rsidRPr="00E41DD0">
        <w:rPr>
          <w:rFonts w:eastAsia="Calibri" w:cs="Times New Roman"/>
          <w:u w:val="single"/>
        </w:rPr>
        <w:t xml:space="preserve">Rather than going in search of moments of discernible Indianness, then, critics can map the contours of unmarked, normalized settler geographies of the everyday as they give form to explicit and implicit textual imaginings and effects. </w:t>
      </w:r>
      <w:r w:rsidRPr="00E41DD0">
        <w:rPr>
          <w:rFonts w:eastAsia="Calibri" w:cs="Times New Roman"/>
          <w:sz w:val="16"/>
        </w:rPr>
        <w:t xml:space="preserve">If nineteenth-century American literary studies tends to focus on the ways Indians enter the narrative frame and the kinds of meanings and associations they bear, recent attempts to theorize settler colonialism have sought to shift attention from its effects on Indigenous subjects to its implications for nonnative political attachments, forms of inhabitance, and modes of being, illuminating and tracking the pervasive operation of settlement as a system. In Settler Colonialism and the Transformation of Anthropology, Patrick Wolfe argues, </w:t>
      </w:r>
      <w:r w:rsidRPr="00E41DD0">
        <w:rPr>
          <w:rFonts w:eastAsia="Calibri" w:cs="Times New Roman"/>
          <w:u w:val="single"/>
        </w:rPr>
        <w:t xml:space="preserve">“Settler colonies were (are) premised on the elimination of native societies. The split tensing reflects a determinate feature of settler colonization. </w:t>
      </w:r>
      <w:r w:rsidRPr="00E41DD0">
        <w:rPr>
          <w:rFonts w:eastAsia="Calibri" w:cs="Times New Roman"/>
          <w:sz w:val="16"/>
        </w:rPr>
        <w:t>The colonizers come to stay—</w:t>
      </w:r>
      <w:r w:rsidRPr="00E41DD0">
        <w:rPr>
          <w:rFonts w:eastAsia="Calibri" w:cs="Times New Roman"/>
          <w:b/>
          <w:u w:val="single"/>
        </w:rPr>
        <w:t>invasion is a structure not an event”</w:t>
      </w:r>
      <w:r w:rsidRPr="00E41DD0">
        <w:rPr>
          <w:rFonts w:eastAsia="Calibri" w:cs="Times New Roman"/>
          <w:sz w:val="16"/>
        </w:rPr>
        <w:t xml:space="preserve"> (2).6 He suggests that </w:t>
      </w:r>
      <w:r w:rsidRPr="00E41DD0">
        <w:rPr>
          <w:rFonts w:eastAsia="Calibri" w:cs="Times New Roman"/>
          <w:u w:val="single"/>
        </w:rPr>
        <w:t>a “logic of elimination” drives settler governance and sociality, describing “the settler-colonial will” as</w:t>
      </w:r>
      <w:r w:rsidRPr="00E41DD0">
        <w:rPr>
          <w:rFonts w:eastAsia="Calibri" w:cs="Times New Roman"/>
          <w:sz w:val="16"/>
        </w:rPr>
        <w:t xml:space="preserve"> “a historical force that ultimately derives from the primal drive to expansion that is generally glossed as capitalism” (167), and in “Settler Colonialism and the Elimination of the Native,” he observes that “elimination is an organizing principle of settler-colonial society rather than a one-off (and superceded) occurrence” (388). Rather than being superseded after an initial moment/ period of conquest, colonization persists since “</w:t>
      </w:r>
      <w:r w:rsidRPr="00E41DD0">
        <w:rPr>
          <w:rFonts w:eastAsia="Calibri" w:cs="Times New Roman"/>
          <w:u w:val="single"/>
        </w:rPr>
        <w:t>the logic of elimination marks a return whereby the native repressed continues to structure settlercolonial society” (</w:t>
      </w:r>
      <w:r w:rsidRPr="00E41DD0">
        <w:rPr>
          <w:rFonts w:eastAsia="Calibri" w:cs="Times New Roman"/>
          <w:sz w:val="16"/>
        </w:rPr>
        <w:t xml:space="preserve">390). In Aileen Moreton-Robinson’s work, whiteness func - tions as the central way of understanding the domination and displacement of Indigenous peoples by nonnatives.7 In “Writing Off Indigenous Sovereignty,” she argues, “As a regime of power, </w:t>
      </w:r>
      <w:r w:rsidRPr="00E41DD0">
        <w:rPr>
          <w:rFonts w:eastAsia="Calibri" w:cs="Times New Roman"/>
          <w:u w:val="single"/>
        </w:rPr>
        <w:t>patriarchal white sovereignty operates ideologically, materially and discursively to reproduce and maintain its investment in the nation as a white possession</w:t>
      </w:r>
      <w:r w:rsidRPr="00E41DD0">
        <w:rPr>
          <w:rFonts w:eastAsia="Calibri" w:cs="Times New Roman"/>
          <w:sz w:val="16"/>
        </w:rPr>
        <w:t>” (88), and in “Writing Off Treaties,” she suggests, “At an ontological level the structure of subjective possession occurs through the imposition of one’s will-to-be on the thing which is perceived to lack will, thus it is open to being possessed,” such that “possession . . . forms part of the ontological structure of white subjectivity” (83–84). For Jodi Byrd, the deployment of Indianness as a mobile figure works as the principal mode of U.S. settler colonialism. She observes that “</w:t>
      </w:r>
      <w:r w:rsidRPr="00E41DD0">
        <w:rPr>
          <w:rFonts w:eastAsia="Calibri" w:cs="Times New Roman"/>
          <w:u w:val="single"/>
        </w:rPr>
        <w:t>colonization</w:t>
      </w:r>
      <w:r w:rsidRPr="00E41DD0">
        <w:rPr>
          <w:rFonts w:eastAsia="Calibri" w:cs="Times New Roman"/>
          <w:sz w:val="16"/>
        </w:rPr>
        <w:t xml:space="preserve"> and racialization . . . have often been conflated,” in ways that “</w:t>
      </w:r>
      <w:r w:rsidRPr="00E41DD0">
        <w:rPr>
          <w:rFonts w:eastAsia="Calibri" w:cs="Times New Roman"/>
          <w:u w:val="single"/>
        </w:rPr>
        <w:t>tend to be sited along the axis of inclusion/exclusion</w:t>
      </w:r>
      <w:r w:rsidRPr="00E41DD0">
        <w:rPr>
          <w:rFonts w:eastAsia="Calibri" w:cs="Times New Roman"/>
          <w:sz w:val="16"/>
        </w:rPr>
        <w:t xml:space="preserve">” and that “misdirect and cloud attention from the underlying structures of settler colonialism” (xxiii, xvii). She argues that </w:t>
      </w:r>
      <w:r w:rsidRPr="00E41DD0">
        <w:rPr>
          <w:rFonts w:eastAsia="Calibri" w:cs="Times New Roman"/>
          <w:u w:val="single"/>
        </w:rPr>
        <w:t>settlement works through the translation of indigeneity as Indianness, casting place-based political collectivities as (racialized) populations subject to U.S. jurisdiction and management</w:t>
      </w:r>
      <w:r w:rsidRPr="00E41DD0">
        <w:rPr>
          <w:rFonts w:eastAsia="Calibri" w:cs="Times New Roman"/>
          <w:sz w:val="16"/>
        </w:rPr>
        <w:t>:</w:t>
      </w:r>
      <w:r w:rsidRPr="00E41DD0">
        <w:rPr>
          <w:rFonts w:eastAsia="Calibri" w:cs="Times New Roman"/>
        </w:rPr>
        <w:t xml:space="preserve"> </w:t>
      </w:r>
      <w:r w:rsidRPr="00E41DD0">
        <w:rPr>
          <w:rFonts w:eastAsia="Calibri" w:cs="Times New Roman"/>
          <w:u w:val="single"/>
        </w:rPr>
        <w:t>“the Indian is left nowhere and everywhere within the ontological premises through which U.S. empire orients, imagines, and critiques itself</w:t>
      </w:r>
      <w:r w:rsidRPr="00E41DD0">
        <w:rPr>
          <w:rFonts w:eastAsia="Calibri" w:cs="Times New Roman"/>
          <w:sz w:val="16"/>
          <w:u w:val="single"/>
        </w:rPr>
        <w:t xml:space="preserve"> ”; “</w:t>
      </w:r>
      <w:r w:rsidRPr="00E41DD0">
        <w:rPr>
          <w:rFonts w:eastAsia="Calibri" w:cs="Times New Roman"/>
          <w:u w:val="single"/>
        </w:rPr>
        <w:t>ideas of Indians and Indianness have served as the ontological ground through which U.S. settler colonialism enacts itself</w:t>
      </w:r>
      <w:r w:rsidRPr="00E41DD0">
        <w:rPr>
          <w:rFonts w:eastAsia="Calibri" w:cs="Times New Roman"/>
          <w:sz w:val="16"/>
        </w:rPr>
        <w:t xml:space="preserve"> ” (xix). These accounts are differently configured, but in all of them, the contours of settlement appear analytically as clear and coherent from the start, as a virtual totality. What, though, might be lost in an analytical investment in tracing settlement as a structure or ontology—a somewhat self-generating, uniform whole? The ongoing processes by which settler dominance actively is reconstituted as an embodied set of actions, occupations, deferrals, and potentials can slide from view, deferring discussion of how the regularities of settler colonialism are materialized in and through quotidian nonnative sensations, dispositions, and lived trajectories. Holland notes of discussions of antiblack racism that “when we return to [racist] practice, we can only see something produced by the machinations of large systems like the university or the state. We often only have eyes for the spectacularity of racist practice, not its everyday machinations” (27), later observing, “[W]e might come to think differently about the historical—we might find a grounding for racist </w:t>
      </w:r>
      <w:r w:rsidRPr="00E41DD0">
        <w:rPr>
          <w:rFonts w:eastAsia="Calibri" w:cs="Times New Roman"/>
          <w:sz w:val="16"/>
        </w:rPr>
        <w:lastRenderedPageBreak/>
        <w:t xml:space="preserve">practice that acknowledges both systemic practices and quotidian effects that far exceed our patterned understanding of how history has happened to us” (52). When and how do projects of elimination, replacement, and possession become geographies of everyday nonnative occupancy that do not understand themselves as predicated on colonial occupation or on a history of settler–Indigenous relation (even though they are), and what are the contours and effects of such experiences of inhabitance and belonging? Quotidian forms of sensation—processes of routine happening—fade from view in the move away from the “everyday” and toward the “systemic.” In Reassembling the Social, Bruno Latour argues against kinds of analysis in which “the social” functions as an explanatory tool that exceeds and precedes the particular sets and sites of relations under discussion: “every activity—law, science, technology, religion, organization, politics, management, etc.—could be related to and explained by the same social aggregates behind all of them” (8).8 Doing so short-circuits the investigation by a priori positing an integrated set of connections that is then treated as a sufficient cause for the “activity” in question, which itself functions in the analysis as merely a bearer of that self-same “social aggregate”—not doing anything on its own. </w:t>
      </w:r>
      <w:r w:rsidRPr="00E41DD0">
        <w:rPr>
          <w:rFonts w:eastAsia="Calibri" w:cs="Times New Roman"/>
          <w:u w:val="single"/>
        </w:rPr>
        <w:t xml:space="preserve">The dynamics by which legislative and administrative agendas come to function as an animating part of daily life, </w:t>
      </w:r>
      <w:r w:rsidRPr="00E41DD0">
        <w:rPr>
          <w:rFonts w:eastAsia="Calibri" w:cs="Times New Roman"/>
          <w:sz w:val="16"/>
        </w:rPr>
        <w:t xml:space="preserve">the differences such realization </w:t>
      </w:r>
      <w:r w:rsidRPr="00E41DD0">
        <w:rPr>
          <w:rFonts w:eastAsia="Calibri" w:cs="Times New Roman"/>
          <w:u w:val="single"/>
        </w:rPr>
        <w:t>and localization make in the terms and trajectories of those explicit projects</w:t>
      </w:r>
      <w:r w:rsidRPr="00E41DD0">
        <w:rPr>
          <w:rFonts w:eastAsia="Calibri" w:cs="Times New Roman"/>
          <w:sz w:val="16"/>
        </w:rPr>
        <w:t>, and the possibilities for forms of disjuncture between the state apparatus and everyday experience are bracketed by the positing of a clear, direct, and inevitable relation characterized as “ontological.” Raymond Williams observes, “</w:t>
      </w:r>
      <w:r w:rsidRPr="00E41DD0">
        <w:rPr>
          <w:rFonts w:eastAsia="Calibri" w:cs="Times New Roman"/>
          <w:u w:val="single"/>
        </w:rPr>
        <w:t>A lived hegemony is always a process. It is not, except analytically, a system or a structure</w:t>
      </w:r>
      <w:r w:rsidRPr="00E41DD0">
        <w:rPr>
          <w:rFonts w:eastAsia="Calibri" w:cs="Times New Roman"/>
          <w:sz w:val="16"/>
        </w:rPr>
        <w:t xml:space="preserve">. . . . </w:t>
      </w:r>
      <w:r w:rsidRPr="00E41DD0">
        <w:rPr>
          <w:rFonts w:eastAsia="Calibri" w:cs="Times New Roman"/>
          <w:u w:val="single"/>
        </w:rPr>
        <w:t>In practice, that is, hegemony can never be singular</w:t>
      </w:r>
      <w:r w:rsidRPr="00E41DD0">
        <w:rPr>
          <w:rFonts w:eastAsia="Calibri" w:cs="Times New Roman"/>
          <w:sz w:val="16"/>
        </w:rPr>
        <w:t xml:space="preserve">,” instead needing “continually to be renewed, recreated, defended, and modified” (112), and he describes the tendency to speak and think in terms of systems as a “procedural mode” that emphasizes “formed wholes rather than forming and formative processes” (128). Following this line of thought, accounts of settlement as always-already a “formed whole” leave aside the ways the institutions of the settler-state become “actively involved” in the daily life of nonnatives, serving as “formative” but in ways that cannot be understood as always taking the same shape and thus known beforehand. Moreover, this processual approach leans away from the tendency to look to a limited set of federal laws, cases, and policy determinations as the means of defining the legal terms (the structure) of settlement, particularly given the unevenness of the application of federal norms generally, the development of divergent patterns in states and territories, and the fact that states in the Northeast sought to present themselves as not bound by the terms of federal Indian affairs.9 </w:t>
      </w:r>
      <w:r w:rsidRPr="00E41DD0">
        <w:rPr>
          <w:rFonts w:eastAsia="Calibri" w:cs="Times New Roman"/>
          <w:u w:val="single"/>
        </w:rPr>
        <w:t>The notion of settler common sense seeks to address how the varied legalities, administrative structures, and concrete effects of settler governance get “renewed” and “recreated” in ordinary phenomena by nonnative, nonstate actors, in ways that do not necessarily affirm settlement as an explicit, conscious set of imperatives/initiatives or coordinate with each other as a self-identical program</w:t>
      </w:r>
      <w:r w:rsidRPr="00E41DD0">
        <w:rPr>
          <w:rFonts w:eastAsia="Calibri" w:cs="Times New Roman"/>
          <w:sz w:val="16"/>
        </w:rPr>
        <w:t>. As a project of reading, then, it looks for the textual traces of quotidian ways of (re)producing the givenness of settler jurisdiction, placemaking, and personhood, attending to the means by which writings that feature neither Indians nor the expropriation of Native lands register the impression of everyday modes of colonial occupation.</w:t>
      </w:r>
    </w:p>
    <w:p w:rsidR="00957E66" w:rsidRDefault="00957E66" w:rsidP="00E41DD0">
      <w:pPr>
        <w:spacing w:line="256" w:lineRule="auto"/>
        <w:rPr>
          <w:rFonts w:eastAsia="Calibri" w:cs="Times New Roman"/>
          <w:sz w:val="16"/>
        </w:rPr>
      </w:pPr>
    </w:p>
    <w:p w:rsidR="00957E66" w:rsidRPr="00957E66" w:rsidRDefault="00957E66" w:rsidP="00957E66">
      <w:pPr>
        <w:keepNext/>
        <w:keepLines/>
        <w:spacing w:before="40" w:after="0" w:line="256" w:lineRule="auto"/>
        <w:outlineLvl w:val="3"/>
        <w:rPr>
          <w:rFonts w:eastAsia="MS Gothic" w:cs="Times New Roman"/>
          <w:b/>
          <w:iCs/>
          <w:sz w:val="26"/>
        </w:rPr>
      </w:pPr>
      <w:r w:rsidRPr="00957E66">
        <w:rPr>
          <w:rFonts w:eastAsia="MS Gothic" w:cs="Times New Roman"/>
          <w:b/>
          <w:iCs/>
          <w:sz w:val="26"/>
        </w:rPr>
        <w:t xml:space="preserve">Systems of settler colonialism are predicated upon a structure of genocide, a compulsive need to destroy and then to replace. </w:t>
      </w:r>
    </w:p>
    <w:p w:rsidR="00957E66" w:rsidRPr="00957E66" w:rsidRDefault="00957E66" w:rsidP="00957E66">
      <w:pPr>
        <w:spacing w:after="0" w:line="240" w:lineRule="auto"/>
        <w:rPr>
          <w:rFonts w:eastAsia="Cambria" w:cs="Times New Roman"/>
        </w:rPr>
      </w:pPr>
      <w:r w:rsidRPr="00957E66">
        <w:rPr>
          <w:rFonts w:eastAsia="Cambria" w:cs="Times New Roman"/>
          <w:b/>
          <w:bCs/>
          <w:sz w:val="26"/>
        </w:rPr>
        <w:t xml:space="preserve">Wolfe 06 </w:t>
      </w:r>
      <w:r w:rsidRPr="00957E66">
        <w:rPr>
          <w:rFonts w:eastAsia="Cambria" w:cs="Times New Roman"/>
          <w:sz w:val="16"/>
          <w:szCs w:val="16"/>
        </w:rPr>
        <w:t>(Patrick Wolfe, professor @ University College London, Writer and Historian, (2006) Settler colonialism and the elimination of the native, Journal of Genocide Research, 8:4, 387-409, DOI: 10.1080/14623520601056240) DTL</w:t>
      </w:r>
    </w:p>
    <w:p w:rsidR="00957E66" w:rsidRPr="00957E66" w:rsidRDefault="00957E66" w:rsidP="00957E66">
      <w:pPr>
        <w:spacing w:line="256" w:lineRule="auto"/>
        <w:rPr>
          <w:rFonts w:eastAsia="Cambria" w:cs="Times New Roman"/>
          <w:u w:val="single"/>
        </w:rPr>
      </w:pPr>
      <w:r w:rsidRPr="00957E66">
        <w:rPr>
          <w:rFonts w:eastAsia="Cambria" w:cs="Times New Roman"/>
          <w:u w:val="single"/>
        </w:rPr>
        <w:t>The question of genocide is never far from discussions of settler colonialism. Land is life</w:t>
      </w:r>
      <w:r w:rsidRPr="00957E66">
        <w:rPr>
          <w:rFonts w:eastAsia="Cambria" w:cs="Times New Roman"/>
          <w:sz w:val="14"/>
        </w:rPr>
        <w:t xml:space="preserve">—or, at least, land is necessary for life. Thus contests for land can be— indeed, often are—contests for life. Yet </w:t>
      </w:r>
      <w:r w:rsidRPr="00957E66">
        <w:rPr>
          <w:rFonts w:eastAsia="Cambria" w:cs="Times New Roman"/>
          <w:u w:val="single"/>
        </w:rPr>
        <w:t>this is not to say that settler colonialism is simply a form of genocide.</w:t>
      </w:r>
      <w:r w:rsidRPr="00957E66">
        <w:rPr>
          <w:rFonts w:eastAsia="Cambria" w:cs="Times New Roman"/>
          <w:sz w:val="14"/>
        </w:rPr>
        <w:t xml:space="preserve"> In some settler-colonial sites (one thinks, for instance, of Fiji), native society was able to accommodate—though hardly unscathed—the invaders and the transformative socioeconomic system that they introduced. Even in sites of wholesale expropriation such as Australia or North America, </w:t>
      </w:r>
      <w:r w:rsidRPr="00957E66">
        <w:rPr>
          <w:rFonts w:eastAsia="Cambria" w:cs="Times New Roman"/>
          <w:u w:val="single"/>
        </w:rPr>
        <w:t xml:space="preserve">settler colonialism’s genocidal outcomes have not manifested evenly across time or space. </w:t>
      </w:r>
      <w:r w:rsidRPr="00957E66">
        <w:rPr>
          <w:rFonts w:eastAsia="Cambria" w:cs="Times New Roman"/>
          <w:sz w:val="14"/>
        </w:rPr>
        <w:t xml:space="preserve">Native Title in Australia or Indian sovereignty in the US may have deleterious features, but these are hardly equivalent to the impact of frontier homicide. Moreover, there can be genocide in the absence of settler colonialism. The best known of all genocides was internal to Europe, while genocides that have been perpetrated in, for example, Armenia, Cambodia, Rwanda or (one fears) Darfur do not seem to be assignable to settler colonialism. In this article, I shall begin to explore, in comparative fashion, </w:t>
      </w:r>
      <w:r w:rsidRPr="00957E66">
        <w:rPr>
          <w:rFonts w:eastAsia="Cambria" w:cs="Times New Roman"/>
          <w:u w:val="single"/>
        </w:rPr>
        <w:t>the relationship between genocide and the settler-colonial tendency that I term the logic of elimination.</w:t>
      </w:r>
      <w:r w:rsidRPr="00957E66">
        <w:rPr>
          <w:rFonts w:eastAsia="Cambria" w:cs="Times New Roman"/>
          <w:sz w:val="14"/>
        </w:rPr>
        <w:t xml:space="preserve">1 I contend that, </w:t>
      </w:r>
      <w:r w:rsidRPr="00957E66">
        <w:rPr>
          <w:rFonts w:eastAsia="Cambria" w:cs="Times New Roman"/>
          <w:u w:val="single"/>
        </w:rPr>
        <w:t xml:space="preserve">though the two have converged—which is to say, the settler-colonial logic of elimination has manifested as genocidal—they should be distinguished. Settler colonialism is inherently eliminatory </w:t>
      </w:r>
      <w:r w:rsidRPr="00957E66">
        <w:rPr>
          <w:rFonts w:eastAsia="Cambria" w:cs="Times New Roman"/>
          <w:sz w:val="14"/>
        </w:rPr>
        <w:t xml:space="preserve">but not invariably genocidal. As practised by Europeans, </w:t>
      </w:r>
      <w:r w:rsidRPr="00957E66">
        <w:rPr>
          <w:rFonts w:eastAsia="Cambria" w:cs="Times New Roman"/>
          <w:u w:val="single"/>
        </w:rPr>
        <w:t>both genocide and settler colonialism have typically employed the organizing grammar of race.</w:t>
      </w:r>
      <w:r w:rsidRPr="00957E66">
        <w:rPr>
          <w:rFonts w:eastAsia="Cambria" w:cs="Times New Roman"/>
          <w:sz w:val="14"/>
        </w:rPr>
        <w:t xml:space="preserve"> European xenophobic traditions such as anti-Semitism, Islamophobia, or Negrophobia are considerably older than race, which, as many have shown, became discursively consolidated fairly late in the eighteenth century.2 But the mere fact that race is a social construct does not of itself tell us very much. As I have argued, </w:t>
      </w:r>
      <w:r w:rsidRPr="00957E66">
        <w:rPr>
          <w:rFonts w:eastAsia="Cambria" w:cs="Times New Roman"/>
          <w:u w:val="single"/>
        </w:rPr>
        <w:t>different racial regimes encode and reproduce the unequal relationships into which Europeans coerced the populations concerned.</w:t>
      </w:r>
      <w:r w:rsidRPr="00957E66">
        <w:rPr>
          <w:rFonts w:eastAsia="Cambria" w:cs="Times New Roman"/>
          <w:sz w:val="14"/>
        </w:rPr>
        <w:t xml:space="preserve"> For instance, Indians and Black people in the US have been racialized in opposing ways that reflect their antithetical roles in the formation of US society. Black people’s enslavement produced an inclusive taxonomy that automatically enslaved the offspring of a slave and any other parent. In the wake of slavery, this taxonomy became fully racialized in the “one-drop </w:t>
      </w:r>
      <w:r w:rsidRPr="00957E66">
        <w:rPr>
          <w:rFonts w:eastAsia="Cambria" w:cs="Times New Roman"/>
          <w:sz w:val="14"/>
        </w:rPr>
        <w:lastRenderedPageBreak/>
        <w:t xml:space="preserve">rule,” whereby any amount of African ancestry, no matter how remote, and regardless of phenotypical appearance, makes a person Black. </w:t>
      </w:r>
      <w:r w:rsidRPr="00957E66">
        <w:rPr>
          <w:rFonts w:eastAsia="Cambria" w:cs="Times New Roman"/>
          <w:u w:val="single"/>
        </w:rPr>
        <w:t xml:space="preserve">For Indians, in stark contrast, non-Indian ancestry compromised their indigeneity, producing “half-breeds,” a regime that persists in the form of blood quantum regulations. </w:t>
      </w:r>
      <w:r w:rsidRPr="00957E66">
        <w:rPr>
          <w:rFonts w:eastAsia="Cambria" w:cs="Times New Roman"/>
          <w:sz w:val="14"/>
        </w:rPr>
        <w:t xml:space="preserve">As opposed to enslaved people, whose reproduction augmented their owners’ wealth, Indigenous people obstructed settlers’ access to land, so their increase was counterproductive. In this way, the restrictive racial classification of Indians straightforwardly furthered the logic of elimination. Thus we cannot simply say that settler colonialism or genocide have been targeted at particular races, since a race cannot be taken as given. It is made in the targeting.3 Black people were racialized as slaves; slavery constituted their blackness. </w:t>
      </w:r>
      <w:r w:rsidRPr="00957E66">
        <w:rPr>
          <w:rFonts w:eastAsia="Cambria" w:cs="Times New Roman"/>
          <w:u w:val="single"/>
        </w:rPr>
        <w:t>Correspondingly, Indigenous North Americans were not killed, driven away, romanticized, assimilated, fenced in, bred White, and otherwise eliminated as the original owners of the land but as Indians.</w:t>
      </w:r>
      <w:r w:rsidRPr="00957E66">
        <w:rPr>
          <w:rFonts w:eastAsia="Cambria" w:cs="Times New Roman"/>
          <w:sz w:val="14"/>
        </w:rPr>
        <w:t xml:space="preserve"> Roger Smith has missed this point in seeking to distinguish between victims murdered for where they are and victims murdered for who they are.4 So far as Indigenous people are concerned, where they are is who they are, and not only by their own reckoning. As Deborah Bird Rose has pointed out, </w:t>
      </w:r>
      <w:r w:rsidRPr="00957E66">
        <w:rPr>
          <w:rFonts w:eastAsia="Cambria" w:cs="Times New Roman"/>
          <w:u w:val="single"/>
        </w:rPr>
        <w:t>to get in the way of settler colonization, all the native has to do is stay at home.</w:t>
      </w:r>
      <w:r w:rsidRPr="00957E66">
        <w:rPr>
          <w:rFonts w:eastAsia="Cambria" w:cs="Times New Roman"/>
          <w:sz w:val="14"/>
        </w:rPr>
        <w:t xml:space="preserve">5 Whatever settlers may say— and they generally have a lot to say—the primary motive for elimination is not race (or religion, ethnicity, grade of civilization, etc.) but access to territory. </w:t>
      </w:r>
      <w:r w:rsidRPr="00957E66">
        <w:rPr>
          <w:rFonts w:eastAsia="Cambria" w:cs="Times New Roman"/>
          <w:u w:val="single"/>
        </w:rPr>
        <w:t>Territoriality is settler colonialism’s specific, irreducible element. The logic of elimination not only refers to the summary liquidation of Indigenous people,</w:t>
      </w:r>
      <w:r w:rsidRPr="00957E66">
        <w:rPr>
          <w:rFonts w:eastAsia="Cambria" w:cs="Times New Roman"/>
          <w:sz w:val="14"/>
        </w:rPr>
        <w:t xml:space="preserve"> though it includes that. In common with genocide as Raphae¨l Lemkin characterized it,6 </w:t>
      </w:r>
      <w:r w:rsidRPr="00957E66">
        <w:rPr>
          <w:rFonts w:eastAsia="Cambria" w:cs="Times New Roman"/>
          <w:u w:val="single"/>
        </w:rPr>
        <w:t>settler colonialism has both negative and positive dimensions. Negatively, it strives for the dissolution of native societies. Positively, it erects a new colonial society on the expropriated land base</w:t>
      </w:r>
      <w:r w:rsidRPr="00957E66">
        <w:rPr>
          <w:rFonts w:eastAsia="Cambria" w:cs="Times New Roman"/>
          <w:sz w:val="14"/>
        </w:rPr>
        <w:t xml:space="preserve">—as I put it, settler colonizers come to stay: </w:t>
      </w:r>
      <w:r w:rsidRPr="00957E66">
        <w:rPr>
          <w:rFonts w:eastAsia="Cambria" w:cs="Times New Roman"/>
          <w:u w:val="single"/>
        </w:rPr>
        <w:t>invasion is a structure not an event</w:t>
      </w:r>
      <w:r w:rsidRPr="00957E66">
        <w:rPr>
          <w:rFonts w:eastAsia="Cambria" w:cs="Times New Roman"/>
          <w:sz w:val="14"/>
        </w:rPr>
        <w:t xml:space="preserve">.7 In its positive aspect, </w:t>
      </w:r>
      <w:r w:rsidRPr="00957E66">
        <w:rPr>
          <w:rFonts w:eastAsia="Cambria" w:cs="Times New Roman"/>
          <w:u w:val="single"/>
        </w:rPr>
        <w:t xml:space="preserve">elimination is an organizing principal of settler-colonial society rather than a one-off </w:t>
      </w:r>
      <w:r w:rsidRPr="00957E66">
        <w:rPr>
          <w:rFonts w:eastAsia="Cambria" w:cs="Times New Roman"/>
          <w:sz w:val="14"/>
        </w:rPr>
        <w:t xml:space="preserve">(and superseded) </w:t>
      </w:r>
      <w:r w:rsidRPr="00957E66">
        <w:rPr>
          <w:rFonts w:eastAsia="Cambria" w:cs="Times New Roman"/>
          <w:u w:val="single"/>
        </w:rPr>
        <w:t>occurrence. The positive outcomes of the logic of elimination can include officially encouraged miscegenation</w:t>
      </w:r>
      <w:r w:rsidRPr="00957E66">
        <w:rPr>
          <w:rFonts w:eastAsia="Cambria" w:cs="Times New Roman"/>
          <w:sz w:val="14"/>
        </w:rPr>
        <w:t>, the breaking-down of native title into alienable individual freeholds, native citizenship, child abduction, religious conversion, resocialization in total institutions such as missions or boarding schools, and a whole range of cognate biocultural assimilations</w:t>
      </w:r>
      <w:r w:rsidRPr="00957E66">
        <w:rPr>
          <w:rFonts w:eastAsia="Cambria" w:cs="Times New Roman"/>
          <w:u w:val="single"/>
        </w:rPr>
        <w:t>. All these strategies, including frontier homicide, are characteristic of settler colonialism. Some of them are more controversial in genocide studies than others. Settler colonialism destroys to replace.</w:t>
      </w:r>
    </w:p>
    <w:p w:rsidR="00F00751" w:rsidRDefault="00F00751" w:rsidP="00F00751">
      <w:pPr>
        <w:rPr>
          <w:rFonts w:eastAsia="Cambria" w:cs="Times New Roman"/>
          <w:u w:val="single"/>
        </w:rPr>
      </w:pPr>
    </w:p>
    <w:p w:rsidR="002D5AD7" w:rsidRDefault="002D5AD7" w:rsidP="002D5AD7">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Imperialism</w:t>
      </w:r>
      <w:r w:rsidRPr="00E41DD0">
        <w:rPr>
          <w:rFonts w:eastAsia="Times New Roman" w:cs="Times New Roman"/>
          <w:b/>
          <w:sz w:val="32"/>
          <w:szCs w:val="24"/>
          <w:u w:val="single"/>
        </w:rPr>
        <w:t xml:space="preserve"> </w:t>
      </w:r>
    </w:p>
    <w:p w:rsidR="002D5AD7" w:rsidRPr="00E41DD0" w:rsidRDefault="002D5AD7" w:rsidP="002D5AD7">
      <w:pPr>
        <w:keepNext/>
        <w:keepLines/>
        <w:spacing w:before="40" w:after="0" w:line="256" w:lineRule="auto"/>
        <w:outlineLvl w:val="3"/>
        <w:rPr>
          <w:rFonts w:eastAsia="Times New Roman" w:cs="Times New Roman"/>
          <w:b/>
          <w:iCs/>
          <w:sz w:val="26"/>
        </w:rPr>
      </w:pPr>
      <w:r w:rsidRPr="00E41DD0">
        <w:rPr>
          <w:rFonts w:eastAsia="Times New Roman" w:cs="Times New Roman"/>
          <w:b/>
          <w:iCs/>
          <w:sz w:val="26"/>
        </w:rPr>
        <w:t xml:space="preserve">Colonized education creates a system for neoliberal governance in which racism and oppression becomes internalized – this establishes the hegemonic structures that allow for imperial domination  </w:t>
      </w:r>
    </w:p>
    <w:p w:rsidR="002D5AD7" w:rsidRPr="00E41DD0" w:rsidRDefault="002D5AD7" w:rsidP="002D5AD7">
      <w:pPr>
        <w:spacing w:line="256" w:lineRule="auto"/>
        <w:rPr>
          <w:rFonts w:eastAsia="Calibri" w:cs="Times New Roman"/>
        </w:rPr>
      </w:pPr>
      <w:r w:rsidRPr="00E41DD0">
        <w:rPr>
          <w:rFonts w:eastAsia="Calibri" w:cs="Times New Roman"/>
          <w:b/>
          <w:bCs/>
          <w:sz w:val="26"/>
        </w:rPr>
        <w:t>Mulder 16</w:t>
      </w:r>
      <w:r w:rsidRPr="00E41DD0">
        <w:rPr>
          <w:rFonts w:eastAsia="Calibri" w:cs="Times New Roman"/>
        </w:rPr>
        <w:t xml:space="preserve"> (Lianne, MPhil student at the University of the West Indies, “Frantz Fanon, Internalized Oppression and the Decolonization of Education” pg. 5-7) mlm  </w:t>
      </w:r>
    </w:p>
    <w:p w:rsidR="002D5AD7" w:rsidRDefault="002D5AD7" w:rsidP="002D5AD7">
      <w:pPr>
        <w:spacing w:line="256" w:lineRule="auto"/>
        <w:rPr>
          <w:rFonts w:eastAsia="Calibri" w:cs="Times New Roman"/>
          <w:sz w:val="16"/>
        </w:rPr>
      </w:pPr>
      <w:r w:rsidRPr="00E41DD0">
        <w:rPr>
          <w:rFonts w:eastAsia="Calibri" w:cs="Times New Roman"/>
          <w:sz w:val="16"/>
        </w:rPr>
        <w:t xml:space="preserve">With more and more critical thinkers and writers (such as Frantz Fanon) who have written classics about decolonization, racism and education, </w:t>
      </w:r>
      <w:r w:rsidRPr="00E41DD0">
        <w:rPr>
          <w:rFonts w:eastAsia="Calibri" w:cs="Times New Roman"/>
          <w:u w:val="single"/>
        </w:rPr>
        <w:t>how can we explain the continued colonization of our minds that happens through education?</w:t>
      </w:r>
      <w:r w:rsidRPr="00E41DD0">
        <w:rPr>
          <w:rFonts w:eastAsia="Calibri" w:cs="Times New Roman"/>
          <w:sz w:val="16"/>
        </w:rPr>
        <w:t xml:space="preserve"> One view might be found in Davidson’s ideas on the reasons for racism: “</w:t>
      </w:r>
      <w:r w:rsidRPr="00E41DD0">
        <w:rPr>
          <w:rFonts w:eastAsia="Calibri" w:cs="Times New Roman"/>
          <w:u w:val="single"/>
        </w:rPr>
        <w:t>Racism had been useful to the justification of mass enslavement. It was to be still more useful to the justification of invading and dispossessing Africans in their own lands”</w:t>
      </w:r>
      <w:r w:rsidRPr="00E41DD0">
        <w:rPr>
          <w:rFonts w:eastAsia="Calibri" w:cs="Times New Roman"/>
          <w:sz w:val="16"/>
        </w:rPr>
        <w:t xml:space="preserve"> (Davidson 1992: 23). </w:t>
      </w:r>
      <w:r w:rsidRPr="00E41DD0">
        <w:rPr>
          <w:rFonts w:eastAsia="Calibri" w:cs="Times New Roman"/>
          <w:u w:val="single"/>
        </w:rPr>
        <w:t>The process of invading and dispossessing Africans - and other Indigenous peoples in their respective lands - is still one of the fundamental premises of the global neoliberal economic system</w:t>
      </w:r>
      <w:r w:rsidRPr="00E41DD0">
        <w:rPr>
          <w:rFonts w:eastAsia="Calibri" w:cs="Times New Roman"/>
          <w:sz w:val="16"/>
        </w:rPr>
        <w:t xml:space="preserve">. Therefore, I argue that </w:t>
      </w:r>
      <w:r w:rsidRPr="00E41DD0">
        <w:rPr>
          <w:rFonts w:eastAsia="Calibri" w:cs="Times New Roman"/>
          <w:u w:val="single"/>
        </w:rPr>
        <w:t>our education systems continue to be colonized intentionally</w:t>
      </w:r>
      <w:r w:rsidRPr="00E41DD0">
        <w:rPr>
          <w:rFonts w:eastAsia="Calibri" w:cs="Times New Roman"/>
          <w:sz w:val="16"/>
        </w:rPr>
        <w:t xml:space="preserve">, so as </w:t>
      </w:r>
      <w:r w:rsidRPr="00E41DD0">
        <w:rPr>
          <w:rFonts w:eastAsia="Calibri" w:cs="Times New Roman"/>
          <w:u w:val="single"/>
        </w:rPr>
        <w:t>to make every new generation believe that the hegemonic system that we are currently living in, is the only possible and ‘normal’ way to liv</w:t>
      </w:r>
      <w:r w:rsidRPr="00E41DD0">
        <w:rPr>
          <w:rFonts w:eastAsia="Calibri" w:cs="Times New Roman"/>
          <w:sz w:val="16"/>
        </w:rPr>
        <w:t xml:space="preserve">e. </w:t>
      </w:r>
      <w:r w:rsidRPr="00E41DD0">
        <w:rPr>
          <w:rFonts w:eastAsia="Calibri" w:cs="Times New Roman"/>
          <w:b/>
          <w:u w:val="single"/>
        </w:rPr>
        <w:t>Through colonized education, we subconsciously internalize racism, capitalism and neoliberalism and their premises, and we do not envision other possibilities</w:t>
      </w:r>
      <w:r w:rsidRPr="00E41DD0">
        <w:rPr>
          <w:rFonts w:eastAsia="Calibri" w:cs="Times New Roman"/>
          <w:sz w:val="16"/>
        </w:rPr>
        <w:t xml:space="preserve">. The </w:t>
      </w:r>
      <w:r w:rsidRPr="00E41DD0">
        <w:rPr>
          <w:rFonts w:eastAsia="Calibri" w:cs="Times New Roman"/>
          <w:u w:val="single"/>
        </w:rPr>
        <w:t>decolonization of our mind and our education are therefore a necessary prerequisite for developing a counter-hegemonic vision</w:t>
      </w:r>
      <w:r w:rsidRPr="00E41DD0">
        <w:rPr>
          <w:rFonts w:eastAsia="Calibri" w:cs="Times New Roman"/>
          <w:sz w:val="16"/>
        </w:rPr>
        <w:t xml:space="preserve"> of how the world should be organized. For it is true that “if you lack imagination, you cannot begin to imagine what you like” (Allahar 2015, personal communication). One of the ways in which colonized education perpetuates this lack of imagining other possibilities is the way in which history is taught. There is a difference between history ‘as what happened’ and history ‘as that which is said to have happened’ (Trouillot in Allahar 2011: 244). History is often something that historians ‘produce’. Even though history is based on the “recounting of ‘facts’”, these facts only speak “when the historian calls on them, it is he who decides to which facts to give the floor, in what order of context” (Carr in Allahar 2011: 245). Therefore, there are many silences in history too. “Any historical narrative is a particular bundle of silences” (Trouillot in Allahar 2011: 245). Remembering and forgetting - whether intentional or unintentional - are political acts (Allahar 2011: 247). </w:t>
      </w:r>
      <w:r w:rsidRPr="00E41DD0">
        <w:rPr>
          <w:rFonts w:eastAsia="Calibri" w:cs="Times New Roman"/>
          <w:u w:val="single"/>
        </w:rPr>
        <w:t>Education is full with historical narratives which silence the oppressed and glorify the oppressor. T</w:t>
      </w:r>
      <w:r w:rsidRPr="00E41DD0">
        <w:rPr>
          <w:rFonts w:eastAsia="Calibri" w:cs="Times New Roman"/>
          <w:sz w:val="16"/>
        </w:rPr>
        <w:t xml:space="preserve">his shows that history is subject to power, because, as the African proverb goes: ‘Until lions have their own historians, tales of the hunt shall always glorify the hunter’. I argue that </w:t>
      </w:r>
      <w:r w:rsidRPr="00E41DD0">
        <w:rPr>
          <w:rFonts w:eastAsia="Calibri" w:cs="Times New Roman"/>
          <w:u w:val="single"/>
        </w:rPr>
        <w:t>this institutionalization and normalization of the existing order between oppressor and oppressed through schooling keeps the lack of imagination of a different order firmly in place, and does not encourage students to revolt against this situation</w:t>
      </w:r>
      <w:r w:rsidRPr="00E41DD0">
        <w:rPr>
          <w:rFonts w:eastAsia="Calibri" w:cs="Times New Roman"/>
          <w:sz w:val="16"/>
        </w:rPr>
        <w:t xml:space="preserve">. In the decolonized education system that I argue for, the lions will have their own historians, they will be heard, and their stories will not be forgotten or deliberately distorted. “Schooling as a colonial and imperial institution is eminently reasonable once we understand who influences it and who controls the public funds which support it” (Carnoy 1974: 24). In 1835, Governor General Macaulay of India wrote: It is impossible for us, with our limited means, to attempt to educate the body of the people. We must at present do our best to form a class who may be interpreters between us and the millions whom we govern, - a class of persons Indian in blood and color, but English in tastes, in opinions, in morals and in intellect10. To that class we may leave it to refine the vernacular dialects of the country, to enrich those dialects with terms of science borrowed from the Western nomenclature, and to render them by degrees fit vehicles for conveying knowledge to the great mass of the population” (Raley 2015 [emphasis added]). Macaulay became one of the most defining figures in the history of India’s modern education, and the policy described in this quote later became known as Macaulayism. In it, </w:t>
      </w:r>
      <w:r w:rsidRPr="00E41DD0">
        <w:rPr>
          <w:rFonts w:eastAsia="Calibri" w:cs="Times New Roman"/>
          <w:u w:val="single"/>
        </w:rPr>
        <w:t>we see the clear intent of the colonial powers to impose</w:t>
      </w:r>
      <w:r w:rsidRPr="00E41DD0">
        <w:rPr>
          <w:rFonts w:eastAsia="Calibri" w:cs="Times New Roman"/>
          <w:sz w:val="16"/>
        </w:rPr>
        <w:t xml:space="preserve"> what Syed Hussein Alatas calls </w:t>
      </w:r>
      <w:r w:rsidRPr="00E41DD0">
        <w:rPr>
          <w:rFonts w:eastAsia="Calibri" w:cs="Times New Roman"/>
          <w:u w:val="single"/>
        </w:rPr>
        <w:t>intellectual imperialism: the “domination of one people by another in their world of thinking</w:t>
      </w:r>
      <w:r w:rsidRPr="00E41DD0">
        <w:rPr>
          <w:rFonts w:eastAsia="Calibri" w:cs="Times New Roman"/>
          <w:sz w:val="16"/>
        </w:rPr>
        <w:t xml:space="preserve">” (S.H. Alatas in S.F. Alatas 2012: 209). Strangely enough, S.H. Alatas argues that </w:t>
      </w:r>
      <w:r w:rsidRPr="00E41DD0">
        <w:rPr>
          <w:rFonts w:eastAsia="Calibri" w:cs="Times New Roman"/>
          <w:u w:val="single"/>
        </w:rPr>
        <w:t xml:space="preserve">intellectual imperialism today is a form of hegemony </w:t>
      </w:r>
      <w:r w:rsidRPr="00E41DD0">
        <w:rPr>
          <w:rFonts w:eastAsia="Calibri" w:cs="Times New Roman"/>
          <w:sz w:val="16"/>
        </w:rPr>
        <w:t xml:space="preserve">that was “not imposed by the West through colonial domination, but accepted willingly with confident enthusiasm, by scholars and planners of the former colonial territories and even in the few countries that remained independent during that period” (ibid: 209). I firmly disagree with the first part of his statement. It cannot be denied that intellectual imperialism was imposed via colonial domination. Schools were </w:t>
      </w:r>
      <w:r w:rsidRPr="00E41DD0">
        <w:rPr>
          <w:rFonts w:eastAsia="Calibri" w:cs="Times New Roman"/>
          <w:u w:val="single"/>
        </w:rPr>
        <w:t>set up during the colonial period as a means of intellectual domination</w:t>
      </w:r>
      <w:r w:rsidRPr="00E41DD0">
        <w:rPr>
          <w:rFonts w:eastAsia="Calibri" w:cs="Times New Roman"/>
          <w:sz w:val="16"/>
        </w:rPr>
        <w:t xml:space="preserve"> and of raising the colonial elite who could help to dominate the masses. Even if there were people that ‘willingly accepted’ this situation, there was vast protest against it. Alvares argues that it was “the most marginalised groups including the American Indians, the Maories in Aotearoa (New Zealand), the Aboriginals in Australia and Canada, and a significant group of scholars from the African countries” who proved to offer the most significant resistance to intellectual imperialism, far more than the “captive and enslaved class </w:t>
      </w:r>
      <w:r w:rsidRPr="00E41DD0">
        <w:rPr>
          <w:rFonts w:eastAsia="Calibri" w:cs="Times New Roman"/>
          <w:sz w:val="16"/>
        </w:rPr>
        <w:lastRenderedPageBreak/>
        <w:t>of university-based academics” (Alvares 2012a: 142). Farred stated that while “</w:t>
      </w:r>
      <w:r w:rsidRPr="00E41DD0">
        <w:rPr>
          <w:rFonts w:eastAsia="Calibri" w:cs="Times New Roman"/>
          <w:u w:val="single"/>
        </w:rPr>
        <w:t>the colonial project engendered class divisions in the ranks of the colonized, it has also traditionally provided the native elite with the education, and bi-cultural sophistication to resist colonialism</w:t>
      </w:r>
      <w:r w:rsidRPr="00E41DD0">
        <w:rPr>
          <w:rFonts w:eastAsia="Calibri" w:cs="Times New Roman"/>
          <w:sz w:val="16"/>
        </w:rPr>
        <w:t xml:space="preserve">” (in Allahar 2010). It is also possible that the history of protest by the native elites has been partially forgotten or erased (Allahar 2011) and that Alatas does not have the complete picture of how intellectual imperialism was introduced. </w:t>
      </w:r>
    </w:p>
    <w:p w:rsidR="00A7488B" w:rsidRDefault="00A7488B" w:rsidP="00A7488B">
      <w:pPr>
        <w:pStyle w:val="Heading3"/>
        <w:rPr>
          <w:rFonts w:eastAsia="Cambria"/>
        </w:rPr>
      </w:pPr>
      <w:r>
        <w:rPr>
          <w:rFonts w:eastAsia="Cambria"/>
        </w:rPr>
        <w:lastRenderedPageBreak/>
        <w:t xml:space="preserve">Structuralism </w:t>
      </w:r>
    </w:p>
    <w:p w:rsidR="00A7488B" w:rsidRPr="00A7488B" w:rsidRDefault="00A7488B" w:rsidP="00A7488B">
      <w:pPr>
        <w:keepNext/>
        <w:keepLines/>
        <w:spacing w:before="40" w:after="0"/>
        <w:outlineLvl w:val="3"/>
        <w:rPr>
          <w:rFonts w:eastAsia="MS Gothic" w:cs="Times New Roman"/>
          <w:b/>
          <w:bCs/>
          <w:iCs/>
          <w:sz w:val="26"/>
        </w:rPr>
      </w:pPr>
      <w:r w:rsidRPr="00A7488B">
        <w:rPr>
          <w:rFonts w:eastAsia="MS Gothic" w:cs="Times New Roman"/>
          <w:b/>
          <w:bCs/>
          <w:iCs/>
          <w:sz w:val="26"/>
        </w:rPr>
        <w:t xml:space="preserve">Settlement is not an event, but a structuring ontological logic of elimination constantly manifest in everyday reiteration of the very modes of spatial inhabitance and subjective modes of being </w:t>
      </w:r>
    </w:p>
    <w:p w:rsidR="00A7488B" w:rsidRPr="00A7488B" w:rsidRDefault="00A7488B" w:rsidP="00A7488B">
      <w:pPr>
        <w:rPr>
          <w:rFonts w:eastAsia="Cambria" w:cs="Times New Roman"/>
          <w:b/>
          <w:bCs/>
          <w:sz w:val="26"/>
        </w:rPr>
      </w:pPr>
      <w:r w:rsidRPr="00A7488B">
        <w:rPr>
          <w:rFonts w:eastAsia="Cambria" w:cs="Times New Roman"/>
          <w:b/>
          <w:bCs/>
          <w:sz w:val="26"/>
        </w:rPr>
        <w:t>Rifkin 14 – Associate Professor of English &amp; WGS @ UNC-Greensboro</w:t>
      </w:r>
    </w:p>
    <w:p w:rsidR="00A7488B" w:rsidRPr="00A7488B" w:rsidRDefault="00A7488B" w:rsidP="00A7488B">
      <w:pPr>
        <w:rPr>
          <w:rFonts w:eastAsia="Cambria" w:cs="Times New Roman"/>
          <w:bCs/>
          <w:i/>
        </w:rPr>
      </w:pPr>
      <w:r w:rsidRPr="00A7488B">
        <w:rPr>
          <w:rFonts w:eastAsia="Cambria" w:cs="Times New Roman"/>
          <w:bCs/>
        </w:rPr>
        <w:t>(Mark, ‘Settler Common Sense: Queerness and Everyday Colonialism in the American Renaissance,’ pp. 7-10)</w:t>
      </w:r>
    </w:p>
    <w:p w:rsidR="00A7488B" w:rsidRPr="00A7488B" w:rsidRDefault="00A7488B" w:rsidP="00A7488B">
      <w:pPr>
        <w:rPr>
          <w:rFonts w:eastAsia="Cambria" w:cs="Times New Roman"/>
          <w:sz w:val="16"/>
        </w:rPr>
      </w:pPr>
      <w:r w:rsidRPr="00A7488B">
        <w:rPr>
          <w:rFonts w:eastAsia="Cambria" w:cs="Times New Roman"/>
          <w:sz w:val="16"/>
        </w:rPr>
        <w:t xml:space="preserve">If nineteenth-century American literary studies tends to focus on the ways Indians enter the narrative frame and the kinds of meanings and associa- tions they bear, </w:t>
      </w:r>
      <w:r w:rsidRPr="00A7488B">
        <w:rPr>
          <w:rFonts w:eastAsia="Cambria" w:cs="Times New Roman"/>
          <w:u w:val="single"/>
        </w:rPr>
        <w:t xml:space="preserve">recent attempts to theorize settler colonialism have sought to </w:t>
      </w:r>
      <w:r w:rsidRPr="00A7488B">
        <w:rPr>
          <w:rFonts w:eastAsia="Cambria" w:cs="Times New Roman"/>
          <w:b/>
          <w:iCs/>
          <w:u w:val="single"/>
        </w:rPr>
        <w:t>shift attention from its effects on Indigenous subjects</w:t>
      </w:r>
      <w:r w:rsidRPr="00A7488B">
        <w:rPr>
          <w:rFonts w:eastAsia="Cambria" w:cs="Times New Roman"/>
          <w:u w:val="single"/>
        </w:rPr>
        <w:t xml:space="preserve"> to its implications for </w:t>
      </w:r>
      <w:r w:rsidRPr="00A7488B">
        <w:rPr>
          <w:rFonts w:eastAsia="Cambria" w:cs="Times New Roman"/>
          <w:b/>
          <w:iCs/>
          <w:u w:val="single"/>
        </w:rPr>
        <w:t>nonnative political attachments, forms of inhabitance, and modes of being</w:t>
      </w:r>
      <w:r w:rsidRPr="00A7488B">
        <w:rPr>
          <w:rFonts w:eastAsia="Cambria" w:cs="Times New Roman"/>
          <w:sz w:val="16"/>
        </w:rPr>
        <w:t xml:space="preserve">, illuminating and </w:t>
      </w:r>
      <w:r w:rsidRPr="00A7488B">
        <w:rPr>
          <w:rFonts w:eastAsia="Cambria" w:cs="Times New Roman"/>
          <w:u w:val="single"/>
        </w:rPr>
        <w:t xml:space="preserve">tracking the </w:t>
      </w:r>
      <w:r w:rsidRPr="00A7488B">
        <w:rPr>
          <w:rFonts w:eastAsia="Cambria" w:cs="Times New Roman"/>
          <w:b/>
          <w:iCs/>
          <w:u w:val="single"/>
        </w:rPr>
        <w:t>pervasive operation of settlement as a system</w:t>
      </w:r>
      <w:r w:rsidRPr="00A7488B">
        <w:rPr>
          <w:rFonts w:eastAsia="Cambria" w:cs="Times New Roman"/>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A7488B">
        <w:rPr>
          <w:rFonts w:eastAsia="Cambria" w:cs="Times New Roman"/>
          <w:b/>
          <w:iCs/>
          <w:u w:val="single"/>
        </w:rPr>
        <w:t>invasion is a structure not an event</w:t>
      </w:r>
      <w:r w:rsidRPr="00A7488B">
        <w:rPr>
          <w:rFonts w:eastAsia="Cambria" w:cs="Times New Roman"/>
          <w:sz w:val="16"/>
        </w:rPr>
        <w:t xml:space="preserve">” (2).6 He suggests that </w:t>
      </w:r>
      <w:r w:rsidRPr="00A7488B">
        <w:rPr>
          <w:rFonts w:eastAsia="Cambria" w:cs="Times New Roman"/>
          <w:u w:val="single"/>
        </w:rPr>
        <w:t>a “logic of elimination” drives settler governance and sociality</w:t>
      </w:r>
      <w:r w:rsidRPr="00A7488B">
        <w:rPr>
          <w:rFonts w:eastAsia="Cambria" w:cs="Times New Roman"/>
          <w:sz w:val="16"/>
        </w:rPr>
        <w:t>, describing “</w:t>
      </w:r>
      <w:r w:rsidRPr="00A7488B">
        <w:rPr>
          <w:rFonts w:eastAsia="Cambria" w:cs="Times New Roman"/>
          <w:u w:val="single"/>
        </w:rPr>
        <w:t>the settler-colonial will</w:t>
      </w:r>
      <w:r w:rsidRPr="00A7488B">
        <w:rPr>
          <w:rFonts w:eastAsia="Cambria" w:cs="Times New Roman"/>
          <w:sz w:val="16"/>
        </w:rPr>
        <w:t xml:space="preserve">” as “a historical force that </w:t>
      </w:r>
      <w:r w:rsidRPr="00A7488B">
        <w:rPr>
          <w:rFonts w:eastAsia="Cambria" w:cs="Times New Roman"/>
          <w:u w:val="single"/>
        </w:rPr>
        <w:t>ultimately derives from the primal drive to expansion</w:t>
      </w:r>
      <w:r w:rsidRPr="00A7488B">
        <w:rPr>
          <w:rFonts w:eastAsia="Cambria" w:cs="Times New Roman"/>
          <w:sz w:val="16"/>
        </w:rPr>
        <w:t xml:space="preserve"> that is generally glossed as capitalism” (167), and in “Settler Colonialism and the Elimination of the Native,” he observes that “</w:t>
      </w:r>
      <w:r w:rsidRPr="00A7488B">
        <w:rPr>
          <w:rFonts w:eastAsia="Cambria" w:cs="Times New Roman"/>
          <w:u w:val="single"/>
        </w:rPr>
        <w:t xml:space="preserve">elimination is an </w:t>
      </w:r>
      <w:r w:rsidRPr="00A7488B">
        <w:rPr>
          <w:rFonts w:eastAsia="Cambria" w:cs="Times New Roman"/>
          <w:b/>
          <w:iCs/>
          <w:u w:val="single"/>
        </w:rPr>
        <w:t>organizing principle of settler-colonial society</w:t>
      </w:r>
      <w:r w:rsidRPr="00A7488B">
        <w:rPr>
          <w:rFonts w:eastAsia="Cambria" w:cs="Times New Roman"/>
          <w:u w:val="single"/>
        </w:rPr>
        <w:t xml:space="preserve"> rather than a one-off (and superceded) occurrence</w:t>
      </w:r>
      <w:r w:rsidRPr="00A7488B">
        <w:rPr>
          <w:rFonts w:eastAsia="Cambria" w:cs="Times New Roman"/>
          <w:sz w:val="16"/>
        </w:rPr>
        <w:t>” (388). Rather than being superseded after an initial moment/ period of conquest, colonization persists since “</w:t>
      </w:r>
      <w:r w:rsidRPr="00A7488B">
        <w:rPr>
          <w:rFonts w:eastAsia="Cambria" w:cs="Times New Roman"/>
          <w:u w:val="single"/>
        </w:rPr>
        <w:t xml:space="preserve">the logic of elimination marks a return whereby </w:t>
      </w:r>
      <w:r w:rsidRPr="00A7488B">
        <w:rPr>
          <w:rFonts w:eastAsia="Cambria" w:cs="Times New Roman"/>
          <w:b/>
          <w:iCs/>
          <w:u w:val="single"/>
        </w:rPr>
        <w:t>the native repressed continues to structure settler- colonial society</w:t>
      </w:r>
      <w:r w:rsidRPr="00A7488B">
        <w:rPr>
          <w:rFonts w:eastAsia="Cambria" w:cs="Times New Roman"/>
          <w:sz w:val="16"/>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A7488B">
        <w:rPr>
          <w:rFonts w:eastAsia="Cambria" w:cs="Times New Roman"/>
          <w:b/>
          <w:iCs/>
          <w:u w:val="single"/>
        </w:rPr>
        <w:t>At an ontological level the structure of subjective possession</w:t>
      </w:r>
      <w:r w:rsidRPr="00A7488B">
        <w:rPr>
          <w:rFonts w:eastAsia="Cambria" w:cs="Times New Roman"/>
          <w:u w:val="single"/>
        </w:rPr>
        <w:t xml:space="preserve"> occurs through the imposition of one’s will-to-be on the thing which is perceived to lack will, thus it is </w:t>
      </w:r>
      <w:r w:rsidRPr="00A7488B">
        <w:rPr>
          <w:rFonts w:eastAsia="Cambria" w:cs="Times New Roman"/>
          <w:b/>
          <w:iCs/>
          <w:u w:val="single"/>
        </w:rPr>
        <w:t>open to being possessed</w:t>
      </w:r>
      <w:r w:rsidRPr="00A7488B">
        <w:rPr>
          <w:rFonts w:eastAsia="Cambria" w:cs="Times New Roman"/>
          <w:sz w:val="16"/>
        </w:rPr>
        <w:t>,” such that “</w:t>
      </w:r>
      <w:r w:rsidRPr="00A7488B">
        <w:rPr>
          <w:rFonts w:eastAsia="Cambria" w:cs="Times New Roman"/>
          <w:u w:val="single"/>
        </w:rPr>
        <w:t>possession . . . forms</w:t>
      </w:r>
      <w:r w:rsidRPr="00A7488B">
        <w:rPr>
          <w:rFonts w:eastAsia="Cambria" w:cs="Times New Roman"/>
          <w:sz w:val="16"/>
        </w:rPr>
        <w:t xml:space="preserve"> part of</w:t>
      </w:r>
      <w:r w:rsidRPr="00A7488B">
        <w:rPr>
          <w:rFonts w:eastAsia="Cambria" w:cs="Times New Roman"/>
          <w:u w:val="single"/>
        </w:rPr>
        <w:t xml:space="preserve"> </w:t>
      </w:r>
      <w:r w:rsidRPr="00A7488B">
        <w:rPr>
          <w:rFonts w:eastAsia="Cambria" w:cs="Times New Roman"/>
          <w:b/>
          <w:iCs/>
          <w:u w:val="single"/>
        </w:rPr>
        <w:t>the ontological structure of white subjectivity</w:t>
      </w:r>
      <w:r w:rsidRPr="00A7488B">
        <w:rPr>
          <w:rFonts w:eastAsia="Cambria" w:cs="Times New Roman"/>
          <w:sz w:val="16"/>
        </w:rPr>
        <w:t>” (83–84). For Jodi Byrd, the deployment of Indianness as a mobile figure works as the principal mode of U.S. settler colonialism. She observes that “</w:t>
      </w:r>
      <w:r w:rsidRPr="00A7488B">
        <w:rPr>
          <w:rFonts w:eastAsia="Cambria" w:cs="Times New Roman"/>
          <w:u w:val="single"/>
        </w:rPr>
        <w:t xml:space="preserve">colonization and racialization . . . have </w:t>
      </w:r>
      <w:r w:rsidRPr="00A7488B">
        <w:rPr>
          <w:rFonts w:eastAsia="Cambria" w:cs="Times New Roman"/>
          <w:b/>
          <w:iCs/>
          <w:u w:val="single"/>
        </w:rPr>
        <w:t>often been conflated</w:t>
      </w:r>
      <w:r w:rsidRPr="00A7488B">
        <w:rPr>
          <w:rFonts w:eastAsia="Cambria" w:cs="Times New Roman"/>
          <w:u w:val="single"/>
        </w:rPr>
        <w:t>,” in ways that</w:t>
      </w:r>
      <w:r w:rsidRPr="00A7488B">
        <w:rPr>
          <w:rFonts w:eastAsia="Cambria" w:cs="Times New Roman"/>
          <w:sz w:val="16"/>
        </w:rPr>
        <w:t xml:space="preserve"> “tend to be sited along the axis of inclusion/exclusion” and that “</w:t>
      </w:r>
      <w:r w:rsidRPr="00A7488B">
        <w:rPr>
          <w:rFonts w:eastAsia="Cambria" w:cs="Times New Roman"/>
          <w:b/>
          <w:iCs/>
          <w:u w:val="single"/>
        </w:rPr>
        <w:t>misdirect and cloud attention from the underlying structures of settler colonialism</w:t>
      </w:r>
      <w:r w:rsidRPr="00A7488B">
        <w:rPr>
          <w:rFonts w:eastAsia="Cambria" w:cs="Times New Roman"/>
          <w:sz w:val="16"/>
        </w:rPr>
        <w:t xml:space="preserve">” (xxiii, xvii). She argues that </w:t>
      </w:r>
      <w:r w:rsidRPr="00A7488B">
        <w:rPr>
          <w:rFonts w:eastAsia="Cambria" w:cs="Times New Roman"/>
          <w:u w:val="single"/>
        </w:rPr>
        <w:t>settlement works through the translation of indigeneity as Indianness</w:t>
      </w:r>
      <w:r w:rsidRPr="00A7488B">
        <w:rPr>
          <w:rFonts w:eastAsia="Cambria" w:cs="Times New Roman"/>
          <w:sz w:val="16"/>
        </w:rPr>
        <w:t>, casting place-based political collec- tivities as (racialized) populations subject to U.S. jurisdiction and manage- ment: “</w:t>
      </w:r>
      <w:r w:rsidRPr="00A7488B">
        <w:rPr>
          <w:rFonts w:eastAsia="Cambria" w:cs="Times New Roman"/>
          <w:u w:val="single"/>
        </w:rPr>
        <w:t>the Indian is left nowhere and everywhere within the ontological premises through which U.S. empire orients</w:t>
      </w:r>
      <w:r w:rsidRPr="00A7488B">
        <w:rPr>
          <w:rFonts w:eastAsia="Cambria" w:cs="Times New Roman"/>
          <w:sz w:val="16"/>
        </w:rPr>
        <w:t xml:space="preserve">, imagines, and critiques </w:t>
      </w:r>
      <w:r w:rsidRPr="00A7488B">
        <w:rPr>
          <w:rFonts w:eastAsia="Cambria" w:cs="Times New Roman"/>
          <w:u w:val="single"/>
        </w:rPr>
        <w:t>itself</w:t>
      </w:r>
      <w:r w:rsidRPr="00A7488B">
        <w:rPr>
          <w:rFonts w:eastAsia="Cambria" w:cs="Times New Roman"/>
          <w:sz w:val="16"/>
        </w:rPr>
        <w:t xml:space="preserve"> ”; “</w:t>
      </w:r>
      <w:r w:rsidRPr="00A7488B">
        <w:rPr>
          <w:rFonts w:eastAsia="Cambria" w:cs="Times New Roman"/>
          <w:u w:val="single"/>
        </w:rPr>
        <w:t>ideas of</w:t>
      </w:r>
      <w:r w:rsidRPr="00A7488B">
        <w:rPr>
          <w:rFonts w:eastAsia="Cambria" w:cs="Times New Roman"/>
          <w:sz w:val="16"/>
        </w:rPr>
        <w:t xml:space="preserve"> Indians and </w:t>
      </w:r>
      <w:r w:rsidRPr="00A7488B">
        <w:rPr>
          <w:rFonts w:eastAsia="Cambria" w:cs="Times New Roman"/>
          <w:u w:val="single"/>
        </w:rPr>
        <w:t xml:space="preserve">Indianness have served as </w:t>
      </w:r>
      <w:r w:rsidRPr="00A7488B">
        <w:rPr>
          <w:rFonts w:eastAsia="Cambria" w:cs="Times New Roman"/>
          <w:b/>
          <w:iCs/>
          <w:u w:val="single"/>
        </w:rPr>
        <w:t xml:space="preserve">the ontological ground through which U.S. settler colonialism enacts itself </w:t>
      </w:r>
      <w:r w:rsidRPr="00A7488B">
        <w:rPr>
          <w:rFonts w:eastAsia="Cambria" w:cs="Times New Roman"/>
          <w:sz w:val="16"/>
        </w:rPr>
        <w:t>” (xix).</w:t>
      </w:r>
    </w:p>
    <w:p w:rsidR="00A7488B" w:rsidRDefault="00A7488B" w:rsidP="00A7488B"/>
    <w:p w:rsidR="002D5AD7" w:rsidRPr="002D5AD7" w:rsidRDefault="002D5AD7" w:rsidP="002D5AD7">
      <w:pPr>
        <w:pStyle w:val="Heading3"/>
      </w:pPr>
      <w:r w:rsidRPr="002D5AD7">
        <w:lastRenderedPageBreak/>
        <w:t xml:space="preserve">War </w:t>
      </w:r>
    </w:p>
    <w:p w:rsidR="002D5AD7" w:rsidRPr="002D5AD7" w:rsidRDefault="002D5AD7" w:rsidP="002D5AD7">
      <w:pPr>
        <w:pStyle w:val="Heading4"/>
        <w:rPr>
          <w:rStyle w:val="Style13ptBold"/>
        </w:rPr>
      </w:pPr>
      <w:r w:rsidRPr="002D5AD7">
        <w:t xml:space="preserve">The assault of the indigenous and the colonial state is the root cause of global </w:t>
      </w:r>
      <w:r w:rsidRPr="002D5AD7">
        <w:rPr>
          <w:rStyle w:val="Style13ptBold"/>
          <w:b/>
        </w:rPr>
        <w:t>intervention and structural violence</w:t>
      </w:r>
      <w:r w:rsidRPr="002D5AD7">
        <w:rPr>
          <w:rStyle w:val="Style13ptBold"/>
        </w:rPr>
        <w:t xml:space="preserve"> </w:t>
      </w:r>
    </w:p>
    <w:p w:rsidR="002D5AD7" w:rsidRPr="002D5AD7" w:rsidRDefault="002D5AD7" w:rsidP="002D5AD7">
      <w:r w:rsidRPr="002D5AD7">
        <w:rPr>
          <w:rStyle w:val="Style13ptBold"/>
        </w:rPr>
        <w:t>Street 4</w:t>
      </w:r>
      <w:r w:rsidRPr="002D5AD7">
        <w:t xml:space="preserve"> (Paul, Urban social policy researcher and teacher in Chicago, “Those Who Deny the Crimes of the Past” </w:t>
      </w:r>
      <w:hyperlink r:id="rId15" w:history="1">
        <w:r w:rsidRPr="002D5AD7">
          <w:rPr>
            <w:rStyle w:val="Hyperlink"/>
          </w:rPr>
          <w:t>https://zcomm.org/znetarticle/those-who-deny-the-crimes-of-the-past-by-paul-street/</w:t>
        </w:r>
      </w:hyperlink>
      <w:r w:rsidRPr="002D5AD7">
        <w:t xml:space="preserve">) mlm </w:t>
      </w:r>
    </w:p>
    <w:p w:rsidR="002D5AD7" w:rsidRPr="002D5AD7" w:rsidRDefault="002D5AD7" w:rsidP="002D5AD7">
      <w:r w:rsidRPr="002D5AD7">
        <w:t xml:space="preserve">Seen against, and as part of, the vast historical canvass of U.S. racist-imperial slaughter, the monumental US crimes in Southeast Asia that John Kerry hinted at in his 1971 testimony are part of a larger story that renders self-delusional many Americans’ notion that their nation-state is some sort of great exceptional moral and ethical city on the global hill. </w:t>
      </w:r>
      <w:r w:rsidRPr="002D5AD7">
        <w:rPr>
          <w:u w:val="single"/>
        </w:rPr>
        <w:t>It is especially important to appreciate the</w:t>
      </w:r>
      <w:r w:rsidRPr="002D5AD7">
        <w:t xml:space="preserve"> significance of the vicious, often </w:t>
      </w:r>
      <w:r w:rsidRPr="002D5AD7">
        <w:rPr>
          <w:u w:val="single"/>
        </w:rPr>
        <w:t>explicitly genocidal “homeland” assaults on native-Americans</w:t>
      </w:r>
      <w:r w:rsidRPr="002D5AD7">
        <w:t xml:space="preserve">, </w:t>
      </w:r>
      <w:r w:rsidRPr="002D5AD7">
        <w:rPr>
          <w:u w:val="single"/>
        </w:rPr>
        <w:t>which set foundational racist and national-narcissist patterns for subsequent U.S. global butchery</w:t>
      </w:r>
      <w:r w:rsidRPr="002D5AD7">
        <w:t xml:space="preserve">, </w:t>
      </w:r>
      <w:r w:rsidRPr="002D5AD7">
        <w:rPr>
          <w:u w:val="single"/>
        </w:rPr>
        <w:t>disproportionately directed at non-European people of color</w:t>
      </w:r>
      <w:r w:rsidRPr="002D5AD7">
        <w:t xml:space="preserve">. The deletion of the real story of the so-called “battle of Washita” from the official Seventh Cavalry history given to the perpetrators of the No Gun Ri massacre is revealing. </w:t>
      </w:r>
      <w:r w:rsidRPr="002D5AD7">
        <w:rPr>
          <w:u w:val="single"/>
        </w:rPr>
        <w:t>Denial about Washita and Sand Creek (and so on) encouraged US savagery at Wounded Knee, the denial of which encouraged US savagery in the Philippines, the denial of which encouraged US savagery in Korea, the denial of which encouraged US savagery in Vietnam, the denial of which (and all before) has recently encouraged US savagery in Afghanistan and Iraq. It’s a vicious circle of recurrent violence</w:t>
      </w:r>
      <w:r w:rsidRPr="002D5AD7">
        <w:t xml:space="preserve">, well known to mental health practitioners who deal with countless victims of domestic violence living in the dark shadows of the imperial homeland’s crippling, stunted, and indeed itself occupied social and political order. </w:t>
      </w:r>
      <w:r w:rsidRPr="002D5AD7">
        <w:rPr>
          <w:u w:val="single"/>
        </w:rPr>
        <w:t>Power-mad US forces deploying the latest genocidal war too</w:t>
      </w:r>
      <w:r w:rsidRPr="002D5AD7">
        <w:t xml:space="preserve">ls, some suggestively </w:t>
      </w:r>
      <w:r w:rsidRPr="002D5AD7">
        <w:rPr>
          <w:u w:val="single"/>
        </w:rPr>
        <w:t>named after native tribes that white North American “pioneers” tried to wipe off the face of the earth</w:t>
      </w:r>
      <w:r w:rsidRPr="002D5AD7">
        <w:t xml:space="preserve"> (ie, “Apache,” “Blackhawk,” and “Comanche” helicopters) are walking in bloody footsteps that trace back across centuries, oceans, forests and plains to the leveled villages, shattered corpses, and stolen resources of those who Roosevelt acknowledged as America’s “original inhabitants.” </w:t>
      </w:r>
      <w:r w:rsidRPr="002D5AD7">
        <w:rPr>
          <w:u w:val="single"/>
        </w:rPr>
        <w:t>Racist imperial carnage and its denial, like charity, begin at home. Those who deny the crimes of the past are likely to repeat their offenses in the future as long as they retain the means and motive to do so</w:t>
      </w:r>
      <w:r w:rsidRPr="002D5AD7">
        <w:t xml:space="preserve">. It is folly, however, for any nation to think that it can stand above the judgments of history, uniquely free of terrible consequences for what Ward Churchill calls “imperial arrogance and criminality.” Every new U.S. murder of innocents abroad breeds untold numbers of anti-imperial resistance fighters, ready to die and eager to use the latest available technologies and techniques to kill representatives – even just ordinary citizens – of what they see as an American Predator state. This along with much else will help precipitate an inevitable return of US power to the grounds of earth and history. </w:t>
      </w:r>
      <w:r w:rsidRPr="002D5AD7">
        <w:rPr>
          <w:u w:val="single"/>
        </w:rPr>
        <w:t>As it accelerates, the U.S. will face a fateful choice, full of potentially grave or liberating consequences for the fate of humanity and the earth. It will accept its fall with relief and gratitude, asking for forgiveness, and making true reparation at home and abroad, consistent with an honest appraisal</w:t>
      </w:r>
      <w:r w:rsidRPr="002D5AD7">
        <w:t xml:space="preserve"> </w:t>
      </w:r>
      <w:r w:rsidRPr="002D5AD7">
        <w:rPr>
          <w:u w:val="single"/>
        </w:rPr>
        <w:t>of</w:t>
      </w:r>
      <w:r w:rsidRPr="002D5AD7">
        <w:t xml:space="preserve"> what Churchill, himself of native-American (Keetoowah Cherokee) ancestry, calls </w:t>
      </w:r>
      <w:r w:rsidRPr="002D5AD7">
        <w:rPr>
          <w:u w:val="single"/>
        </w:rPr>
        <w:t>“the realities of [its] national history and the responsibilities that history has bequeathed”</w:t>
      </w:r>
      <w:r w:rsidRPr="002D5AD7">
        <w:t>: goodbye American Exceptionalism and Woodrow Wilson’s guns. Or Americans and the world will face the likely alternative of permanent imperial war and the construction of an ever-more imposing U.S. fortress state, perpetuated by Orwellian denial and savage intentional historical ignorance. This savage barbarism of dialectically inseparable empire and inequality will be defended in the last wagon-train instance by missiles and bombs loaded with radioactive materials wrenched from lands once freely roamed by an immeasurably more civilized people than those who came to destroy.</w:t>
      </w:r>
    </w:p>
    <w:p w:rsidR="002D5AD7" w:rsidRPr="00A7488B" w:rsidRDefault="002D5AD7" w:rsidP="00A7488B"/>
    <w:p w:rsidR="00AB6E7C" w:rsidRPr="00AB6E7C" w:rsidRDefault="00AB6E7C" w:rsidP="00AB6E7C">
      <w:pPr>
        <w:keepNext/>
        <w:keepLines/>
        <w:pageBreakBefore/>
        <w:spacing w:before="40" w:after="0" w:line="256" w:lineRule="auto"/>
        <w:jc w:val="center"/>
        <w:outlineLvl w:val="1"/>
        <w:rPr>
          <w:rFonts w:eastAsia="Times New Roman" w:cs="Times New Roman"/>
          <w:b/>
          <w:sz w:val="44"/>
          <w:szCs w:val="26"/>
          <w:u w:val="double"/>
        </w:rPr>
      </w:pPr>
      <w:r w:rsidRPr="00AB6E7C">
        <w:rPr>
          <w:rFonts w:eastAsia="Times New Roman" w:cs="Times New Roman"/>
          <w:b/>
          <w:sz w:val="44"/>
          <w:szCs w:val="26"/>
          <w:u w:val="double"/>
        </w:rPr>
        <w:lastRenderedPageBreak/>
        <w:t>Alt</w:t>
      </w:r>
    </w:p>
    <w:p w:rsidR="00E4005B" w:rsidRPr="00AB6E7C" w:rsidRDefault="00E4005B" w:rsidP="00E4005B">
      <w:pPr>
        <w:keepNext/>
        <w:keepLines/>
        <w:pageBreakBefore/>
        <w:spacing w:before="40" w:after="0" w:line="256" w:lineRule="auto"/>
        <w:jc w:val="center"/>
        <w:outlineLvl w:val="2"/>
        <w:rPr>
          <w:rFonts w:eastAsia="Times New Roman" w:cs="Times New Roman"/>
          <w:b/>
          <w:sz w:val="32"/>
          <w:szCs w:val="24"/>
          <w:u w:val="single"/>
        </w:rPr>
      </w:pPr>
      <w:r w:rsidRPr="00AB6E7C">
        <w:rPr>
          <w:rFonts w:eastAsia="Times New Roman" w:cs="Times New Roman"/>
          <w:b/>
          <w:sz w:val="32"/>
          <w:szCs w:val="24"/>
          <w:u w:val="single"/>
        </w:rPr>
        <w:lastRenderedPageBreak/>
        <w:t xml:space="preserve">Border thinking </w:t>
      </w:r>
    </w:p>
    <w:p w:rsidR="00E4005B" w:rsidRPr="00AB6E7C" w:rsidRDefault="00E4005B" w:rsidP="00E4005B">
      <w:pPr>
        <w:keepNext/>
        <w:keepLines/>
        <w:spacing w:before="40" w:after="0" w:line="256" w:lineRule="auto"/>
        <w:outlineLvl w:val="3"/>
        <w:rPr>
          <w:rFonts w:eastAsia="Times New Roman" w:cs="Times New Roman"/>
          <w:b/>
          <w:iCs/>
          <w:sz w:val="26"/>
        </w:rPr>
      </w:pPr>
      <w:r w:rsidRPr="00AB6E7C">
        <w:rPr>
          <w:rFonts w:eastAsia="Times New Roman" w:cs="Times New Roman"/>
          <w:b/>
          <w:iCs/>
          <w:sz w:val="26"/>
        </w:rPr>
        <w:t>Reject the affirmative in favor of border thinking as an example of epistemic disobedience to delink from colonial modes of politics that establishes imposes ontological inferiority on bodies that don’t assimilate under the European pedogeological model</w:t>
      </w:r>
    </w:p>
    <w:p w:rsidR="00E4005B" w:rsidRPr="00AB6E7C" w:rsidRDefault="00E4005B" w:rsidP="00E4005B">
      <w:pPr>
        <w:spacing w:line="256" w:lineRule="auto"/>
        <w:rPr>
          <w:rFonts w:eastAsia="Calibri" w:cs="Times New Roman"/>
        </w:rPr>
      </w:pPr>
      <w:r w:rsidRPr="00AB6E7C">
        <w:rPr>
          <w:rFonts w:eastAsia="Calibri" w:cs="Times New Roman"/>
          <w:b/>
          <w:bCs/>
          <w:sz w:val="26"/>
        </w:rPr>
        <w:t>Mignolo 11</w:t>
      </w:r>
      <w:r w:rsidRPr="00AB6E7C">
        <w:rPr>
          <w:rFonts w:eastAsia="Calibri" w:cs="Times New Roman"/>
        </w:rPr>
        <w:t xml:space="preserve"> (Walter, Professor at Duke University, “Geopolitics of Sensing and Knowing On (De)Coloniality, Border Thinking, and Epistemic Disobedience” </w:t>
      </w:r>
      <w:hyperlink r:id="rId16" w:history="1">
        <w:r w:rsidRPr="00AB6E7C">
          <w:rPr>
            <w:rFonts w:eastAsia="Calibri" w:cs="Times New Roman"/>
          </w:rPr>
          <w:t>http://eipcp.net/transversal/0112/mignolo/en</w:t>
        </w:r>
      </w:hyperlink>
      <w:r w:rsidRPr="00AB6E7C">
        <w:rPr>
          <w:rFonts w:eastAsia="Calibri" w:cs="Times New Roman"/>
        </w:rPr>
        <w:t xml:space="preserve">) mlm </w:t>
      </w:r>
    </w:p>
    <w:p w:rsidR="00E4005B" w:rsidRDefault="00E4005B" w:rsidP="00E4005B">
      <w:pPr>
        <w:spacing w:line="256" w:lineRule="auto"/>
        <w:rPr>
          <w:rFonts w:eastAsia="Calibri" w:cs="Times New Roman"/>
          <w:u w:val="single"/>
        </w:rPr>
      </w:pPr>
      <w:r w:rsidRPr="00AB6E7C">
        <w:rPr>
          <w:rFonts w:eastAsia="Calibri" w:cs="Times New Roman"/>
          <w:u w:val="single"/>
        </w:rPr>
        <w:t>Border epistemology goes hand in hand with decoloniality</w:t>
      </w:r>
      <w:r w:rsidRPr="00AB6E7C">
        <w:rPr>
          <w:rFonts w:eastAsia="Calibri" w:cs="Times New Roman"/>
          <w:sz w:val="16"/>
        </w:rPr>
        <w:t xml:space="preserve">. Why? Because </w:t>
      </w:r>
      <w:r w:rsidRPr="00AB6E7C">
        <w:rPr>
          <w:rFonts w:eastAsia="Calibri" w:cs="Times New Roman"/>
          <w:u w:val="single"/>
        </w:rPr>
        <w:t>decoloniality focuses on changing the terms of the conversation and not only its content</w:t>
      </w:r>
      <w:r w:rsidRPr="00AB6E7C">
        <w:rPr>
          <w:rFonts w:eastAsia="Calibri" w:cs="Times New Roman"/>
          <w:sz w:val="16"/>
        </w:rPr>
        <w:t xml:space="preserve">. How does </w:t>
      </w:r>
      <w:r w:rsidRPr="00AB6E7C">
        <w:rPr>
          <w:rFonts w:eastAsia="Calibri" w:cs="Times New Roman"/>
          <w:u w:val="single"/>
        </w:rPr>
        <w:t>border epistemology</w:t>
      </w:r>
      <w:r w:rsidRPr="00AB6E7C">
        <w:rPr>
          <w:rFonts w:eastAsia="Calibri" w:cs="Times New Roman"/>
          <w:sz w:val="16"/>
        </w:rPr>
        <w:t xml:space="preserve"> work? The most enduring legacy of the Bandung Conference was delinking; </w:t>
      </w:r>
      <w:r w:rsidRPr="00AB6E7C">
        <w:rPr>
          <w:rFonts w:eastAsia="Calibri" w:cs="Times New Roman"/>
          <w:u w:val="single"/>
        </w:rPr>
        <w:t>delinking from capitalism</w:t>
      </w:r>
      <w:r w:rsidRPr="00AB6E7C">
        <w:rPr>
          <w:rFonts w:eastAsia="Calibri" w:cs="Times New Roman"/>
          <w:sz w:val="16"/>
        </w:rPr>
        <w:t xml:space="preserve"> </w:t>
      </w:r>
      <w:r w:rsidRPr="00AB6E7C">
        <w:rPr>
          <w:rFonts w:eastAsia="Calibri" w:cs="Times New Roman"/>
          <w:u w:val="single"/>
        </w:rPr>
        <w:t>and</w:t>
      </w:r>
      <w:r w:rsidRPr="00AB6E7C">
        <w:rPr>
          <w:rFonts w:eastAsia="Calibri" w:cs="Times New Roman"/>
          <w:sz w:val="16"/>
        </w:rPr>
        <w:t xml:space="preserve"> communism, that is, from </w:t>
      </w:r>
      <w:r w:rsidRPr="00AB6E7C">
        <w:rPr>
          <w:rFonts w:eastAsia="Calibri" w:cs="Times New Roman"/>
          <w:u w:val="single"/>
        </w:rPr>
        <w:t>Enlightenment political theory</w:t>
      </w:r>
      <w:r w:rsidRPr="00AB6E7C">
        <w:rPr>
          <w:rFonts w:eastAsia="Calibri" w:cs="Times New Roman"/>
          <w:sz w:val="16"/>
        </w:rPr>
        <w:t xml:space="preserve"> (liberalism and republicanism – Locke, Montesquieu) and political economy (Smith) as well as from its opposition, socialism-communism. Now, </w:t>
      </w:r>
      <w:r w:rsidRPr="00AB6E7C">
        <w:rPr>
          <w:rFonts w:eastAsia="Calibri" w:cs="Times New Roman"/>
          <w:u w:val="single"/>
        </w:rPr>
        <w:t>once you delin</w:t>
      </w:r>
      <w:r w:rsidRPr="00AB6E7C">
        <w:rPr>
          <w:rFonts w:eastAsia="Calibri" w:cs="Times New Roman"/>
          <w:sz w:val="16"/>
        </w:rPr>
        <w:t xml:space="preserve">k, where do you go? </w:t>
      </w:r>
      <w:r w:rsidRPr="00AB6E7C">
        <w:rPr>
          <w:rFonts w:eastAsia="Calibri" w:cs="Times New Roman"/>
          <w:u w:val="single"/>
        </w:rPr>
        <w:t>You have to go to the reservoir of the ways of life and modes of thinking that have been disqualified by Christian theology since the Renaissance and which continue expanding through secular philosophy and the sciences</w:t>
      </w:r>
      <w:r w:rsidRPr="00AB6E7C">
        <w:rPr>
          <w:rFonts w:eastAsia="Calibri" w:cs="Times New Roman"/>
          <w:sz w:val="16"/>
        </w:rPr>
        <w:t>, for you cannot find your way out in the reservoir of modernity (Greece, Rome, the Renaissance, the Enlightenment). If you go there, you remain chained to the illusion that there is no other way of thinking, doing and living. Modern/</w:t>
      </w:r>
      <w:r w:rsidRPr="00AB6E7C">
        <w:rPr>
          <w:rFonts w:eastAsia="Calibri" w:cs="Times New Roman"/>
          <w:u w:val="single"/>
        </w:rPr>
        <w:t>colonial racism</w:t>
      </w:r>
      <w:r w:rsidRPr="00AB6E7C">
        <w:rPr>
          <w:rFonts w:eastAsia="Calibri" w:cs="Times New Roman"/>
          <w:sz w:val="16"/>
        </w:rPr>
        <w:t xml:space="preserve">, that </w:t>
      </w:r>
      <w:r w:rsidRPr="00AB6E7C">
        <w:rPr>
          <w:rFonts w:eastAsia="Calibri" w:cs="Times New Roman"/>
          <w:u w:val="single"/>
        </w:rPr>
        <w:t>is</w:t>
      </w:r>
      <w:r w:rsidRPr="00AB6E7C">
        <w:rPr>
          <w:rFonts w:eastAsia="Calibri" w:cs="Times New Roman"/>
          <w:sz w:val="16"/>
        </w:rPr>
        <w:t>, the logic of racialization that emerged in the sixteenth century, has two dimensions (</w:t>
      </w:r>
      <w:r w:rsidRPr="00AB6E7C">
        <w:rPr>
          <w:rFonts w:eastAsia="Calibri" w:cs="Times New Roman"/>
          <w:u w:val="single"/>
        </w:rPr>
        <w:t>ontological and epistemic</w:t>
      </w:r>
      <w:r w:rsidRPr="00AB6E7C">
        <w:rPr>
          <w:rFonts w:eastAsia="Calibri" w:cs="Times New Roman"/>
          <w:sz w:val="16"/>
        </w:rPr>
        <w:t xml:space="preserve">) </w:t>
      </w:r>
      <w:r w:rsidRPr="00AB6E7C">
        <w:rPr>
          <w:rFonts w:eastAsia="Calibri" w:cs="Times New Roman"/>
          <w:u w:val="single"/>
        </w:rPr>
        <w:t>and one single purpose: to rank as inferior</w:t>
      </w:r>
      <w:r w:rsidRPr="00AB6E7C">
        <w:rPr>
          <w:rFonts w:eastAsia="Calibri" w:cs="Times New Roman"/>
          <w:sz w:val="16"/>
        </w:rPr>
        <w:t xml:space="preserve"> all languages beyond Greek and Latin and the six modern European languages from </w:t>
      </w:r>
      <w:r w:rsidRPr="00AB6E7C">
        <w:rPr>
          <w:rFonts w:eastAsia="Calibri" w:cs="Times New Roman"/>
          <w:u w:val="single"/>
        </w:rPr>
        <w:t xml:space="preserve">the domain of sustainable knowledge and to maintain the enunciative privilege of the </w:t>
      </w:r>
      <w:r w:rsidRPr="00AB6E7C">
        <w:rPr>
          <w:rFonts w:eastAsia="Calibri" w:cs="Times New Roman"/>
          <w:sz w:val="16"/>
        </w:rPr>
        <w:t>Renaissance</w:t>
      </w:r>
      <w:r w:rsidRPr="00AB6E7C">
        <w:rPr>
          <w:rFonts w:eastAsia="Calibri" w:cs="Times New Roman"/>
          <w:u w:val="single"/>
        </w:rPr>
        <w:t xml:space="preserve"> </w:t>
      </w:r>
      <w:r w:rsidRPr="00AB6E7C">
        <w:rPr>
          <w:rFonts w:eastAsia="Calibri" w:cs="Times New Roman"/>
          <w:sz w:val="16"/>
        </w:rPr>
        <w:t xml:space="preserve">and Enlightenment </w:t>
      </w:r>
      <w:r w:rsidRPr="00AB6E7C">
        <w:rPr>
          <w:rFonts w:eastAsia="Calibri" w:cs="Times New Roman"/>
          <w:u w:val="single"/>
        </w:rPr>
        <w:t>European</w:t>
      </w:r>
      <w:r w:rsidRPr="00AB6E7C">
        <w:rPr>
          <w:rFonts w:eastAsia="Calibri" w:cs="Times New Roman"/>
          <w:sz w:val="16"/>
        </w:rPr>
        <w:t xml:space="preserve"> </w:t>
      </w:r>
      <w:r w:rsidRPr="00AB6E7C">
        <w:rPr>
          <w:rFonts w:eastAsia="Calibri" w:cs="Times New Roman"/>
          <w:u w:val="single"/>
        </w:rPr>
        <w:t>institutions</w:t>
      </w:r>
      <w:r w:rsidRPr="00AB6E7C">
        <w:rPr>
          <w:rFonts w:eastAsia="Calibri" w:cs="Times New Roman"/>
          <w:sz w:val="16"/>
        </w:rPr>
        <w:t xml:space="preserve">, men and categories of thought. Languages that were not apt for rational thinking (either theological or secular) where considered languages that revealed the inferiority of the human beings speaking them. What could a person that was not born speaking one of the privileged languages and that was not educated in privileged institutions do? Either he or she accepts his or her inferiority or makes an effort to demonstrate that he or she was a human being equal to those who placed him or her as second class. That is, two of the choices are to accept the humiliation of being inferior to those who decided that you are inferior or to assimilate. And </w:t>
      </w:r>
      <w:r w:rsidRPr="00AB6E7C">
        <w:rPr>
          <w:rFonts w:eastAsia="Calibri" w:cs="Times New Roman"/>
          <w:u w:val="single"/>
        </w:rPr>
        <w:t>to assimilate means that you accepted your inferiority and resigned to playing the game that is not</w:t>
      </w:r>
      <w:r w:rsidRPr="00AB6E7C">
        <w:rPr>
          <w:rFonts w:eastAsia="Calibri" w:cs="Times New Roman"/>
          <w:sz w:val="16"/>
        </w:rPr>
        <w:t xml:space="preserve"> yours, but that has been imposed upon you – or </w:t>
      </w:r>
      <w:r w:rsidRPr="00AB6E7C">
        <w:rPr>
          <w:rFonts w:eastAsia="Calibri" w:cs="Times New Roman"/>
          <w:u w:val="single"/>
        </w:rPr>
        <w:t>the third option is border thinking and border epistemology. How does it work</w:t>
      </w:r>
      <w:r w:rsidRPr="00AB6E7C">
        <w:rPr>
          <w:rFonts w:eastAsia="Calibri" w:cs="Times New Roman"/>
          <w:sz w:val="16"/>
        </w:rPr>
        <w:t xml:space="preserve">? Suppose that you belong to the category of the anthropos – the anthropos stands for the concept of the “other” in </w:t>
      </w:r>
      <w:r w:rsidRPr="00AB6E7C">
        <w:rPr>
          <w:rFonts w:eastAsia="Calibri" w:cs="Times New Roman"/>
          <w:u w:val="single"/>
        </w:rPr>
        <w:t>most contemporary debates about alterity</w:t>
      </w:r>
      <w:r w:rsidRPr="00AB6E7C">
        <w:rPr>
          <w:rFonts w:eastAsia="Calibri" w:cs="Times New Roman"/>
          <w:sz w:val="16"/>
        </w:rPr>
        <w:t xml:space="preserve"> – </w:t>
      </w:r>
      <w:r w:rsidRPr="00AB6E7C">
        <w:rPr>
          <w:rFonts w:eastAsia="Calibri" w:cs="Times New Roman"/>
          <w:u w:val="single"/>
        </w:rPr>
        <w:t>the “other,” however, doesn’t exist ontologically.</w:t>
      </w:r>
      <w:r w:rsidRPr="00AB6E7C">
        <w:rPr>
          <w:rFonts w:eastAsia="Calibri" w:cs="Times New Roman"/>
          <w:sz w:val="16"/>
        </w:rPr>
        <w:t xml:space="preserve"> </w:t>
      </w:r>
      <w:r w:rsidRPr="00AB6E7C">
        <w:rPr>
          <w:rFonts w:eastAsia="Calibri" w:cs="Times New Roman"/>
          <w:u w:val="single"/>
        </w:rPr>
        <w:t>It is a discursive invention</w:t>
      </w:r>
      <w:r w:rsidRPr="00AB6E7C">
        <w:rPr>
          <w:rFonts w:eastAsia="Calibri" w:cs="Times New Roman"/>
          <w:sz w:val="16"/>
        </w:rPr>
        <w:t xml:space="preserve">. Who invented “the other” if not the same in the process of constructing the same? </w:t>
      </w:r>
      <w:r w:rsidRPr="00AB6E7C">
        <w:rPr>
          <w:rFonts w:eastAsia="Calibri" w:cs="Times New Roman"/>
          <w:u w:val="single"/>
        </w:rPr>
        <w:t>Such an invention is the outcome of an enunciation</w:t>
      </w:r>
      <w:r w:rsidRPr="00AB6E7C">
        <w:rPr>
          <w:rFonts w:eastAsia="Calibri" w:cs="Times New Roman"/>
          <w:sz w:val="16"/>
        </w:rPr>
        <w:t xml:space="preserve">. The enunciation doesn’t name an existing entity, but invents it. </w:t>
      </w:r>
      <w:r w:rsidRPr="00AB6E7C">
        <w:rPr>
          <w:rFonts w:eastAsia="Calibri" w:cs="Times New Roman"/>
          <w:u w:val="single"/>
        </w:rPr>
        <w:t>The enunciation needs an enunciator (agent), an institution</w:t>
      </w:r>
      <w:r w:rsidRPr="00AB6E7C">
        <w:rPr>
          <w:rFonts w:eastAsia="Calibri" w:cs="Times New Roman"/>
          <w:sz w:val="16"/>
        </w:rPr>
        <w:t xml:space="preserve"> (not everyone can invent the anthropos), but to impose the anthropos as “the other” in the collective imaginary, </w:t>
      </w:r>
      <w:r w:rsidRPr="00AB6E7C">
        <w:rPr>
          <w:rFonts w:eastAsia="Calibri" w:cs="Times New Roman"/>
          <w:u w:val="single"/>
        </w:rPr>
        <w:t xml:space="preserve">it is necessary to be in a position of managing the discourse </w:t>
      </w:r>
      <w:r w:rsidRPr="00AB6E7C">
        <w:rPr>
          <w:rFonts w:eastAsia="Calibri" w:cs="Times New Roman"/>
          <w:sz w:val="16"/>
        </w:rPr>
        <w:t xml:space="preserve">(verbal, visual, audial) by which you name and describe an entity (the anthropos or “the other”) </w:t>
      </w:r>
      <w:r w:rsidRPr="00AB6E7C">
        <w:rPr>
          <w:rFonts w:eastAsia="Calibri" w:cs="Times New Roman"/>
          <w:u w:val="single"/>
        </w:rPr>
        <w:t>and succeed in making believe that it exists</w:t>
      </w:r>
      <w:r w:rsidRPr="00AB6E7C">
        <w:rPr>
          <w:rFonts w:eastAsia="Calibri" w:cs="Times New Roman"/>
          <w:sz w:val="16"/>
        </w:rPr>
        <w:t xml:space="preserve">. </w:t>
      </w:r>
      <w:r w:rsidRPr="00AB6E7C">
        <w:rPr>
          <w:rFonts w:eastAsia="Calibri" w:cs="Times New Roman"/>
          <w:u w:val="single"/>
        </w:rPr>
        <w:t xml:space="preserve">Today, </w:t>
      </w:r>
      <w:r w:rsidRPr="00AB6E7C">
        <w:rPr>
          <w:rFonts w:eastAsia="Calibri" w:cs="Times New Roman"/>
          <w:sz w:val="16"/>
        </w:rPr>
        <w:t>the anthropos (“</w:t>
      </w:r>
      <w:r w:rsidRPr="00AB6E7C">
        <w:rPr>
          <w:rFonts w:eastAsia="Calibri" w:cs="Times New Roman"/>
          <w:u w:val="single"/>
        </w:rPr>
        <w:t>the other</w:t>
      </w:r>
      <w:r w:rsidRPr="00AB6E7C">
        <w:rPr>
          <w:rFonts w:eastAsia="Calibri" w:cs="Times New Roman"/>
          <w:sz w:val="16"/>
        </w:rPr>
        <w:t xml:space="preserve">”) </w:t>
      </w:r>
      <w:r w:rsidRPr="00AB6E7C">
        <w:rPr>
          <w:rFonts w:eastAsia="Calibri" w:cs="Times New Roman"/>
          <w:u w:val="single"/>
        </w:rPr>
        <w:t>impinges</w:t>
      </w:r>
      <w:r w:rsidRPr="00AB6E7C">
        <w:rPr>
          <w:rFonts w:eastAsia="Calibri" w:cs="Times New Roman"/>
          <w:sz w:val="16"/>
        </w:rPr>
        <w:t xml:space="preserve"> </w:t>
      </w:r>
      <w:r w:rsidRPr="00AB6E7C">
        <w:rPr>
          <w:rFonts w:eastAsia="Calibri" w:cs="Times New Roman"/>
          <w:u w:val="single"/>
        </w:rPr>
        <w:t>on the lives</w:t>
      </w:r>
      <w:r w:rsidRPr="00AB6E7C">
        <w:rPr>
          <w:rFonts w:eastAsia="Calibri" w:cs="Times New Roman"/>
          <w:sz w:val="16"/>
        </w:rPr>
        <w:t xml:space="preserve"> </w:t>
      </w:r>
      <w:r w:rsidRPr="00AB6E7C">
        <w:rPr>
          <w:rFonts w:eastAsia="Calibri" w:cs="Times New Roman"/>
          <w:u w:val="single"/>
        </w:rPr>
        <w:t>of</w:t>
      </w:r>
      <w:r w:rsidRPr="00AB6E7C">
        <w:rPr>
          <w:rFonts w:eastAsia="Calibri" w:cs="Times New Roman"/>
          <w:sz w:val="16"/>
        </w:rPr>
        <w:t xml:space="preserve"> </w:t>
      </w:r>
      <w:r w:rsidRPr="00AB6E7C">
        <w:rPr>
          <w:rFonts w:eastAsia="Calibri" w:cs="Times New Roman"/>
          <w:u w:val="single"/>
        </w:rPr>
        <w:t>men and women of color, gays and lesbians, people</w:t>
      </w:r>
      <w:r w:rsidRPr="00AB6E7C">
        <w:rPr>
          <w:rFonts w:eastAsia="Calibri" w:cs="Times New Roman"/>
          <w:sz w:val="16"/>
        </w:rPr>
        <w:t xml:space="preserve"> and languages </w:t>
      </w:r>
      <w:r w:rsidRPr="00AB6E7C">
        <w:rPr>
          <w:rFonts w:eastAsia="Calibri" w:cs="Times New Roman"/>
          <w:u w:val="single"/>
        </w:rPr>
        <w:t>of the non-European</w:t>
      </w:r>
      <w:r w:rsidRPr="00AB6E7C">
        <w:rPr>
          <w:rFonts w:eastAsia="Calibri" w:cs="Times New Roman"/>
          <w:sz w:val="16"/>
        </w:rPr>
        <w:t>/</w:t>
      </w:r>
      <w:r w:rsidRPr="00AB6E7C">
        <w:rPr>
          <w:rFonts w:eastAsia="Calibri" w:cs="Times New Roman"/>
          <w:u w:val="single"/>
        </w:rPr>
        <w:t>US</w:t>
      </w:r>
      <w:r w:rsidRPr="00AB6E7C">
        <w:rPr>
          <w:rFonts w:eastAsia="Calibri" w:cs="Times New Roman"/>
          <w:sz w:val="16"/>
        </w:rPr>
        <w:t xml:space="preserve"> </w:t>
      </w:r>
      <w:r w:rsidRPr="00AB6E7C">
        <w:rPr>
          <w:rFonts w:eastAsia="Calibri" w:cs="Times New Roman"/>
          <w:u w:val="single"/>
        </w:rPr>
        <w:t>world</w:t>
      </w:r>
      <w:r w:rsidRPr="00AB6E7C">
        <w:rPr>
          <w:rFonts w:eastAsia="Calibri" w:cs="Times New Roman"/>
          <w:sz w:val="16"/>
        </w:rPr>
        <w:t xml:space="preserve"> from China to the Middle East and from Bolivia to Ghana. I am not saying that Bolivian, Ghanaian, Middle Eastern or Chinese are ontologically inferior, for there is no way to empirically determine such ranking. I am saying that there is a territorial and imperial epistemology that invented and established such categories and rankings. So </w:t>
      </w:r>
      <w:r w:rsidRPr="00AB6E7C">
        <w:rPr>
          <w:rFonts w:eastAsia="Calibri" w:cs="Times New Roman"/>
          <w:u w:val="single"/>
        </w:rPr>
        <w:t>once you realize that your inferiority is a fiction created to dominate you,</w:t>
      </w:r>
      <w:r w:rsidRPr="00AB6E7C">
        <w:rPr>
          <w:rFonts w:eastAsia="Calibri" w:cs="Times New Roman"/>
          <w:sz w:val="16"/>
        </w:rPr>
        <w:t xml:space="preserve"> </w:t>
      </w:r>
      <w:r w:rsidRPr="00AB6E7C">
        <w:rPr>
          <w:rFonts w:eastAsia="Calibri" w:cs="Times New Roman"/>
          <w:u w:val="single"/>
        </w:rPr>
        <w:t>and you do not want to either assimilate</w:t>
      </w:r>
      <w:r w:rsidRPr="00AB6E7C">
        <w:rPr>
          <w:rFonts w:eastAsia="Calibri" w:cs="Times New Roman"/>
          <w:sz w:val="16"/>
        </w:rPr>
        <w:t xml:space="preserve"> or accept in resignation the bad luck of having been born equal to all human beings, but having lost your equality shortly after being born, because of the place you were born, </w:t>
      </w:r>
      <w:r w:rsidRPr="00AB6E7C">
        <w:rPr>
          <w:rFonts w:eastAsia="Calibri" w:cs="Times New Roman"/>
          <w:u w:val="single"/>
        </w:rPr>
        <w:t>then you delink</w:t>
      </w:r>
      <w:r w:rsidRPr="00AB6E7C">
        <w:rPr>
          <w:rFonts w:eastAsia="Calibri" w:cs="Times New Roman"/>
          <w:sz w:val="16"/>
        </w:rPr>
        <w:t xml:space="preserve">. </w:t>
      </w:r>
      <w:r w:rsidRPr="00AB6E7C">
        <w:rPr>
          <w:rFonts w:eastAsia="Calibri" w:cs="Times New Roman"/>
          <w:u w:val="single"/>
        </w:rPr>
        <w:t>Delinking means that you do not accept the options that are available to you</w:t>
      </w:r>
      <w:r w:rsidRPr="00AB6E7C">
        <w:rPr>
          <w:rFonts w:eastAsia="Calibri" w:cs="Times New Roman"/>
          <w:sz w:val="16"/>
        </w:rPr>
        <w:t xml:space="preserve">. That is the legacy of the Bandung Conference. The participants of the conference opted to delink: neither capitalism nor communism. The option was decolonization. The splendor of the Bandung Conference was precisely in showing that another way is possible. Its limit was to remain within the domain of political and economic delinking. The epistemic question was not raised. However, the conditions for raising the epistemic question were already there. It was raised around 35 years later by Colombian sociologist, Orlando Fals Borda, who has been very much involved in the debates on dependency theory. Dependency theory, in Luso and Hispanic America, as well as in Caribbean reasoning and the quest for decolonization in the Caribbean New World Thoughts,[5] emerged in the general atmosphere of the </w:t>
      </w:r>
      <w:r w:rsidRPr="00AB6E7C">
        <w:rPr>
          <w:rFonts w:eastAsia="Calibri" w:cs="Times New Roman"/>
          <w:sz w:val="16"/>
        </w:rPr>
        <w:lastRenderedPageBreak/>
        <w:t xml:space="preserve">Bandung Conference and the invention of the Third World. Here you have a case in point: </w:t>
      </w:r>
      <w:r w:rsidRPr="00AB6E7C">
        <w:rPr>
          <w:rFonts w:eastAsia="Calibri" w:cs="Times New Roman"/>
          <w:u w:val="single"/>
        </w:rPr>
        <w:t xml:space="preserve">the Third World was not invented by the people who inhabit the Third World, but by men and institutions, </w:t>
      </w:r>
      <w:r w:rsidRPr="00AB6E7C">
        <w:rPr>
          <w:rFonts w:eastAsia="Calibri" w:cs="Times New Roman"/>
          <w:sz w:val="16"/>
        </w:rPr>
        <w:t xml:space="preserve">and languages and categories </w:t>
      </w:r>
      <w:r w:rsidRPr="00AB6E7C">
        <w:rPr>
          <w:rFonts w:eastAsia="Calibri" w:cs="Times New Roman"/>
          <w:u w:val="single"/>
        </w:rPr>
        <w:t>of</w:t>
      </w:r>
      <w:r w:rsidRPr="00AB6E7C">
        <w:rPr>
          <w:rFonts w:eastAsia="Calibri" w:cs="Times New Roman"/>
          <w:sz w:val="16"/>
        </w:rPr>
        <w:t xml:space="preserve"> thoughts in </w:t>
      </w:r>
      <w:r w:rsidRPr="00AB6E7C">
        <w:rPr>
          <w:rFonts w:eastAsia="Calibri" w:cs="Times New Roman"/>
          <w:u w:val="single"/>
        </w:rPr>
        <w:t>the First World</w:t>
      </w:r>
      <w:r w:rsidRPr="00AB6E7C">
        <w:rPr>
          <w:rFonts w:eastAsia="Calibri" w:cs="Times New Roman"/>
          <w:sz w:val="16"/>
        </w:rPr>
        <w:t xml:space="preserve">. Dependency Theory was a response to the fact that the myth of development and modernization was a myth to hide the fact that Third World countries cannot develop and modernize under imperial conditions. Similar arguments were advanced in the same period, by a group of Caribbean economists and sociologists, known as the New World studies group. The guiding line of their research was independent thought and Caribbean freedom. Independent thought requires border thinking for the simple reason that it cannot be achieved within the categories of Western thoughts and experiences. You may object to dependency theorists and the New World studies group having written (the former) in Spanish and Portuguese and (the latter) in English. So how can you delink if you are trapped within the categories of Western modern and imperial languages? You can, for delinking and border thinking occurs wherever the conditions are appropriate and the awareness of coloniality (even if you do not use the word) comes into being. Writing in Spanish, Portuguese and English, dependency theorists and the New World studies group were colonial subjects, that is, subjects dwelling in the local histories and experiences of colonial histories. For Spanish and Portuguese in South America have the same grammar as in Spain or Portugal respectively, but they inhabit different bodies, sensibilities, memories and overall different world-sensing. I use the expression “world-sensing” instead of “world vision,” because the latter, restricted and privileged by Western epistemology, blocked the affects and the realms of the senses beyond the eyes. The bodies that thought independent thoughts and independence from economic dependency, were bodies who wrote in modern/colonial languages. For that reason, </w:t>
      </w:r>
      <w:r w:rsidRPr="00AB6E7C">
        <w:rPr>
          <w:rFonts w:eastAsia="Calibri" w:cs="Times New Roman"/>
          <w:u w:val="single"/>
        </w:rPr>
        <w:t>they needed to create categories of thought that were not derived from European political theory and economy. They needed to delink and to think within the borders they where inhabiting – not borders of nation-states, but borders of the modern/colonial world</w:t>
      </w:r>
      <w:r w:rsidRPr="00AB6E7C">
        <w:rPr>
          <w:rFonts w:eastAsia="Calibri" w:cs="Times New Roman"/>
          <w:sz w:val="16"/>
        </w:rPr>
        <w:t xml:space="preserve">, epistemic and ontological borders. The New World group wrote in English, but inhabited the memories of the Middle Passage, of the history of slavery, of runaway slaves and of the plantation economy. That experience was not what nourished Adam Smith’s liberal thinking or Marx’s socialist thinking – the experience of the plantation and the legacies of slavery nourished border thinking. We, the anthropoi, who dwell and think in the borders with decolonial awareness, are already on the way to delinking, and </w:t>
      </w:r>
      <w:r w:rsidRPr="00AB6E7C">
        <w:rPr>
          <w:rFonts w:eastAsia="Calibri" w:cs="Times New Roman"/>
          <w:u w:val="single"/>
        </w:rPr>
        <w:t>in order to delink, you need to be epistemically disobedient</w:t>
      </w:r>
      <w:r w:rsidRPr="00AB6E7C">
        <w:rPr>
          <w:rFonts w:eastAsia="Calibri" w:cs="Times New Roman"/>
          <w:sz w:val="16"/>
        </w:rPr>
        <w:t xml:space="preserve">. </w:t>
      </w:r>
      <w:r w:rsidRPr="00AB6E7C">
        <w:rPr>
          <w:rFonts w:eastAsia="Calibri" w:cs="Times New Roman"/>
          <w:u w:val="single"/>
        </w:rPr>
        <w:t>You will pay the price</w:t>
      </w:r>
      <w:r w:rsidRPr="00AB6E7C">
        <w:rPr>
          <w:rFonts w:eastAsia="Calibri" w:cs="Times New Roman"/>
          <w:sz w:val="16"/>
        </w:rPr>
        <w:t xml:space="preserve">, for journals, magazines, disciplines in the social sciences, and humanities as well </w:t>
      </w:r>
      <w:r w:rsidRPr="00AB6E7C">
        <w:rPr>
          <w:rFonts w:eastAsia="Calibri" w:cs="Times New Roman"/>
          <w:u w:val="single"/>
        </w:rPr>
        <w:t xml:space="preserve">as the social sciences and professional schools, are territorial. </w:t>
      </w:r>
      <w:r w:rsidRPr="00AB6E7C">
        <w:rPr>
          <w:rFonts w:eastAsia="Calibri" w:cs="Times New Roman"/>
          <w:sz w:val="16"/>
        </w:rPr>
        <w:t xml:space="preserve">In other words, </w:t>
      </w:r>
      <w:r w:rsidRPr="00AB6E7C">
        <w:rPr>
          <w:rFonts w:eastAsia="Calibri" w:cs="Times New Roman"/>
          <w:u w:val="single"/>
        </w:rPr>
        <w:t>border thinking is the necessary condition for thinking decolonially</w:t>
      </w:r>
      <w:r w:rsidRPr="00AB6E7C">
        <w:rPr>
          <w:rFonts w:eastAsia="Calibri" w:cs="Times New Roman"/>
          <w:sz w:val="16"/>
        </w:rPr>
        <w:t xml:space="preserve">. And when we, the anthropoi, write in modern, Western imperial languages (Spanish, English, French, German, Portuguese or Italian), we write with our bodies on the border. Our senses have been trained by life to perceive the difference, to sense that we have been made anthropoi, that we do not belong or belong partially to the sphere and the eyes that look at us as anthropoi, as “others.” </w:t>
      </w:r>
      <w:r w:rsidRPr="00AB6E7C">
        <w:rPr>
          <w:rFonts w:eastAsia="Calibri" w:cs="Times New Roman"/>
          <w:u w:val="single"/>
        </w:rPr>
        <w:t>Border thinking is, in other words, the thinking of us, the anthropoi, who do not aspire to become humanitas, because it was the enunciation of the humanitas that made us anthropoi. We delink from the humanitas, we become epistemically disobedient, and think and do decolonially, dwelling and thinking in the borders of local histories confronting global designs.</w:t>
      </w:r>
    </w:p>
    <w:p w:rsidR="00E4005B" w:rsidRDefault="00E4005B" w:rsidP="00E4005B">
      <w:pPr>
        <w:spacing w:line="256" w:lineRule="auto"/>
        <w:rPr>
          <w:rFonts w:eastAsia="Calibri" w:cs="Times New Roman"/>
          <w:u w:val="single"/>
        </w:rPr>
      </w:pPr>
    </w:p>
    <w:p w:rsidR="00E4005B" w:rsidRDefault="00E4005B" w:rsidP="00E4005B">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Disruption </w:t>
      </w:r>
    </w:p>
    <w:p w:rsidR="00E4005B" w:rsidRPr="00E4005B" w:rsidRDefault="00E4005B" w:rsidP="00E4005B">
      <w:pPr>
        <w:keepNext/>
        <w:keepLines/>
        <w:spacing w:before="40" w:after="0" w:line="256" w:lineRule="auto"/>
        <w:outlineLvl w:val="3"/>
        <w:rPr>
          <w:rFonts w:eastAsia="DengXian Light" w:cs="Times New Roman"/>
          <w:b/>
          <w:iCs/>
          <w:sz w:val="26"/>
        </w:rPr>
      </w:pPr>
      <w:r w:rsidRPr="00E4005B">
        <w:rPr>
          <w:rFonts w:eastAsia="DengXian Light" w:cs="Times New Roman"/>
          <w:b/>
          <w:iCs/>
          <w:sz w:val="26"/>
        </w:rPr>
        <w:t>The alt is an “unsettling” of the political—an epistemological interrogation of the colonial project of Western expansion; Our politics of “unsettling” disrupts orientations towards European concepts constructed for the sake of domination and conquest of Native populations.</w:t>
      </w:r>
    </w:p>
    <w:p w:rsidR="00E4005B" w:rsidRPr="00E4005B" w:rsidRDefault="00E4005B" w:rsidP="00E4005B">
      <w:pPr>
        <w:spacing w:line="256" w:lineRule="auto"/>
        <w:rPr>
          <w:rFonts w:eastAsia="Calibri" w:cs="Times New Roman"/>
        </w:rPr>
      </w:pPr>
      <w:r w:rsidRPr="00E4005B">
        <w:rPr>
          <w:rFonts w:eastAsia="Calibri" w:cs="Times New Roman"/>
          <w:b/>
          <w:bCs/>
          <w:sz w:val="26"/>
        </w:rPr>
        <w:t>Wadsworth 14</w:t>
      </w:r>
      <w:r w:rsidRPr="00E4005B">
        <w:rPr>
          <w:rFonts w:eastAsia="Calibri" w:cs="Times New Roman"/>
        </w:rPr>
        <w:t xml:space="preserve"> (Nancy, PhD, prof @ Univ of Denver, “Unsettling Lessons: Teaching Indigenous Politics and Settler Colonialism in Political Science,” Cambridge, American Political Science Association)KC</w:t>
      </w:r>
    </w:p>
    <w:p w:rsidR="00E4005B" w:rsidRPr="00E4005B" w:rsidRDefault="00E4005B" w:rsidP="00E4005B">
      <w:pPr>
        <w:spacing w:line="256" w:lineRule="auto"/>
        <w:rPr>
          <w:rFonts w:eastAsia="Calibri" w:cs="Times New Roman"/>
          <w:sz w:val="16"/>
        </w:rPr>
      </w:pPr>
      <w:r w:rsidRPr="00E4005B">
        <w:rPr>
          <w:rFonts w:eastAsia="Calibri" w:cs="Times New Roman"/>
          <w:sz w:val="16"/>
        </w:rPr>
        <w:t xml:space="preserve">Neither the European West’s treatment of indigenous peoples nor indigenous people’s resistance strategies across time can be understood without examining how Occidental knowledge systems constructed them as “other” through discourses of religion, civilization-savagery, and race. Introducing students early to </w:t>
      </w:r>
      <w:r w:rsidRPr="00E4005B">
        <w:rPr>
          <w:rFonts w:eastAsia="Calibri" w:cs="Calibri"/>
          <w:b/>
          <w:u w:val="single"/>
          <w:bdr w:val="none" w:sz="0" w:space="0" w:color="auto" w:frame="1"/>
        </w:rPr>
        <w:t>the role of epistemological and disciplinary frameworks as instruments in the political project of European colonial expansion builds analytical depth into the learning experience</w:t>
      </w:r>
      <w:r w:rsidRPr="00E4005B">
        <w:rPr>
          <w:rFonts w:eastAsia="Calibri" w:cs="Times New Roman"/>
          <w:sz w:val="16"/>
        </w:rPr>
        <w:t xml:space="preserve">. This strategy especially addresses objectives (2) and (3) listed previously. </w:t>
      </w:r>
      <w:r w:rsidRPr="00E4005B">
        <w:rPr>
          <w:rFonts w:eastAsia="Calibri" w:cs="Times New Roman"/>
          <w:u w:val="single"/>
        </w:rPr>
        <w:t>I introduce the concept of “unsettling” to cultivate a disposition for approaching unfamiliar conceptual “territory</w:t>
      </w:r>
      <w:r w:rsidRPr="00E4005B">
        <w:rPr>
          <w:rFonts w:eastAsia="Calibri" w:cs="Times New Roman"/>
          <w:sz w:val="16"/>
        </w:rPr>
        <w:t xml:space="preserve">.”4 (Territory is a key term in the study of indigenous politics that students will learn to use with increasing self-awareness.) </w:t>
      </w:r>
      <w:r w:rsidRPr="00E4005B">
        <w:rPr>
          <w:rFonts w:eastAsia="Calibri" w:cs="Calibri"/>
          <w:b/>
          <w:u w:val="single"/>
          <w:bdr w:val="none" w:sz="0" w:space="0" w:color="auto" w:frame="1"/>
        </w:rPr>
        <w:t>Unsettling,</w:t>
      </w:r>
      <w:r w:rsidRPr="00E4005B">
        <w:rPr>
          <w:rFonts w:eastAsia="Calibri" w:cs="Times New Roman"/>
          <w:sz w:val="16"/>
        </w:rPr>
        <w:t xml:space="preserve"> as I apply it, </w:t>
      </w:r>
      <w:r w:rsidRPr="00E4005B">
        <w:rPr>
          <w:rFonts w:eastAsia="Calibri" w:cs="Calibri"/>
          <w:b/>
          <w:u w:val="single"/>
          <w:bdr w:val="none" w:sz="0" w:space="0" w:color="auto" w:frame="1"/>
        </w:rPr>
        <w:t>denotes the idea that most members of settler societies have been socialized into a worldview constituted through a colonialist lens, such that we tend to take for granted concepts including “the nation-state” as a political unit and “sovereignty” or “citizenship” as benefi ts delivered and protected through the state</w:t>
      </w:r>
      <w:r w:rsidRPr="00E4005B">
        <w:rPr>
          <w:rFonts w:eastAsia="Calibri" w:cs="Times New Roman"/>
          <w:sz w:val="16"/>
        </w:rPr>
        <w:t xml:space="preserve">. Native communities have been positioned very diff erently vis-á-vis such concepts. </w:t>
      </w:r>
      <w:r w:rsidRPr="00E4005B">
        <w:rPr>
          <w:rFonts w:eastAsia="Calibri" w:cs="Times New Roman"/>
          <w:u w:val="single"/>
        </w:rPr>
        <w:t>To honestly investigate the modern political experiences of indigenous communities impacted by settler colonialism, then</w:t>
      </w:r>
      <w:r w:rsidRPr="00E4005B">
        <w:rPr>
          <w:rFonts w:eastAsia="Calibri" w:cs="Calibri"/>
          <w:b/>
          <w:u w:val="single"/>
          <w:bdr w:val="none" w:sz="0" w:space="0" w:color="auto" w:frame="1"/>
        </w:rPr>
        <w:t>, we fi rst must be willing to “unsettle” our unconscious orientations to concepts such as time, space, property, law, and membership</w:t>
      </w:r>
      <w:r w:rsidRPr="00E4005B">
        <w:rPr>
          <w:rFonts w:eastAsia="Calibri" w:cs="Times New Roman"/>
          <w:u w:val="single"/>
        </w:rPr>
        <w:t>— all of which European settlers leveraged to justify the conquest, control, and cordoning off of Native populations, even while they promoted egalitarian political structures for themselves and their descendants</w:t>
      </w:r>
      <w:r w:rsidRPr="00E4005B">
        <w:rPr>
          <w:rFonts w:eastAsia="Calibri" w:cs="Times New Roman"/>
          <w:sz w:val="16"/>
        </w:rPr>
        <w:t xml:space="preserve">. Stated diff erently, </w:t>
      </w:r>
      <w:r w:rsidRPr="00E4005B">
        <w:rPr>
          <w:rFonts w:eastAsia="Calibri" w:cs="Calibri"/>
          <w:b/>
          <w:u w:val="single"/>
          <w:bdr w:val="none" w:sz="0" w:space="0" w:color="auto" w:frame="1"/>
        </w:rPr>
        <w:t>liberal democratic institutions and principles did not just incidentally entail but rather required colonial viewpoints;</w:t>
      </w:r>
      <w:r w:rsidRPr="00E4005B">
        <w:rPr>
          <w:rFonts w:eastAsia="Calibri" w:cs="Times New Roman"/>
          <w:sz w:val="16"/>
        </w:rPr>
        <w:t xml:space="preserve"> otherwise, the diff erential treatment of Native peoples was rationally unjustifi able.5 </w:t>
      </w:r>
      <w:r w:rsidRPr="00E4005B">
        <w:rPr>
          <w:rFonts w:eastAsia="Calibri" w:cs="Times New Roman"/>
          <w:u w:val="single"/>
        </w:rPr>
        <w:t>Untangling that paradox of “</w:t>
      </w:r>
      <w:r w:rsidRPr="00E4005B">
        <w:rPr>
          <w:rFonts w:eastAsia="Calibri" w:cs="Calibri"/>
          <w:b/>
          <w:u w:val="single"/>
          <w:bdr w:val="none" w:sz="0" w:space="0" w:color="auto" w:frame="1"/>
        </w:rPr>
        <w:t>consent based” democratic governance contingent on the demolition of another culture</w:t>
      </w:r>
      <w:r w:rsidRPr="00E4005B">
        <w:rPr>
          <w:rFonts w:eastAsia="Calibri" w:cs="Times New Roman"/>
          <w:u w:val="single"/>
        </w:rPr>
        <w:t xml:space="preserve"> lies at the heart of any study of settler colonialism and indigenous politic</w:t>
      </w:r>
      <w:r w:rsidRPr="00E4005B">
        <w:rPr>
          <w:rFonts w:eastAsia="Calibri" w:cs="Times New Roman"/>
          <w:sz w:val="16"/>
        </w:rPr>
        <w:t>s in the modern era</w:t>
      </w:r>
      <w:r w:rsidRPr="00E4005B">
        <w:rPr>
          <w:rFonts w:eastAsia="Calibri" w:cs="Times New Roman"/>
          <w:u w:val="single"/>
        </w:rPr>
        <w:t xml:space="preserve">. An especially unsettling experience for many students is discovering race itself to be not a fi xed biological or cultural reality but rather an idea set that humans invented in historical time and geopolitical context. </w:t>
      </w:r>
      <w:r w:rsidRPr="00E4005B">
        <w:rPr>
          <w:rFonts w:eastAsia="Calibri" w:cs="Times New Roman"/>
          <w:sz w:val="16"/>
        </w:rPr>
        <w:t>As Rogers Smith and others have pointed out, “race” is not simply an independent variable—an essential identity refl ected, expressed, or enacted in political life—as behaviorist political science tends to treat it. Rather, “</w:t>
      </w:r>
      <w:r w:rsidRPr="00E4005B">
        <w:rPr>
          <w:rFonts w:eastAsia="Calibri" w:cs="Calibri"/>
          <w:b/>
          <w:u w:val="single"/>
          <w:bdr w:val="none" w:sz="0" w:space="0" w:color="auto" w:frame="1"/>
        </w:rPr>
        <w:t>race” is an outcome</w:t>
      </w:r>
      <w:r w:rsidRPr="00E4005B">
        <w:rPr>
          <w:rFonts w:eastAsia="Calibri" w:cs="Times New Roman"/>
          <w:u w:val="single"/>
        </w:rPr>
        <w:t>, a set of identity categories produced and transformed over time through knowledge discourses, elite political actors, institutions, and the state itself</w:t>
      </w:r>
      <w:r w:rsidRPr="00E4005B">
        <w:rPr>
          <w:rFonts w:eastAsia="Calibri" w:cs="Times New Roman"/>
          <w:sz w:val="16"/>
        </w:rPr>
        <w:t xml:space="preserve"> (Smith 2004, 45). Historian George M. Fredrickson’s concise Racism: A Short History (2002) provides a useful introduction to the origins and development of modern racism. As he defi nes it, modern racism is characterized primarily by two phenomena: (1) the notion of designated groups’ “indelible” inferiority, and (2) the erection by societies of a thoroughgoing racial order to enforce racial hierarchy. Fredrickson provides useful instruction on the profound social constructedness of race and racism, tracing modern racism’s rise in early Spanish anti-Semitism in the sixteenth century through the systems of German Nazism, American Jim Crow, and South African Apartheid. However, this work also provides a provocative puzzle in the context of modern settler states: Fredrickson interprets the treatment of Native peoples under settler colonialism as existing outside the boundaries of the modern racist orders that he identifi es. First, he argues, Europeans never systematically applied a purity-of-blood doctrine against indigenous peoples in the New World in the way that this doctrine was applied against Jews and people of African ancestry in other cases. Second, compared to other modern racial orders, mixing between Natives and Europeans in colonial contexts enabled relative mobility of racial status. Frederickson thus reads treatment of indigenous peoples under settler colonialism as examples of exploitation but neither fully racialized nor fully modern racist systems (2002, 35–41). This interpretation oddly—or perhaps necessarily—seems to exempt settler colonialism from the category of a modern racist system by rendering it somehow prior to or outside rather than emblematic of and concurrent with the other examples he describes. This paradox of exclusion provides an opportunity for students to puzzle through the defensibility of a scholar’s typology. Why, we ask, might Fredrickson defend the peripheralization, as it were, of Native peoples’ experiences under settler colonialism? I use a midterm essay assignment to allow students to plumb this topic. From a Native perspective, aboriginal experiences under colonialism are foundational—not peripheral—to understanding the histories, functions, and eff ects of racism. Native scholars spell this out with a clarity that, again, is unsettling but invariably </w:t>
      </w:r>
      <w:r w:rsidRPr="00E4005B">
        <w:rPr>
          <w:rFonts w:eastAsia="Calibri" w:cs="Times New Roman"/>
          <w:sz w:val="16"/>
        </w:rPr>
        <w:lastRenderedPageBreak/>
        <w:t>illuminating for students</w:t>
      </w:r>
      <w:r w:rsidRPr="00E4005B">
        <w:rPr>
          <w:rFonts w:eastAsia="Calibri" w:cs="Calibri"/>
          <w:b/>
          <w:u w:val="single"/>
          <w:bdr w:val="none" w:sz="0" w:space="0" w:color="auto" w:frame="1"/>
        </w:rPr>
        <w:t>. Linda Tuhiwai Smith</w:t>
      </w:r>
      <w:r w:rsidRPr="00E4005B">
        <w:rPr>
          <w:rFonts w:eastAsia="Calibri" w:cs="Times New Roman"/>
          <w:sz w:val="16"/>
        </w:rPr>
        <w:t xml:space="preserve">’s refl ections on the role of methodology in the study of indigenous peoples in Decolonizing Methodologies renders more visible the epistemological power structures that grounded European settler colonialism, including discourses that it produced to authorize its advancement (Smith 2007). Smith </w:t>
      </w:r>
      <w:r w:rsidRPr="00E4005B">
        <w:rPr>
          <w:rFonts w:eastAsia="Calibri" w:cs="Times New Roman"/>
          <w:u w:val="single"/>
        </w:rPr>
        <w:t>interrogates four terms—imperialism, history, writing, and theory—that constitute “problematic” words from an indigenous perspective but that illuminate how “indigenous languages, knowledges and cultures have been silenced or misrepresented, ridiculed or condemned in academic and popular discourses”</w:t>
      </w:r>
      <w:r w:rsidRPr="00E4005B">
        <w:rPr>
          <w:rFonts w:eastAsia="Calibri" w:cs="Times New Roman"/>
          <w:sz w:val="16"/>
        </w:rPr>
        <w:t xml:space="preserve"> (2007, 20). In so doing</w:t>
      </w:r>
      <w:r w:rsidRPr="00E4005B">
        <w:rPr>
          <w:rFonts w:eastAsia="Calibri" w:cs="Calibri"/>
          <w:b/>
          <w:u w:val="single"/>
          <w:bdr w:val="none" w:sz="0" w:space="0" w:color="auto" w:frame="1"/>
        </w:rPr>
        <w:t>, she</w:t>
      </w:r>
      <w:r w:rsidRPr="00E4005B">
        <w:rPr>
          <w:rFonts w:eastAsia="Calibri" w:cs="Times New Roman"/>
          <w:sz w:val="16"/>
        </w:rPr>
        <w:t xml:space="preserve"> </w:t>
      </w:r>
      <w:r w:rsidRPr="00E4005B">
        <w:rPr>
          <w:rFonts w:eastAsia="Calibri" w:cs="Calibri"/>
          <w:b/>
          <w:u w:val="single"/>
          <w:bdr w:val="none" w:sz="0" w:space="0" w:color="auto" w:frame="1"/>
        </w:rPr>
        <w:t>unmasks conceits of knowledge objectivity built into Western research paradigms</w:t>
      </w:r>
      <w:r w:rsidRPr="00E4005B">
        <w:rPr>
          <w:rFonts w:eastAsia="Calibri" w:cs="Times New Roman"/>
          <w:sz w:val="16"/>
        </w:rPr>
        <w:t xml:space="preserve">, </w:t>
      </w:r>
      <w:r w:rsidRPr="00E4005B">
        <w:rPr>
          <w:rFonts w:eastAsia="Calibri" w:cs="Calibri"/>
          <w:b/>
          <w:u w:val="single"/>
          <w:bdr w:val="none" w:sz="0" w:space="0" w:color="auto" w:frame="1"/>
        </w:rPr>
        <w:t>revealing how</w:t>
      </w:r>
      <w:r w:rsidRPr="00E4005B">
        <w:rPr>
          <w:rFonts w:eastAsia="Calibri" w:cs="Times New Roman"/>
          <w:sz w:val="16"/>
        </w:rPr>
        <w:t>—when applied to Native peoples—</w:t>
      </w:r>
      <w:r w:rsidRPr="00E4005B">
        <w:rPr>
          <w:rFonts w:eastAsia="Calibri" w:cs="Calibri"/>
          <w:b/>
          <w:u w:val="single"/>
          <w:bdr w:val="none" w:sz="0" w:space="0" w:color="auto" w:frame="1"/>
        </w:rPr>
        <w:t>Eurocentric “knowledges” were always driven by ideology and power</w:t>
      </w:r>
      <w:r w:rsidRPr="00E4005B">
        <w:rPr>
          <w:rFonts w:eastAsia="Calibri" w:cs="Times New Roman"/>
          <w:sz w:val="16"/>
        </w:rPr>
        <w:t xml:space="preserve">. As a major means through which Enlightenment Europe constitutes its identity, scientifi c research has been indispensable to colonialism and imperialism. Indeed, the counting and categorizing activities of empiricism (itself a Eurocentric enterprise) often perpetuated erasure, misinformation, and violence toward Native peoples. Therefore, research by and for indigenous peoples is a fraught enterprise but also can be a means of resistance and self-determination through what Smith calls “researching-back,” through more Nativecentric or at least historically balanced approaches (Smith, 2007).6 To render some of Smith’s claims more concrete for undergraduates disoriented by the unfamiliar experience of critiquing the methods of scientifi c rationalism, I use “Bones of Contention,” a BBC documentary that examines tensions between scientists and Native American tribes under the Native American Graves Protection and Repatriation Act (Peck and Seaborne 1998). In 1868, by order of the Surgeon General, the US Army collected the remains of Native Americans under the auspices of—among other reasons—studying the intelligence levels of diff erent races. When the Smithsonian Institute inventoried this collection in 1985, the remains of more than 18,000 people were identifi ed. Here, we learn, archaeology served as an arm of a political and ideological enterprise, authorized to turn even Native biological remains into scientifi c and government property, without consent from descendants. Many contemporary Native Americans see these practices as continuing violations of the dead and a spiritual aff ront. The documentary reviews eff orts to create more collaborative solutions to understanding the past while also respecting the cultural values of the living descendants of these objects of scientifi c interest. </w:t>
      </w:r>
    </w:p>
    <w:p w:rsidR="00E4005B" w:rsidRDefault="00E4005B" w:rsidP="00E4005B"/>
    <w:p w:rsidR="00AB6E7C" w:rsidRPr="00AB6E7C" w:rsidRDefault="00AB6E7C" w:rsidP="00AB6E7C">
      <w:pPr>
        <w:keepNext/>
        <w:keepLines/>
        <w:pageBreakBefore/>
        <w:spacing w:before="40" w:after="0" w:line="256" w:lineRule="auto"/>
        <w:jc w:val="center"/>
        <w:outlineLvl w:val="2"/>
        <w:rPr>
          <w:rFonts w:eastAsia="Times New Roman" w:cs="Times New Roman"/>
          <w:b/>
          <w:sz w:val="32"/>
          <w:szCs w:val="24"/>
          <w:u w:val="single"/>
        </w:rPr>
      </w:pPr>
      <w:r w:rsidRPr="00AB6E7C">
        <w:rPr>
          <w:rFonts w:eastAsia="Times New Roman" w:cs="Times New Roman"/>
          <w:b/>
          <w:sz w:val="32"/>
          <w:szCs w:val="24"/>
          <w:u w:val="single"/>
        </w:rPr>
        <w:lastRenderedPageBreak/>
        <w:t xml:space="preserve">Decoloniality </w:t>
      </w:r>
    </w:p>
    <w:p w:rsidR="00AB6E7C" w:rsidRPr="00AB6E7C" w:rsidRDefault="00AB6E7C" w:rsidP="00AB6E7C">
      <w:pPr>
        <w:keepNext/>
        <w:keepLines/>
        <w:spacing w:before="40" w:after="0" w:line="256" w:lineRule="auto"/>
        <w:outlineLvl w:val="3"/>
        <w:rPr>
          <w:rFonts w:eastAsia="Times New Roman" w:cs="Times New Roman"/>
          <w:b/>
          <w:iCs/>
          <w:sz w:val="26"/>
        </w:rPr>
      </w:pPr>
      <w:r w:rsidRPr="00AB6E7C">
        <w:rPr>
          <w:rFonts w:eastAsia="Times New Roman" w:cs="Times New Roman"/>
          <w:b/>
          <w:iCs/>
          <w:sz w:val="26"/>
        </w:rPr>
        <w:t xml:space="preserve">The alternative is to reject the aff for a reorientation of politics towards a decolonialization of educational practices – this calls for a constant rejection of coloniality and continuous dialogical challenges to develop a pedagogy for liberation </w:t>
      </w:r>
    </w:p>
    <w:p w:rsidR="00AB6E7C" w:rsidRPr="00AB6E7C" w:rsidRDefault="00AB6E7C" w:rsidP="00AB6E7C">
      <w:pPr>
        <w:spacing w:line="256" w:lineRule="auto"/>
        <w:rPr>
          <w:rFonts w:eastAsia="Calibri" w:cs="Times New Roman"/>
        </w:rPr>
      </w:pPr>
      <w:r w:rsidRPr="00AB6E7C">
        <w:rPr>
          <w:rFonts w:eastAsia="Calibri" w:cs="Times New Roman"/>
          <w:b/>
          <w:bCs/>
          <w:sz w:val="26"/>
        </w:rPr>
        <w:t>Mulder 16</w:t>
      </w:r>
      <w:r w:rsidRPr="00AB6E7C">
        <w:rPr>
          <w:rFonts w:eastAsia="Calibri" w:cs="Times New Roman"/>
        </w:rPr>
        <w:t xml:space="preserve"> (Lianne, MPhil student at the University of the West Indies, “Frantz Fanon, Internalized Oppression and the Decolonization of Education” pg. 17-18) mlm  </w:t>
      </w:r>
    </w:p>
    <w:p w:rsidR="00AB6E7C" w:rsidRPr="00AB6E7C" w:rsidRDefault="00AB6E7C" w:rsidP="00AB6E7C">
      <w:pPr>
        <w:spacing w:line="256" w:lineRule="auto"/>
        <w:rPr>
          <w:rFonts w:eastAsia="Calibri" w:cs="Times New Roman"/>
          <w:sz w:val="16"/>
        </w:rPr>
      </w:pPr>
      <w:r w:rsidRPr="00AB6E7C">
        <w:rPr>
          <w:rFonts w:eastAsia="Calibri" w:cs="Times New Roman"/>
          <w:sz w:val="16"/>
        </w:rPr>
        <w:t xml:space="preserve"> As the previous sections have shown, the world’s education systems are heavily and thoroughly colonized. </w:t>
      </w:r>
      <w:r w:rsidRPr="00AB6E7C">
        <w:rPr>
          <w:rFonts w:eastAsia="Calibri" w:cs="Times New Roman"/>
          <w:u w:val="single"/>
        </w:rPr>
        <w:t>This colonization needs to be broke</w:t>
      </w:r>
      <w:r w:rsidRPr="00AB6E7C">
        <w:rPr>
          <w:rFonts w:eastAsia="Calibri" w:cs="Times New Roman"/>
          <w:sz w:val="16"/>
        </w:rPr>
        <w:t xml:space="preserve">n because colonialism is “not a thinking machine, nor a body endowed with reasoning faculties. It is violence in its natural state, and it will only yield when confronted with greater violence” (Fanon 2001: 48). The negative effects of colonized education are deep-seated and they penetrate all aspects of the world of their victims. </w:t>
      </w:r>
      <w:r w:rsidRPr="00AB6E7C">
        <w:rPr>
          <w:rFonts w:eastAsia="Calibri" w:cs="Times New Roman"/>
          <w:b/>
          <w:u w:val="single"/>
        </w:rPr>
        <w:t xml:space="preserve">What we need therefore is decolonization, which is “the process of revealing and dismantling colonialist power in all its forms. This includes dismantling the hidden aspects of those institutional and cultural forces that had </w:t>
      </w:r>
      <w:r w:rsidRPr="00AB6E7C">
        <w:rPr>
          <w:rFonts w:eastAsia="Calibri" w:cs="Times New Roman"/>
          <w:b/>
          <w:sz w:val="16"/>
        </w:rPr>
        <w:t xml:space="preserve">18 </w:t>
      </w:r>
      <w:r w:rsidRPr="00AB6E7C">
        <w:rPr>
          <w:rFonts w:eastAsia="Calibri" w:cs="Times New Roman"/>
          <w:b/>
          <w:u w:val="single"/>
        </w:rPr>
        <w:t>maintained the colonialist power and that remain even after political independence is achieved”</w:t>
      </w:r>
      <w:r w:rsidRPr="00AB6E7C">
        <w:rPr>
          <w:rFonts w:eastAsia="Calibri" w:cs="Times New Roman"/>
          <w:u w:val="single"/>
        </w:rPr>
        <w:t xml:space="preserve"> </w:t>
      </w:r>
      <w:r w:rsidRPr="00AB6E7C">
        <w:rPr>
          <w:rFonts w:eastAsia="Calibri" w:cs="Times New Roman"/>
          <w:sz w:val="16"/>
        </w:rPr>
        <w:t xml:space="preserve">(Ashcroft, Griffiths, and Tiffin in Ritzer 2011). In the process of decolonization, the West will need to be purged of its misconception “that the world is its world”, and will need help “to discover, to its acute discomfort, that the world is no longer Western” (Razak 2012: 18). At the same time, this process will be one of liberation for the colonized: they will redevelop their humanness and self-esteem and redefine what it means to be independent (Carnoy 1974). </w:t>
      </w:r>
      <w:r w:rsidRPr="00AB6E7C">
        <w:rPr>
          <w:rFonts w:eastAsia="Calibri" w:cs="Times New Roman"/>
          <w:u w:val="single"/>
        </w:rPr>
        <w:t>Decolonization of education will contribute to the dismantling of colonial “knowledge hierarchies”</w:t>
      </w:r>
      <w:r w:rsidRPr="00AB6E7C">
        <w:rPr>
          <w:rFonts w:eastAsia="Calibri" w:cs="Times New Roman"/>
          <w:sz w:val="16"/>
        </w:rPr>
        <w:t xml:space="preserve"> (Singh 2012) </w:t>
      </w:r>
      <w:r w:rsidRPr="00AB6E7C">
        <w:rPr>
          <w:rFonts w:eastAsia="Calibri" w:cs="Times New Roman"/>
          <w:u w:val="single"/>
        </w:rPr>
        <w:t>which for so long have diminished “intellectual novelty” and excluded “less favoured researchers from agenda setting discourses on issues of global relevance</w:t>
      </w:r>
      <w:r w:rsidRPr="00AB6E7C">
        <w:rPr>
          <w:rFonts w:eastAsia="Calibri" w:cs="Times New Roman"/>
          <w:sz w:val="16"/>
        </w:rPr>
        <w:t xml:space="preserve">” (ibid: 119). </w:t>
      </w:r>
      <w:r w:rsidRPr="00AB6E7C">
        <w:rPr>
          <w:rFonts w:eastAsia="Calibri" w:cs="Times New Roman"/>
          <w:u w:val="single"/>
        </w:rPr>
        <w:t>The “subconscious notion that the West is the center of human experience, the epitome of knowledge and the pinnacle of all possible cultural aspirations, from which other cultures are unfortunate deviations in need of saving and by which all value must be judged” (</w:t>
      </w:r>
      <w:r w:rsidRPr="00AB6E7C">
        <w:rPr>
          <w:rFonts w:eastAsia="Calibri" w:cs="Times New Roman"/>
          <w:sz w:val="16"/>
        </w:rPr>
        <w:t>Akomolafe 2012: 414</w:t>
      </w:r>
      <w:r w:rsidRPr="00AB6E7C">
        <w:rPr>
          <w:rFonts w:eastAsia="Calibri" w:cs="Times New Roman"/>
          <w:u w:val="single"/>
        </w:rPr>
        <w:t xml:space="preserve">) will be shattered in this decolonization process. </w:t>
      </w:r>
      <w:r w:rsidRPr="00AB6E7C">
        <w:rPr>
          <w:rFonts w:eastAsia="Calibri" w:cs="Times New Roman"/>
          <w:sz w:val="16"/>
        </w:rPr>
        <w:t xml:space="preserve">When students attend school, they should gain knowledge, but not a Eurocentric version of it. Professor Syed Naquib Alatas said that </w:t>
      </w:r>
      <w:r w:rsidRPr="00AB6E7C">
        <w:rPr>
          <w:rFonts w:eastAsia="Calibri" w:cs="Times New Roman"/>
          <w:u w:val="single"/>
        </w:rPr>
        <w:t>“knowledge is the arrival of meaning from information that is true</w:t>
      </w:r>
      <w:r w:rsidRPr="00AB6E7C">
        <w:rPr>
          <w:rFonts w:eastAsia="Calibri" w:cs="Times New Roman"/>
          <w:sz w:val="16"/>
        </w:rPr>
        <w:t>16” (in Abdullah 2012: 4). Following this definition, we cannot gain knowledge when the information presented to us is not true or when the meanings arising from that information are predisposed to be favourable towards the Wes</w:t>
      </w:r>
      <w:r w:rsidRPr="00AB6E7C">
        <w:rPr>
          <w:rFonts w:eastAsia="Calibri" w:cs="Times New Roman"/>
          <w:u w:val="single"/>
        </w:rPr>
        <w:t>t. If information is not true, we have only gained illusions, and much of the colonized ‘knowledge’ presented to us on a daily basis should better be called colonized illusion</w:t>
      </w:r>
      <w:r w:rsidRPr="00AB6E7C">
        <w:rPr>
          <w:rFonts w:eastAsia="Calibri" w:cs="Times New Roman"/>
          <w:sz w:val="16"/>
        </w:rPr>
        <w:t xml:space="preserve">s. </w:t>
      </w:r>
      <w:r w:rsidRPr="00AB6E7C">
        <w:rPr>
          <w:rFonts w:eastAsia="Calibri" w:cs="Times New Roman"/>
          <w:u w:val="single"/>
        </w:rPr>
        <w:t>The curricula of our education thus need to be decolonized.</w:t>
      </w:r>
      <w:r w:rsidRPr="00AB6E7C">
        <w:rPr>
          <w:rFonts w:eastAsia="Calibri" w:cs="Times New Roman"/>
          <w:sz w:val="16"/>
        </w:rPr>
        <w:t xml:space="preserve"> However, </w:t>
      </w:r>
      <w:r w:rsidRPr="00AB6E7C">
        <w:rPr>
          <w:rFonts w:eastAsia="Calibri" w:cs="Times New Roman"/>
          <w:b/>
          <w:u w:val="single"/>
        </w:rPr>
        <w:t>a change in textbooks and course materials will not be sufficient.</w:t>
      </w:r>
      <w:r w:rsidRPr="00AB6E7C">
        <w:rPr>
          <w:rFonts w:eastAsia="Calibri" w:cs="Times New Roman"/>
          <w:sz w:val="16"/>
        </w:rPr>
        <w:t xml:space="preserve"> Weiner (2014b) has shown that racism and prejudice on the part of the teacher caused different treatments of different children in a school in Amsterdam, The Netherlands. Children of racialized or religious minority groups were given less encouragement than their white peers, and were punished worse for the same misbehavior compared to their white classmates. Okonofua and Eberhardt (2015) have shown the latter tendency to be the case in the United States too, where large racial disparities in school discipline contribute to school failure for Black students and lay a path toward incarceration. Okonofua and Eberhardt also reveal that when a student has multiple infractions, teachers are more likely to see these as fitting into a larger pattern of bad behaviour when it concerned black students, and less when it concerned white students. They referred to this as the “Black-escalation effect” and pose the hypothesis that this effect also occurs in other circumstances, such as in the courtroom or when dealing with police officers. The colonial attitude of control and punishment of black bodies is thus still present in the classroom, which means that the minds of the teachers need to be thoroughly decolonized as well. Fanon already knew this, because in his view the teacher is the intermediary between the exploited and those in power (2001) To be clear, it is not only academic scholars who write about the importance of these issues. Even Major General John Stanford, who retired from the U.S. Army and became the superintendent of 16 ‘True’ and ‘truth’ are very debatable concepts however. 19 Seattle Public Schools, wrote a book about achieving excellent education for all children. He argued that it is important for teachers, principals and other educators to stop believing that some children will learn, and start believing that all children will learn. These groups of educators also need to understand that the curriculum needs to be diversified to meet all students’ needs, because the traditional curriculum does not reach all students (Stanford 1999). He also emphasized that children need to know that excellence is expected of them, instead of giving them the impression that they probably will never amount to much. Inspiration, encouragement, motivation and determination must be part of the decolonized school and university as well, to keep all students interested in learning and achieving. Changing the curriculum is therefore only a part of the solution, yet an important one. It should not only focus on non-Western thinkers and thought, but also critically deal with the Western ones that until now make up the canon (Alatas 2012). </w:t>
      </w:r>
      <w:r w:rsidRPr="00AB6E7C">
        <w:rPr>
          <w:rFonts w:eastAsia="Calibri" w:cs="Times New Roman"/>
          <w:u w:val="single"/>
        </w:rPr>
        <w:t>When ‘knowledge’ and the quest for it become decolonized, we should see an increasing competence of students to understand the world around them and the discipline of their choice</w:t>
      </w:r>
      <w:r w:rsidRPr="00AB6E7C">
        <w:rPr>
          <w:rFonts w:eastAsia="Calibri" w:cs="Times New Roman"/>
          <w:sz w:val="16"/>
        </w:rPr>
        <w:t xml:space="preserve">. </w:t>
      </w:r>
      <w:r w:rsidRPr="00AB6E7C">
        <w:rPr>
          <w:rFonts w:eastAsia="Calibri" w:cs="Times New Roman"/>
          <w:sz w:val="16"/>
        </w:rPr>
        <w:lastRenderedPageBreak/>
        <w:t xml:space="preserve">Nowadays, the neoliberalism that swept through universities made them resemble industrial units rather than institutions of higher learning. Students emerge “more incompetent and confused than when they went in” (Alvares 2012b: 373) while the university made them excel in mediocrity because commerce took priority over the creation of knowledge. The university became almost “an assembly line, where the student moves from classroom to classroom, lecturers are like operators in charge, examinations are another label for quality control. You pass the examination and move to the next conveyor belt. At the end of the day, you are ready for the market. You are successful if you can be absorbed or not successful if employers cannot find a use for you” (Razak in Alvares 2012b: 374). Universities are increasingly run like corporations, where more importance is attached to financial accounting and business slogans, and where survival of the fittest (those students and researchers that can raise their own funds) and budget cuts are widespread (Côté and Allahar 2007; Progler 2012). The changing definitions of quality and success lead to vocationalism (where the quality of learning is replaced by grade points) and grade inflation (Allahar 2009). </w:t>
      </w:r>
      <w:r w:rsidRPr="00AB6E7C">
        <w:rPr>
          <w:rFonts w:eastAsia="Calibri" w:cs="Times New Roman"/>
          <w:u w:val="single"/>
        </w:rPr>
        <w:t>To decolonize this system means that education sets out to find its supposed goals back again,</w:t>
      </w:r>
      <w:r w:rsidRPr="00AB6E7C">
        <w:rPr>
          <w:rFonts w:eastAsia="Calibri" w:cs="Times New Roman"/>
          <w:sz w:val="16"/>
        </w:rPr>
        <w:t xml:space="preserve"> which could be defined as “to build wellrounded, free thinking individuals and communities that are economically productive, culturally creative, socially equitable, and supportive of human rights” (Prince in Allahar 2009). If universities would live up to these goals, they would offer students a base from which they could challenge authority and “see beyond the narrow materialism of corporate advertising and business culture” (Prince in Allahar 2009). I argue </w:t>
      </w:r>
      <w:r w:rsidRPr="00AB6E7C">
        <w:rPr>
          <w:rFonts w:eastAsia="Calibri" w:cs="Times New Roman"/>
          <w:u w:val="single"/>
        </w:rPr>
        <w:t xml:space="preserve">that this would also be beneficial in deconstructing the class hierarchies built into the colonized education system, for both the ability to challenge authority (such as the elite classes) and the ability to see beyond the materialist distractions provided by capitalism are necessary to decolonize the classist aspects of education. </w:t>
      </w:r>
      <w:r w:rsidRPr="00AB6E7C">
        <w:rPr>
          <w:rFonts w:eastAsia="Calibri" w:cs="Times New Roman"/>
          <w:sz w:val="16"/>
        </w:rPr>
        <w:t xml:space="preserve">The end of epidermalization of inferiority? “Come, then, comrades, the European game has finally ended; we must find something different. We today can do everything, so long as we do not imitate Europe, so long as we are not obsessed by the desire to catch up with Europe” (Fanon 2001: 251) It is hoped that </w:t>
      </w:r>
      <w:r w:rsidRPr="00AB6E7C">
        <w:rPr>
          <w:rFonts w:eastAsia="Calibri" w:cs="Times New Roman"/>
          <w:u w:val="single"/>
        </w:rPr>
        <w:t>the decolonization of education will revive the processes of emancipation</w:t>
      </w:r>
      <w:r w:rsidRPr="00AB6E7C">
        <w:rPr>
          <w:rFonts w:eastAsia="Calibri" w:cs="Times New Roman"/>
          <w:sz w:val="16"/>
        </w:rPr>
        <w:t xml:space="preserve"> that Garvey, Freire, Illich, Fanon and so many others have written about in the past. </w:t>
      </w:r>
      <w:r w:rsidRPr="00AB6E7C">
        <w:rPr>
          <w:rFonts w:eastAsia="Calibri" w:cs="Times New Roman"/>
          <w:u w:val="single"/>
        </w:rPr>
        <w:t>The decolonization of one’s own mind and of people’s collective consciousness should be seen as worthy goals to be achiev</w:t>
      </w:r>
      <w:r w:rsidRPr="00AB6E7C">
        <w:rPr>
          <w:rFonts w:eastAsia="Calibri" w:cs="Times New Roman"/>
          <w:sz w:val="16"/>
        </w:rPr>
        <w:t xml:space="preserve">ed. As Fanon said, the ‘wretched of the earth’ have “better things to do than to follow that same Europe” (2001: 251). Instead, “let us decide not to imitate Europe; let us combine our muscles and our brains in 20 a new direction” (ibid: 252) and end the intellectual alienation caused by colonization (2008). The next section explores several possible ways in which this process could be executed. 5. Decolonization of education: possible pathways “An integrated history of one world, our world, sounds appealing, but we need to have a conception of many worlds, not one world. There are many modes of comprehending the world outside history, and it is not sufficient to speak merely of diverse histories” (Lal 2012: 228-229). What does a decolonized education look like? </w:t>
      </w:r>
      <w:r w:rsidRPr="00AB6E7C">
        <w:rPr>
          <w:rFonts w:eastAsia="Calibri" w:cs="Times New Roman"/>
          <w:b/>
          <w:u w:val="single"/>
        </w:rPr>
        <w:t>Decolonization of education will be an unpleasant process for the oppressors</w:t>
      </w:r>
      <w:r w:rsidRPr="00AB6E7C">
        <w:rPr>
          <w:rFonts w:eastAsia="Calibri" w:cs="Times New Roman"/>
          <w:sz w:val="16"/>
        </w:rPr>
        <w:t>, because as Freire shows, the former oppressors “consider themselves to be oppressed” in the new situation. “C</w:t>
      </w:r>
      <w:r w:rsidRPr="00AB6E7C">
        <w:rPr>
          <w:rFonts w:eastAsia="Calibri" w:cs="Times New Roman"/>
          <w:u w:val="single"/>
        </w:rPr>
        <w:t xml:space="preserve">onditioned by the experience of oppressing others, any situation other than their former seems to them like oppression” </w:t>
      </w:r>
      <w:r w:rsidRPr="00AB6E7C">
        <w:rPr>
          <w:rFonts w:eastAsia="Calibri" w:cs="Times New Roman"/>
          <w:sz w:val="16"/>
        </w:rPr>
        <w:t>(1996: 39). This is however not a reason not to move forward with the project, because as Fanon says: colonialism is violence and it will only yield when confronted with greater violence. In light of this</w:t>
      </w:r>
      <w:r w:rsidRPr="00AB6E7C">
        <w:rPr>
          <w:rFonts w:eastAsia="Calibri" w:cs="Times New Roman"/>
          <w:u w:val="single"/>
        </w:rPr>
        <w:t>, it is expedient to illustrate a framework as to what a decolonized education could look like</w:t>
      </w:r>
      <w:r w:rsidRPr="00AB6E7C">
        <w:rPr>
          <w:rFonts w:eastAsia="Calibri" w:cs="Times New Roman"/>
          <w:sz w:val="16"/>
        </w:rPr>
        <w:t xml:space="preserve">. In the process of decolonizing our schools, the former oppressed must not assume the position of dominance over their former oppressor. Rather, as Freire argues, the “great humanistic and historical task of the oppressed” (1996: 26) is to liberate both. Only then will they be able to regain their humanity. </w:t>
      </w:r>
      <w:r w:rsidRPr="00AB6E7C">
        <w:rPr>
          <w:rFonts w:eastAsia="Calibri" w:cs="Times New Roman"/>
          <w:u w:val="single"/>
        </w:rPr>
        <w:t>They can do this through participating in “developing the pedagogy of their liberation</w:t>
      </w:r>
      <w:r w:rsidRPr="00AB6E7C">
        <w:rPr>
          <w:rFonts w:eastAsia="Calibri" w:cs="Times New Roman"/>
          <w:sz w:val="16"/>
        </w:rPr>
        <w:t xml:space="preserve">” (ibid: 30). Because “only as they discover themselves to be “hosts” of the oppressor can they contribute to the midwifery of their liberating pedagogy. As long as they live in the duality in which to be is to be like, and to be like is to be like the oppressor, this contribution is impossible. The pedagogy of the oppressed is an instrument for their critical discovery that both they and their oppressors are manifestations of dehumanization” (ibid: 30 [emphasis in original]). In the process of achieving freedom, they become human again. Their counter-violence is a liberating force (Fanon 2001). Ideology of education A colonized education normally uses the ‘banking concept’ of education (Freire 1996). In this system, the teacher is seen as the person who possesses all the knowledge, and the students are seen as ignorant beings that have to be filled with the knowledge that the teacher transfers to them. This system does not promote critical consciousness in students, but passivity and docility - because this is what the elites want: Inequalities in social systems always need to be politically managed because they “have the potential of producing conflict and disrupting public order” (Allahar and Côté 1998: 5). Fanon argued that “all these aesthetic expressions of respect for the established order serve to create around the exploited person an atmosphere of submission and of inhibition which lightens the task of policing considerably” (Fanon 2001: 29). So, for decolonization of education to be successful, we need to do away with the banking concept of education. According to Freire, “[a] revolutionary leadership must accordingly practice co-intentional education. Teachers and students (leadership and people), co-intent on reality, are both Subjects, not only in the task of unveiling that reality, and thereby coming to know it critically, but in the task of re-creating that knowledge. As they attain this knowledge of reality through common reflection and action, they discover themselves as its permanent re-creators. In this way, the presence of the 21 oppressed in the struggle for their liberation will be what it should be: not pseudoparticipation, but committed involvement” (1996: 51 [emphasis in original]). In other words, the </w:t>
      </w:r>
      <w:r w:rsidRPr="00AB6E7C">
        <w:rPr>
          <w:rFonts w:eastAsia="Calibri" w:cs="Times New Roman"/>
          <w:u w:val="single"/>
        </w:rPr>
        <w:t>people subjected to oppression must actively fight for their emancipation. Students and teachers thereby become Subjects while the world becomes the object of their transformatory action</w:t>
      </w:r>
      <w:r w:rsidRPr="00AB6E7C">
        <w:rPr>
          <w:rFonts w:eastAsia="Calibri" w:cs="Times New Roman"/>
          <w:sz w:val="16"/>
        </w:rPr>
        <w:t xml:space="preserve">. From the beginning, they will have to critically question everything, something that never serves the interests of the oppressor. </w:t>
      </w:r>
      <w:r w:rsidRPr="00AB6E7C">
        <w:rPr>
          <w:rFonts w:eastAsia="Calibri" w:cs="Times New Roman"/>
          <w:b/>
          <w:u w:val="single"/>
        </w:rPr>
        <w:t>Dialogue is crucial</w:t>
      </w:r>
      <w:r w:rsidRPr="00AB6E7C">
        <w:rPr>
          <w:rFonts w:eastAsia="Calibri" w:cs="Times New Roman"/>
          <w:u w:val="single"/>
        </w:rPr>
        <w:t xml:space="preserve"> </w:t>
      </w:r>
      <w:r w:rsidRPr="00AB6E7C">
        <w:rPr>
          <w:rFonts w:eastAsia="Calibri" w:cs="Times New Roman"/>
          <w:sz w:val="16"/>
        </w:rPr>
        <w:t xml:space="preserve">here, for if a new view of the world is imposed on the people, we are </w:t>
      </w:r>
      <w:r w:rsidRPr="00AB6E7C">
        <w:rPr>
          <w:rFonts w:eastAsia="Calibri" w:cs="Times New Roman"/>
          <w:sz w:val="16"/>
        </w:rPr>
        <w:lastRenderedPageBreak/>
        <w:t>dealing with the same old wine in new bottles. People need to realize they are masters of their own thinking, and discuss their views with their comrades to develop “the pedagogy of the oppressed” (ibid). Leaders of this revolution must not imitate the practices of their oppressors, but must live ‘with’ the oppressed and not ‘within’ them, or else they will become the new oppressor who is ‘housed’ by the oppressed (ibid). In other words: the leaders of the decolonization of education must not implant their own ideologies into the oppressed for them to follow these, but must actively encourage the oppressed to engage in their own liberation. They must believe “in the potentialities of the people, whom they cannot treat as mere objects of their own action; they must believe that the people are capable of participating in the pursuit of liberation” (ibid: 115). However, there is some level of caution to be exercised, because “they must always mistrust the ambiguity of oppressed people, mistrust the oppressor “housed” in the latter. Accordingly, when Guevara exhorts the revolutionary to be always mistrustful, he is not disregarding the fundamental condition of the theory of dialogical action. He is merely being a realist” (ibid: 115). This is true, for one cannot be sure at first sight if he deals with a liberated person or with someone who has a black skin but is wearing a white mask. Lenin also urged his reader not to “romanticize the revolutionary potential of the working class as something that is either automatic or spontaneous” (in Allahar 2005: 21), because there could not be a revolutionary movement without revolutionary theory. Theory, criticism and reflection played a central role in his scientific socialism (ibid). Wish list concerning the decolonized education system As there is more than enough material available to develop new teaching programs that can create critical thinkers (Macer 2012), we need to look at what exactly we want. Asante said: “</w:t>
      </w:r>
      <w:r w:rsidRPr="00AB6E7C">
        <w:rPr>
          <w:rFonts w:eastAsia="Calibri" w:cs="Times New Roman"/>
          <w:u w:val="single"/>
        </w:rPr>
        <w:t>No curriculum should ever be seen as static or permanent just because it exists</w:t>
      </w:r>
      <w:r w:rsidRPr="00AB6E7C">
        <w:rPr>
          <w:rFonts w:eastAsia="Calibri" w:cs="Times New Roman"/>
          <w:sz w:val="16"/>
        </w:rPr>
        <w:t>. No institution can have permanence simply by existence; we must work to make the ideas living, to outfit the institutions with useful texts, written or recorded, from the best examples of our moral, social, and scientific thinkers</w:t>
      </w:r>
      <w:r w:rsidRPr="00AB6E7C">
        <w:rPr>
          <w:rFonts w:eastAsia="Calibri" w:cs="Times New Roman"/>
          <w:u w:val="single"/>
        </w:rPr>
        <w:t>. Every idea must be questioned, examined, and amended to comply with the standards of a university firmly committed to excellence</w:t>
      </w:r>
      <w:r w:rsidRPr="00AB6E7C">
        <w:rPr>
          <w:rFonts w:eastAsia="Calibri" w:cs="Times New Roman"/>
          <w:sz w:val="16"/>
        </w:rPr>
        <w:t>”17 (2012: 40). Therefore I proceed to share suggestions made by a number of writers, each of which should be critically examined by students, teachers and others in their respective contexts to determine whether it suits them or not in their liberation. In this, the conclusion of ‘The Wretched of the Earth’ should offer an important guidance: 17 Asante himself however does not live up to this ideology. For example, he charged that “only in traditional Western societies are there conflicts between classes; such is not the case when we operate from our traditional base of harmony” (Asante in Allahar 2005: 234). This is an idyllic Afrocentric view based on “pure myth and make-believe” (ibid). Asante only needs to assess the vast class differences in ancient Egypt/Kemet (with pharaohs on top and slaves at the bottom) or investigate the life of Mansa Musa from Mali, the richest man in world history, to know that there is no such thing as a collective traditional base of harmony in the whole of Africa. Asante’s idyllic view of ‘Mother Africa’ shows that Afrocentrism can be just as flawed as Eurocentrism. 22 “If we want to turn Africa into a new Europe, and America into a new Europe, then let us leave the destiny of our countries to Europeans. They will know how to do it better than the most gifted among us. But if we want humanity to advance a step farther, if we want to bring it up to a different level than that which Europe has shown it, then we must invent and we must make discoveries. If we wish to live up to our peoples’ expectations, we must seek the response elsewhere than in Europe. Moreover, if we wish to reply to the expectations of the people of Europe, it is no good sending them back a reflection, even an ideal reflection, of their society and their thought with which from time to time they feel immeasurably sickened. For Europe, for ourselves and for humanity, comrades, we must turn over a new leaf, we must work out new concepts, and try to set afoot a new man” (Fanon 2001: 254-255). Alvares (2012a</w:t>
      </w:r>
      <w:r w:rsidRPr="00AB6E7C">
        <w:rPr>
          <w:rFonts w:eastAsia="Calibri" w:cs="Times New Roman"/>
          <w:u w:val="single"/>
        </w:rPr>
        <w:t>) made several recommendations concerning new frameworks and methodologies that transcend Eurocentrism in the social sciences</w:t>
      </w:r>
      <w:r w:rsidRPr="00AB6E7C">
        <w:rPr>
          <w:rFonts w:eastAsia="Calibri" w:cs="Times New Roman"/>
          <w:sz w:val="16"/>
        </w:rPr>
        <w:t xml:space="preserve">. First, he argues for </w:t>
      </w:r>
      <w:r w:rsidRPr="00AB6E7C">
        <w:rPr>
          <w:rFonts w:eastAsia="Calibri" w:cs="Times New Roman"/>
          <w:u w:val="single"/>
        </w:rPr>
        <w:t>the de-linking from existing Eurocentric theories</w:t>
      </w:r>
      <w:r w:rsidRPr="00AB6E7C">
        <w:rPr>
          <w:rFonts w:eastAsia="Calibri" w:cs="Times New Roman"/>
          <w:sz w:val="16"/>
        </w:rPr>
        <w:t xml:space="preserve"> </w:t>
      </w:r>
      <w:r w:rsidRPr="00AB6E7C">
        <w:rPr>
          <w:rFonts w:eastAsia="Calibri" w:cs="Times New Roman"/>
          <w:u w:val="single"/>
        </w:rPr>
        <w:t>and</w:t>
      </w:r>
      <w:r w:rsidRPr="00AB6E7C">
        <w:rPr>
          <w:rFonts w:eastAsia="Calibri" w:cs="Times New Roman"/>
          <w:sz w:val="16"/>
        </w:rPr>
        <w:t xml:space="preserve"> the body of European social sciences at each level of the university. At the same time, he proposes the </w:t>
      </w:r>
      <w:r w:rsidRPr="00AB6E7C">
        <w:rPr>
          <w:rFonts w:eastAsia="Calibri" w:cs="Times New Roman"/>
          <w:u w:val="single"/>
        </w:rPr>
        <w:t>critical re-linking with Indigenous intellectual traditions</w:t>
      </w:r>
      <w:r w:rsidRPr="00AB6E7C">
        <w:rPr>
          <w:rFonts w:eastAsia="Calibri" w:cs="Times New Roman"/>
          <w:sz w:val="16"/>
        </w:rPr>
        <w:t xml:space="preserve">. Second, he suggests that </w:t>
      </w:r>
      <w:r w:rsidRPr="00AB6E7C">
        <w:rPr>
          <w:rFonts w:eastAsia="Calibri" w:cs="Times New Roman"/>
          <w:u w:val="single"/>
        </w:rPr>
        <w:t>instead of speaking of an ‘alternative discourse’, we need to imagine a plural discourse, since the word ‘alternative’ suggests the continued existence of a ‘mainstream’. A plural discourse would in his opinion enable “hundreds of social science flowers to bloom”</w:t>
      </w:r>
      <w:r w:rsidRPr="00AB6E7C">
        <w:rPr>
          <w:rFonts w:eastAsia="Calibri" w:cs="Times New Roman"/>
          <w:sz w:val="16"/>
        </w:rPr>
        <w:t xml:space="preserve"> (ibid: 158). Third, he puts forward the idea that “[s]erious reorientation needs to be made towards thinkers who are not from European or American academic or cultural institutions but come from our own regions instead. Borrowing from the Western academic tradition should be gradually replaced with confident foraging with our own traditions” (ibid: 158). This means casting off the inferiority complexes (Fanon 2008) caused by mental colonization and academic imperialism. Fourth, he believes that teachers should encourage their students to write papers without using Western sources, in order to enhance citation of non-Western scientists. Fifth, he argues for a stricter labelling of social sciences, e.g. ‘European sociology’, ‘American psychology, ‘Islamic economics, etc. This makes it clearer to the reader that European social sciences are not universal sciences but ethnosciences. Sixth, Euro-American positivist methodologies need critical assessment and should be dismissed where they are not required. Further, </w:t>
      </w:r>
      <w:r w:rsidRPr="00AB6E7C">
        <w:rPr>
          <w:rFonts w:eastAsia="Calibri" w:cs="Times New Roman"/>
          <w:u w:val="single"/>
        </w:rPr>
        <w:t>research methodologies must include more diverse media than textbooks and lectures alone, and more dialogue</w:t>
      </w:r>
      <w:r w:rsidRPr="00AB6E7C">
        <w:rPr>
          <w:rFonts w:eastAsia="Calibri" w:cs="Times New Roman"/>
          <w:sz w:val="16"/>
        </w:rPr>
        <w:t>. Next, s</w:t>
      </w:r>
      <w:r w:rsidRPr="00AB6E7C">
        <w:rPr>
          <w:rFonts w:eastAsia="Calibri" w:cs="Times New Roman"/>
          <w:u w:val="single"/>
        </w:rPr>
        <w:t xml:space="preserve">ocial scientists from the West must be excluded from doing research in non-Western universities </w:t>
      </w:r>
      <w:r w:rsidRPr="00AB6E7C">
        <w:rPr>
          <w:rFonts w:eastAsia="Calibri" w:cs="Times New Roman"/>
          <w:sz w:val="16"/>
        </w:rPr>
        <w:t xml:space="preserve">until there is “a negotiated balance achieved for doing parallel research by our researchers in their universities on their societies” (Alvares 2012a: 159). Finally, he advances the important argument that we should resist the call to make Western science more ‘inclusive’. If inclusivity means to include facts originating in the non-Western world into the existing flawed structure of the Western education model, then nothing will change fundamentally because the superstructure remains the way it is. He concludes that </w:t>
      </w:r>
      <w:r w:rsidRPr="00AB6E7C">
        <w:rPr>
          <w:rFonts w:eastAsia="Calibri" w:cs="Times New Roman"/>
          <w:u w:val="single"/>
        </w:rPr>
        <w:t xml:space="preserve">small changes within the existing curricula will not help to get rid of Eurocentric influences nor will it bring creativity into the educational institutions. De-linking from Eurocentric sciences and teaching models could offer prospects of a “new beginning in which the universities everywhere re-appropriate their predominant function of being centres for the creation of </w:t>
      </w:r>
      <w:r w:rsidRPr="00AB6E7C">
        <w:rPr>
          <w:rFonts w:eastAsia="Calibri" w:cs="Times New Roman"/>
          <w:u w:val="single"/>
        </w:rPr>
        <w:lastRenderedPageBreak/>
        <w:t>knowledge that serves the real life concerns of all the diverse people and societies of the world</w:t>
      </w:r>
      <w:r w:rsidRPr="00AB6E7C">
        <w:rPr>
          <w:rFonts w:eastAsia="Calibri" w:cs="Times New Roman"/>
          <w:sz w:val="16"/>
        </w:rPr>
        <w:t xml:space="preserve">” (Alvares 2012a: 160). Singh has claimed that the dominance of the English language in academia “diminishes the production and visibility of research in regional and vernacular languages in Africa, Latin America and Asia” (2012: 121). Gupte therefore proposes that local languages should be treated on equal footing with English, since they “are adequately equipped to formulate experiential reality” (Gupte 2012: 127). Translation should be one of the strategies to be employed in making social sciences “authentically plural” globally (ibid: 129). Progler (2012) hopes that a free and open online Multiversity (as opposed to the ‘uni’-versity) can be established. In order for this to happen, copyright and other ways of limiting access to 23 knowledge need to be forgone. Information carriers such as books, journals and films from the West are often too expensive for most of the non-Western world. This limits their acquisition of the information contained by them. According to Raju, an </w:t>
      </w:r>
      <w:r w:rsidRPr="00AB6E7C">
        <w:rPr>
          <w:rFonts w:eastAsia="Calibri" w:cs="Times New Roman"/>
          <w:u w:val="single"/>
        </w:rPr>
        <w:t>essential part of decolonizing education is changing the mathematics curriculum and getting rid of the myths that math is universal and originated in the West</w:t>
      </w:r>
      <w:r w:rsidRPr="00AB6E7C">
        <w:rPr>
          <w:rFonts w:eastAsia="Calibri" w:cs="Times New Roman"/>
          <w:sz w:val="16"/>
        </w:rPr>
        <w:t xml:space="preserve">. He even goes as far as to state that “if we follow Macaulay’s logic, changing the math curriculum will be far more potent than revising the curriculum in all the social sciences put together” (2012: 172-173). Here I disagree with him, because I do not think that the single discipline of mathematics carries more weight than all social sciences combined, although I do not deny that this curriculum needs thorough revision. In addition to mathematics, Raju gives suggestions for changes that need to be made in textbooks about the history of physics and astronomy. Faruqi makes the case that the aim of decolonized education should be “to be truly global, to give our students a bigger picture of knowledge and to increase their choices” (2012: 281) while not completely shutting out the West or being insular. Also, cherishing and (re-) discovering non-Western treasures should not be seen as exercises in ‘flag-waving nationalism’, but as a vital part of a diverse and plural knowledge system which can meet “many of the moral, social and economic challenges of the times” (ibid: 281). Western paradigms should not be ruling non-Western universities and the blind following of these paradigms should be cast aside. Similar to Freire’s discussion of oppressed people as ‘Subjects’ versus ‘Objects’, Shih and Wu propose that Indigenous people should be the subject of Indigenous research and education rather than the objects of it. They argue that there should be an “Indigenous knowledge sovereignty” and a process of “indigenization of ideas” (2012: 343). In this way, Indigenous scholars can break away from being patronized. This reminds of Walter Rodney when he called on black peoples to break with white racist imperialism, “to throw off white domination and resume the handling of their own destinies” (1969: 24) and to culturally reconstruct society “in the image of the blacks” (ibid: 28), following their Indigenous traditions. Related to Shih and Wu’s proposal is the need to reaffirm Indigenous stories, to challenge the universalization of Western systems of belief, to reimagine one’s identity and to proclaim “the legitimacy of political collectivities beyond institutions” (Akomolafe 2012: 415). Another aspect of decolonization that needs to be investigated is the need for holistic, interdisciplinary learning instead of the increasing insulation of different disciplines. The ‘professionalization’ of each of the social science disciplines has led to more tunnel visions and concepts that are increasingly divorced from reality. A reconnection of knowledge disciplines such as sociology, economics, philosophy, psychology and anthropology is needed to prevent the further deformation of knowledge and the resulting dysfunction (Alvares 2012b). All of these disciplines should also strongly attempt to remove the Orientalist bias inherent in the majority of their works by introducing non-Western thinkers and critical examination of Western ones (Alatas 2012). Some of the methods to achieve the goals outlined above are proposed by Alvares (2012b). These include the redefinition of the roles of textbooks and lecturers. Reliance on textbooks should be reduced to give more weight to direct learning experiences outside the classroom walls. Lecturers should be guides to the students on how to learn rather than what to learn, how to make links between different subjects and how to interview knowledgeable people (however, this obviously does not work for all subjects). Students should be given the chance to present the knowledge they gained in different ways than writing exams or essays, and they should be able to regard the professor as one of their equals in order to replace “classroom tyranny with collegiality” (ibid: 379). I personally do not entirely agree with regarding every professor as an equal, but people from other cultures or backgrounds might make this decision together with their professors if this suits them in their liberation. Lastly, learning about a topic should not end when the semester finishes but should become a naturally ongoing process. 24 In assessing the level of success of decolonization, one of the parameters to be used is to whether students go to school eagerly or under duress. We also need to find out if students “feel convinced that they are part of a creative process in which new knowledge is created by them that is useful to society”, as opposed to the colonized situation in which they “are considered empty receptacles fit for info dumping and retention” (Alvares 2012b: 375). Personally, I believe it is important as well to analyze the concept of privilege, such as white, male, cisgender, heterosexual, able-bodied, middle- or upper-class, caste and other types of privilege. Privileges are not natural phenomena but are created and institutionalized by the powerful in societies. </w:t>
      </w:r>
      <w:r w:rsidRPr="00AB6E7C">
        <w:rPr>
          <w:rFonts w:eastAsia="Calibri" w:cs="Times New Roman"/>
          <w:u w:val="single"/>
        </w:rPr>
        <w:t>Each privilege is accompanied by a related system of oppression, and these systems need to be investigated individually and in their relationship to each other,</w:t>
      </w:r>
      <w:r w:rsidRPr="00AB6E7C">
        <w:rPr>
          <w:rFonts w:eastAsia="Calibri" w:cs="Times New Roman"/>
          <w:sz w:val="16"/>
        </w:rPr>
        <w:t xml:space="preserve"> using the concept of intersectionality. White privilege for example cannot exist without racism and colorism, and male privilege cannot exist without sexism and patriarchy. </w:t>
      </w:r>
    </w:p>
    <w:p w:rsidR="00AB6E7C" w:rsidRPr="00AB6E7C" w:rsidRDefault="00AB6E7C" w:rsidP="00AB6E7C">
      <w:pPr>
        <w:keepNext/>
        <w:keepLines/>
        <w:spacing w:before="40" w:after="0" w:line="256" w:lineRule="auto"/>
        <w:outlineLvl w:val="3"/>
        <w:rPr>
          <w:rFonts w:eastAsia="Times New Roman" w:cs="Times New Roman"/>
          <w:b/>
          <w:iCs/>
          <w:sz w:val="26"/>
        </w:rPr>
      </w:pPr>
      <w:r w:rsidRPr="00AB6E7C">
        <w:rPr>
          <w:rFonts w:eastAsia="Times New Roman" w:cs="Times New Roman"/>
          <w:b/>
          <w:iCs/>
          <w:sz w:val="26"/>
        </w:rPr>
        <w:t xml:space="preserve">Delinking from the episteme is critical for a reclamation of academia and overcoming structural barriers that limit dissent  </w:t>
      </w:r>
    </w:p>
    <w:p w:rsidR="00AB6E7C" w:rsidRPr="00AB6E7C" w:rsidRDefault="00AB6E7C" w:rsidP="00AB6E7C">
      <w:pPr>
        <w:spacing w:line="256" w:lineRule="auto"/>
        <w:rPr>
          <w:rFonts w:eastAsia="Calibri" w:cs="Times New Roman"/>
        </w:rPr>
      </w:pPr>
      <w:r w:rsidRPr="00AB6E7C">
        <w:rPr>
          <w:rFonts w:eastAsia="Calibri" w:cs="Times New Roman"/>
          <w:b/>
          <w:bCs/>
          <w:sz w:val="26"/>
        </w:rPr>
        <w:t>Mignolo 9</w:t>
      </w:r>
      <w:r w:rsidRPr="00AB6E7C">
        <w:rPr>
          <w:rFonts w:eastAsia="Calibri" w:cs="Times New Roman"/>
        </w:rPr>
        <w:t xml:space="preserve"> (Walter, professor at Duke University “Epistemic Disobedience, Independent Thought and De-Colonial Freedom” </w:t>
      </w:r>
      <w:hyperlink r:id="rId17" w:history="1">
        <w:r w:rsidRPr="00AB6E7C">
          <w:rPr>
            <w:rFonts w:eastAsia="Calibri" w:cs="Times New Roman"/>
          </w:rPr>
          <w:t>http://waltermignolo.com/wp-content/uploads/2013/03/epistemicdisobedience-2.pdf</w:t>
        </w:r>
      </w:hyperlink>
      <w:r w:rsidRPr="00AB6E7C">
        <w:rPr>
          <w:rFonts w:eastAsia="Calibri" w:cs="Times New Roman"/>
        </w:rPr>
        <w:t xml:space="preserve">) mlm </w:t>
      </w:r>
    </w:p>
    <w:p w:rsidR="00AB6E7C" w:rsidRDefault="00AB6E7C" w:rsidP="00AB6E7C">
      <w:pPr>
        <w:spacing w:line="256" w:lineRule="auto"/>
        <w:rPr>
          <w:rFonts w:eastAsia="Calibri" w:cs="Times New Roman"/>
          <w:sz w:val="16"/>
        </w:rPr>
      </w:pPr>
      <w:r w:rsidRPr="00AB6E7C">
        <w:rPr>
          <w:rFonts w:eastAsia="Calibri" w:cs="Times New Roman"/>
          <w:sz w:val="16"/>
        </w:rPr>
        <w:t xml:space="preserve">Geo-politics of knowledge goes hand in hand with geo-politics of knowing. Who and when, why and where is knowledge generated (rather than produced, like cars or cell phones)? Asking these questions means to shift the attention from the enunciated to the enunciation. And by so doing, turning Descartes’s dictum inside out: rather than assuming that thinking comes before being, one assumes instead that it is a racially </w:t>
      </w:r>
      <w:r w:rsidRPr="00AB6E7C">
        <w:rPr>
          <w:rFonts w:eastAsia="Calibri" w:cs="Times New Roman"/>
          <w:sz w:val="16"/>
        </w:rPr>
        <w:lastRenderedPageBreak/>
        <w:t xml:space="preserve">marked body in a geo-historical marked space that feels the urge or get the call to speak, to articulate, in whatever semiotic system, the urge that makes of living organisms ‘human’ beings. </w:t>
      </w:r>
      <w:r w:rsidRPr="00AB6E7C">
        <w:rPr>
          <w:rFonts w:eastAsia="Calibri" w:cs="Times New Roman"/>
          <w:u w:val="single"/>
        </w:rPr>
        <w:t>By setting the scenario in terms of geo- and body-politics I am starting and departing from already familiar notions of ‘situated knowledges’</w:t>
      </w:r>
      <w:r w:rsidRPr="00AB6E7C">
        <w:rPr>
          <w:rFonts w:eastAsia="Calibri" w:cs="Times New Roman"/>
          <w:sz w:val="16"/>
        </w:rPr>
        <w:t xml:space="preserve">. Sure, </w:t>
      </w:r>
      <w:r w:rsidRPr="00AB6E7C">
        <w:rPr>
          <w:rFonts w:eastAsia="Calibri" w:cs="Times New Roman"/>
          <w:u w:val="single"/>
        </w:rPr>
        <w:t>all knowledges are situated and every knowledge is constructed</w:t>
      </w:r>
      <w:r w:rsidRPr="00AB6E7C">
        <w:rPr>
          <w:rFonts w:eastAsia="Calibri" w:cs="Times New Roman"/>
          <w:sz w:val="16"/>
        </w:rPr>
        <w:t xml:space="preserve">. But that is just the beginning. </w:t>
      </w:r>
      <w:r w:rsidRPr="00AB6E7C">
        <w:rPr>
          <w:rFonts w:eastAsia="Calibri" w:cs="Times New Roman"/>
          <w:u w:val="single"/>
        </w:rPr>
        <w:t>The question is: who, when, why is constructing knowledges</w:t>
      </w:r>
      <w:r w:rsidRPr="00AB6E7C">
        <w:rPr>
          <w:rFonts w:eastAsia="Calibri" w:cs="Times New Roman"/>
          <w:sz w:val="16"/>
        </w:rPr>
        <w:t xml:space="preserve"> (Mignolo, 1999, 2005 [1995])? Why </w:t>
      </w:r>
      <w:r w:rsidRPr="00AB6E7C">
        <w:rPr>
          <w:rFonts w:eastAsia="Calibri" w:cs="Times New Roman"/>
          <w:u w:val="single"/>
        </w:rPr>
        <w:t xml:space="preserve">eurocentered epistemology carefully hidden (in </w:t>
      </w:r>
      <w:r w:rsidRPr="00AB6E7C">
        <w:rPr>
          <w:rFonts w:eastAsia="Calibri" w:cs="Times New Roman"/>
          <w:sz w:val="16"/>
        </w:rPr>
        <w:t xml:space="preserve">the social </w:t>
      </w:r>
      <w:r w:rsidRPr="00AB6E7C">
        <w:rPr>
          <w:rFonts w:eastAsia="Calibri" w:cs="Times New Roman"/>
          <w:u w:val="single"/>
        </w:rPr>
        <w:t>sciences</w:t>
      </w:r>
      <w:r w:rsidRPr="00AB6E7C">
        <w:rPr>
          <w:rFonts w:eastAsia="Calibri" w:cs="Times New Roman"/>
          <w:sz w:val="16"/>
        </w:rPr>
        <w:t xml:space="preserve">, in the </w:t>
      </w:r>
      <w:r w:rsidRPr="00AB6E7C">
        <w:rPr>
          <w:rFonts w:eastAsia="Calibri" w:cs="Times New Roman"/>
          <w:u w:val="single"/>
        </w:rPr>
        <w:t>humanities</w:t>
      </w:r>
      <w:r w:rsidRPr="00AB6E7C">
        <w:rPr>
          <w:rFonts w:eastAsia="Calibri" w:cs="Times New Roman"/>
          <w:sz w:val="16"/>
        </w:rPr>
        <w:t xml:space="preserve">, in the natural sciences </w:t>
      </w:r>
      <w:r w:rsidRPr="00AB6E7C">
        <w:rPr>
          <w:rFonts w:eastAsia="Calibri" w:cs="Times New Roman"/>
          <w:u w:val="single"/>
        </w:rPr>
        <w:t>and</w:t>
      </w:r>
      <w:r w:rsidRPr="00AB6E7C">
        <w:rPr>
          <w:rFonts w:eastAsia="Calibri" w:cs="Times New Roman"/>
          <w:sz w:val="16"/>
        </w:rPr>
        <w:t xml:space="preserve"> professional </w:t>
      </w:r>
      <w:r w:rsidRPr="00AB6E7C">
        <w:rPr>
          <w:rFonts w:eastAsia="Calibri" w:cs="Times New Roman"/>
          <w:u w:val="single"/>
        </w:rPr>
        <w:t>schools</w:t>
      </w:r>
      <w:r w:rsidRPr="00AB6E7C">
        <w:rPr>
          <w:rFonts w:eastAsia="Calibri" w:cs="Times New Roman"/>
          <w:sz w:val="16"/>
        </w:rPr>
        <w:t xml:space="preserve">, in think tanks of the financial sector and the G8 or G20), its own geo-historical and bio-graphical locations? The shift I am indicating is the anchor (constructed of course, located of course, not just anchored by nature or by God) of the argument that follows. </w:t>
      </w:r>
      <w:r w:rsidRPr="00AB6E7C">
        <w:rPr>
          <w:rFonts w:eastAsia="Calibri" w:cs="Times New Roman"/>
          <w:u w:val="single"/>
        </w:rPr>
        <w:t>It is the beginning of any epistemic de-colonial de-linking with all its historical, political and ethical consequences</w:t>
      </w:r>
      <w:r w:rsidRPr="00AB6E7C">
        <w:rPr>
          <w:rFonts w:eastAsia="Calibri" w:cs="Times New Roman"/>
          <w:sz w:val="16"/>
        </w:rPr>
        <w:t xml:space="preserve">. Why? Because geo- historical and bio-graphic loci of enunciation have been located by and through the making and transformation of the colonial matrix of power: a racial system of social classification that invented Occidentalism (e.g. Indias 2 Theory, Culture &amp; Society 26(7–8) Occidentales), that created the conditions for Orientalism; distinguished the South of Europe from its center (Hegel) and, on that long history, remapped the world as first, second and third during the Cold War. Places of nonthought (of myth, non-western religions, folklore, underdevelopment involving regions and people) today have been waking up from the long process of westernization. The anthropos inhabiting non-European places discovered that s/he had been invented, as anthropos, by a locus of enunciations self-defined as humanitas. Now, there are currently two kinds or directions advanced by the former anthropos who are no longer claiming recognition by or inclusion in, the humanitas, </w:t>
      </w:r>
      <w:r w:rsidRPr="00AB6E7C">
        <w:rPr>
          <w:rFonts w:eastAsia="Calibri" w:cs="Times New Roman"/>
          <w:u w:val="single"/>
        </w:rPr>
        <w:t>but engaging in epistemic disobedience and de-linking from the magic of the Western idea of modernity, ideals of humanity and promises of economic growth and financial prosperity</w:t>
      </w:r>
      <w:r w:rsidRPr="00AB6E7C">
        <w:rPr>
          <w:rFonts w:eastAsia="Calibri" w:cs="Times New Roman"/>
          <w:sz w:val="16"/>
        </w:rPr>
        <w:t xml:space="preserve"> (Wall Street dixit). One direction unfolds within the globalization of a type of economy that in both liberal and Marxist vocabulary is defined as ‘capitalism.’ One of the strongest advocates of this is the Singaporean scholar, intellectual and politician Kishore Mahbubani, to which I will return later. One of his earlier book titles carries the unmistakable and irreverent message: Can Asians Think?: Understanding the Divide between East and West (2001). Following Mahbubani’s own terminology, </w:t>
      </w:r>
      <w:r w:rsidRPr="00AB6E7C">
        <w:rPr>
          <w:rFonts w:eastAsia="Calibri" w:cs="Times New Roman"/>
          <w:u w:val="single"/>
        </w:rPr>
        <w:t>this direction could be identified as de-westernization</w:t>
      </w:r>
      <w:r w:rsidRPr="00AB6E7C">
        <w:rPr>
          <w:rFonts w:eastAsia="Calibri" w:cs="Times New Roman"/>
          <w:sz w:val="16"/>
        </w:rPr>
        <w:t xml:space="preserve">. Dewesternization means, within a capitalist economy, that the rules of the game and the shots are no longer called by Western players and institutions. The seventh Doha round is a signal example of de-westernizing options. The second direction is being advanced by what I describe as the decolonial option. The de-colonial option is the singular connector of a diversity of de-colonials. </w:t>
      </w:r>
      <w:r w:rsidRPr="00AB6E7C">
        <w:rPr>
          <w:rFonts w:eastAsia="Calibri" w:cs="Times New Roman"/>
          <w:u w:val="single"/>
        </w:rPr>
        <w:t>The de-colonial path has one thing in common: the colonial wound, the fact that regions and people around the world have been classified as underdeveloped economically and mentally.</w:t>
      </w:r>
      <w:r w:rsidRPr="00AB6E7C">
        <w:rPr>
          <w:rFonts w:eastAsia="Calibri" w:cs="Times New Roman"/>
          <w:sz w:val="16"/>
        </w:rPr>
        <w:t xml:space="preserve"> Racism not only affects people but also regions or, better yet, the conjunction of natural resources needed by humanitas in places inhabited by anthropos. Decolonial options have one aspect in common with de-westernizing arguments: the definitive rejection of ‘being told’ from the epistemic privileges of the zero point what ‘we’ are, what our ranking is in relation to the ideal of humanitas and what we have to do to be recognized as such. However, de-colonial and de-westernizing options diverge in one crucial and in - disputable point: while the latter do not question the ‘civilization of death’ hidden under the rhetoric of modernization and prosperity, of the improvement of modern institutions (e.g. liberal democracy and an economy propelled by the principle of growth and prosperity), </w:t>
      </w:r>
      <w:r w:rsidRPr="00AB6E7C">
        <w:rPr>
          <w:rFonts w:eastAsia="Calibri" w:cs="Times New Roman"/>
          <w:u w:val="single"/>
        </w:rPr>
        <w:t>de-colonial options start from the principle that the regeneration of life shall prevail over primacy of the production and reproduction of goods at the cost of life</w:t>
      </w:r>
      <w:r w:rsidRPr="00AB6E7C">
        <w:rPr>
          <w:rFonts w:eastAsia="Calibri" w:cs="Times New Roman"/>
          <w:sz w:val="16"/>
        </w:rPr>
        <w:t xml:space="preserve"> (life in general and of humanitas and anthropos alike!). I illustrate this direction, below, commenting on Partha Chatterjee’s re-orienting ‘eurocentered modernity’ toward the future in which ‘our modernity’ (in India, in Central Asia and the Caucasus, in South America, briefly, in all regions of the world upon which eurocentered modernity was either imposed or ‘adopted’ by local Mignolo – Epistemic Disobedience, Independent Thought and . . . 3 actors assimilating to local histories inventing and enacting global designs) becomes the statement of interconnected dispersal in which de-colonial futures are being played out. Last but not least, my argument doesn’t claim originality (‘originality’ is one of the basic expectations of modern control of subjectivity) but aims to make a contribution to growing processes of de-coloniality around the world. </w:t>
      </w:r>
      <w:r w:rsidRPr="00AB6E7C">
        <w:rPr>
          <w:rFonts w:eastAsia="Calibri" w:cs="Times New Roman"/>
          <w:u w:val="single"/>
        </w:rPr>
        <w:t>My humble claim is that geo- and body-politics of knowledge has been hidden from the self-serving interests of Western epistemology and that a task of de-colonial thinking is the unveiling of epistemic silences of Western epistemology and affirming the epistemic rights of the racially devalued, and de-colonial options to allow the silences to build arguments</w:t>
      </w:r>
      <w:r w:rsidRPr="00AB6E7C">
        <w:rPr>
          <w:rFonts w:eastAsia="Calibri" w:cs="Times New Roman"/>
          <w:sz w:val="16"/>
        </w:rPr>
        <w:t xml:space="preserve"> to confront those who take ‘originality’ as the ultimate criterion for the final judgment.</w:t>
      </w:r>
    </w:p>
    <w:p w:rsidR="00C85BF9" w:rsidRPr="00C85BF9" w:rsidRDefault="00C85BF9" w:rsidP="00C85BF9">
      <w:pPr>
        <w:keepNext/>
        <w:keepLines/>
        <w:spacing w:before="40" w:after="0"/>
        <w:outlineLvl w:val="3"/>
        <w:rPr>
          <w:rFonts w:eastAsia="MS Gothic" w:cs="Times New Roman"/>
          <w:iCs/>
          <w:sz w:val="26"/>
        </w:rPr>
      </w:pPr>
      <w:r w:rsidRPr="00C85BF9">
        <w:rPr>
          <w:rFonts w:eastAsia="MS Gothic" w:cs="Times New Roman"/>
          <w:b/>
          <w:iCs/>
          <w:sz w:val="26"/>
        </w:rPr>
        <w:t>The alternative is to promote the notion of the Standing Rock – an “education for liberation” that analyzes the knowledge structures that that resulted in the dispossession of Native peoples and prioritizes native education</w:t>
      </w:r>
    </w:p>
    <w:p w:rsidR="00C85BF9" w:rsidRPr="00C85BF9" w:rsidRDefault="00C85BF9" w:rsidP="00C85BF9">
      <w:pPr>
        <w:rPr>
          <w:rFonts w:eastAsia="Cambria" w:cs="Times New Roman"/>
        </w:rPr>
      </w:pPr>
      <w:r w:rsidRPr="00C85BF9">
        <w:rPr>
          <w:rFonts w:eastAsia="Cambria" w:cs="Times New Roman"/>
          <w:b/>
          <w:bCs/>
          <w:sz w:val="26"/>
        </w:rPr>
        <w:t xml:space="preserve">Grande 17 </w:t>
      </w:r>
      <w:r w:rsidRPr="00C85BF9">
        <w:rPr>
          <w:rFonts w:eastAsia="Cambria" w:cs="Times New Roman"/>
        </w:rPr>
        <w:t xml:space="preserve">(Sandy Grande, professor of Education and director of the Center for the Comparative Study of Race and Ethnicity at Connecticut College, “The Future of US Education is Standing Rock”, </w:t>
      </w:r>
      <w:r w:rsidRPr="00C85BF9">
        <w:rPr>
          <w:rFonts w:eastAsia="Cambria" w:cs="Times New Roman"/>
        </w:rPr>
        <w:lastRenderedPageBreak/>
        <w:t>7/4/17, Truthout, http://www.truth-out.org/opinion/item/41146-the-future-of-us-education-is-standing-rock) JS</w:t>
      </w:r>
    </w:p>
    <w:p w:rsidR="00C85BF9" w:rsidRPr="00C85BF9" w:rsidRDefault="00C85BF9" w:rsidP="00C85BF9">
      <w:pPr>
        <w:rPr>
          <w:rFonts w:eastAsia="Cambria" w:cs="Times New Roman"/>
          <w:sz w:val="16"/>
        </w:rPr>
      </w:pPr>
      <w:r w:rsidRPr="00C85BF9">
        <w:rPr>
          <w:rFonts w:eastAsia="Cambria" w:cs="Times New Roman"/>
          <w:sz w:val="16"/>
        </w:rPr>
        <w:t xml:space="preserve">To be sure, such recognition and capital investment will go a long way in eradicating dependence on fossil fuel. But if the Fund's broader aim </w:t>
      </w:r>
      <w:r w:rsidRPr="00C85BF9">
        <w:rPr>
          <w:rFonts w:eastAsia="Cambria" w:cs="Times New Roman"/>
          <w:b/>
          <w:iCs/>
          <w:u w:val="single"/>
        </w:rPr>
        <w:t>to "lift up the extraordinary courage and will it takes to stand up to oppressive corporate and political power" is to be realized, then a commensurable investment in education will be needed</w:t>
      </w:r>
      <w:r w:rsidRPr="00C85BF9">
        <w:rPr>
          <w:rFonts w:eastAsia="Cambria" w:cs="Times New Roman"/>
          <w:sz w:val="16"/>
        </w:rPr>
        <w:t>. As it stands, Wall Street billionaires</w:t>
      </w:r>
      <w:r w:rsidRPr="00C85BF9">
        <w:rPr>
          <w:rFonts w:eastAsia="Cambria" w:cs="Times New Roman"/>
          <w:b/>
          <w:iCs/>
          <w:u w:val="single"/>
        </w:rPr>
        <w:t xml:space="preserve">, hedge fund managers and corporate think tanks are driving </w:t>
      </w:r>
      <w:hyperlink r:id="rId18" w:tgtFrame="_blank" w:history="1">
        <w:r w:rsidRPr="00C85BF9">
          <w:rPr>
            <w:rFonts w:eastAsia="Cambria" w:cs="Times New Roman"/>
            <w:b/>
            <w:iCs/>
            <w:u w:val="single"/>
          </w:rPr>
          <w:t>education reform</w:t>
        </w:r>
      </w:hyperlink>
      <w:r w:rsidRPr="00C85BF9">
        <w:rPr>
          <w:rFonts w:eastAsia="Cambria" w:cs="Times New Roman"/>
          <w:b/>
          <w:iCs/>
          <w:u w:val="single"/>
        </w:rPr>
        <w:t xml:space="preserve">, </w:t>
      </w:r>
      <w:hyperlink r:id="rId19" w:tgtFrame="_blank" w:history="1">
        <w:r w:rsidRPr="00C85BF9">
          <w:rPr>
            <w:rFonts w:eastAsia="Cambria" w:cs="Times New Roman"/>
            <w:b/>
            <w:iCs/>
            <w:u w:val="single"/>
          </w:rPr>
          <w:t>not out of concern for the environment</w:t>
        </w:r>
      </w:hyperlink>
      <w:r w:rsidRPr="00C85BF9">
        <w:rPr>
          <w:rFonts w:eastAsia="Cambria" w:cs="Times New Roman"/>
          <w:b/>
          <w:iCs/>
          <w:u w:val="single"/>
        </w:rPr>
        <w:t xml:space="preserve">, but in the interest of </w:t>
      </w:r>
      <w:hyperlink r:id="rId20" w:tgtFrame="_blank" w:history="1">
        <w:r w:rsidRPr="00C85BF9">
          <w:rPr>
            <w:rFonts w:eastAsia="Cambria" w:cs="Times New Roman"/>
            <w:b/>
            <w:iCs/>
            <w:u w:val="single"/>
          </w:rPr>
          <w:t>profit</w:t>
        </w:r>
      </w:hyperlink>
      <w:r w:rsidRPr="00C85BF9">
        <w:rPr>
          <w:rFonts w:eastAsia="Cambria" w:cs="Times New Roman"/>
          <w:b/>
          <w:iCs/>
          <w:u w:val="single"/>
        </w:rPr>
        <w:t xml:space="preserve"> and -- still -- </w:t>
      </w:r>
      <w:hyperlink r:id="rId21" w:tgtFrame="_blank" w:history="1">
        <w:r w:rsidRPr="00C85BF9">
          <w:rPr>
            <w:rFonts w:eastAsia="Cambria" w:cs="Times New Roman"/>
            <w:b/>
            <w:iCs/>
            <w:u w:val="single"/>
          </w:rPr>
          <w:t>land.</w:t>
        </w:r>
      </w:hyperlink>
      <w:r w:rsidRPr="00C85BF9">
        <w:rPr>
          <w:rFonts w:eastAsia="Cambria" w:cs="Times New Roman"/>
          <w:sz w:val="16"/>
        </w:rPr>
        <w:t xml:space="preserve"> Indeed, </w:t>
      </w:r>
      <w:r w:rsidRPr="00C85BF9">
        <w:rPr>
          <w:rFonts w:eastAsia="Cambria" w:cs="Times New Roman"/>
          <w:b/>
          <w:iCs/>
          <w:u w:val="single"/>
        </w:rPr>
        <w:t>historically, US schools were designed for Native erasure and little has changed</w:t>
      </w:r>
      <w:r w:rsidRPr="00C85BF9">
        <w:rPr>
          <w:rFonts w:eastAsia="Cambria" w:cs="Times New Roman"/>
          <w:sz w:val="16"/>
        </w:rPr>
        <w:t xml:space="preserve">. </w:t>
      </w:r>
      <w:hyperlink r:id="rId22" w:tgtFrame="_blank" w:history="1">
        <w:r w:rsidRPr="00C85BF9">
          <w:rPr>
            <w:rFonts w:eastAsia="Cambria" w:cs="Times New Roman"/>
            <w:u w:val="single"/>
          </w:rPr>
          <w:t>The dominant narrative</w:t>
        </w:r>
      </w:hyperlink>
      <w:r w:rsidRPr="00C85BF9">
        <w:rPr>
          <w:rFonts w:eastAsia="Cambria" w:cs="Times New Roman"/>
          <w:u w:val="single"/>
        </w:rPr>
        <w:t xml:space="preserve"> about Native American students and tribal schools remains that they are "failing."</w:t>
      </w:r>
      <w:r w:rsidRPr="00C85BF9">
        <w:rPr>
          <w:rFonts w:eastAsia="Cambria" w:cs="Times New Roman"/>
          <w:sz w:val="16"/>
        </w:rPr>
        <w:t xml:space="preserve"> The evidence? </w:t>
      </w:r>
      <w:r w:rsidRPr="00C85BF9">
        <w:rPr>
          <w:rFonts w:eastAsia="Cambria" w:cs="Times New Roman"/>
          <w:u w:val="single"/>
        </w:rPr>
        <w:t xml:space="preserve">The so-called </w:t>
      </w:r>
      <w:hyperlink r:id="rId23" w:tgtFrame="_blank" w:history="1">
        <w:r w:rsidRPr="00C85BF9">
          <w:rPr>
            <w:rFonts w:eastAsia="Cambria" w:cs="Times New Roman"/>
            <w:u w:val="single"/>
          </w:rPr>
          <w:t>achievement gap</w:t>
        </w:r>
      </w:hyperlink>
      <w:r w:rsidRPr="00C85BF9">
        <w:rPr>
          <w:rFonts w:eastAsia="Cambria" w:cs="Times New Roman"/>
          <w:u w:val="single"/>
        </w:rPr>
        <w:t xml:space="preserve"> as measured by standardized test scores</w:t>
      </w:r>
      <w:r w:rsidRPr="00C85BF9">
        <w:rPr>
          <w:rFonts w:eastAsia="Cambria" w:cs="Times New Roman"/>
          <w:sz w:val="16"/>
        </w:rPr>
        <w:t xml:space="preserve">. Beyond the </w:t>
      </w:r>
      <w:hyperlink r:id="rId24" w:tgtFrame="_blank" w:history="1">
        <w:r w:rsidRPr="00C85BF9">
          <w:rPr>
            <w:rFonts w:eastAsia="Cambria" w:cs="Times New Roman"/>
            <w:sz w:val="16"/>
          </w:rPr>
          <w:t>specious nature</w:t>
        </w:r>
      </w:hyperlink>
      <w:r w:rsidRPr="00C85BF9">
        <w:rPr>
          <w:rFonts w:eastAsia="Cambria" w:cs="Times New Roman"/>
          <w:sz w:val="16"/>
        </w:rPr>
        <w:t xml:space="preserve"> of the tests, </w:t>
      </w:r>
      <w:r w:rsidRPr="00C85BF9">
        <w:rPr>
          <w:rFonts w:eastAsia="Cambria" w:cs="Times New Roman"/>
          <w:b/>
          <w:iCs/>
          <w:u w:val="single"/>
        </w:rPr>
        <w:t>Native student "failure" should not be confused with the refusal to trade one's culture and ways of being for a form of "success" marked by individualist modes of competition and an "American Dream" fundamentally reliant upon property ownership and resource exploitation. Neither Native peoples nor the planet can afford systems of education that are built upon the reduction of life to transactional relationships</w:t>
      </w:r>
      <w:r w:rsidRPr="00C85BF9">
        <w:rPr>
          <w:rFonts w:eastAsia="Cambria" w:cs="Times New Roman"/>
          <w:sz w:val="16"/>
        </w:rPr>
        <w:t xml:space="preserve">, whether for profit or individual advancement. So, without an educational paradigm shift, there will always be a next Standing Rock (see: </w:t>
      </w:r>
      <w:hyperlink r:id="rId25" w:tgtFrame="_blank" w:history="1">
        <w:r w:rsidRPr="00C85BF9">
          <w:rPr>
            <w:rFonts w:eastAsia="Cambria" w:cs="Times New Roman"/>
            <w:sz w:val="16"/>
          </w:rPr>
          <w:t>Bears Ears</w:t>
        </w:r>
      </w:hyperlink>
      <w:r w:rsidRPr="00C85BF9">
        <w:rPr>
          <w:rFonts w:eastAsia="Cambria" w:cs="Times New Roman"/>
          <w:sz w:val="16"/>
        </w:rPr>
        <w:t xml:space="preserve">, Lancaster County, central </w:t>
      </w:r>
      <w:hyperlink r:id="rId26" w:tgtFrame="_blank" w:history="1">
        <w:r w:rsidRPr="00C85BF9">
          <w:rPr>
            <w:rFonts w:eastAsia="Cambria" w:cs="Times New Roman"/>
            <w:sz w:val="16"/>
          </w:rPr>
          <w:t>Florida</w:t>
        </w:r>
      </w:hyperlink>
      <w:r w:rsidRPr="00C85BF9">
        <w:rPr>
          <w:rFonts w:eastAsia="Cambria" w:cs="Times New Roman"/>
          <w:sz w:val="16"/>
        </w:rPr>
        <w:t xml:space="preserve">). Toward this end, </w:t>
      </w:r>
      <w:r w:rsidRPr="00C85BF9">
        <w:rPr>
          <w:rFonts w:eastAsia="Cambria" w:cs="Times New Roman"/>
          <w:b/>
          <w:iCs/>
          <w:u w:val="single"/>
        </w:rPr>
        <w:t xml:space="preserve">Native education -- centered in Indigenous knowledge and decolonial curricula -- has much to teach mainstream schools. </w:t>
      </w:r>
      <w:r w:rsidRPr="00C85BF9">
        <w:rPr>
          <w:rFonts w:eastAsia="Cambria" w:cs="Times New Roman"/>
          <w:u w:val="single"/>
        </w:rPr>
        <w:t xml:space="preserve">For example, the </w:t>
      </w:r>
      <w:hyperlink r:id="rId27" w:tgtFrame="_blank" w:history="1">
        <w:r w:rsidRPr="00C85BF9">
          <w:rPr>
            <w:rFonts w:eastAsia="Cambria" w:cs="Times New Roman"/>
            <w:u w:val="single"/>
          </w:rPr>
          <w:t>Defenders of the Water School</w:t>
        </w:r>
      </w:hyperlink>
      <w:r w:rsidRPr="00C85BF9">
        <w:rPr>
          <w:rFonts w:eastAsia="Cambria" w:cs="Times New Roman"/>
          <w:u w:val="single"/>
        </w:rPr>
        <w:t xml:space="preserve">, founded by </w:t>
      </w:r>
      <w:hyperlink r:id="rId28" w:tgtFrame="_blank" w:history="1">
        <w:r w:rsidRPr="00C85BF9">
          <w:rPr>
            <w:rFonts w:eastAsia="Cambria" w:cs="Times New Roman"/>
            <w:u w:val="single"/>
          </w:rPr>
          <w:t>Alayna Eagle Shield</w:t>
        </w:r>
      </w:hyperlink>
      <w:r w:rsidRPr="00C85BF9">
        <w:rPr>
          <w:rFonts w:eastAsia="Cambria" w:cs="Times New Roman"/>
          <w:u w:val="single"/>
        </w:rPr>
        <w:t xml:space="preserve"> at the Oceti Sakowin camp, engaged a curriculum centered on Lakota language, culture and intergenerational knowledge as a practice of Indigenous sovereignty. Students at the </w:t>
      </w:r>
      <w:hyperlink r:id="rId29" w:tgtFrame="_blank" w:history="1">
        <w:r w:rsidRPr="00C85BF9">
          <w:rPr>
            <w:rFonts w:eastAsia="Cambria" w:cs="Times New Roman"/>
            <w:u w:val="single"/>
          </w:rPr>
          <w:t>school</w:t>
        </w:r>
      </w:hyperlink>
      <w:r w:rsidRPr="00C85BF9">
        <w:rPr>
          <w:rFonts w:eastAsia="Cambria" w:cs="Times New Roman"/>
          <w:u w:val="single"/>
        </w:rPr>
        <w:t xml:space="preserve"> spent their days in song, dance and prayer, as well as learned the history, math and science embedded in their surroundings</w:t>
      </w:r>
      <w:r w:rsidRPr="00C85BF9">
        <w:rPr>
          <w:rFonts w:eastAsia="Cambria" w:cs="Times New Roman"/>
          <w:sz w:val="16"/>
        </w:rPr>
        <w:t xml:space="preserve">. Most importantly, however, they witnessed the courageous actions taking place in defense of water and their peoples. And, in so doing, </w:t>
      </w:r>
      <w:r w:rsidRPr="00C85BF9">
        <w:rPr>
          <w:rFonts w:eastAsia="Cambria" w:cs="Times New Roman"/>
          <w:b/>
          <w:iCs/>
          <w:u w:val="single"/>
        </w:rPr>
        <w:t>they learned about what it means to be a good relative, to be accountable to each other as well as to the generations to come. In other words, the children of Standing Rock learned that the resistance was not just about a pipeline or even unchecked corporate power, but rather about their right to defend themselves, their land and relatives</w:t>
      </w:r>
      <w:r w:rsidRPr="00C85BF9">
        <w:rPr>
          <w:rFonts w:eastAsia="Cambria" w:cs="Times New Roman"/>
          <w:sz w:val="16"/>
        </w:rPr>
        <w:t xml:space="preserve">, including the Missouri River. It was about </w:t>
      </w:r>
      <w:r w:rsidRPr="00C85BF9">
        <w:rPr>
          <w:rFonts w:eastAsia="Cambria" w:cs="Times New Roman"/>
          <w:b/>
          <w:iCs/>
          <w:u w:val="single"/>
        </w:rPr>
        <w:t xml:space="preserve">the history of US settler colonialism -- based on the dispossession of Indigenous peoples from land and Black peoples from labor -- and the ongoing impact of these relations of power on their communities. They learned to question and contest alternative facts: </w:t>
      </w:r>
      <w:r w:rsidRPr="00C85BF9">
        <w:rPr>
          <w:rFonts w:eastAsia="Cambria" w:cs="Times New Roman"/>
          <w:u w:val="single"/>
        </w:rPr>
        <w:t>that we need more fossil fuel, more extraction, more oil; that climate change is a myth; that we can trust a multibillion-dollar industry to tell the truth about renewable energy; that history doesn't matter; and that actions of the people don't make a difference</w:t>
      </w:r>
      <w:r w:rsidRPr="00C85BF9">
        <w:rPr>
          <w:rFonts w:eastAsia="Cambria" w:cs="Times New Roman"/>
          <w:sz w:val="16"/>
        </w:rPr>
        <w:t xml:space="preserve">. In short, they learned that </w:t>
      </w:r>
      <w:r w:rsidRPr="00C85BF9">
        <w:rPr>
          <w:rFonts w:eastAsia="Cambria" w:cs="Times New Roman"/>
          <w:b/>
          <w:iCs/>
          <w:u w:val="single"/>
        </w:rPr>
        <w:t>Standing Rock was</w:t>
      </w:r>
      <w:r w:rsidRPr="00C85BF9">
        <w:rPr>
          <w:rFonts w:eastAsia="Cambria" w:cs="Times New Roman"/>
          <w:sz w:val="16"/>
        </w:rPr>
        <w:t xml:space="preserve">, and is, about a </w:t>
      </w:r>
      <w:r w:rsidRPr="00C85BF9">
        <w:rPr>
          <w:rFonts w:eastAsia="Cambria" w:cs="Times New Roman"/>
          <w:b/>
          <w:iCs/>
          <w:u w:val="single"/>
        </w:rPr>
        <w:t>broader struggle for liberation.</w:t>
      </w:r>
      <w:r w:rsidRPr="00C85BF9">
        <w:rPr>
          <w:rFonts w:eastAsia="Cambria" w:cs="Times New Roman"/>
          <w:sz w:val="16"/>
        </w:rPr>
        <w:t xml:space="preserve"> So, what is needed is an </w:t>
      </w:r>
      <w:r w:rsidRPr="00C85BF9">
        <w:rPr>
          <w:rFonts w:eastAsia="Cambria" w:cs="Times New Roman"/>
          <w:b/>
          <w:iCs/>
          <w:u w:val="single"/>
        </w:rPr>
        <w:t>education for liberation, one that begins with examining the knowledge systems that gave rise to the dispossession of Native peoples and Black enslavement in the first place. Such an education would not only offer a more accurate, complex and nuanced understanding of the history of the United States as a settler nation, but also help to strengthen solidarities between Black, Indigenous and other colonized peoples working to bring an end to violence and injustice in all forms.</w:t>
      </w:r>
      <w:r w:rsidRPr="00C85BF9">
        <w:rPr>
          <w:rFonts w:eastAsia="Cambria" w:cs="Times New Roman"/>
          <w:sz w:val="16"/>
        </w:rPr>
        <w:t xml:space="preserve"> Particularly as the US faces devastating debt, dangerous climate change and unprecedented inequality, understanding settler colonialism as a structure defined by processes of extraction, removal, elimination and consumption is not only </w:t>
      </w:r>
      <w:hyperlink r:id="rId30" w:tgtFrame="_blank" w:history="1">
        <w:r w:rsidRPr="00C85BF9">
          <w:rPr>
            <w:rFonts w:eastAsia="Cambria" w:cs="Times New Roman"/>
            <w:sz w:val="16"/>
          </w:rPr>
          <w:t>instructive</w:t>
        </w:r>
      </w:hyperlink>
      <w:r w:rsidRPr="00C85BF9">
        <w:rPr>
          <w:rFonts w:eastAsia="Cambria" w:cs="Times New Roman"/>
          <w:sz w:val="16"/>
        </w:rPr>
        <w:t xml:space="preserve">, but also imperative for defining alternative ways of being. </w:t>
      </w:r>
      <w:hyperlink r:id="rId31" w:tgtFrame="_blank" w:history="1">
        <w:r w:rsidRPr="00C85BF9">
          <w:rPr>
            <w:rFonts w:eastAsia="Cambria" w:cs="Times New Roman"/>
            <w:sz w:val="16"/>
          </w:rPr>
          <w:t>Henry A. Wallace's broader vision</w:t>
        </w:r>
      </w:hyperlink>
      <w:r w:rsidRPr="00C85BF9">
        <w:rPr>
          <w:rFonts w:eastAsia="Cambria" w:cs="Times New Roman"/>
          <w:sz w:val="16"/>
        </w:rPr>
        <w:t xml:space="preserve"> for a more </w:t>
      </w:r>
      <w:r w:rsidRPr="00C85BF9">
        <w:rPr>
          <w:rFonts w:eastAsia="Cambria" w:cs="Times New Roman"/>
          <w:b/>
          <w:iCs/>
          <w:u w:val="single"/>
        </w:rPr>
        <w:t>democratic US that places well-being ahead of profits needs and deserves an analogous vision for education</w:t>
      </w:r>
      <w:r w:rsidRPr="00C85BF9">
        <w:rPr>
          <w:rFonts w:eastAsia="Cambria" w:cs="Times New Roman"/>
          <w:sz w:val="16"/>
        </w:rPr>
        <w:t>; one grounded in the ethics of relationship so we would no longer need to make the case that #</w:t>
      </w:r>
      <w:hyperlink r:id="rId32" w:tgtFrame="_blank" w:history="1">
        <w:r w:rsidRPr="00C85BF9">
          <w:rPr>
            <w:rFonts w:eastAsia="Cambria" w:cs="Times New Roman"/>
            <w:sz w:val="16"/>
          </w:rPr>
          <w:t>BlackLivesMatter</w:t>
        </w:r>
      </w:hyperlink>
      <w:r w:rsidRPr="00C85BF9">
        <w:rPr>
          <w:rFonts w:eastAsia="Cambria" w:cs="Times New Roman"/>
          <w:sz w:val="16"/>
        </w:rPr>
        <w:t xml:space="preserve"> or "water is life." Enough is enough.</w:t>
      </w:r>
    </w:p>
    <w:p w:rsidR="00C85BF9" w:rsidRPr="00AB6E7C" w:rsidRDefault="00C85BF9" w:rsidP="00AB6E7C">
      <w:pPr>
        <w:spacing w:line="256" w:lineRule="auto"/>
        <w:rPr>
          <w:rFonts w:eastAsia="Calibri" w:cs="Times New Roman"/>
          <w:sz w:val="16"/>
        </w:rPr>
      </w:pPr>
    </w:p>
    <w:p w:rsidR="00E4005B" w:rsidRDefault="00E4005B" w:rsidP="00E4005B">
      <w:pPr>
        <w:pStyle w:val="Heading3"/>
      </w:pPr>
      <w:r>
        <w:lastRenderedPageBreak/>
        <w:t xml:space="preserve">Historical Genealogy  </w:t>
      </w:r>
    </w:p>
    <w:p w:rsidR="00E4005B" w:rsidRDefault="00E4005B" w:rsidP="00E4005B">
      <w:pPr>
        <w:pStyle w:val="Heading4"/>
      </w:pPr>
      <w:r>
        <w:t xml:space="preserve">The alternative is a historical genealogy that analyzes the genocidal US/Native relationship – vote neg to reject notions of state inevitability is a product of colonial violence prohibits utopian imaginary </w:t>
      </w:r>
    </w:p>
    <w:p w:rsidR="00E4005B" w:rsidRPr="00232035" w:rsidRDefault="00E4005B" w:rsidP="00E4005B">
      <w:r w:rsidRPr="006816C7">
        <w:rPr>
          <w:rStyle w:val="Style13ptBold"/>
        </w:rPr>
        <w:t>Churchill 3</w:t>
      </w:r>
      <w:r>
        <w:t xml:space="preserve"> (Ward, American author and political activist, professor of ethnic studies at the University of Colorado Boulder, “Acts of Rebellion”, </w:t>
      </w:r>
      <w:hyperlink r:id="rId33" w:history="1">
        <w:r w:rsidRPr="00656834">
          <w:rPr>
            <w:rStyle w:val="Hyperlink"/>
          </w:rPr>
          <w:t>http://cryptome.org/2013/01/aaron-swartz/Acts-of-Rebellion.pdf</w:t>
        </w:r>
      </w:hyperlink>
      <w:r>
        <w:t xml:space="preserve">) mlm </w:t>
      </w:r>
    </w:p>
    <w:p w:rsidR="00E4005B" w:rsidRPr="00E80BF8" w:rsidRDefault="00E4005B" w:rsidP="00E4005B">
      <w:pPr>
        <w:rPr>
          <w:sz w:val="16"/>
        </w:rPr>
      </w:pPr>
      <w:r w:rsidRPr="00E80BF8">
        <w:rPr>
          <w:sz w:val="16"/>
        </w:rPr>
        <w:t xml:space="preserve">The question arises of how best to approach the mass of information upon which any radical (re)interpretation of “The American Experiment” must proceed.50 The sheer volume of what has been shunted aside in canonical recountings threatens to overpower the most intrepid of counternarratives, dissolving into a fine mist of contrarian detail. How then to give shape to the whole, ordering and arranging its contents in ways that explicate rather than equivocating or obscuring their implications, making the conclusions to be drawn not just obvious but unavoidable? </w:t>
      </w:r>
      <w:r w:rsidRPr="006816C7">
        <w:rPr>
          <w:u w:val="single"/>
        </w:rPr>
        <w:t>How, in other words, to forge an historical</w:t>
      </w:r>
      <w:r>
        <w:rPr>
          <w:u w:val="single"/>
        </w:rPr>
        <w:t xml:space="preserve"> </w:t>
      </w:r>
      <w:r w:rsidRPr="006816C7">
        <w:rPr>
          <w:u w:val="single"/>
        </w:rPr>
        <w:t>understanding which in itself amounts to an open demand for the sorts of popular action</w:t>
      </w:r>
      <w:r>
        <w:rPr>
          <w:u w:val="single"/>
        </w:rPr>
        <w:t xml:space="preserve"> </w:t>
      </w:r>
      <w:r w:rsidRPr="006816C7">
        <w:rPr>
          <w:u w:val="single"/>
        </w:rPr>
        <w:t>precipitating constructive social change?</w:t>
      </w:r>
      <w:r w:rsidRPr="00E80BF8">
        <w:rPr>
          <w:sz w:val="16"/>
        </w:rPr>
        <w:t xml:space="preserve">51 There are several methodological contenders in this connection, beginning with Howard Zinn’s commendable effort in A Peoples History of the United States to more or less straightforwardly rewrite Samuel Eliot Morison’s Oxford History of the American People in reverse polarity, effigizing rather than celebrating the status quo.52 Historical materialism,53 functionalism,54 structuralism,55 hermeneutics,56 and even some of the less tedious variants of postmodernism offer themselves as alternatives (usually as the alternative).57 So, too, do subgenres of postcolonialism like subaltern studies.58 Each of these “visions of history,” at least in some of their aspects, are of utility to the development of a bona fide U.S. historical praxis.59 At face value, however, none are able to avoid the fate of either descending into a state of hopeless atomization,60 or, alternately, overreaching themselves to the point of producing one or another form of re-ductionist metahistorical construction.61 </w:t>
      </w:r>
      <w:r w:rsidRPr="00E80BF8">
        <w:rPr>
          <w:u w:val="single"/>
        </w:rPr>
        <w:t>Perhaps the surest route to avoiding these mirrored pitfalls will be</w:t>
      </w:r>
      <w:r w:rsidRPr="00E80BF8">
        <w:rPr>
          <w:sz w:val="16"/>
        </w:rPr>
        <w:t xml:space="preserve"> found in the Nietzschean method of “</w:t>
      </w:r>
      <w:r w:rsidRPr="00E80BF8">
        <w:rPr>
          <w:u w:val="single"/>
        </w:rPr>
        <w:t>historical genealogy</w:t>
      </w:r>
      <w:r w:rsidRPr="00E80BF8">
        <w:rPr>
          <w:sz w:val="16"/>
        </w:rPr>
        <w:t xml:space="preserve">” evolved by Michel Foucault in works such as The Archaeology of Knowledge.62 </w:t>
      </w:r>
      <w:r w:rsidRPr="00E80BF8">
        <w:rPr>
          <w:u w:val="single"/>
        </w:rPr>
        <w:t>This is a highly politicized endeavor in which the analyst,</w:t>
      </w:r>
      <w:r>
        <w:rPr>
          <w:u w:val="single"/>
        </w:rPr>
        <w:t xml:space="preserve"> </w:t>
      </w:r>
      <w:r w:rsidRPr="00E80BF8">
        <w:rPr>
          <w:u w:val="single"/>
        </w:rPr>
        <w:t>responding to circumstances s/he finds objectionable in the present, traces its “lineage”</w:t>
      </w:r>
      <w:r>
        <w:rPr>
          <w:u w:val="single"/>
        </w:rPr>
        <w:t xml:space="preserve"> </w:t>
      </w:r>
      <w:r w:rsidRPr="00E80BF8">
        <w:rPr>
          <w:u w:val="single"/>
        </w:rPr>
        <w:t>back in time until a fundamental difference is discerned</w:t>
      </w:r>
      <w:r w:rsidRPr="00E80BF8">
        <w:rPr>
          <w:sz w:val="16"/>
        </w:rPr>
        <w:t xml:space="preserve"> (this “historical discontinuity” is invariably marked by an “epistemological disjuncture”). Having thus situated the source of the problem in its emergence from a moment of historical transition, the analyst can proceed to retrace the unfolding of the specific history at issue forward in time, with an eye toward what would need to be “undone”—and how—if the future is to be rendered more palatable than the current state of affairs. In this, whatever set of circumstances prevailed prior to the discontinuity is mined for its potentially corrective features.63 Instead of condemning the barbarism of pre-modern society, its inhumanity, injustice, and irrationality, Foucault presents the difference of the pre-modern system by demonstrating that, on its own terms, it makes sense and is coherent. The reason for doing so, let it be noted, is not to present a revised picture of the past, nostalgically to glorify [its] charms…but underline the transitory nature of the present system and therefore remove the pretense of legitimacy it holds by dint of a naïve, rationalist contrast with the past.64 Although firmly grounded in Nietzsche, Foucault’s model also incorporates a “poststructuralist strategy of detotalization oriented to the particularity of the phenomena” xiv studied, </w:t>
      </w:r>
      <w:r w:rsidRPr="00E80BF8">
        <w:rPr>
          <w:u w:val="single"/>
        </w:rPr>
        <w:t>and “a structuralist strategy oriented to remove the analysis from the register of</w:t>
      </w:r>
      <w:r>
        <w:rPr>
          <w:u w:val="single"/>
        </w:rPr>
        <w:t xml:space="preserve"> </w:t>
      </w:r>
      <w:r w:rsidRPr="00E80BF8">
        <w:rPr>
          <w:u w:val="single"/>
        </w:rPr>
        <w:t>subjectivist humanism</w:t>
      </w:r>
      <w:r w:rsidRPr="00E80BF8">
        <w:rPr>
          <w:sz w:val="16"/>
        </w:rPr>
        <w:t>.”65 To this might be added occasional forays into a strategy of immanent critique in which the contemporary order is held strictly accountable to the standards and ideals it typically claims as being descriptive of its own composition and character.66 Overall, the object is to reveal in all their squalor the pretensions of “modern” morés and institutions, “undermining the [illusion of] natu-ralness” in which they seek to cloak themselves, and to make explicit thereby both the necessity and tangible possibility of their being dismantled or transcended.67 This book follows Foucauldian procedure. In the U.S., irrespective of which among the earlier-sketched grotesqueries is emphasized—be it America’s voracious greed and genocidal disregard for the wellbeing of others, the concomitants of militarism and virulent racism, or the weird psychic stew in which imperial/racial arrogance has been blended in equal part with the most sanctimonious professions of peaceful innocence—</w:t>
      </w:r>
      <w:r w:rsidRPr="00E80BF8">
        <w:rPr>
          <w:u w:val="single"/>
        </w:rPr>
        <w:t>its</w:t>
      </w:r>
      <w:r>
        <w:rPr>
          <w:u w:val="single"/>
        </w:rPr>
        <w:t xml:space="preserve"> </w:t>
      </w:r>
      <w:r w:rsidRPr="00E80BF8">
        <w:rPr>
          <w:u w:val="single"/>
        </w:rPr>
        <w:t>lineage traces to precisely the same source: the invasion(s) of Native North America by</w:t>
      </w:r>
      <w:r>
        <w:rPr>
          <w:u w:val="single"/>
        </w:rPr>
        <w:t xml:space="preserve"> </w:t>
      </w:r>
      <w:r w:rsidRPr="00E80BF8">
        <w:rPr>
          <w:u w:val="single"/>
        </w:rPr>
        <w:t>Europeans during the sixteenth and seventeenth centuries</w:t>
      </w:r>
      <w:r w:rsidRPr="00E80BF8">
        <w:rPr>
          <w:sz w:val="16"/>
        </w:rPr>
        <w:t xml:space="preserve">.68 Absent that profound and violently imposed rupture in historical continuity, nothing else that is objectionable in American history—slavery, for instance—or in contemporary American life —“globalization,” to name a salient example—would have been materially possible (or, in the main, conceivable). </w:t>
      </w:r>
      <w:r w:rsidRPr="00E80BF8">
        <w:rPr>
          <w:u w:val="single"/>
        </w:rPr>
        <w:t>The relationship between Euroamericans and American Indians is</w:t>
      </w:r>
      <w:r>
        <w:rPr>
          <w:u w:val="single"/>
        </w:rPr>
        <w:t xml:space="preserve"> </w:t>
      </w:r>
      <w:r w:rsidRPr="00E80BF8">
        <w:rPr>
          <w:u w:val="single"/>
        </w:rPr>
        <w:t>therefore the most fundamental of any on the continen</w:t>
      </w:r>
      <w:r w:rsidRPr="00E80BF8">
        <w:rPr>
          <w:sz w:val="16"/>
        </w:rPr>
        <w:t xml:space="preserve">t. It is the bedrock upon which all else is built, the wellspring from whence all else flows.69 Hence, </w:t>
      </w:r>
      <w:r w:rsidRPr="00E80BF8">
        <w:rPr>
          <w:u w:val="single"/>
        </w:rPr>
        <w:t>in tracing the course and temper of Indian-white relations, a considerable light</w:t>
      </w:r>
      <w:r>
        <w:rPr>
          <w:u w:val="single"/>
        </w:rPr>
        <w:t xml:space="preserve"> </w:t>
      </w:r>
      <w:r w:rsidRPr="00E80BF8">
        <w:rPr>
          <w:u w:val="single"/>
        </w:rPr>
        <w:t>is shed upon the relationship of the U.S. “mainstream” population and virtually every</w:t>
      </w:r>
      <w:r>
        <w:rPr>
          <w:u w:val="single"/>
        </w:rPr>
        <w:t xml:space="preserve"> </w:t>
      </w:r>
      <w:r w:rsidRPr="00E80BF8">
        <w:rPr>
          <w:u w:val="single"/>
        </w:rPr>
        <w:t>other people it has encountered over the past two and a quarter centuries, both</w:t>
      </w:r>
      <w:r>
        <w:rPr>
          <w:u w:val="single"/>
        </w:rPr>
        <w:t xml:space="preserve"> </w:t>
      </w:r>
      <w:r w:rsidRPr="00E80BF8">
        <w:rPr>
          <w:u w:val="single"/>
        </w:rPr>
        <w:t xml:space="preserve">“domestically” and </w:t>
      </w:r>
      <w:r w:rsidRPr="00E80BF8">
        <w:rPr>
          <w:u w:val="single"/>
        </w:rPr>
        <w:lastRenderedPageBreak/>
        <w:t>abroad</w:t>
      </w:r>
      <w:r w:rsidRPr="00E80BF8">
        <w:rPr>
          <w:sz w:val="16"/>
        </w:rPr>
        <w:t xml:space="preserve">. </w:t>
      </w:r>
      <w:r w:rsidRPr="00E80BF8">
        <w:rPr>
          <w:u w:val="single"/>
        </w:rPr>
        <w:t>It</w:t>
      </w:r>
      <w:r w:rsidRPr="00E80BF8">
        <w:rPr>
          <w:sz w:val="16"/>
        </w:rPr>
        <w:t xml:space="preserve"> </w:t>
      </w:r>
      <w:r w:rsidRPr="00E80BF8">
        <w:rPr>
          <w:u w:val="single"/>
        </w:rPr>
        <w:t>might indeed be argued that Euroamerica’s attitude towards</w:t>
      </w:r>
      <w:r>
        <w:rPr>
          <w:u w:val="single"/>
        </w:rPr>
        <w:t xml:space="preserve"> </w:t>
      </w:r>
      <w:r w:rsidRPr="00E80BF8">
        <w:rPr>
          <w:u w:val="single"/>
        </w:rPr>
        <w:t>and treatment of the peoples indigenous to the “homeland” it has seized for itself has been</w:t>
      </w:r>
      <w:r>
        <w:rPr>
          <w:u w:val="single"/>
        </w:rPr>
        <w:t xml:space="preserve"> </w:t>
      </w:r>
      <w:r w:rsidRPr="00E80BF8">
        <w:rPr>
          <w:u w:val="single"/>
        </w:rPr>
        <w:t>in many respects definitive of those it has accorded all Others, including not least—and in</w:t>
      </w:r>
      <w:r>
        <w:rPr>
          <w:u w:val="single"/>
        </w:rPr>
        <w:t xml:space="preserve"> </w:t>
      </w:r>
      <w:r w:rsidRPr="00E80BF8">
        <w:rPr>
          <w:u w:val="single"/>
        </w:rPr>
        <w:t>some cases increasingly—certain sectors of its own nominal racial/ethnic constituency.</w:t>
      </w:r>
      <w:r w:rsidRPr="00E80BF8">
        <w:rPr>
          <w:sz w:val="16"/>
        </w:rPr>
        <w:t xml:space="preserve">70 The postinvasion history of Native America thus provides the lens through which all of American history must be examined if it is to be in any sense genuinely understood. To put it more personally, </w:t>
      </w:r>
      <w:r w:rsidRPr="00E80BF8">
        <w:rPr>
          <w:u w:val="single"/>
        </w:rPr>
        <w:t>it is essential</w:t>
      </w:r>
      <w:r w:rsidRPr="00E80BF8">
        <w:rPr>
          <w:sz w:val="16"/>
        </w:rPr>
        <w:t xml:space="preserve">, if one is to truly appreciate the implications of one’s own place in American society, </w:t>
      </w:r>
      <w:r w:rsidRPr="00E80BF8">
        <w:rPr>
          <w:u w:val="single"/>
        </w:rPr>
        <w:t>that one “read” them in terms of U.S./Indian relations</w:t>
      </w:r>
      <w:r w:rsidRPr="00E80BF8">
        <w:rPr>
          <w:sz w:val="16"/>
        </w:rPr>
        <w:t xml:space="preserve">.71 It follows that correction of the socioeconomic, political, and other repugnancies marking modern American life is, in the final analysis, entirely contingent upon rectification of nonindian America’s abecedarian relationship to American Indians. Here, history provides the agenda concerning what must be done. </w:t>
      </w:r>
      <w:r w:rsidRPr="00E80BF8">
        <w:rPr>
          <w:u w:val="single"/>
        </w:rPr>
        <w:t>So long as Native North</w:t>
      </w:r>
      <w:r>
        <w:rPr>
          <w:u w:val="single"/>
        </w:rPr>
        <w:t xml:space="preserve"> </w:t>
      </w:r>
      <w:r w:rsidRPr="00E80BF8">
        <w:rPr>
          <w:u w:val="single"/>
        </w:rPr>
        <w:t>America remains internally colonized, subject to racial codes, unindemnified for the</w:t>
      </w:r>
      <w:r>
        <w:rPr>
          <w:u w:val="single"/>
        </w:rPr>
        <w:t xml:space="preserve"> </w:t>
      </w:r>
      <w:r w:rsidRPr="00E80BF8">
        <w:rPr>
          <w:u w:val="single"/>
        </w:rPr>
        <w:t>genocide and massive expropriations we’ve suffered—and continue to suffer—geno-cide,</w:t>
      </w:r>
      <w:r>
        <w:rPr>
          <w:u w:val="single"/>
        </w:rPr>
        <w:t xml:space="preserve"> </w:t>
      </w:r>
      <w:r w:rsidRPr="00E80BF8">
        <w:rPr>
          <w:u w:val="single"/>
        </w:rPr>
        <w:t>colonialism, racism, and wholesale theft will remain the signal attributes of American</w:t>
      </w:r>
      <w:r>
        <w:rPr>
          <w:u w:val="single"/>
        </w:rPr>
        <w:t xml:space="preserve"> </w:t>
      </w:r>
      <w:r w:rsidRPr="00E80BF8">
        <w:rPr>
          <w:u w:val="single"/>
        </w:rPr>
        <w:t>mentality and behavior</w:t>
      </w:r>
      <w:r w:rsidRPr="00E80BF8">
        <w:rPr>
          <w:sz w:val="16"/>
        </w:rPr>
        <w:t>.72 Insofar as this is so, the U.S. will undoubtedly continue to comport itself in the world as it has in the past. And this, in turn, will inevitably result in responses far more substantial than that made on 9–1–1.</w:t>
      </w:r>
    </w:p>
    <w:p w:rsidR="00E4005B" w:rsidRDefault="00E4005B" w:rsidP="00E4005B"/>
    <w:p w:rsidR="00A86BCE" w:rsidRPr="00E4005B" w:rsidRDefault="00A86BCE" w:rsidP="00E4005B">
      <w:pPr>
        <w:pStyle w:val="Heading3"/>
        <w:rPr>
          <w:rFonts w:eastAsia="Calibri"/>
        </w:rPr>
      </w:pPr>
      <w:r>
        <w:rPr>
          <w:rFonts w:eastAsia="Calibri"/>
        </w:rPr>
        <w:lastRenderedPageBreak/>
        <w:t xml:space="preserve">Movements </w:t>
      </w:r>
    </w:p>
    <w:p w:rsidR="00A86BCE" w:rsidRPr="00A86BCE" w:rsidRDefault="00A86BCE" w:rsidP="00A86BCE">
      <w:pPr>
        <w:keepNext/>
        <w:keepLines/>
        <w:spacing w:before="40" w:after="0"/>
        <w:outlineLvl w:val="3"/>
        <w:rPr>
          <w:rFonts w:eastAsia="MS Gothic" w:cs="Times New Roman"/>
          <w:b/>
          <w:iCs/>
          <w:sz w:val="26"/>
        </w:rPr>
      </w:pPr>
      <w:r w:rsidRPr="00A86BCE">
        <w:rPr>
          <w:rFonts w:eastAsia="MS Gothic" w:cs="Times New Roman"/>
          <w:b/>
          <w:iCs/>
          <w:sz w:val="26"/>
        </w:rPr>
        <w:t>The alt is to reject the aff and colonial policies - pragmatic solutions are achievable through protest, unified engagement is key</w:t>
      </w:r>
    </w:p>
    <w:p w:rsidR="00A86BCE" w:rsidRPr="00A86BCE" w:rsidRDefault="00A86BCE" w:rsidP="00A86BCE">
      <w:pPr>
        <w:rPr>
          <w:rFonts w:eastAsia="Cambria" w:cs="Times New Roman"/>
        </w:rPr>
      </w:pPr>
      <w:r w:rsidRPr="00A86BCE">
        <w:rPr>
          <w:rFonts w:eastAsia="Cambria" w:cs="Times New Roman"/>
          <w:b/>
          <w:bCs/>
          <w:sz w:val="26"/>
        </w:rPr>
        <w:t>Murdoch 16</w:t>
      </w:r>
      <w:r w:rsidRPr="00A86BCE">
        <w:rPr>
          <w:rFonts w:eastAsia="Cambria" w:cs="Times New Roman"/>
        </w:rPr>
        <w:t xml:space="preserve"> (Sierra Crane-Mudoch, contributing editor for the High Country News, “Standing Rock: A New Moment for Native-American Rights”, The New Yorker, 10/12/16, http://www.newyorker.com/news/news-desk/standing-rock-a-new-moment-for-native-american-rights) JS</w:t>
      </w:r>
    </w:p>
    <w:p w:rsidR="00A86BCE" w:rsidRPr="00A86BCE" w:rsidRDefault="00A86BCE" w:rsidP="00A86BCE">
      <w:pPr>
        <w:rPr>
          <w:rFonts w:eastAsia="Cambria" w:cs="Times New Roman"/>
          <w:b/>
          <w:iCs/>
          <w:u w:val="single"/>
        </w:rPr>
      </w:pPr>
      <w:r w:rsidRPr="00A86BCE">
        <w:rPr>
          <w:rFonts w:eastAsia="Cambria" w:cs="Times New Roman"/>
          <w:sz w:val="16"/>
        </w:rPr>
        <w:t xml:space="preserve">The last time Native Americans gathered and the nation noticed was in 1973. That February, after members of the </w:t>
      </w:r>
      <w:r w:rsidRPr="00A86BCE">
        <w:rPr>
          <w:rFonts w:eastAsia="Cambria" w:cs="Times New Roman"/>
          <w:u w:val="single"/>
        </w:rPr>
        <w:t>Oglala Sioux tribe failed to impeach their chairman on charges of corruption, they, with leaders of the American Indian Movement, occupied the town of Wounded Knee, South Dakota. It was a final act in the movement’s years-long campaign to compel the federal government to honor tribal treaty rights.</w:t>
      </w:r>
      <w:r w:rsidRPr="00A86BCE">
        <w:rPr>
          <w:rFonts w:eastAsia="Cambria" w:cs="Times New Roman"/>
          <w:sz w:val="16"/>
        </w:rPr>
        <w:t xml:space="preserve"> Already, Native Americans had occupied Alcatraz Island, in a largely symbolic attempt to reclaim it, and Mt. Rushmore, which had been part of the Great Sioux Reservation until Congress redrew its borders. But at Wounded Knee the movement found its symbolic apex: the U.S. Marshals surrounded the occupiers, evoking the start of the massacre that had killed more than a hundred and fifty Lakota people in 1890. Over months, the standoff escalated. Officers manned roadblocks in armored personnel carriers, and neighboring states lent their National Guards. Both sides traded gunfire. The first man shot was a marshal, who survived but was paralyzed from the waist down. The second was a Cherokee man, who died. The third was Lawrence Lamont, an Oglala Lakota, whose death was the beginning of the end of the occupation. </w:t>
      </w:r>
      <w:r w:rsidRPr="00A86BCE">
        <w:rPr>
          <w:rFonts w:eastAsia="Cambria" w:cs="Times New Roman"/>
          <w:b/>
          <w:iCs/>
          <w:u w:val="single"/>
        </w:rPr>
        <w:t xml:space="preserve">There are echoes of Wounded Knee in the conflict that has sprung up near the </w:t>
      </w:r>
      <w:hyperlink r:id="rId34" w:history="1">
        <w:r w:rsidRPr="00A86BCE">
          <w:rPr>
            <w:rFonts w:eastAsia="Cambria" w:cs="Times New Roman"/>
            <w:b/>
            <w:iCs/>
            <w:u w:val="single"/>
          </w:rPr>
          <w:t>Standing Rock Sioux Reservation</w:t>
        </w:r>
      </w:hyperlink>
      <w:r w:rsidRPr="00A86BCE">
        <w:rPr>
          <w:rFonts w:eastAsia="Cambria" w:cs="Times New Roman"/>
          <w:b/>
          <w:iCs/>
          <w:u w:val="single"/>
        </w:rPr>
        <w:t>, in North Dakota. Since midsummer, thousands of Native Americans have gathered at the confluence of the Missouri and Cannonball Rivers to protest the construction of the Dakota Access oil pipeline, which would cut just north of the reservation border, crossing sacred sites and imperilling Standing Rock’s water supply in the event of a rupture. In July, the tribe filed a lawsuit against the Army Corps of Engineers, the agency that approved the project, arguing that it had failed to consult with the tribe as required by federal law. While the suit has played out in court, the protesters have said that they will stay until the pipeline is stopped, through winter if they must. Federal officials have kept a careful distance, but what they have not lent in physical force the state has zealously supplied</w:t>
      </w:r>
      <w:r w:rsidRPr="00A86BCE">
        <w:rPr>
          <w:rFonts w:eastAsia="Cambria" w:cs="Times New Roman"/>
          <w:sz w:val="16"/>
        </w:rPr>
        <w:t xml:space="preserve">. In August, Governor Jack Dalrymple declared a state of emergency in North Dakota, warning executives at the pipeline company, Energy Transfer Partners, that his administration could no longer “protect their workers adequately.” Roadblocks were erected north of the protest encampment, and sheriff’s deputies escorted school buses through the area. On September 3rd, the conflict reached its highest pitch. Protesters attempted to obstruct E.T.P.’s bulldozers, and in response the company sent in private security officers, who confronted them with pepper spray and dogs. Five days later, Dalrymple deployed the North Dakota National Guard. “You’ve got a tinder box here, sir,” Chris Berg, a local TV news anchor, told him in an interview. I arrived at the Standing Rock encampment the following evening with Lissa Yellowbird-Chase, a member of the Mandan, Hidatsa, and Arikara Nation in North Dakota, who had been attending the protests nearly every weekend since mid-August. Tents and tepees sprawled along the banks of the Cannonball River; Yellowbird-Chase’s uncle, who joined us, joked that they reminded him of “powwows in the old days, when we came by travois”—horse-drawn sleds once used by the Plains Indians. Earlier that day, the protesters had won their first major victory. After a judge ruled against the Standing Rock Sioux, </w:t>
      </w:r>
      <w:r w:rsidRPr="00A86BCE">
        <w:rPr>
          <w:rFonts w:eastAsia="Cambria" w:cs="Times New Roman"/>
          <w:b/>
          <w:iCs/>
          <w:u w:val="single"/>
        </w:rPr>
        <w:t>the Obama Administration intervened, announcing that the pipeline would not be permitted onto the federal land beneath the Missouri River until the tribe was properly consulted</w:t>
      </w:r>
      <w:r w:rsidRPr="00A86BCE">
        <w:rPr>
          <w:rFonts w:eastAsia="Cambria" w:cs="Times New Roman"/>
          <w:sz w:val="16"/>
        </w:rPr>
        <w:t xml:space="preserve">. In the coming months, the Corps will reassess the impacts of the pipeline and meet with tribal leaders regarding this and other infrastructure projects. The Administration also requested that E.T.P. pause work on private land within twenty miles east and west of the river, but this was only temporary: on October 9th, a federal appeals court again ruled against the Standing Rock Sioux, allowing construction on private land to continue. (The next day, the Administration </w:t>
      </w:r>
      <w:hyperlink r:id="rId35" w:tgtFrame="_blank" w:history="1">
        <w:r w:rsidRPr="00A86BCE">
          <w:rPr>
            <w:rFonts w:eastAsia="Cambria" w:cs="Times New Roman"/>
            <w:sz w:val="16"/>
          </w:rPr>
          <w:t>renewed its stop-work request</w:t>
        </w:r>
      </w:hyperlink>
      <w:r w:rsidRPr="00A86BCE">
        <w:rPr>
          <w:rFonts w:eastAsia="Cambria" w:cs="Times New Roman"/>
          <w:sz w:val="16"/>
        </w:rPr>
        <w:t xml:space="preserve">.) Yellowbird-Chase set up camp by a grove of cottonwoods, for relief from the late-summer heat, and, beneath a tarp, hung a tin can containing cedar leaves and coals from a neighbor’s fire to cleanse the site with smoke. </w:t>
      </w:r>
      <w:r w:rsidRPr="00A86BCE">
        <w:rPr>
          <w:rFonts w:eastAsia="Cambria" w:cs="Times New Roman"/>
          <w:u w:val="single"/>
        </w:rPr>
        <w:t xml:space="preserve">The next morning, we set off for the main part of the encampment. I wondered whether the pause in construction would prompt people to leave, but it became clear, as we approached a mass of tent canopies, </w:t>
      </w:r>
      <w:r w:rsidRPr="00A86BCE">
        <w:rPr>
          <w:rFonts w:eastAsia="Cambria" w:cs="Times New Roman"/>
          <w:b/>
          <w:iCs/>
          <w:u w:val="single"/>
        </w:rPr>
        <w:t>that the protest was still growin</w:t>
      </w:r>
      <w:r w:rsidRPr="00A86BCE">
        <w:rPr>
          <w:rFonts w:eastAsia="Cambria" w:cs="Times New Roman"/>
          <w:u w:val="single"/>
        </w:rPr>
        <w:t xml:space="preserve">g. </w:t>
      </w:r>
      <w:r w:rsidRPr="00A86BCE">
        <w:rPr>
          <w:rFonts w:eastAsia="Cambria" w:cs="Times New Roman"/>
          <w:b/>
          <w:iCs/>
          <w:u w:val="single"/>
        </w:rPr>
        <w:t>Men and women unloaded donations from the trunks of cars—boxes of squash, bags of warm clothes—and passed them with cheerful efficiency down a line of volunteers</w:t>
      </w:r>
      <w:r w:rsidRPr="00A86BCE">
        <w:rPr>
          <w:rFonts w:eastAsia="Cambria" w:cs="Times New Roman"/>
          <w:sz w:val="16"/>
        </w:rPr>
        <w:t xml:space="preserve">. Others chopped firewood, hauled trash, peeled vegetables, and fed horses. I unloaded some donations and then joined Yellowbird-Chase for lunch. (It was important, she said, that “we eat with the people.”) As we stood </w:t>
      </w:r>
      <w:r w:rsidRPr="00A86BCE">
        <w:rPr>
          <w:rFonts w:eastAsia="Cambria" w:cs="Times New Roman"/>
          <w:sz w:val="16"/>
        </w:rPr>
        <w:lastRenderedPageBreak/>
        <w:t>in line, friends and strangers stopped to chat. Many would greet us like this throughout the day, including an elderly white man who was handing out red feathers and who explained, timidly, that he’d dreamed of the protests before he’d come and, in this dream, had handed out red feathers. “That’s cool,” Yellowbird-Chase said, and stuck one in her hair. Over the weekend, the encampment continued to swell with new visitors. Aztec dancers came from Minneapolis, then delegations from the Round Valley Indian Tribes in California, the Jemez Pueblo in New Mexico, and the Blackfeet Nation in Montana. They entered through a corridor lined with the flags of hundreds of other tribes who had offered support. These arrivals, which happened every day, signified as much a coming together of old enemies as of old friends. Weeks earlier, the Crow, who aided the U.S. Cavalry in its nineteenth-century battles against the Sioux, had come with blankets, coolers of meat, and a horse trailer full of cordwood. The shared history that brought these tribes together is, of course, more recent than the massacre at Wounded Knee. In “Custer Died for Your Sins,” a manifesto of the Native American-rights movement from 1969, the Sioux historian Vine Deloria, Jr., observed that, although “</w:t>
      </w:r>
      <w:r w:rsidRPr="00A86BCE">
        <w:rPr>
          <w:rFonts w:eastAsia="Cambria" w:cs="Times New Roman"/>
          <w:b/>
          <w:iCs/>
          <w:u w:val="single"/>
        </w:rPr>
        <w:t>people often feel guilty about their ancestors killing all those Indians years ago</w:t>
      </w:r>
      <w:r w:rsidRPr="00A86BCE">
        <w:rPr>
          <w:rFonts w:eastAsia="Cambria" w:cs="Times New Roman"/>
          <w:sz w:val="16"/>
        </w:rPr>
        <w:t xml:space="preserve">,” the twentieth century had in fact “seen a more devious but hardly less successful war waged against Indian communities.” Deloria was referring to a host of injustices: the lack of funding for tribal education, which forced parents to send their children to government-run boarding schools; the termination of federal recognition for scores of tribes, which caused the loss of services promised by treaty; and a disregard for the sovereignty of tribes, manifest in the building of infrastructure on Indian land without honest consultation or consent. In Deloria’s time, that infrastructure was dams, which flooded forests and farmland on many reservations, including Standing Rock. Today, as Dave Archambault II, the tribe’s chairman, suggested in </w:t>
      </w:r>
      <w:hyperlink r:id="rId36" w:tgtFrame="_blank" w:history="1">
        <w:r w:rsidRPr="00A86BCE">
          <w:rPr>
            <w:rFonts w:eastAsia="Cambria" w:cs="Times New Roman"/>
            <w:sz w:val="16"/>
          </w:rPr>
          <w:t>an editorial for the Times</w:t>
        </w:r>
      </w:hyperlink>
      <w:r w:rsidRPr="00A86BCE">
        <w:rPr>
          <w:rFonts w:eastAsia="Cambria" w:cs="Times New Roman"/>
          <w:sz w:val="16"/>
        </w:rPr>
        <w:t>, that infrastructure is pipelines. “</w:t>
      </w:r>
      <w:r w:rsidRPr="00A86BCE">
        <w:rPr>
          <w:rFonts w:eastAsia="Cambria" w:cs="Times New Roman"/>
          <w:b/>
          <w:iCs/>
          <w:u w:val="single"/>
        </w:rPr>
        <w:t>Tribes have always paid the price for America’s prosperity,”</w:t>
      </w:r>
      <w:r w:rsidRPr="00A86BCE">
        <w:rPr>
          <w:rFonts w:eastAsia="Cambria" w:cs="Times New Roman"/>
          <w:sz w:val="16"/>
        </w:rPr>
        <w:t xml:space="preserve"> he wrote. </w:t>
      </w:r>
      <w:r w:rsidRPr="00A86BCE">
        <w:rPr>
          <w:rFonts w:eastAsia="Cambria" w:cs="Times New Roman"/>
          <w:b/>
          <w:iCs/>
          <w:u w:val="single"/>
        </w:rPr>
        <w:t>Most days, protesters march or caravan to nearby construction sites to dance, sing, and engage in prayerful ceremonies. When I was there, though, they stayed home, buoyed and exhausted by the turn of events. In the catharsis of the encampment</w:t>
      </w:r>
      <w:r w:rsidRPr="00A86BCE">
        <w:rPr>
          <w:rFonts w:eastAsia="Cambria" w:cs="Times New Roman"/>
          <w:sz w:val="16"/>
        </w:rPr>
        <w:t xml:space="preserve">, it would have been easy to forget the anxiety present just to the north, were it not for the surveillance helicopters circling daily overhead. As one hovered low over the encampment one evening, Yellowbird-Chase said wryly, “They’re making sure we’ve had our three meals today.” Some found these intrusions funny, as if the state were a petulant little brother, taking his games too seriously. I, and others, found them dissonant and unsettling. One morning, I ventured out to the pipeline route, on dirt roads through open pasture, and came across eight vehicles, six of them law enforcement. Another belonged to a local rancher, who told me, “When you see cars full of people and no license plate and bats in the back, you fear for your family.” I asked whether he was willing to stay and talk longer. “No,” he said. “It’s too dangerous.” When people compare Standing Rock with Wounded Knee, they note that, at the height of the 1973 occupation, </w:t>
      </w:r>
      <w:r w:rsidRPr="00A86BCE">
        <w:rPr>
          <w:rFonts w:eastAsia="Cambria" w:cs="Times New Roman"/>
          <w:b/>
          <w:iCs/>
          <w:u w:val="single"/>
        </w:rPr>
        <w:t>there were several hundred protesters; now there are several thousand, owing in part to social media. But there is another important distinction, which is that the movement has largely committed itself to nonviolence. At least ninety people have been arrested so far for acts of civil disobedience</w:t>
      </w:r>
      <w:r w:rsidRPr="00A86BCE">
        <w:rPr>
          <w:rFonts w:eastAsia="Cambria" w:cs="Times New Roman"/>
          <w:sz w:val="16"/>
        </w:rPr>
        <w:t xml:space="preserve">—trespassing on construction sites and locking themselves to bulldozers—but enone were carrying weapons or behaving violently. In the confrontation on September 3rd, six protesters were bitten by dogs, and one security officer was pinned against his truck, then let go without injury. (The rancher I met, who said he witnessed the skirmish, claimed that he had seen Native Americans armed with tomahawks.) </w:t>
      </w:r>
      <w:r w:rsidRPr="00A86BCE">
        <w:rPr>
          <w:rFonts w:eastAsia="Cambria" w:cs="Times New Roman"/>
          <w:b/>
          <w:iCs/>
          <w:u w:val="single"/>
        </w:rPr>
        <w:t>The protesters have taken to calling themselves “protectors,” a semantic distinction that can sound a little hokey until you recall the historical stereotypes of savagery that they are laboring against. On September 25th, protesters returned to the construction site to plant corn and willow trees in the pathway of the pipeline</w:t>
      </w:r>
      <w:r w:rsidRPr="00A86BCE">
        <w:rPr>
          <w:rFonts w:eastAsia="Cambria" w:cs="Times New Roman"/>
          <w:sz w:val="16"/>
        </w:rPr>
        <w:t>. Sheriff Kyle Kirchmeier told the local press that a security guard was assaulted, sustaining minor injuries, and a protester was spotted with a gun. (Kirchmeier’s office did not supply evidence of either claim, and no arrests were made.) Then, on September 28th, in perhaps the most troubling confrontation so far, officers surrounded a group of protesters, holding loaded rifles. The protesters threw their arms in the air, shouting, “We have no weapons! We have no weapons!” Both sides retreated unscathed, but it was a deaf and reckless nod to history on the part of the state. And it made me wonder whether t</w:t>
      </w:r>
      <w:r w:rsidRPr="00A86BCE">
        <w:rPr>
          <w:rFonts w:eastAsia="Cambria" w:cs="Times New Roman"/>
          <w:b/>
          <w:iCs/>
          <w:u w:val="single"/>
        </w:rPr>
        <w:t>he weapons that officers have seen are imagined, a way to give form to the fear that the protest inspires—the fear not of violence but of a people who have survived, who remember things the rest of us often choose to forget, and who have found each other, again, through this memory.</w:t>
      </w:r>
    </w:p>
    <w:p w:rsidR="00A86BCE" w:rsidRPr="00A86BCE" w:rsidRDefault="00A86BCE" w:rsidP="00A86BCE"/>
    <w:p w:rsidR="00342A0C" w:rsidRDefault="00342A0C" w:rsidP="00AB6E7C">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Refusal </w:t>
      </w:r>
    </w:p>
    <w:p w:rsidR="00342A0C" w:rsidRDefault="00342A0C" w:rsidP="00342A0C">
      <w:pPr>
        <w:pStyle w:val="Heading4"/>
      </w:pPr>
      <w:r>
        <w:t xml:space="preserve">Refusal is necessary to resist academic colonial commodification  </w:t>
      </w:r>
    </w:p>
    <w:p w:rsidR="00342A0C" w:rsidRDefault="00342A0C" w:rsidP="00342A0C">
      <w:r w:rsidRPr="00766C6A">
        <w:rPr>
          <w:rStyle w:val="Style13ptBold"/>
        </w:rPr>
        <w:t>Tuck &amp; Yang 14</w:t>
      </w:r>
      <w:r>
        <w:t xml:space="preserve"> (Eve, Associate Professor of Critical Race and Indigenous Studies at the Ontario Institute for Studies in Education; Wayne Ph.D., 2004, Social and Cultural Studies, University of California, Berkeley, “R-Words: Refusing Research”, </w:t>
      </w:r>
      <w:hyperlink r:id="rId37" w:history="1">
        <w:r w:rsidRPr="002E6F9A">
          <w:rPr>
            <w:rStyle w:val="Hyperlink"/>
          </w:rPr>
          <w:t>http://outreach.oregonstate.edu/sites/default/files/r-words.pdf</w:t>
        </w:r>
      </w:hyperlink>
      <w:r>
        <w:t xml:space="preserve"> p.237-39) mlm</w:t>
      </w:r>
    </w:p>
    <w:p w:rsidR="00342A0C" w:rsidRPr="00342A0C" w:rsidRDefault="00342A0C" w:rsidP="00342A0C">
      <w:pPr>
        <w:rPr>
          <w:sz w:val="16"/>
        </w:rPr>
      </w:pPr>
      <w:r w:rsidRPr="00474FE7">
        <w:rPr>
          <w:sz w:val="16"/>
        </w:rPr>
        <w:t>For the purposes of our discussion, the most important insight to draw from Simpson’s article is her emphasis that r</w:t>
      </w:r>
      <w:r w:rsidRPr="004D4BCB">
        <w:rPr>
          <w:u w:val="single"/>
        </w:rPr>
        <w:t>efusals are not subtractive, but are theoretically generative (p. 78), expansive. Refusal is not just a “no,” but a redirection to ideas otherwise unacknowledged or unquestioned</w:t>
      </w:r>
      <w:r w:rsidRPr="00474FE7">
        <w:rPr>
          <w:sz w:val="16"/>
        </w:rPr>
        <w:t xml:space="preserve">. Unlike a settler colonial configuration of knowledge that is petulantly exasperated and resentful of limits, </w:t>
      </w:r>
      <w:r w:rsidRPr="004D4BCB">
        <w:rPr>
          <w:u w:val="single"/>
        </w:rPr>
        <w:t>a methodology of refusal regards limits on knowledge as productive, as indeed a good thing.</w:t>
      </w:r>
      <w:r>
        <w:rPr>
          <w:sz w:val="16"/>
        </w:rPr>
        <w:t xml:space="preserve"> </w:t>
      </w:r>
      <w:r w:rsidRPr="004D4BCB">
        <w:rPr>
          <w:u w:val="single"/>
        </w:rPr>
        <w:t>To explore how refusal and the installation of limits on settler colonial knowledge might be productive, we make a brief detour to the Erased Lynching series</w:t>
      </w:r>
      <w:r w:rsidRPr="00474FE7">
        <w:rPr>
          <w:sz w:val="16"/>
        </w:rPr>
        <w:t xml:space="preserve"> (2002–2011) by Los Angeles–based artist Ken Gonzales-Day (see Figure 12.1). Gonzales-Day researched lynching in California and the Southwest and found that the majority of lynch victims were Latinos, American Indians, and Asians. Like lynchings in the South, </w:t>
      </w:r>
      <w:r w:rsidRPr="00474FE7">
        <w:rPr>
          <w:sz w:val="16"/>
          <w:u w:val="single"/>
        </w:rPr>
        <w:t>ly</w:t>
      </w:r>
      <w:r w:rsidRPr="004D4BCB">
        <w:rPr>
          <w:u w:val="single"/>
        </w:rPr>
        <w:t>nchings in California were events of public spectacle, often attended by hundreds, sometimes thousands of festive onlookers.</w:t>
      </w:r>
      <w:r w:rsidRPr="00474FE7">
        <w:rPr>
          <w:sz w:val="16"/>
        </w:rPr>
        <w:t xml:space="preserve"> </w:t>
      </w:r>
      <w:r w:rsidRPr="004D4BCB">
        <w:rPr>
          <w:u w:val="single"/>
        </w:rPr>
        <w:t>At the lynchings, professional photographers took hours to set up portable studios similar to those used at carnivals</w:t>
      </w:r>
      <w:r w:rsidRPr="00474FE7">
        <w:rPr>
          <w:sz w:val="16"/>
        </w:rPr>
        <w:t xml:space="preserve">; they sold their images frequently as postcards, mementos of public torture and execution to be circulated by U.S. post through- out the nation and the world. Lynching, we must be reminded, was extralegal, yet nearly always required the complicity of law enforcement—either by marshals or sheriffs in the act itself, or by judges and courts in not bothering to prosecute the lynch mob afterward. </w:t>
      </w:r>
      <w:r w:rsidRPr="004D4BCB">
        <w:rPr>
          <w:u w:val="single"/>
        </w:rPr>
        <w:t>The photographs immortalize the murder beyond the time and place of the lynching, and in their proliferation, expand a single murder to the general murderability of the non-White body. In this respect, the image of the hanged, mutilated body itself serves a critical function in the maintenance of White supremacy and the spread of racial terror beyond the lynching. The</w:t>
      </w:r>
      <w:r w:rsidRPr="00474FE7">
        <w:rPr>
          <w:sz w:val="16"/>
        </w:rPr>
        <w:t xml:space="preserve"> spectacle of the lynching is the medium of terror. </w:t>
      </w:r>
      <w:r w:rsidRPr="004D4BCB">
        <w:rPr>
          <w:u w:val="single"/>
        </w:rPr>
        <w:t>Gonzales-Day’s Erased Lynching series reintroduces the photographs of lynching to a contemporary audience, with one critical intervention: The ropes and the lynch victim have been removed from the images.</w:t>
      </w:r>
      <w:r w:rsidRPr="00474FE7">
        <w:rPr>
          <w:sz w:val="16"/>
        </w:rPr>
        <w:t xml:space="preserve"> Per Gonzales-Day’s website (n.d.), t</w:t>
      </w:r>
      <w:r w:rsidRPr="00474FE7">
        <w:rPr>
          <w:u w:val="single"/>
        </w:rPr>
        <w:t>he series enacted a conceptual gesture intended to direct the viewer’s attention, not upon the lifeless body of the lynch victim, but upon the mechanisms of lynching themselves: the crowd, the spectacle, the photographer, and even consider the impact of flash photography upon this dismal past.</w:t>
      </w:r>
      <w:r w:rsidRPr="00474FE7">
        <w:rPr>
          <w:sz w:val="16"/>
        </w:rPr>
        <w:t xml:space="preserve"> The perpetrators, if present, remain fully visible, jeering, laughing, or pulling at the air in a deadly pantomime. As such, this series strives to make the invisible visible. </w:t>
      </w:r>
      <w:r w:rsidRPr="00474FE7">
        <w:rPr>
          <w:u w:val="single"/>
        </w:rPr>
        <w:t>The Erased Lynching series yields another context in which we might consider what a social scientist’s refusal stance might comprise</w:t>
      </w:r>
      <w:r w:rsidRPr="00474FE7">
        <w:rPr>
          <w:sz w:val="16"/>
        </w:rPr>
        <w:t xml:space="preserve">. Though indeed centering on the erasure of the former object, refusal need not be thought of as a subtractive methodology. </w:t>
      </w:r>
      <w:r w:rsidRPr="00474FE7">
        <w:rPr>
          <w:u w:val="single"/>
        </w:rPr>
        <w:t>Refusal prompts analysis of the festive spectators regularly backgrounded in favor of wounded bodies, strange fruit, interesting scars. Refusal shifts the gaze from the violated body to the violating instruments—in this case, the lynch mob, which does not disappear when the lynching is over, but continues to live, accumulating land and wealth through the extermination and subordination of the Other</w:t>
      </w:r>
      <w:r w:rsidRPr="00474FE7">
        <w:rPr>
          <w:sz w:val="16"/>
        </w:rPr>
        <w:t xml:space="preserve">. Thus, </w:t>
      </w:r>
      <w:r w:rsidRPr="00474FE7">
        <w:rPr>
          <w:u w:val="single"/>
        </w:rPr>
        <w:t>refusal helps move us from thinking of violence as an event and toward an analysis of it as a structure</w:t>
      </w:r>
      <w:r w:rsidRPr="00474FE7">
        <w:rPr>
          <w:sz w:val="16"/>
        </w:rPr>
        <w:t>. Gonzales-Day might have decided to reproduce and redistribute the images as postcards, which, by way of showing up in mundane spaces, might have effectively inspired reflection on the spectacle of violence and media of terror. However, in removing the body and the ropes, he installed limits on what the audience can access, and redirected our gaze to the bodies of those who were there to see a murder take place, and to the empty space beneath the branches. Go</w:t>
      </w:r>
      <w:r w:rsidRPr="00474FE7">
        <w:rPr>
          <w:u w:val="single"/>
        </w:rPr>
        <w:t>nzales-Day introduced a new representational territory, one that refuses to play by the rules of the settler colonial gaze, and one that refuses to satisfy the morbid curiosity derived from settler colonialism’s preoccupation with pain.Refusals are needed for narratives and images arising in social science research that rehumiliate when circulated,</w:t>
      </w:r>
      <w:r w:rsidRPr="00474FE7">
        <w:rPr>
          <w:sz w:val="16"/>
        </w:rPr>
        <w:t xml:space="preserve"> but also when, in Simpson’s words, “the representation would bite all of </w:t>
      </w:r>
      <w:r w:rsidRPr="00474FE7">
        <w:rPr>
          <w:sz w:val="16"/>
        </w:rPr>
        <w:lastRenderedPageBreak/>
        <w:t xml:space="preserve">us and compromise the representational territory that we have gained for ourselves in the past 100 years” (p. 78). As researcher-narrator, Simpson tells us, “I reached my own limit when the data would not contribute to our sovereignty or complicate the deeply simplified, atrophied representations of Iroquois and other Indigenous peoples that they have been mired within anthropologically” (p. 78). Here Simpson makes clear the ways in which research is not the intervention that is needed—that is, </w:t>
      </w:r>
      <w:r w:rsidRPr="00474FE7">
        <w:rPr>
          <w:u w:val="single"/>
        </w:rPr>
        <w:t>the interventions of furthering sovereignty or countering misrepresentations of Native people as anthropological objects</w:t>
      </w:r>
      <w:r w:rsidRPr="00474FE7">
        <w:rPr>
          <w:sz w:val="16"/>
        </w:rPr>
        <w:t xml:space="preserve">. Considering Erased Lynchings dialogically with On Ethnographic Refusal, we can see how refusal is not a prohibition but a generative form. First, </w:t>
      </w:r>
      <w:r w:rsidRPr="00474FE7">
        <w:rPr>
          <w:u w:val="single"/>
        </w:rPr>
        <w:t xml:space="preserve">refusal turns the gaze back upon power, specifically the colonial modalities of knowing </w:t>
      </w:r>
      <w:r w:rsidRPr="00474FE7">
        <w:rPr>
          <w:sz w:val="16"/>
        </w:rPr>
        <w:t xml:space="preserve">persons as bodies to be differentially counted, violated, saved, and put to work. </w:t>
      </w:r>
      <w:r w:rsidRPr="00474FE7">
        <w:rPr>
          <w:u w:val="single"/>
        </w:rPr>
        <w:t>It makes transparent the metanarrative of knowledge production</w:t>
      </w:r>
      <w:r w:rsidRPr="00474FE7">
        <w:rPr>
          <w:sz w:val="16"/>
        </w:rPr>
        <w:t>—</w:t>
      </w:r>
      <w:r w:rsidRPr="00474FE7">
        <w:rPr>
          <w:u w:val="single"/>
        </w:rPr>
        <w:t>its spectatorship for pain and its preoccupation for documenting and ruling over racial difference</w:t>
      </w:r>
      <w:r w:rsidRPr="00474FE7">
        <w:rPr>
          <w:sz w:val="16"/>
        </w:rPr>
        <w:t>. Thus</w:t>
      </w:r>
      <w:r w:rsidRPr="00474FE7">
        <w:rPr>
          <w:u w:val="single"/>
        </w:rPr>
        <w:t xml:space="preserve">, refusal to be made meaningful first and foremost is grounded in a critique of settler colonialism, </w:t>
      </w:r>
      <w:r w:rsidRPr="00474FE7">
        <w:rPr>
          <w:sz w:val="16"/>
        </w:rPr>
        <w:t xml:space="preserve">its construction of Whiteness, and its regimes of representation. Second, refusal generates, expands, champions representational territories that colonial knowledge endeavors to settle, enclose, domesticate. Simpson complicates the portrayals of Iroquois, without resorting to portrayals of anthropo- logical Indians. Gonzales-Day portrays the violations without reportraying the victimizations. Third, refusal is a critical intervention into research and its circular self-defining ethics. The ethical justification for research is defensive and self-encircling—its apparent self-criticism serves to expand its own rights to know, and to defend its violations in the name of “good science.” Refusal challenges the individualizing discourse of IRB consent and “good science” by high- lighting the problems of collective harm, of representational harm, and of knowledge colonization. Fourth, </w:t>
      </w:r>
      <w:r w:rsidRPr="00474FE7">
        <w:rPr>
          <w:u w:val="single"/>
        </w:rPr>
        <w:t>refusal itself could be developed into both method and theory</w:t>
      </w:r>
      <w:r w:rsidRPr="00474FE7">
        <w:rPr>
          <w:sz w:val="16"/>
        </w:rPr>
        <w:t xml:space="preserve">. Simpson presents refusal on the part of the researcher as a type of calculus ethnography. Gonzales-Day deploys refusal as a mode of representation. Simpson theorizes refusal by the Kahnawake Nation as anticolonial, and rooted in the desire for possibilities outside of colonial logics, not as a reactive stance. </w:t>
      </w:r>
      <w:r w:rsidRPr="00474FE7">
        <w:rPr>
          <w:u w:val="single"/>
        </w:rPr>
        <w:t>This final point about refusal connects our conversation back to desire as a counterlogic to settler colonial knowledge.</w:t>
      </w:r>
    </w:p>
    <w:p w:rsidR="00AB6E7C" w:rsidRPr="00AB6E7C" w:rsidRDefault="00AB6E7C" w:rsidP="00AB6E7C">
      <w:pPr>
        <w:keepNext/>
        <w:keepLines/>
        <w:pageBreakBefore/>
        <w:spacing w:before="40" w:after="0" w:line="256" w:lineRule="auto"/>
        <w:jc w:val="center"/>
        <w:outlineLvl w:val="2"/>
        <w:rPr>
          <w:rFonts w:eastAsia="Times New Roman" w:cs="Times New Roman"/>
          <w:b/>
          <w:sz w:val="32"/>
          <w:szCs w:val="24"/>
          <w:u w:val="single"/>
        </w:rPr>
      </w:pPr>
      <w:r w:rsidRPr="00AB6E7C">
        <w:rPr>
          <w:rFonts w:eastAsia="Times New Roman" w:cs="Times New Roman"/>
          <w:b/>
          <w:sz w:val="32"/>
          <w:szCs w:val="24"/>
          <w:u w:val="single"/>
        </w:rPr>
        <w:lastRenderedPageBreak/>
        <w:t xml:space="preserve">Settler Colonial Theory </w:t>
      </w:r>
    </w:p>
    <w:p w:rsidR="00AB6E7C" w:rsidRPr="00AB6E7C" w:rsidRDefault="00AB6E7C" w:rsidP="00AB6E7C">
      <w:pPr>
        <w:keepNext/>
        <w:keepLines/>
        <w:spacing w:before="40" w:after="0" w:line="256" w:lineRule="auto"/>
        <w:outlineLvl w:val="3"/>
        <w:rPr>
          <w:rFonts w:eastAsia="Times New Roman" w:cs="Times New Roman"/>
          <w:b/>
          <w:iCs/>
          <w:sz w:val="26"/>
        </w:rPr>
      </w:pPr>
      <w:r w:rsidRPr="00AB6E7C">
        <w:rPr>
          <w:rFonts w:eastAsia="Times New Roman" w:cs="Times New Roman"/>
          <w:b/>
          <w:iCs/>
          <w:sz w:val="26"/>
        </w:rPr>
        <w:t xml:space="preserve">The alternative is an interrogation of the affirmative through a lens of Settler Colonial Theory – this requires a deconstruction of neoliberal academia to fracture their drive towards coloniality </w:t>
      </w:r>
    </w:p>
    <w:p w:rsidR="00AB6E7C" w:rsidRPr="00AB6E7C" w:rsidRDefault="00AB6E7C" w:rsidP="00AB6E7C">
      <w:pPr>
        <w:spacing w:line="256" w:lineRule="auto"/>
        <w:rPr>
          <w:rFonts w:eastAsia="Calibri" w:cs="Times New Roman"/>
        </w:rPr>
      </w:pPr>
      <w:r w:rsidRPr="00AB6E7C">
        <w:rPr>
          <w:rFonts w:eastAsia="Calibri" w:cs="Times New Roman"/>
          <w:b/>
          <w:bCs/>
          <w:sz w:val="26"/>
        </w:rPr>
        <w:t>Macouna &amp; Strakosch 13</w:t>
      </w:r>
      <w:r w:rsidRPr="00AB6E7C">
        <w:rPr>
          <w:rFonts w:eastAsia="Calibri" w:cs="Times New Roman"/>
        </w:rPr>
        <w:t xml:space="preserve"> (Alissa, Indigenous Studies Research Network, Queensland University of Technology, Brisbane, Australia; Elizabeth, Institute for Culture and Society, University of Western, Sydney, Australia, “The ethical demands of settler colonial theory” p 426-27) mlm </w:t>
      </w:r>
    </w:p>
    <w:p w:rsidR="00AB6E7C" w:rsidRPr="00AB6E7C" w:rsidRDefault="00AB6E7C" w:rsidP="00AB6E7C">
      <w:pPr>
        <w:spacing w:line="256" w:lineRule="auto"/>
        <w:rPr>
          <w:rFonts w:eastAsia="Calibri" w:cs="Times New Roman"/>
          <w:u w:val="single"/>
        </w:rPr>
      </w:pPr>
      <w:r w:rsidRPr="00AB6E7C">
        <w:rPr>
          <w:rFonts w:eastAsia="Calibri" w:cs="Times New Roman"/>
          <w:sz w:val="16"/>
        </w:rPr>
        <w:t xml:space="preserve">For many decades, </w:t>
      </w:r>
      <w:r w:rsidRPr="00AB6E7C">
        <w:rPr>
          <w:rFonts w:eastAsia="Calibri" w:cs="Times New Roman"/>
          <w:u w:val="single"/>
        </w:rPr>
        <w:t>postcolonial theory has shaped global scholarship</w:t>
      </w:r>
      <w:r w:rsidRPr="00AB6E7C">
        <w:rPr>
          <w:rFonts w:eastAsia="Calibri" w:cs="Times New Roman"/>
          <w:sz w:val="16"/>
        </w:rPr>
        <w:t xml:space="preserve"> of colonialism, and this has tended to obscure the ongoing hierarchies of settler states.1 However, building on the theoretical contributions of Patrick Wolfe and Lorenzo Veracini, increasing numbers of scholars are beginning to think about settler colonialism as a specific political formation. Importantly, this work draws a distinction between settler states and formally decolonized societies, and acknowledges that postcolonial does not ‘mean the same thing as post-settler colonial’. 2 </w:t>
      </w:r>
      <w:r w:rsidRPr="00AB6E7C">
        <w:rPr>
          <w:rFonts w:eastAsia="Calibri" w:cs="Times New Roman"/>
          <w:u w:val="single"/>
        </w:rPr>
        <w:t xml:space="preserve">While this movement may be animated by and in sympathy with major developments in critical Indigenous theory and global Indigenous activism,3 settler colonial theory </w:t>
      </w:r>
      <w:r w:rsidRPr="00AB6E7C">
        <w:rPr>
          <w:rFonts w:eastAsia="Calibri" w:cs="Times New Roman"/>
          <w:sz w:val="16"/>
        </w:rPr>
        <w:t xml:space="preserve">(SCT) </w:t>
      </w:r>
      <w:r w:rsidRPr="00AB6E7C">
        <w:rPr>
          <w:rFonts w:eastAsia="Calibri" w:cs="Times New Roman"/>
          <w:u w:val="single"/>
        </w:rPr>
        <w:t xml:space="preserve">remains a largely White attempt to think through contemporary colonial relationships. </w:t>
      </w:r>
      <w:r w:rsidRPr="00AB6E7C">
        <w:rPr>
          <w:rFonts w:eastAsia="Calibri" w:cs="Times New Roman"/>
          <w:sz w:val="16"/>
        </w:rPr>
        <w:t xml:space="preserve">Like us, most settlers who use the theoretical framework are concerned to disturb rather than re-enact colonial hierarchies, and seek to contribute to Indigenous political struggles. However, Indigenous scholars have not always embraced the theory and it has been met with scepticism by some engaged in challenging colonialism.4 This © 2013 Taylor &amp; Francis *Corresponding author. Email: e.strakosch@uq.edu.au Settler Colonial Studies, 2013 Vol. 3, Nos. 3–4, 426–443, http://dx.doi.org/10.1080/2201473X.2013.810695 Downloaded by [Kainan University] at 18:35 05 March 2015 article seeks to make explicit SCT’s current location as a primarily settler framework, and to explore its strengths and limitations in this context. While </w:t>
      </w:r>
      <w:r w:rsidRPr="00AB6E7C">
        <w:rPr>
          <w:rFonts w:eastAsia="Calibri" w:cs="Times New Roman"/>
          <w:u w:val="single"/>
        </w:rPr>
        <w:t xml:space="preserve">we do not suggest that SCT can only ever be used by settlers, we frame our discussion in relation to the current political and theoretical dynamics of its use. </w:t>
      </w:r>
      <w:r w:rsidRPr="00AB6E7C">
        <w:rPr>
          <w:rFonts w:eastAsia="Calibri" w:cs="Times New Roman"/>
          <w:sz w:val="16"/>
        </w:rPr>
        <w:t xml:space="preserve">In the Australian context, SCT is an appealing interpretive framework for academics seeking to understand the state’s increasingly coercive approach to Indigenous people. It has had a particularly significant presence in Australian academic debates over the Commonwealth government’s Northern Territory (NT) Emergency Response (widely known as ‘the intervention’). Adopted with bipartisan support in 2007 following allegations of widespread abuse of children in remote Aboriginal communities, the intervention involves the imposition of controversial and coercive measures such as racially based welfare quarantining, alcohol and pornography bans, and the imposition of compulsory leases over Aboriginal land. The policy essentially understands Aboriginal communities as ‘insufficiently colonised zones’, 5 and its introduction required the suspension of the Racial Discrimination Act 1975. This pathologizing of Aboriginal communities links Aboriginality to child abuse, prescribes additional interaction with the state and mainstream economy, and establishes a political debate about the nature and future of Aboriginality in which Indigenous perspectives are problematized.6 Given the policy’s articulation through language of ‘stabilizing’ and ‘normalizing’ Aboriginal communities,7 </w:t>
      </w:r>
      <w:r w:rsidRPr="00AB6E7C">
        <w:rPr>
          <w:rFonts w:eastAsia="Calibri" w:cs="Times New Roman"/>
          <w:u w:val="single"/>
        </w:rPr>
        <w:t xml:space="preserve">as well as obvious resonances with previous policies of segregation and assimilation, it is not surprising that a range of scholars have found settler colonialism to be a compelling framework for analysis.8 The intervention has also sparked debate about the role of non-Indigenous academics, and the ethical and political implications of contributions by ‘outsiders’ </w:t>
      </w:r>
      <w:r w:rsidRPr="00AB6E7C">
        <w:rPr>
          <w:rFonts w:eastAsia="Calibri" w:cs="Times New Roman"/>
          <w:sz w:val="16"/>
        </w:rPr>
        <w:t xml:space="preserve">to questions concerning the experiences and futures of Aboriginal people.9 In this paper, we draw on recent Australian academic debates surrounding the NT intervention to assess the contributions of SCT and to investigate some of the ethical and political implications of its use. We contend that SCT makes major contributions to current mainstream scholarship, but that its analytic and explanatory power also presents a range of political and ethical risks. </w:t>
      </w:r>
      <w:r w:rsidRPr="00AB6E7C">
        <w:rPr>
          <w:rFonts w:eastAsia="Calibri" w:cs="Times New Roman"/>
          <w:u w:val="single"/>
        </w:rPr>
        <w:t xml:space="preserve">Exposing colonization as ‘a structure not an event’confronts settlers with an account of contemporary colonialism that is difficult to avoid, exposing underlying similarities between conservative and progressive approaches to contemporary Indigenous policy and revealing intimate connections between settler emotions, practices, knowledges and institutions. </w:t>
      </w:r>
      <w:r w:rsidRPr="00AB6E7C">
        <w:rPr>
          <w:rFonts w:eastAsia="Calibri" w:cs="Times New Roman"/>
          <w:sz w:val="16"/>
        </w:rPr>
        <w:t>However, emphasizing continuities in colonial relationships between the past and the present can tend to construct existing political relationships as inevitable and unchanging. When deployed with a neutral descriptive authority, SCT can also re-inscribe settler academics’ political authority and re-enact the foundational settler fantasy that we constitute, comprehend and control the whole political space of our relationships with Indigenous people</w:t>
      </w:r>
      <w:r w:rsidRPr="00AB6E7C">
        <w:rPr>
          <w:rFonts w:eastAsia="Calibri" w:cs="Times New Roman"/>
          <w:u w:val="single"/>
        </w:rPr>
        <w:t>. In order to counter this potential, we suggest that while settler ways of thinking structure and dominate much of our contemporary reality, they are not equivalent to it</w:t>
      </w:r>
      <w:r w:rsidRPr="00AB6E7C">
        <w:rPr>
          <w:rFonts w:eastAsia="Calibri" w:cs="Times New Roman"/>
          <w:sz w:val="16"/>
        </w:rPr>
        <w:t xml:space="preserve">. SCT makes visible our own frames of reference, thus revealing possibilities and political visions that lie outside them. From this standpoint, the fact that settler colonialism struggles to narrate its own ending does not mean that it cannot end. Ultimately, we contend that this approach has the potential to facilitate new conversations and relationships with Indigenous people but, </w:t>
      </w:r>
      <w:r w:rsidRPr="00AB6E7C">
        <w:rPr>
          <w:rFonts w:eastAsia="Calibri" w:cs="Times New Roman"/>
          <w:u w:val="single"/>
        </w:rPr>
        <w:t xml:space="preserve">in order to unlock this transformative potential, settler scholars must remain attentive to our own positions within colonial </w:t>
      </w:r>
      <w:r w:rsidRPr="00AB6E7C">
        <w:rPr>
          <w:rFonts w:eastAsia="Calibri" w:cs="Times New Roman"/>
          <w:u w:val="single"/>
        </w:rPr>
        <w:lastRenderedPageBreak/>
        <w:t>relationships</w:t>
      </w:r>
      <w:r w:rsidRPr="00AB6E7C">
        <w:rPr>
          <w:rFonts w:eastAsia="Calibri" w:cs="Times New Roman"/>
          <w:sz w:val="16"/>
        </w:rPr>
        <w:t xml:space="preserve">. The strengths of SCT Australian debates about the NT intervention demonstrate the strength and potential of SCT. Highlighting the contemporary nature of colonialism disrupts familiar temporal political Settler Colonial Studies 427 Downloaded by [Kainan University] at 18:35 05 March 2015 narratives and emphasizes the partisan nature of settler institutions, and this is a crucial contribution in the context of the NT intervention. The intervention policy framework depends for its coherence on framings of the settler state as innocent, benign and neutral, with Indigenous peoples’ perspectives constructed as overtly politicized and illegitimate.11 Scholars have used SCT to critically unravel this discourse and raise broader questions about sovereignty and Indigenous–settler relations.12 In this section we argue that SCT evidences a range of other important analytical and political strengths in the contemporary Australian context. It reveals the state to be part of a broader settler performance of sovereign legitimacy, and this insight has the potential to problematize both conservative and progressive policy approaches. In foregrounding the partiality of the state, SCT supplements other critical approaches to race by analytically integrating the structural and personal nature of settler domination. Ultimately, in identifying the underlying logics of settler colonial ventures – and the way that these are expressed at all levels of settler societies – SCT reveals the entwinement of settler institutions, knowledges, emotions and selves. Colonialism as contemporary SCT has made a crucial contribution to non-Indigenous scholarship by providing a theoretical language to speak about colonial continuity in the Australian state. Australian settler scholarship – both progressive and conservative – has tended to deploy temporal narratives which repress colonialism into an absent or intruding past. Progressive scholars have traced colonialism in mid-twentieth century assimilation and integration phases, but frame the self-determination policies of 1970s to 2000s as a period of internal decolonization that mirrors the structural decolonization of Africa and Asia.13 Conservatives have framed colonialism as ending with frontier violence or protectionism, and some have sought to erase it altogether by denying the meaningful existence of Aboriginal society.14 Narratives about the movement from colonialism to postcolonial legitimacy are deeply embedded in Australian Indigenous policy frameworks.15 Even critical scholars exposing ongoing racial and political hierarchies have often presented these forms of domination as the heritage, legacy or ‘reverberative aftermath’ of colonization.16 This has not generally been reflected in the analysis of Indigenous scholars, many of whom present colonialism as an ongoing reality for Indigenous people and communities.17 In the current Australian political environment, maintaining a temporal narrative of slow progress away from colonization is becoming more and more theoretically complex and unsustainable. The Howard government’s announcement of the NT intervention in 2007 marked a bipartisan rejection of the self-determination paradigm, and the legitimation of a coercive and overtly assimilationist approach.18 There was a palpable sense of the past intruding into the present, and our understandings of that present, in highly disruptive ways. Critical scholars have grappled with a range of strategies for naming and locating this experience, labelling this policy turn variously as neocolonialism,19 neo-paternalism,20 or a rehabilitation of past policies.21 SCT offers an incisive account of ongoing colonialism that cuts through many of the conceptual knots that settler scholars have struggled with since the NT intervention by providing a language that speaks to continuity in the Australian political experience. It shows that the settler colonial narrative of gradual decolonization is layered over and obscures a central structural continuity; as Patrick Wolfe famously put it, settlers ‘come to stay’ and this makes ‘colonisation a structure not an event’. 22 This distinction between postcolonial and settler colonial realities reveals the label ‘postcolonial’ to be altogether inaccurate in this context, and an instance of conceptual slippage which serves Australian settler interests.23 This important insight is part of a new wave of theorizing about political temporalities, and their implication in projects of domination.24 </w:t>
      </w:r>
      <w:r w:rsidRPr="00AB6E7C">
        <w:rPr>
          <w:rFonts w:eastAsia="Calibri" w:cs="Times New Roman"/>
          <w:u w:val="single"/>
        </w:rPr>
        <w:t>SCT shows how settlers mobilize various ‘technologies of temporality</w:t>
      </w:r>
      <w:r w:rsidRPr="00AB6E7C">
        <w:rPr>
          <w:rFonts w:eastAsia="Calibri" w:cs="Times New Roman"/>
          <w:sz w:val="16"/>
        </w:rPr>
        <w:t xml:space="preserve">’ (to adopt Povinelli’s useful term)25 to tell a story of the immanent and </w:t>
      </w:r>
      <w:r w:rsidRPr="00AB6E7C">
        <w:rPr>
          <w:rFonts w:eastAsia="Calibri" w:cs="Times New Roman"/>
          <w:u w:val="single"/>
        </w:rPr>
        <w:t>inevitable ending of both Indigenous existence and their own colonial activity</w:t>
      </w:r>
      <w:r w:rsidRPr="00AB6E7C">
        <w:rPr>
          <w:rFonts w:eastAsia="Calibri" w:cs="Times New Roman"/>
          <w:sz w:val="16"/>
        </w:rPr>
        <w:t>. At an abstract level, the settler project imagines the beginning of settler society to coincide exactly with the end of Aboriginal society</w:t>
      </w:r>
      <w:r w:rsidRPr="00AB6E7C">
        <w:rPr>
          <w:rFonts w:eastAsia="Calibri" w:cs="Times New Roman"/>
          <w:u w:val="single"/>
        </w:rPr>
        <w:t>. On the ground, however, settlers have always acknowledged a more or less violent overlap. In fact, it is this period of simultaneous occupation of a single territory by both Indigenous and settler political societies that can be thought of as ‘colonization’ or ‘colonialism’.</w:t>
      </w:r>
    </w:p>
    <w:p w:rsidR="00F00751" w:rsidRDefault="00F00751" w:rsidP="00F00751"/>
    <w:p w:rsidR="00C9536D" w:rsidRDefault="00C9536D" w:rsidP="00C9536D">
      <w:pPr>
        <w:pStyle w:val="Heading2"/>
      </w:pPr>
      <w:r>
        <w:lastRenderedPageBreak/>
        <w:t>FW</w:t>
      </w:r>
    </w:p>
    <w:p w:rsidR="00C9536D" w:rsidRPr="00C9536D" w:rsidRDefault="00C9536D" w:rsidP="00C9536D">
      <w:pPr>
        <w:keepNext/>
        <w:keepLines/>
        <w:pageBreakBefore/>
        <w:spacing w:before="40" w:after="0"/>
        <w:jc w:val="center"/>
        <w:outlineLvl w:val="2"/>
        <w:rPr>
          <w:rFonts w:eastAsia="MS Gothic" w:cs="Times New Roman"/>
          <w:b/>
          <w:sz w:val="32"/>
          <w:szCs w:val="24"/>
          <w:u w:val="single"/>
        </w:rPr>
      </w:pPr>
      <w:r w:rsidRPr="00C9536D">
        <w:rPr>
          <w:rFonts w:eastAsia="MS Gothic" w:cs="Times New Roman"/>
          <w:b/>
          <w:sz w:val="32"/>
          <w:szCs w:val="24"/>
          <w:u w:val="single"/>
        </w:rPr>
        <w:lastRenderedPageBreak/>
        <w:t>2NC OV</w:t>
      </w:r>
    </w:p>
    <w:p w:rsidR="00C9536D" w:rsidRPr="00C9536D" w:rsidRDefault="00C9536D" w:rsidP="00C9536D">
      <w:pPr>
        <w:keepNext/>
        <w:keepLines/>
        <w:spacing w:before="40" w:after="0"/>
        <w:outlineLvl w:val="3"/>
        <w:rPr>
          <w:rFonts w:eastAsia="MS Gothic" w:cs="Times New Roman"/>
          <w:b/>
          <w:bCs/>
          <w:iCs/>
          <w:sz w:val="26"/>
        </w:rPr>
      </w:pPr>
      <w:r w:rsidRPr="00C9536D">
        <w:rPr>
          <w:rFonts w:eastAsia="MS Gothic" w:cs="Times New Roman"/>
          <w:b/>
          <w:bCs/>
          <w:iCs/>
          <w:sz w:val="26"/>
        </w:rPr>
        <w:t xml:space="preserve">The settler state does not exist </w:t>
      </w:r>
      <w:r w:rsidRPr="00C9536D">
        <w:rPr>
          <w:rFonts w:eastAsia="MS Gothic" w:cs="Times New Roman"/>
          <w:b/>
          <w:bCs/>
          <w:i/>
          <w:iCs/>
          <w:sz w:val="26"/>
        </w:rPr>
        <w:t xml:space="preserve">ex nihilo </w:t>
      </w:r>
      <w:r w:rsidRPr="00C9536D">
        <w:rPr>
          <w:rFonts w:eastAsia="MS Gothic" w:cs="Times New Roman"/>
          <w:b/>
          <w:bCs/>
          <w:iCs/>
          <w:sz w:val="26"/>
        </w:rPr>
        <w:t>as given fact for political discourse, rather it depends on settler subjectivity’s simultaneous recalling and concealing of Indigenous traces from the terrain of politics. All military debating structures itself around the hidden ‘indian as enemy’ that requires strategy to re-cohere the nation. Instead, we should deconstruct these iterative practices to open up decolonization.</w:t>
      </w:r>
    </w:p>
    <w:p w:rsidR="00C9536D" w:rsidRPr="00C9536D" w:rsidRDefault="00C9536D" w:rsidP="00C9536D">
      <w:pPr>
        <w:rPr>
          <w:rFonts w:eastAsia="Cambria" w:cs="Times New Roman"/>
          <w:b/>
          <w:bCs/>
          <w:sz w:val="26"/>
        </w:rPr>
      </w:pPr>
      <w:r w:rsidRPr="00C9536D">
        <w:rPr>
          <w:rFonts w:eastAsia="Cambria" w:cs="Times New Roman"/>
          <w:b/>
          <w:bCs/>
          <w:sz w:val="26"/>
        </w:rPr>
        <w:t>Bruyneel 15 – professor of history @ Babson College</w:t>
      </w:r>
    </w:p>
    <w:p w:rsidR="00C9536D" w:rsidRPr="00C9536D" w:rsidRDefault="00C9536D" w:rsidP="00C9536D">
      <w:pPr>
        <w:rPr>
          <w:rFonts w:eastAsia="Cambria" w:cs="Times New Roman"/>
        </w:rPr>
      </w:pPr>
      <w:r w:rsidRPr="00C9536D">
        <w:rPr>
          <w:rFonts w:eastAsia="Cambria" w:cs="Times New Roman"/>
        </w:rPr>
        <w:t xml:space="preserve">(Kevin, ‘Codename Geronimo: settler memory and the production of American statism,’ Settler Colonial Studies, Special Issue on Globalizing Unsettlement) </w:t>
      </w:r>
    </w:p>
    <w:p w:rsidR="00C9536D" w:rsidRPr="00C9536D" w:rsidRDefault="00C9536D" w:rsidP="00C9536D">
      <w:pPr>
        <w:rPr>
          <w:rFonts w:eastAsia="Cambria" w:cs="Times New Roman"/>
          <w:sz w:val="16"/>
        </w:rPr>
      </w:pPr>
      <w:r w:rsidRPr="00C9536D">
        <w:rPr>
          <w:rFonts w:eastAsia="Cambria" w:cs="Times New Roman"/>
          <w:sz w:val="16"/>
        </w:rPr>
        <w:t xml:space="preserve">With regards to the invocation of Geronimo's name, then, </w:t>
      </w:r>
      <w:r w:rsidRPr="00C9536D">
        <w:rPr>
          <w:rFonts w:eastAsia="Cambria" w:cs="Times New Roman"/>
          <w:u w:val="single"/>
        </w:rPr>
        <w:t>it is not a minor matter that Runkle's narrative begins with Geronimo</w:t>
      </w:r>
      <w:r w:rsidRPr="00C9536D">
        <w:rPr>
          <w:rFonts w:eastAsia="Cambria" w:cs="Times New Roman"/>
          <w:sz w:val="16"/>
        </w:rPr>
        <w:t xml:space="preserve"> the historical person </w:t>
      </w:r>
      <w:r w:rsidRPr="00C9536D">
        <w:rPr>
          <w:rFonts w:eastAsia="Cambria" w:cs="Times New Roman"/>
          <w:u w:val="single"/>
        </w:rPr>
        <w:t>and ends with the killing of Bin Laden under the codename Geronimo</w:t>
      </w:r>
      <w:r w:rsidRPr="00C9536D">
        <w:rPr>
          <w:rFonts w:eastAsia="Cambria" w:cs="Times New Roman"/>
          <w:sz w:val="16"/>
        </w:rPr>
        <w:t xml:space="preserve">. Rather, </w:t>
      </w:r>
      <w:r w:rsidRPr="00C9536D">
        <w:rPr>
          <w:rFonts w:eastAsia="Cambria" w:cs="Times New Roman"/>
          <w:u w:val="single"/>
        </w:rPr>
        <w:t xml:space="preserve">it points to the </w:t>
      </w:r>
      <w:r w:rsidRPr="00C9536D">
        <w:rPr>
          <w:rFonts w:eastAsia="Cambria" w:cs="Times New Roman"/>
          <w:b/>
          <w:iCs/>
          <w:u w:val="single"/>
        </w:rPr>
        <w:t>necessary role of settler memory</w:t>
      </w:r>
      <w:r w:rsidRPr="00C9536D">
        <w:rPr>
          <w:rFonts w:eastAsia="Cambria" w:cs="Times New Roman"/>
          <w:u w:val="single"/>
        </w:rPr>
        <w:t xml:space="preserve"> in </w:t>
      </w:r>
      <w:r w:rsidRPr="00C9536D">
        <w:rPr>
          <w:rFonts w:eastAsia="Cambria" w:cs="Times New Roman"/>
          <w:b/>
          <w:iCs/>
          <w:u w:val="single"/>
        </w:rPr>
        <w:t>iterating and legitimating the purpose of statism</w:t>
      </w:r>
      <w:r w:rsidRPr="00C9536D">
        <w:rPr>
          <w:rFonts w:eastAsia="Cambria" w:cs="Times New Roman"/>
          <w:u w:val="single"/>
        </w:rPr>
        <w:t xml:space="preserve"> in a liberal colonial context such as the USA</w:t>
      </w:r>
      <w:r w:rsidRPr="00C9536D">
        <w:rPr>
          <w:rFonts w:eastAsia="Cambria" w:cs="Times New Roman"/>
          <w:sz w:val="16"/>
        </w:rPr>
        <w:t xml:space="preserve">. To invoke the name ‘Geronimo’ is </w:t>
      </w:r>
      <w:r w:rsidRPr="00C9536D">
        <w:rPr>
          <w:rFonts w:eastAsia="Cambria" w:cs="Times New Roman"/>
          <w:u w:val="single"/>
        </w:rPr>
        <w:t>to</w:t>
      </w:r>
      <w:r w:rsidRPr="00C9536D">
        <w:rPr>
          <w:rFonts w:eastAsia="Cambria" w:cs="Times New Roman"/>
          <w:sz w:val="16"/>
        </w:rPr>
        <w:t xml:space="preserve"> first </w:t>
      </w:r>
      <w:r w:rsidRPr="00C9536D">
        <w:rPr>
          <w:rFonts w:eastAsia="Cambria" w:cs="Times New Roman"/>
          <w:u w:val="single"/>
        </w:rPr>
        <w:t>call forth the violence of and resistance to colonial conquest</w:t>
      </w:r>
      <w:r w:rsidRPr="00C9536D">
        <w:rPr>
          <w:rFonts w:eastAsia="Cambria" w:cs="Times New Roman"/>
          <w:sz w:val="16"/>
        </w:rPr>
        <w:t xml:space="preserve"> and in American lore the settler victory over Indigenous peoples, </w:t>
      </w:r>
      <w:r w:rsidRPr="00C9536D">
        <w:rPr>
          <w:rFonts w:eastAsia="Cambria" w:cs="Times New Roman"/>
          <w:u w:val="single"/>
        </w:rPr>
        <w:t>and</w:t>
      </w:r>
      <w:r w:rsidRPr="00C9536D">
        <w:rPr>
          <w:rFonts w:eastAsia="Cambria" w:cs="Times New Roman"/>
          <w:sz w:val="16"/>
        </w:rPr>
        <w:t xml:space="preserve"> then to </w:t>
      </w:r>
      <w:r w:rsidRPr="00C9536D">
        <w:rPr>
          <w:rFonts w:eastAsia="Cambria" w:cs="Times New Roman"/>
          <w:u w:val="single"/>
        </w:rPr>
        <w:t xml:space="preserve">connect it mnemonically to the colonialist and imperialist practices of </w:t>
      </w:r>
      <w:r w:rsidRPr="00C9536D">
        <w:rPr>
          <w:rFonts w:eastAsia="Cambria" w:cs="Times New Roman"/>
          <w:b/>
          <w:iCs/>
          <w:u w:val="single"/>
        </w:rPr>
        <w:t>contemporary American statism</w:t>
      </w:r>
      <w:r w:rsidRPr="00C9536D">
        <w:rPr>
          <w:rFonts w:eastAsia="Cambria" w:cs="Times New Roman"/>
          <w:sz w:val="16"/>
        </w:rPr>
        <w:t xml:space="preserve">. And the role of settler memory here is more powerful, more constitutive of settler ideology, by the likelihood that </w:t>
      </w:r>
      <w:r w:rsidRPr="00C9536D">
        <w:rPr>
          <w:rFonts w:eastAsia="Cambria" w:cs="Times New Roman"/>
          <w:u w:val="single"/>
        </w:rPr>
        <w:t xml:space="preserve">the association of Geronimo with Bin Laden, while not random, was likely more a product of the work of </w:t>
      </w:r>
      <w:r w:rsidRPr="00C9536D">
        <w:rPr>
          <w:rFonts w:eastAsia="Cambria" w:cs="Times New Roman"/>
          <w:b/>
          <w:iCs/>
          <w:u w:val="single"/>
        </w:rPr>
        <w:t>habit-memory</w:t>
      </w:r>
      <w:r w:rsidRPr="00C9536D">
        <w:rPr>
          <w:rFonts w:eastAsia="Cambria" w:cs="Times New Roman"/>
          <w:u w:val="single"/>
        </w:rPr>
        <w:t xml:space="preserve"> than recollection-memory</w:t>
      </w:r>
      <w:r w:rsidRPr="00C9536D">
        <w:rPr>
          <w:rFonts w:eastAsia="Cambria" w:cs="Times New Roman"/>
          <w:sz w:val="16"/>
        </w:rPr>
        <w:t xml:space="preserve">. As deployed here, </w:t>
      </w:r>
      <w:r w:rsidRPr="00C9536D">
        <w:rPr>
          <w:rFonts w:eastAsia="Cambria" w:cs="Times New Roman"/>
          <w:u w:val="single"/>
        </w:rPr>
        <w:t xml:space="preserve">settler memory habitually reminds the American population that the cold, violent state remains the </w:t>
      </w:r>
      <w:r w:rsidRPr="00C9536D">
        <w:rPr>
          <w:rFonts w:eastAsia="Cambria" w:cs="Times New Roman"/>
          <w:b/>
          <w:iCs/>
          <w:u w:val="single"/>
        </w:rPr>
        <w:t>vengeful defender</w:t>
      </w:r>
      <w:r w:rsidRPr="00C9536D">
        <w:rPr>
          <w:rFonts w:eastAsia="Cambria" w:cs="Times New Roman"/>
          <w:u w:val="single"/>
        </w:rPr>
        <w:t xml:space="preserve"> of yore, and that the work of </w:t>
      </w:r>
      <w:r w:rsidRPr="00C9536D">
        <w:rPr>
          <w:rFonts w:eastAsia="Cambria" w:cs="Times New Roman"/>
          <w:b/>
          <w:iCs/>
          <w:u w:val="single"/>
        </w:rPr>
        <w:t>statist dispossession – of land, of life, of identity – goes on, and must do so</w:t>
      </w:r>
      <w:r w:rsidRPr="00C9536D">
        <w:rPr>
          <w:rFonts w:eastAsia="Cambria" w:cs="Times New Roman"/>
          <w:sz w:val="16"/>
        </w:rPr>
        <w:t xml:space="preserve">. In this regard, ‘Geronimo EKIA’ is a prime example of </w:t>
      </w:r>
      <w:r w:rsidRPr="00C9536D">
        <w:rPr>
          <w:rFonts w:eastAsia="Cambria" w:cs="Times New Roman"/>
          <w:u w:val="single"/>
        </w:rPr>
        <w:t>a settler mnemonic</w:t>
      </w:r>
      <w:r w:rsidRPr="00C9536D">
        <w:rPr>
          <w:rFonts w:eastAsia="Cambria" w:cs="Times New Roman"/>
          <w:sz w:val="16"/>
        </w:rPr>
        <w:t xml:space="preserve"> that </w:t>
      </w:r>
      <w:r w:rsidRPr="00C9536D">
        <w:rPr>
          <w:rFonts w:eastAsia="Cambria" w:cs="Times New Roman"/>
          <w:u w:val="single"/>
        </w:rPr>
        <w:t>turns violent statist practices into unifying gestures linking past conquests to those of the present</w:t>
      </w:r>
      <w:r w:rsidRPr="00C9536D">
        <w:rPr>
          <w:rFonts w:eastAsia="Cambria" w:cs="Times New Roman"/>
          <w:sz w:val="16"/>
        </w:rPr>
        <w:t xml:space="preserve">, and back again. We can see efforts to make this wider linkage clear in more radical political critiques that were articulated in the aftermath of the Bin Laden assassination. These critiques did not speak in language of multiculturalism or recognition, but rather in the discourse of colonialism. For example, on the show Democracy Now, Anishinaabe writer and activist </w:t>
      </w:r>
      <w:r w:rsidRPr="00C9536D">
        <w:rPr>
          <w:rFonts w:eastAsia="Cambria" w:cs="Times New Roman"/>
          <w:u w:val="single"/>
        </w:rPr>
        <w:t xml:space="preserve">Winona LaDuke offered her analysis, stating: </w:t>
      </w:r>
      <w:r w:rsidRPr="00C9536D">
        <w:rPr>
          <w:rFonts w:eastAsia="Cambria" w:cs="Times New Roman"/>
          <w:sz w:val="16"/>
        </w:rPr>
        <w:t xml:space="preserve">The reality is that </w:t>
      </w:r>
      <w:r w:rsidRPr="00C9536D">
        <w:rPr>
          <w:rFonts w:eastAsia="Cambria" w:cs="Times New Roman"/>
          <w:b/>
          <w:iCs/>
          <w:u w:val="single"/>
        </w:rPr>
        <w:t>the military is full of native nomenclature.</w:t>
      </w:r>
      <w:r w:rsidRPr="00C9536D">
        <w:rPr>
          <w:rFonts w:eastAsia="Cambria" w:cs="Times New Roman"/>
          <w:sz w:val="16"/>
        </w:rPr>
        <w:t xml:space="preserve"> </w:t>
      </w:r>
      <w:r w:rsidRPr="00C9536D">
        <w:rPr>
          <w:rFonts w:eastAsia="Cambria" w:cs="Times New Roman"/>
          <w:u w:val="single"/>
        </w:rPr>
        <w:t>You've got Black Hawk helicopters, Apache Longbow helicopters</w:t>
      </w:r>
      <w:r w:rsidRPr="00C9536D">
        <w:rPr>
          <w:rFonts w:eastAsia="Cambria" w:cs="Times New Roman"/>
          <w:sz w:val="16"/>
        </w:rPr>
        <w:t xml:space="preserve">. You've got </w:t>
      </w:r>
      <w:r w:rsidRPr="00C9536D">
        <w:rPr>
          <w:rFonts w:eastAsia="Cambria" w:cs="Times New Roman"/>
          <w:u w:val="single"/>
        </w:rPr>
        <w:t>Tomahawk missiles</w:t>
      </w:r>
      <w:r w:rsidRPr="00C9536D">
        <w:rPr>
          <w:rFonts w:eastAsia="Cambria" w:cs="Times New Roman"/>
          <w:sz w:val="16"/>
        </w:rPr>
        <w:t xml:space="preserve">. </w:t>
      </w:r>
      <w:r w:rsidRPr="00C9536D">
        <w:rPr>
          <w:rFonts w:eastAsia="Cambria" w:cs="Times New Roman"/>
          <w:u w:val="single"/>
        </w:rPr>
        <w:t xml:space="preserve">The term used when you leave a military base in a foreign country is to </w:t>
      </w:r>
      <w:r w:rsidRPr="00C9536D">
        <w:rPr>
          <w:rFonts w:eastAsia="Cambria" w:cs="Times New Roman"/>
          <w:b/>
          <w:iCs/>
          <w:u w:val="single"/>
        </w:rPr>
        <w:t>go ‘off the reservation, into Indian Country'</w:t>
      </w:r>
      <w:r w:rsidRPr="00C9536D">
        <w:rPr>
          <w:rFonts w:eastAsia="Cambria" w:cs="Times New Roman"/>
          <w:sz w:val="16"/>
        </w:rPr>
        <w:t xml:space="preserve">. So what is that messaging that is passed on? </w:t>
      </w:r>
      <w:r w:rsidRPr="00C9536D">
        <w:rPr>
          <w:rFonts w:eastAsia="Cambria" w:cs="Times New Roman"/>
          <w:u w:val="single"/>
        </w:rPr>
        <w:t xml:space="preserve">It is basically the </w:t>
      </w:r>
      <w:r w:rsidRPr="00C9536D">
        <w:rPr>
          <w:rFonts w:eastAsia="Cambria" w:cs="Times New Roman"/>
          <w:b/>
          <w:iCs/>
          <w:u w:val="single"/>
        </w:rPr>
        <w:t>continuation of the wars against Indigenous</w:t>
      </w:r>
      <w:r w:rsidRPr="00C9536D">
        <w:rPr>
          <w:rFonts w:eastAsia="Cambria" w:cs="Times New Roman"/>
          <w:u w:val="single"/>
        </w:rPr>
        <w:t xml:space="preserve"> </w:t>
      </w:r>
      <w:r w:rsidRPr="00C9536D">
        <w:rPr>
          <w:rFonts w:eastAsia="Cambria" w:cs="Times New Roman"/>
          <w:b/>
          <w:iCs/>
          <w:u w:val="single"/>
        </w:rPr>
        <w:t>people</w:t>
      </w:r>
      <w:r w:rsidRPr="00C9536D">
        <w:rPr>
          <w:rFonts w:eastAsia="Cambria" w:cs="Times New Roman"/>
          <w:sz w:val="16"/>
        </w:rPr>
        <w:t xml:space="preserve">.25 And Suzan Harjo, in an interview separate from her appearance at the Senate hearing, offered a similar reading to LaDuke's, arguing that </w:t>
      </w:r>
      <w:r w:rsidRPr="00C9536D">
        <w:rPr>
          <w:rFonts w:eastAsia="Cambria" w:cs="Times New Roman"/>
          <w:u w:val="single"/>
        </w:rPr>
        <w:t xml:space="preserve">the use of Geronimo's name shows ‘how </w:t>
      </w:r>
      <w:r w:rsidRPr="00C9536D">
        <w:rPr>
          <w:rFonts w:eastAsia="Cambria" w:cs="Times New Roman"/>
          <w:b/>
          <w:iCs/>
          <w:u w:val="single"/>
        </w:rPr>
        <w:t>deeply embedded</w:t>
      </w:r>
      <w:r w:rsidRPr="00C9536D">
        <w:rPr>
          <w:rFonts w:eastAsia="Cambria" w:cs="Times New Roman"/>
          <w:u w:val="single"/>
        </w:rPr>
        <w:t xml:space="preserve"> the “Indian as enemy” is in </w:t>
      </w:r>
      <w:r w:rsidRPr="00C9536D">
        <w:rPr>
          <w:rFonts w:eastAsia="Cambria" w:cs="Times New Roman"/>
          <w:b/>
          <w:iCs/>
          <w:u w:val="single"/>
        </w:rPr>
        <w:t>the collective mind of America'</w:t>
      </w:r>
      <w:r w:rsidRPr="00C9536D">
        <w:rPr>
          <w:rFonts w:eastAsia="Cambria" w:cs="Times New Roman"/>
          <w:sz w:val="16"/>
        </w:rPr>
        <w:t xml:space="preserve">.26 I agree with their assessments, but would also add that what we see here, as we can with the many other examples of these forms of identity appropriation, is that the work of </w:t>
      </w:r>
      <w:r w:rsidRPr="00C9536D">
        <w:rPr>
          <w:rFonts w:eastAsia="Cambria" w:cs="Times New Roman"/>
          <w:u w:val="single"/>
        </w:rPr>
        <w:t xml:space="preserve">settler memory is </w:t>
      </w:r>
      <w:r w:rsidRPr="00C9536D">
        <w:rPr>
          <w:rFonts w:eastAsia="Cambria" w:cs="Times New Roman"/>
          <w:b/>
          <w:iCs/>
          <w:u w:val="single"/>
        </w:rPr>
        <w:t>fundamental</w:t>
      </w:r>
      <w:r w:rsidRPr="00C9536D">
        <w:rPr>
          <w:rFonts w:eastAsia="Cambria" w:cs="Times New Roman"/>
          <w:u w:val="single"/>
        </w:rPr>
        <w:t xml:space="preserve"> to the reproduction and legitimation of settler colonial assemblage</w:t>
      </w:r>
      <w:r w:rsidRPr="00C9536D">
        <w:rPr>
          <w:rFonts w:eastAsia="Cambria" w:cs="Times New Roman"/>
          <w:sz w:val="16"/>
        </w:rPr>
        <w:t xml:space="preserve"> through a relationship to the past that is not about forgetting. It is a powerful form of national remembering. </w:t>
      </w:r>
    </w:p>
    <w:p w:rsidR="00C9536D" w:rsidRPr="00C9536D" w:rsidRDefault="00C9536D" w:rsidP="00C9536D">
      <w:pPr>
        <w:rPr>
          <w:rFonts w:eastAsia="Cambria" w:cs="Times New Roman"/>
          <w:b/>
          <w:iCs/>
          <w:u w:val="single"/>
          <w:bdr w:val="single" w:sz="8" w:space="0" w:color="auto"/>
        </w:rPr>
      </w:pPr>
      <w:r w:rsidRPr="00C9536D">
        <w:rPr>
          <w:rFonts w:eastAsia="Cambria" w:cs="Times New Roman"/>
          <w:u w:val="single"/>
        </w:rPr>
        <w:t>In the contemporary era, I would include politics itself as among the facets of existence that settler colonialism colonizes</w:t>
      </w:r>
      <w:r w:rsidRPr="00C9536D">
        <w:rPr>
          <w:rFonts w:eastAsia="Cambria" w:cs="Times New Roman"/>
          <w:sz w:val="16"/>
        </w:rPr>
        <w:t xml:space="preserve">. That is, </w:t>
      </w:r>
      <w:r w:rsidRPr="00C9536D">
        <w:rPr>
          <w:rFonts w:eastAsia="Cambria" w:cs="Times New Roman"/>
          <w:u w:val="single"/>
        </w:rPr>
        <w:t xml:space="preserve">settler colonial assemblage </w:t>
      </w:r>
      <w:r w:rsidRPr="00C9536D">
        <w:rPr>
          <w:rFonts w:eastAsia="Cambria" w:cs="Times New Roman"/>
          <w:b/>
          <w:iCs/>
          <w:u w:val="single"/>
        </w:rPr>
        <w:t>defines and seeks to bound</w:t>
      </w:r>
      <w:r w:rsidRPr="00C9536D">
        <w:rPr>
          <w:rFonts w:eastAsia="Cambria" w:cs="Times New Roman"/>
          <w:u w:val="single"/>
        </w:rPr>
        <w:t xml:space="preserve"> that which is </w:t>
      </w:r>
      <w:r w:rsidRPr="00C9536D">
        <w:rPr>
          <w:rFonts w:eastAsia="Cambria" w:cs="Times New Roman"/>
          <w:b/>
          <w:iCs/>
          <w:u w:val="single"/>
        </w:rPr>
        <w:t>legitimately subject for debate and contestation</w:t>
      </w:r>
      <w:r w:rsidRPr="00C9536D">
        <w:rPr>
          <w:rFonts w:eastAsia="Cambria" w:cs="Times New Roman"/>
          <w:u w:val="single"/>
        </w:rPr>
        <w:t xml:space="preserve"> as it concerns the distribution and role of power, identity, interest and institutions</w:t>
      </w:r>
      <w:r w:rsidRPr="00C9536D">
        <w:rPr>
          <w:rFonts w:eastAsia="Cambria" w:cs="Times New Roman"/>
          <w:sz w:val="16"/>
        </w:rPr>
        <w:t xml:space="preserve">. </w:t>
      </w:r>
      <w:r w:rsidRPr="00C9536D">
        <w:rPr>
          <w:rFonts w:eastAsia="Cambria" w:cs="Times New Roman"/>
          <w:b/>
          <w:iCs/>
          <w:u w:val="single"/>
        </w:rPr>
        <w:t>Before one can even ask the question</w:t>
      </w:r>
      <w:r w:rsidRPr="00C9536D">
        <w:rPr>
          <w:rFonts w:eastAsia="Cambria" w:cs="Times New Roman"/>
          <w:u w:val="single"/>
        </w:rPr>
        <w:t xml:space="preserve"> of settler colonial violence, dispossession, and appropriation, the question may be </w:t>
      </w:r>
      <w:r w:rsidRPr="00C9536D">
        <w:rPr>
          <w:rFonts w:eastAsia="Cambria" w:cs="Times New Roman"/>
          <w:b/>
          <w:iCs/>
          <w:u w:val="single"/>
        </w:rPr>
        <w:t>rendered moot, outside the bounds of legitimate, or realistic, politics</w:t>
      </w:r>
      <w:r w:rsidRPr="00C9536D">
        <w:rPr>
          <w:rFonts w:eastAsia="Cambria" w:cs="Times New Roman"/>
          <w:sz w:val="16"/>
        </w:rPr>
        <w:t xml:space="preserve">. In this light, my suggestion here is that </w:t>
      </w:r>
      <w:r w:rsidRPr="00C9536D">
        <w:rPr>
          <w:rFonts w:eastAsia="Cambria" w:cs="Times New Roman"/>
          <w:u w:val="single"/>
        </w:rPr>
        <w:t>the response</w:t>
      </w:r>
      <w:r w:rsidRPr="00C9536D">
        <w:rPr>
          <w:rFonts w:eastAsia="Cambria" w:cs="Times New Roman"/>
          <w:sz w:val="16"/>
        </w:rPr>
        <w:t xml:space="preserve"> to such appropriations as that of Geronimo's name </w:t>
      </w:r>
      <w:r w:rsidRPr="00C9536D">
        <w:rPr>
          <w:rFonts w:eastAsia="Cambria" w:cs="Times New Roman"/>
          <w:u w:val="single"/>
        </w:rPr>
        <w:t>should not be to</w:t>
      </w:r>
      <w:r w:rsidRPr="00C9536D">
        <w:rPr>
          <w:rFonts w:eastAsia="Cambria" w:cs="Times New Roman"/>
          <w:sz w:val="16"/>
        </w:rPr>
        <w:t xml:space="preserve"> ask the White House for an apology, and thus </w:t>
      </w:r>
      <w:r w:rsidRPr="00C9536D">
        <w:rPr>
          <w:rFonts w:eastAsia="Cambria" w:cs="Times New Roman"/>
          <w:b/>
          <w:iCs/>
          <w:u w:val="single"/>
        </w:rPr>
        <w:t xml:space="preserve">concede the status of this statist </w:t>
      </w:r>
      <w:r w:rsidRPr="00C9536D">
        <w:rPr>
          <w:rFonts w:eastAsia="Cambria" w:cs="Times New Roman"/>
          <w:b/>
          <w:iCs/>
          <w:u w:val="single"/>
        </w:rPr>
        <w:lastRenderedPageBreak/>
        <w:t>institution</w:t>
      </w:r>
      <w:r w:rsidRPr="00C9536D">
        <w:rPr>
          <w:rFonts w:eastAsia="Cambria" w:cs="Times New Roman"/>
          <w:sz w:val="16"/>
        </w:rPr>
        <w:t xml:space="preserve">. </w:t>
      </w:r>
      <w:r w:rsidRPr="00C9536D">
        <w:rPr>
          <w:rFonts w:eastAsia="Cambria" w:cs="Times New Roman"/>
          <w:u w:val="single"/>
        </w:rPr>
        <w:t>Instead</w:t>
      </w:r>
      <w:r w:rsidRPr="00C9536D">
        <w:rPr>
          <w:rFonts w:eastAsia="Cambria" w:cs="Times New Roman"/>
          <w:sz w:val="16"/>
        </w:rPr>
        <w:t xml:space="preserve">, the association should be embraced, in one key respect. To embrace </w:t>
      </w:r>
      <w:r w:rsidRPr="00C9536D">
        <w:rPr>
          <w:rFonts w:eastAsia="Cambria" w:cs="Times New Roman"/>
          <w:u w:val="single"/>
        </w:rPr>
        <w:t>the association is</w:t>
      </w:r>
      <w:r w:rsidRPr="00C9536D">
        <w:rPr>
          <w:rFonts w:eastAsia="Cambria" w:cs="Times New Roman"/>
          <w:sz w:val="16"/>
        </w:rPr>
        <w:t xml:space="preserve"> not to stand in alliance with Osama Bin Laden or Al Qaeda at all or the US military, but rather </w:t>
      </w:r>
      <w:r w:rsidRPr="00C9536D">
        <w:rPr>
          <w:rFonts w:eastAsia="Cambria" w:cs="Times New Roman"/>
          <w:u w:val="single"/>
        </w:rPr>
        <w:t>to re-assert the fact that Geronimo was, indeed, an enemy of American statism and settler colonialism. It is to maintain the political posture of friend versus enemy, and to render</w:t>
      </w:r>
      <w:r w:rsidRPr="00C9536D">
        <w:rPr>
          <w:rFonts w:eastAsia="Cambria" w:cs="Times New Roman"/>
          <w:sz w:val="16"/>
        </w:rPr>
        <w:t xml:space="preserve"> as important and necessary the status and actions of what political theorist Joel Olson called the zealot or fanatic as </w:t>
      </w:r>
      <w:r w:rsidRPr="00C9536D">
        <w:rPr>
          <w:rFonts w:eastAsia="Cambria" w:cs="Times New Roman"/>
          <w:u w:val="single"/>
        </w:rPr>
        <w:t xml:space="preserve">an important political category that holds out the possibility for </w:t>
      </w:r>
      <w:r w:rsidRPr="00C9536D">
        <w:rPr>
          <w:rFonts w:eastAsia="Cambria" w:cs="Times New Roman"/>
          <w:b/>
          <w:iCs/>
          <w:u w:val="single"/>
        </w:rPr>
        <w:t>more radical transformation of the political order</w:t>
      </w:r>
      <w:r w:rsidRPr="00C9536D">
        <w:rPr>
          <w:rFonts w:eastAsia="Cambria" w:cs="Times New Roman"/>
          <w:sz w:val="16"/>
        </w:rPr>
        <w:t xml:space="preserve">.27 </w:t>
      </w:r>
      <w:r w:rsidRPr="00C9536D">
        <w:rPr>
          <w:rFonts w:eastAsia="Cambria" w:cs="Times New Roman"/>
          <w:u w:val="single"/>
        </w:rPr>
        <w:t>It</w:t>
      </w:r>
      <w:r w:rsidRPr="00C9536D">
        <w:rPr>
          <w:rFonts w:eastAsia="Cambria" w:cs="Times New Roman"/>
          <w:sz w:val="16"/>
        </w:rPr>
        <w:t xml:space="preserve"> is to say that the use of Geronimo's name </w:t>
      </w:r>
      <w:r w:rsidRPr="00C9536D">
        <w:rPr>
          <w:rFonts w:eastAsia="Cambria" w:cs="Times New Roman"/>
          <w:u w:val="single"/>
        </w:rPr>
        <w:t xml:space="preserve">is not simply the sign of an absence of respect or sensitivity for Indigenous people, but is more evidence of the </w:t>
      </w:r>
      <w:r w:rsidRPr="00C9536D">
        <w:rPr>
          <w:rFonts w:eastAsia="Cambria" w:cs="Times New Roman"/>
          <w:b/>
          <w:iCs/>
          <w:u w:val="single"/>
        </w:rPr>
        <w:t>active presence of settler colonial assemblage</w:t>
      </w:r>
      <w:r w:rsidRPr="00C9536D">
        <w:rPr>
          <w:rFonts w:eastAsia="Cambria" w:cs="Times New Roman"/>
          <w:u w:val="single"/>
        </w:rPr>
        <w:t xml:space="preserve"> in the specific form of US liberal colonialism</w:t>
      </w:r>
      <w:r w:rsidRPr="00C9536D">
        <w:rPr>
          <w:rFonts w:eastAsia="Cambria" w:cs="Times New Roman"/>
          <w:sz w:val="16"/>
        </w:rPr>
        <w:t xml:space="preserve">. In sum, in critiquing the problem with the Codename Geronimo case, we should seek to avoid either reproducing a politics of recognition and multicultural discourse or diagnosing it as a sign of collective amnesia, as if only people knew all the ‘facts’ of history things would be fine, or better. Rather, in this regard, </w:t>
      </w:r>
      <w:r w:rsidRPr="00C9536D">
        <w:rPr>
          <w:rFonts w:eastAsia="Cambria" w:cs="Times New Roman"/>
          <w:u w:val="single"/>
        </w:rPr>
        <w:t>LaDuke and Harjo get it right</w:t>
      </w:r>
      <w:r w:rsidRPr="00C9536D">
        <w:rPr>
          <w:rFonts w:eastAsia="Cambria" w:cs="Times New Roman"/>
          <w:sz w:val="16"/>
        </w:rPr>
        <w:t xml:space="preserve"> I believe </w:t>
      </w:r>
      <w:r w:rsidRPr="00C9536D">
        <w:rPr>
          <w:rFonts w:eastAsia="Cambria" w:cs="Times New Roman"/>
          <w:u w:val="single"/>
        </w:rPr>
        <w:t xml:space="preserve">in emphasizing the </w:t>
      </w:r>
      <w:r w:rsidRPr="00C9536D">
        <w:rPr>
          <w:rFonts w:eastAsia="Cambria" w:cs="Times New Roman"/>
          <w:b/>
          <w:iCs/>
          <w:u w:val="single"/>
        </w:rPr>
        <w:t>persistent posture of American warfare against Indigenous people</w:t>
      </w:r>
      <w:r w:rsidRPr="00C9536D">
        <w:rPr>
          <w:rFonts w:eastAsia="Cambria" w:cs="Times New Roman"/>
          <w:sz w:val="16"/>
        </w:rPr>
        <w:t xml:space="preserve">. </w:t>
      </w:r>
      <w:r w:rsidRPr="00C9536D">
        <w:rPr>
          <w:rFonts w:eastAsia="Cambria" w:cs="Times New Roman"/>
          <w:u w:val="single"/>
        </w:rPr>
        <w:t xml:space="preserve">While this is a </w:t>
      </w:r>
      <w:r w:rsidRPr="00C9536D">
        <w:rPr>
          <w:rFonts w:eastAsia="Cambria" w:cs="Times New Roman"/>
          <w:b/>
          <w:iCs/>
          <w:u w:val="single"/>
        </w:rPr>
        <w:t>difficult framework</w:t>
      </w:r>
      <w:r w:rsidRPr="00C9536D">
        <w:rPr>
          <w:rFonts w:eastAsia="Cambria" w:cs="Times New Roman"/>
          <w:u w:val="single"/>
        </w:rPr>
        <w:t xml:space="preserve"> to ponder, it is the </w:t>
      </w:r>
      <w:r w:rsidRPr="00C9536D">
        <w:rPr>
          <w:rFonts w:eastAsia="Cambria" w:cs="Times New Roman"/>
          <w:b/>
          <w:iCs/>
          <w:u w:val="single"/>
        </w:rPr>
        <w:t>appropriate one for a decolonizing, unsettling politics</w:t>
      </w:r>
      <w:r w:rsidRPr="00C9536D">
        <w:rPr>
          <w:rFonts w:eastAsia="Cambria" w:cs="Times New Roman"/>
          <w:u w:val="single"/>
        </w:rPr>
        <w:t xml:space="preserve"> which insists on drawing clear lines for and against settler colonialism.</w:t>
      </w:r>
      <w:r w:rsidRPr="00C9536D">
        <w:rPr>
          <w:rFonts w:eastAsia="Cambria" w:cs="Times New Roman"/>
          <w:sz w:val="16"/>
        </w:rPr>
        <w:t xml:space="preserve"> In this sense, </w:t>
      </w:r>
      <w:r w:rsidRPr="00C9536D">
        <w:rPr>
          <w:rFonts w:eastAsia="Cambria" w:cs="Times New Roman"/>
          <w:u w:val="single"/>
        </w:rPr>
        <w:t xml:space="preserve">the unsettling response here is to </w:t>
      </w:r>
      <w:r w:rsidRPr="00C9536D">
        <w:rPr>
          <w:rFonts w:eastAsia="Cambria" w:cs="Times New Roman"/>
          <w:b/>
          <w:iCs/>
          <w:u w:val="single"/>
        </w:rPr>
        <w:t>put settler memory front and center</w:t>
      </w:r>
      <w:r w:rsidRPr="00C9536D">
        <w:rPr>
          <w:rFonts w:eastAsia="Cambria" w:cs="Times New Roman"/>
          <w:u w:val="single"/>
        </w:rPr>
        <w:t xml:space="preserve"> as an </w:t>
      </w:r>
      <w:r w:rsidRPr="00C9536D">
        <w:rPr>
          <w:rFonts w:eastAsia="Cambria" w:cs="Times New Roman"/>
          <w:b/>
          <w:iCs/>
          <w:u w:val="single"/>
        </w:rPr>
        <w:t>active contemporary practice</w:t>
      </w:r>
      <w:r w:rsidRPr="00C9536D">
        <w:rPr>
          <w:rFonts w:eastAsia="Cambria" w:cs="Times New Roman"/>
          <w:u w:val="single"/>
        </w:rPr>
        <w:t>, in which</w:t>
      </w:r>
      <w:r w:rsidRPr="00C9536D">
        <w:rPr>
          <w:rFonts w:eastAsia="Cambria" w:cs="Times New Roman"/>
          <w:sz w:val="16"/>
        </w:rPr>
        <w:t xml:space="preserve"> Geronimo's name is utilized by </w:t>
      </w:r>
      <w:r w:rsidRPr="00C9536D">
        <w:rPr>
          <w:rFonts w:eastAsia="Cambria" w:cs="Times New Roman"/>
          <w:u w:val="single"/>
        </w:rPr>
        <w:t>the US military</w:t>
      </w:r>
      <w:r w:rsidRPr="00C9536D">
        <w:rPr>
          <w:rFonts w:eastAsia="Cambria" w:cs="Times New Roman"/>
          <w:sz w:val="16"/>
        </w:rPr>
        <w:t xml:space="preserve"> because the invocation of his legend </w:t>
      </w:r>
      <w:r w:rsidRPr="00C9536D">
        <w:rPr>
          <w:rFonts w:eastAsia="Cambria" w:cs="Times New Roman"/>
          <w:u w:val="single"/>
        </w:rPr>
        <w:t>habitually calls forth</w:t>
      </w:r>
      <w:r w:rsidRPr="00C9536D">
        <w:rPr>
          <w:rFonts w:eastAsia="Cambria" w:cs="Times New Roman"/>
          <w:sz w:val="16"/>
        </w:rPr>
        <w:t xml:space="preserve"> – possibly unlike any single figure in US-Indigenous history – </w:t>
      </w:r>
      <w:r w:rsidRPr="00C9536D">
        <w:rPr>
          <w:rFonts w:eastAsia="Cambria" w:cs="Times New Roman"/>
          <w:b/>
          <w:iCs/>
          <w:u w:val="single"/>
        </w:rPr>
        <w:t>the appropriative violence of settler colonial conquest that fundamentally shapes, as an active verb in the twenty-first century, the political development and status of American liberal colonialism.</w:t>
      </w:r>
    </w:p>
    <w:p w:rsidR="00C9536D" w:rsidRPr="00C9536D" w:rsidRDefault="00C9536D" w:rsidP="00C9536D">
      <w:pPr>
        <w:keepNext/>
        <w:keepLines/>
        <w:spacing w:before="40" w:after="0"/>
        <w:outlineLvl w:val="3"/>
        <w:rPr>
          <w:rFonts w:eastAsia="MS Gothic" w:cs="Times New Roman"/>
          <w:b/>
          <w:iCs/>
          <w:sz w:val="26"/>
        </w:rPr>
      </w:pPr>
      <w:r w:rsidRPr="00C9536D">
        <w:rPr>
          <w:rFonts w:eastAsia="MS Gothic" w:cs="Times New Roman"/>
          <w:b/>
          <w:iCs/>
          <w:sz w:val="26"/>
        </w:rPr>
        <w:t>Spatiality key, redefining the meaning of the land unsettles all traditional debating about the military and territory altogether, calls for a new epistemological frame</w:t>
      </w:r>
    </w:p>
    <w:p w:rsidR="00C9536D" w:rsidRPr="00C9536D" w:rsidRDefault="00C9536D" w:rsidP="00C9536D">
      <w:pPr>
        <w:rPr>
          <w:rFonts w:eastAsia="Cambria" w:cs="Times New Roman"/>
        </w:rPr>
      </w:pPr>
      <w:r w:rsidRPr="00C9536D">
        <w:rPr>
          <w:rFonts w:eastAsia="Cambria" w:cs="Times New Roman"/>
          <w:b/>
          <w:bCs/>
          <w:sz w:val="26"/>
        </w:rPr>
        <w:t>Tuck &amp; McKenzie 15</w:t>
      </w:r>
      <w:r w:rsidRPr="00C9536D">
        <w:rPr>
          <w:rFonts w:eastAsia="Cambria" w:cs="Times New Roman"/>
        </w:rPr>
        <w:t xml:space="preserve"> – PhD in Urban Education, Assistant Professor of Educational Foundations, and Coordinator of Native American Studies at the State University of New York (Eve and Marcia, “Place in Research, ” Routledge, Oxon, 1-3)</w:t>
      </w:r>
    </w:p>
    <w:p w:rsidR="00C9536D" w:rsidRPr="00C9536D" w:rsidRDefault="00C9536D" w:rsidP="00C9536D">
      <w:pPr>
        <w:rPr>
          <w:rFonts w:eastAsia="Cambria" w:cs="Times New Roman"/>
          <w:sz w:val="14"/>
        </w:rPr>
      </w:pPr>
      <w:r w:rsidRPr="00C9536D">
        <w:rPr>
          <w:rFonts w:eastAsia="Cambria" w:cs="Times New Roman"/>
          <w:sz w:val="14"/>
        </w:rPr>
        <w:t xml:space="preserve">Social science </w:t>
      </w:r>
      <w:r w:rsidRPr="00C9536D">
        <w:rPr>
          <w:rFonts w:eastAsia="Cambria" w:cs="Times New Roman"/>
          <w:b/>
          <w:iCs/>
          <w:u w:val="single"/>
        </w:rPr>
        <w:t>research is always situated physically</w:t>
      </w:r>
      <w:r w:rsidRPr="00C9536D">
        <w:rPr>
          <w:rFonts w:eastAsia="Cambria" w:cs="Times New Roman"/>
          <w:u w:val="single"/>
        </w:rPr>
        <w:t>, in some instances in particular locations, in others, across borders</w:t>
      </w:r>
      <w:r w:rsidRPr="00C9536D">
        <w:rPr>
          <w:rFonts w:eastAsia="Cambria" w:cs="Times New Roman"/>
          <w:sz w:val="14"/>
        </w:rPr>
        <w:t xml:space="preserve">. Social science </w:t>
      </w:r>
      <w:r w:rsidRPr="00C9536D">
        <w:rPr>
          <w:rFonts w:eastAsia="Cambria" w:cs="Times New Roman"/>
          <w:u w:val="single"/>
        </w:rPr>
        <w:t>research is always undertaken by researchers and participants embedded in places, places that are both local and global, shaped by and constitutive of culture and identity</w:t>
      </w:r>
      <w:r w:rsidRPr="00C9536D">
        <w:rPr>
          <w:rFonts w:eastAsia="Cambria" w:cs="Times New Roman"/>
          <w:sz w:val="14"/>
        </w:rPr>
        <w:t xml:space="preserve">. Thus, research in the social sciences is always concerned with </w:t>
      </w:r>
      <w:r w:rsidRPr="00C9536D">
        <w:rPr>
          <w:rFonts w:eastAsia="Cambria" w:cs="Times New Roman"/>
          <w:b/>
          <w:iCs/>
          <w:u w:val="single"/>
        </w:rPr>
        <w:t>epistemologies, questions, and methods</w:t>
      </w:r>
      <w:r w:rsidRPr="00C9536D">
        <w:rPr>
          <w:rFonts w:eastAsia="Cambria" w:cs="Times New Roman"/>
          <w:sz w:val="14"/>
        </w:rPr>
        <w:t xml:space="preserve"> that </w:t>
      </w:r>
      <w:r w:rsidRPr="00C9536D">
        <w:rPr>
          <w:rFonts w:eastAsia="Cambria" w:cs="Times New Roman"/>
          <w:b/>
          <w:iCs/>
          <w:u w:val="single"/>
        </w:rPr>
        <w:t>impact place and land</w:t>
      </w:r>
      <w:r w:rsidRPr="00C9536D">
        <w:rPr>
          <w:rFonts w:eastAsia="Cambria" w:cs="Times New Roman"/>
          <w:u w:val="single"/>
        </w:rPr>
        <w:t>, and the human and natural communities that inhabit them</w:t>
      </w:r>
      <w:r w:rsidRPr="00C9536D">
        <w:rPr>
          <w:rFonts w:eastAsia="Cambria" w:cs="Times New Roman"/>
          <w:sz w:val="14"/>
        </w:rPr>
        <w:t xml:space="preserve">. These realities of research have been largely overlooked in many fields: as we detail in this book, place is significant in research. </w:t>
      </w:r>
      <w:r w:rsidRPr="00C9536D">
        <w:rPr>
          <w:rFonts w:eastAsia="Cambria" w:cs="Times New Roman"/>
          <w:u w:val="single"/>
        </w:rPr>
        <w:t xml:space="preserve">Our articulation of the practices and trajectories of place in research is situated on the cusp of a renewed interested in “place” in the social sciences, evident both in the increased attention to decolonizing research and Indigenous methodologies, as well as in relation to “spatial” and “material” turns in the social sciences more broadly. </w:t>
      </w:r>
      <w:r w:rsidRPr="00C9536D">
        <w:rPr>
          <w:rFonts w:eastAsia="Cambria" w:cs="Times New Roman"/>
          <w:sz w:val="14"/>
        </w:rPr>
        <w:t xml:space="preserve">Although there is a renewed interest in place, this does not always mean that place is engaged meaningfully. Throughout this book, we aim to deepen readers’ </w:t>
      </w:r>
      <w:r w:rsidRPr="00C9536D">
        <w:rPr>
          <w:rFonts w:eastAsia="Cambria" w:cs="Times New Roman"/>
          <w:u w:val="single"/>
        </w:rPr>
        <w:t>considerations of place to grapple not only the physical and spatial aspects of place in relation to the social, but also more deeply with how places and our orientations to them are informed by, and determinants of, history, empire, and culture</w:t>
      </w:r>
      <w:r w:rsidRPr="00C9536D">
        <w:rPr>
          <w:rFonts w:eastAsia="Cambria" w:cs="Times New Roman"/>
          <w:sz w:val="14"/>
        </w:rPr>
        <w:t xml:space="preserve">. As David Harvey (1989) has observed, </w:t>
      </w:r>
      <w:r w:rsidRPr="00C9536D">
        <w:rPr>
          <w:rFonts w:eastAsia="Cambria" w:cs="Times New Roman"/>
          <w:b/>
          <w:iCs/>
          <w:u w:val="single"/>
        </w:rPr>
        <w:t>“How we represent space and time in theory matters, because it affects how we and others interpret and then act with respect to the world”</w:t>
      </w:r>
      <w:r w:rsidRPr="00C9536D">
        <w:rPr>
          <w:rFonts w:eastAsia="Cambria" w:cs="Times New Roman"/>
          <w:u w:val="single"/>
        </w:rPr>
        <w:t xml:space="preserve"> </w:t>
      </w:r>
      <w:r w:rsidRPr="00C9536D">
        <w:rPr>
          <w:rFonts w:eastAsia="Cambria" w:cs="Times New Roman"/>
          <w:sz w:val="14"/>
        </w:rPr>
        <w:t xml:space="preserve">(p. 205). </w:t>
      </w:r>
      <w:r w:rsidRPr="00C9536D">
        <w:rPr>
          <w:rFonts w:eastAsia="Cambria" w:cs="Times New Roman"/>
          <w:u w:val="single"/>
        </w:rPr>
        <w:t>This book seeks to develop complex and historicized orientations to place in research through providing social science researchers with rationales, discourses, examples, and methods of critical place inquiry, or in other words, research that more fully considers the implications and significance of place in lived lives</w:t>
      </w:r>
      <w:r w:rsidRPr="00C9536D">
        <w:rPr>
          <w:rFonts w:eastAsia="Cambria" w:cs="Times New Roman"/>
          <w:sz w:val="14"/>
        </w:rPr>
        <w:t xml:space="preserve">. Beyond the furthering of social science empirical knowledge, </w:t>
      </w:r>
      <w:r w:rsidRPr="00C9536D">
        <w:rPr>
          <w:rFonts w:eastAsia="Cambria" w:cs="Times New Roman"/>
          <w:u w:val="single"/>
        </w:rPr>
        <w:t>we advocate for theoretically and ethically responsive research in the context of the globalization of the planet, its populations, and places.</w:t>
      </w:r>
      <w:r w:rsidRPr="00C9536D">
        <w:rPr>
          <w:rFonts w:eastAsia="Cambria" w:cs="Times New Roman"/>
          <w:sz w:val="14"/>
        </w:rPr>
        <w:t xml:space="preserve"> The chapters that follow will help readers understand and make decisions about conducting research that critically engages places and people’s relationships with them. Thus, in this introduction and in the chapters that follow, we elaborate theorizations and practices of critical place inquiry in the social sciences. By this we mean research that takes up critical questions and develops </w:t>
      </w:r>
      <w:r w:rsidRPr="00C9536D">
        <w:rPr>
          <w:rFonts w:eastAsia="Cambria" w:cs="Times New Roman"/>
          <w:sz w:val="14"/>
        </w:rPr>
        <w:lastRenderedPageBreak/>
        <w:t xml:space="preserve">corresponding </w:t>
      </w:r>
      <w:r w:rsidRPr="00C9536D">
        <w:rPr>
          <w:rFonts w:eastAsia="Cambria" w:cs="Times New Roman"/>
          <w:u w:val="single"/>
        </w:rPr>
        <w:t>methodological approaches</w:t>
      </w:r>
      <w:r w:rsidRPr="00C9536D">
        <w:rPr>
          <w:rFonts w:eastAsia="Cambria" w:cs="Times New Roman"/>
          <w:sz w:val="14"/>
        </w:rPr>
        <w:t xml:space="preserve"> that </w:t>
      </w:r>
      <w:r w:rsidRPr="00C9536D">
        <w:rPr>
          <w:rFonts w:eastAsia="Cambria" w:cs="Times New Roman"/>
          <w:u w:val="single"/>
        </w:rPr>
        <w:t>are informed by the embeddedness of social life in and with places, and</w:t>
      </w:r>
      <w:r w:rsidRPr="00C9536D">
        <w:rPr>
          <w:rFonts w:eastAsia="Cambria" w:cs="Times New Roman"/>
          <w:sz w:val="14"/>
        </w:rPr>
        <w:t xml:space="preserve"> that </w:t>
      </w:r>
      <w:r w:rsidRPr="00C9536D">
        <w:rPr>
          <w:rFonts w:eastAsia="Cambria" w:cs="Times New Roman"/>
          <w:u w:val="single"/>
        </w:rPr>
        <w:t>seeks to be a form of action in responding to critical place issues such as those of globalization and neoliberalism, settler colonialism, and environmental degradation</w:t>
      </w:r>
      <w:r w:rsidRPr="00C9536D">
        <w:rPr>
          <w:rFonts w:eastAsia="Cambria" w:cs="Times New Roman"/>
          <w:sz w:val="14"/>
        </w:rPr>
        <w:t xml:space="preserve">. In what follows, we examine ways in which place is being deployed conceptually and empirically in social science research, methodologies and methods through which meaningful engagement of place can be undertaken, and the ethical and political implications and possibilities of critical place inquiries as public scholarship. Why is this Important Now? Indigenous and Environmental Collaborations An </w:t>
      </w:r>
      <w:r w:rsidRPr="00C9536D">
        <w:rPr>
          <w:rFonts w:eastAsia="Cambria" w:cs="Times New Roman"/>
          <w:u w:val="single"/>
        </w:rPr>
        <w:t>increased focus on place in critical research matters because it enables greater attention to the ways in which land and environmental issues intersect with social issues and social life</w:t>
      </w:r>
      <w:r w:rsidRPr="00C9536D">
        <w:rPr>
          <w:rFonts w:eastAsia="Cambria" w:cs="Times New Roman"/>
          <w:sz w:val="14"/>
        </w:rPr>
        <w:t xml:space="preserve">. Just some examples of these intersections </w:t>
      </w:r>
      <w:r w:rsidRPr="00C9536D">
        <w:rPr>
          <w:rFonts w:eastAsia="Cambria" w:cs="Times New Roman"/>
          <w:u w:val="single"/>
        </w:rPr>
        <w:t>includ[ing]</w:t>
      </w:r>
      <w:r w:rsidRPr="00C9536D">
        <w:rPr>
          <w:rFonts w:eastAsia="Cambria" w:cs="Times New Roman"/>
          <w:sz w:val="14"/>
        </w:rPr>
        <w:t xml:space="preserve"> the following: Issues of borders, displacement, and (re)place-making for diasporic and refugee populations </w:t>
      </w:r>
      <w:r w:rsidRPr="00C9536D">
        <w:rPr>
          <w:rFonts w:eastAsia="Cambria" w:cs="Times New Roman"/>
          <w:b/>
          <w:iCs/>
          <w:u w:val="single"/>
        </w:rPr>
        <w:t>War and militarism in relation to territorial identification or expansion</w:t>
      </w:r>
      <w:r w:rsidRPr="00C9536D">
        <w:rPr>
          <w:rFonts w:eastAsia="Cambria" w:cs="Times New Roman"/>
          <w:sz w:val="14"/>
        </w:rPr>
        <w:t xml:space="preserve"> </w:t>
      </w:r>
      <w:r w:rsidRPr="00C9536D">
        <w:rPr>
          <w:rFonts w:eastAsia="Cambria" w:cs="Times New Roman"/>
          <w:u w:val="single"/>
        </w:rPr>
        <w:t>The role of spatial</w:t>
      </w:r>
      <w:r w:rsidRPr="00C9536D">
        <w:rPr>
          <w:rFonts w:eastAsia="Cambria" w:cs="Times New Roman"/>
          <w:sz w:val="14"/>
        </w:rPr>
        <w:t xml:space="preserve"> and place-based </w:t>
      </w:r>
      <w:r w:rsidRPr="00C9536D">
        <w:rPr>
          <w:rFonts w:eastAsia="Cambria" w:cs="Times New Roman"/>
          <w:u w:val="single"/>
        </w:rPr>
        <w:t>practices in colonialism and settler colonialism, from practices of property ownership to those of</w:t>
      </w:r>
      <w:r w:rsidRPr="00C9536D">
        <w:rPr>
          <w:rFonts w:eastAsia="Cambria" w:cs="Times New Roman"/>
          <w:sz w:val="14"/>
        </w:rPr>
        <w:t xml:space="preserve"> the </w:t>
      </w:r>
      <w:r w:rsidRPr="00C9536D">
        <w:rPr>
          <w:rFonts w:eastAsia="Cambria" w:cs="Times New Roman"/>
          <w:u w:val="single"/>
        </w:rPr>
        <w:t>environmental poisoning</w:t>
      </w:r>
      <w:r w:rsidRPr="00C9536D">
        <w:rPr>
          <w:rFonts w:eastAsia="Cambria" w:cs="Times New Roman"/>
          <w:sz w:val="14"/>
        </w:rPr>
        <w:t xml:space="preserve"> of fish and wildlife on Indigenous traditional territories Access to healthy food, equitable education, or the uneven geographic distribution of other social services within urban environments based on racialization, gender, or economic disparities.</w:t>
      </w:r>
    </w:p>
    <w:p w:rsidR="00C9536D" w:rsidRPr="00C9536D" w:rsidRDefault="00C9536D" w:rsidP="00C9536D">
      <w:pPr>
        <w:keepNext/>
        <w:keepLines/>
        <w:pageBreakBefore/>
        <w:spacing w:before="40" w:after="0"/>
        <w:jc w:val="center"/>
        <w:outlineLvl w:val="2"/>
        <w:rPr>
          <w:rFonts w:eastAsia="MS Gothic" w:cs="Times New Roman"/>
          <w:b/>
          <w:sz w:val="32"/>
          <w:szCs w:val="24"/>
          <w:u w:val="single"/>
        </w:rPr>
      </w:pPr>
      <w:r w:rsidRPr="00C9536D">
        <w:rPr>
          <w:rFonts w:eastAsia="MS Gothic" w:cs="Times New Roman"/>
          <w:b/>
          <w:sz w:val="32"/>
          <w:szCs w:val="24"/>
          <w:u w:val="single"/>
        </w:rPr>
        <w:lastRenderedPageBreak/>
        <w:t>State Not First</w:t>
      </w:r>
    </w:p>
    <w:p w:rsidR="00C9536D" w:rsidRPr="00C9536D" w:rsidRDefault="00C9536D" w:rsidP="00C9536D">
      <w:pPr>
        <w:keepNext/>
        <w:keepLines/>
        <w:spacing w:before="40" w:after="0"/>
        <w:outlineLvl w:val="3"/>
        <w:rPr>
          <w:rFonts w:eastAsia="MS Gothic" w:cs="Times New Roman"/>
          <w:b/>
          <w:bCs/>
          <w:iCs/>
          <w:sz w:val="26"/>
        </w:rPr>
      </w:pPr>
      <w:r w:rsidRPr="00C9536D">
        <w:rPr>
          <w:rFonts w:eastAsia="MS Gothic" w:cs="Times New Roman"/>
          <w:b/>
          <w:bCs/>
          <w:iCs/>
          <w:sz w:val="26"/>
        </w:rPr>
        <w:t>Pluralist corporatist sovereignty based on self-constituting settler body throughout space, not the territorial delimitation of the good ol’ US-of-A</w:t>
      </w:r>
    </w:p>
    <w:p w:rsidR="00C9536D" w:rsidRPr="00C9536D" w:rsidRDefault="00C9536D" w:rsidP="00C9536D">
      <w:pPr>
        <w:rPr>
          <w:rFonts w:eastAsia="Cambria" w:cs="Times New Roman"/>
          <w:b/>
          <w:bCs/>
          <w:sz w:val="26"/>
        </w:rPr>
      </w:pPr>
      <w:r w:rsidRPr="00C9536D">
        <w:rPr>
          <w:rFonts w:eastAsia="Cambria" w:cs="Times New Roman"/>
          <w:b/>
          <w:bCs/>
          <w:sz w:val="26"/>
        </w:rPr>
        <w:t>Veracini 15 – associate prof @ The Swinburne Institute</w:t>
      </w:r>
    </w:p>
    <w:p w:rsidR="00C9536D" w:rsidRPr="00C9536D" w:rsidRDefault="00C9536D" w:rsidP="00C9536D">
      <w:pPr>
        <w:rPr>
          <w:rFonts w:eastAsia="Cambria" w:cs="Times New Roman"/>
        </w:rPr>
      </w:pPr>
      <w:r w:rsidRPr="00C9536D">
        <w:rPr>
          <w:rFonts w:eastAsia="Cambria" w:cs="Times New Roman"/>
        </w:rPr>
        <w:t xml:space="preserve">(Lorenzo, </w:t>
      </w:r>
      <w:r w:rsidRPr="00C9536D">
        <w:rPr>
          <w:rFonts w:eastAsia="Cambria" w:cs="Times New Roman"/>
          <w:i/>
        </w:rPr>
        <w:t>The Settler Colonial Present</w:t>
      </w:r>
      <w:r w:rsidRPr="00C9536D">
        <w:rPr>
          <w:rFonts w:eastAsia="Cambria" w:cs="Times New Roman"/>
        </w:rPr>
        <w:t>, pp. electronic copy)</w:t>
      </w:r>
    </w:p>
    <w:p w:rsidR="00C9536D" w:rsidRPr="00C9536D" w:rsidRDefault="00C9536D" w:rsidP="00C9536D">
      <w:pPr>
        <w:rPr>
          <w:rFonts w:eastAsia="Cambria" w:cs="Times New Roman"/>
          <w:b/>
          <w:iCs/>
          <w:u w:val="single"/>
        </w:rPr>
      </w:pPr>
      <w:r w:rsidRPr="00C9536D">
        <w:rPr>
          <w:rFonts w:eastAsia="Cambria" w:cs="Times New Roman"/>
          <w:sz w:val="16"/>
        </w:rPr>
        <w:t xml:space="preserve">In this chapter, I also argue that </w:t>
      </w:r>
      <w:r w:rsidRPr="00C9536D">
        <w:rPr>
          <w:rFonts w:eastAsia="Cambria" w:cs="Times New Roman"/>
          <w:u w:val="single"/>
        </w:rPr>
        <w:t xml:space="preserve">while settlers see themselves as founders of political orders, they also interpret their collective efforts in terms of an </w:t>
      </w:r>
      <w:r w:rsidRPr="00C9536D">
        <w:rPr>
          <w:rFonts w:eastAsia="Cambria" w:cs="Times New Roman"/>
          <w:b/>
          <w:iCs/>
          <w:u w:val="single"/>
        </w:rPr>
        <w:t>inherent sovereign claim that travels with them</w:t>
      </w:r>
      <w:r w:rsidRPr="00C9536D">
        <w:rPr>
          <w:rFonts w:eastAsia="Cambria" w:cs="Times New Roman"/>
          <w:u w:val="single"/>
        </w:rPr>
        <w:t xml:space="preserve"> and is ultimately, if not immediately, </w:t>
      </w:r>
      <w:r w:rsidRPr="00C9536D">
        <w:rPr>
          <w:rFonts w:eastAsia="Cambria" w:cs="Times New Roman"/>
          <w:b/>
          <w:iCs/>
          <w:u w:val="single"/>
        </w:rPr>
        <w:t>autonomous</w:t>
      </w:r>
      <w:r w:rsidRPr="00C9536D">
        <w:rPr>
          <w:rFonts w:eastAsia="Cambria" w:cs="Times New Roman"/>
          <w:sz w:val="16"/>
        </w:rPr>
        <w:t xml:space="preserve"> from the colonis- ing metropole. </w:t>
      </w:r>
      <w:r w:rsidRPr="00C9536D">
        <w:rPr>
          <w:rFonts w:eastAsia="Cambria" w:cs="Times New Roman"/>
          <w:u w:val="single"/>
        </w:rPr>
        <w:t xml:space="preserve">The idea that residents of a colonial polity would enjoy </w:t>
      </w:r>
      <w:r w:rsidRPr="00C9536D">
        <w:rPr>
          <w:rFonts w:eastAsia="Cambria" w:cs="Times New Roman"/>
          <w:b/>
          <w:iCs/>
          <w:u w:val="single"/>
        </w:rPr>
        <w:t>special rights</w:t>
      </w:r>
      <w:r w:rsidRPr="00C9536D">
        <w:rPr>
          <w:rFonts w:eastAsia="Cambria" w:cs="Times New Roman"/>
          <w:u w:val="single"/>
        </w:rPr>
        <w:t xml:space="preserve"> has a </w:t>
      </w:r>
      <w:r w:rsidRPr="00C9536D">
        <w:rPr>
          <w:rFonts w:eastAsia="Cambria" w:cs="Times New Roman"/>
          <w:b/>
          <w:iCs/>
          <w:u w:val="single"/>
        </w:rPr>
        <w:t>very long lineage</w:t>
      </w:r>
      <w:r w:rsidRPr="00C9536D">
        <w:rPr>
          <w:rFonts w:eastAsia="Cambria" w:cs="Times New Roman"/>
          <w:u w:val="single"/>
        </w:rPr>
        <w:t>, and even precedes the</w:t>
      </w:r>
      <w:r w:rsidRPr="00C9536D">
        <w:rPr>
          <w:rFonts w:eastAsia="Cambria" w:cs="Times New Roman"/>
          <w:sz w:val="16"/>
        </w:rPr>
        <w:t xml:space="preserve"> inception of clearly recognisable </w:t>
      </w:r>
      <w:r w:rsidRPr="00C9536D">
        <w:rPr>
          <w:rFonts w:eastAsia="Cambria" w:cs="Times New Roman"/>
          <w:u w:val="single"/>
        </w:rPr>
        <w:t>colonial relationships</w:t>
      </w:r>
      <w:r w:rsidRPr="00C9536D">
        <w:rPr>
          <w:rFonts w:eastAsia="Cambria" w:cs="Times New Roman"/>
          <w:sz w:val="16"/>
        </w:rPr>
        <w:t xml:space="preserve">. </w:t>
      </w:r>
      <w:r w:rsidRPr="00C9536D">
        <w:rPr>
          <w:rFonts w:eastAsia="Cambria" w:cs="Times New Roman"/>
          <w:u w:val="single"/>
        </w:rPr>
        <w:t>Normally, sovereignty is understood as one basic criterion defining a political space, and a territory is defined</w:t>
      </w:r>
      <w:r w:rsidRPr="00C9536D">
        <w:rPr>
          <w:rFonts w:eastAsia="Cambria" w:cs="Times New Roman"/>
          <w:sz w:val="16"/>
        </w:rPr>
        <w:t xml:space="preserve"> in its unity </w:t>
      </w:r>
      <w:r w:rsidRPr="00C9536D">
        <w:rPr>
          <w:rFonts w:eastAsia="Cambria" w:cs="Times New Roman"/>
          <w:u w:val="single"/>
        </w:rPr>
        <w:t>as the extension of a particular sovereignty</w:t>
      </w:r>
      <w:r w:rsidRPr="00C9536D">
        <w:rPr>
          <w:rFonts w:eastAsia="Cambria" w:cs="Times New Roman"/>
          <w:sz w:val="16"/>
        </w:rPr>
        <w:t xml:space="preserve"> and jurisdiction. As a growing literature con- firms, </w:t>
      </w:r>
      <w:r w:rsidRPr="00C9536D">
        <w:rPr>
          <w:rFonts w:eastAsia="Cambria" w:cs="Times New Roman"/>
          <w:u w:val="single"/>
        </w:rPr>
        <w:t>however, the relationship between sovereignty and territory is indeed a complex one</w:t>
      </w:r>
      <w:r w:rsidRPr="00C9536D">
        <w:rPr>
          <w:rFonts w:eastAsia="Cambria" w:cs="Times New Roman"/>
          <w:sz w:val="16"/>
        </w:rPr>
        <w:t xml:space="preserve">.4 In this chapter, </w:t>
      </w:r>
      <w:r w:rsidRPr="00C9536D">
        <w:rPr>
          <w:rFonts w:eastAsia="Cambria" w:cs="Times New Roman"/>
          <w:u w:val="single"/>
        </w:rPr>
        <w:t xml:space="preserve">I focus on the </w:t>
      </w:r>
      <w:r w:rsidRPr="00C9536D">
        <w:rPr>
          <w:rFonts w:eastAsia="Cambria" w:cs="Times New Roman"/>
          <w:b/>
          <w:iCs/>
          <w:u w:val="single"/>
        </w:rPr>
        <w:t>corporate nature of settler political entities</w:t>
      </w:r>
      <w:r w:rsidRPr="00C9536D">
        <w:rPr>
          <w:rFonts w:eastAsia="Cambria" w:cs="Times New Roman"/>
          <w:u w:val="single"/>
        </w:rPr>
        <w:t xml:space="preserve"> and suggest that a settler sovereignty should be understood in </w:t>
      </w:r>
      <w:r w:rsidRPr="00C9536D">
        <w:rPr>
          <w:rFonts w:eastAsia="Cambria" w:cs="Times New Roman"/>
          <w:b/>
          <w:iCs/>
          <w:u w:val="single"/>
        </w:rPr>
        <w:t>pluralistic terms</w:t>
      </w:r>
      <w:r w:rsidRPr="00C9536D">
        <w:rPr>
          <w:rFonts w:eastAsia="Cambria" w:cs="Times New Roman"/>
          <w:u w:val="single"/>
        </w:rPr>
        <w:t xml:space="preserve"> – a concept contiguous with </w:t>
      </w:r>
      <w:r w:rsidRPr="00C9536D">
        <w:rPr>
          <w:rFonts w:eastAsia="Cambria" w:cs="Times New Roman"/>
          <w:b/>
          <w:iCs/>
          <w:u w:val="single"/>
        </w:rPr>
        <w:t>self-government</w:t>
      </w:r>
      <w:r w:rsidRPr="00C9536D">
        <w:rPr>
          <w:rFonts w:eastAsia="Cambria" w:cs="Times New Roman"/>
          <w:sz w:val="16"/>
        </w:rPr>
        <w:t xml:space="preserve"> and suzerainty – </w:t>
      </w:r>
      <w:r w:rsidRPr="00C9536D">
        <w:rPr>
          <w:rFonts w:eastAsia="Cambria" w:cs="Times New Roman"/>
          <w:u w:val="single"/>
        </w:rPr>
        <w:t xml:space="preserve">and </w:t>
      </w:r>
      <w:r w:rsidRPr="00C9536D">
        <w:rPr>
          <w:rFonts w:eastAsia="Cambria" w:cs="Times New Roman"/>
          <w:b/>
          <w:iCs/>
          <w:u w:val="single"/>
        </w:rPr>
        <w:t>not as primarily concerned with establishing state institutions</w:t>
      </w:r>
      <w:r w:rsidRPr="00C9536D">
        <w:rPr>
          <w:rFonts w:eastAsia="Cambria" w:cs="Times New Roman"/>
          <w:sz w:val="16"/>
        </w:rPr>
        <w:t xml:space="preserve">. </w:t>
      </w:r>
      <w:r w:rsidRPr="00C9536D">
        <w:rPr>
          <w:rFonts w:eastAsia="Cambria" w:cs="Times New Roman"/>
          <w:u w:val="single"/>
        </w:rPr>
        <w:t xml:space="preserve">A focus on </w:t>
      </w:r>
      <w:r w:rsidRPr="00C9536D">
        <w:rPr>
          <w:rFonts w:eastAsia="Cambria" w:cs="Times New Roman"/>
          <w:b/>
          <w:iCs/>
          <w:u w:val="single"/>
        </w:rPr>
        <w:t>political power rather than state sovereignty</w:t>
      </w:r>
      <w:r w:rsidRPr="00C9536D">
        <w:rPr>
          <w:rFonts w:eastAsia="Cambria" w:cs="Times New Roman"/>
          <w:u w:val="single"/>
        </w:rPr>
        <w:t xml:space="preserve">, it is argued, enables an exploration of settler colonialism’s </w:t>
      </w:r>
      <w:r w:rsidRPr="00C9536D">
        <w:rPr>
          <w:rFonts w:eastAsia="Cambria" w:cs="Times New Roman"/>
          <w:b/>
          <w:iCs/>
          <w:u w:val="single"/>
        </w:rPr>
        <w:t>self-constituting capacity</w:t>
      </w:r>
      <w:r w:rsidRPr="00C9536D">
        <w:rPr>
          <w:rFonts w:eastAsia="Cambria" w:cs="Times New Roman"/>
          <w:u w:val="single"/>
        </w:rPr>
        <w:t xml:space="preserve"> and its inclination to privilege </w:t>
      </w:r>
      <w:r w:rsidRPr="00C9536D">
        <w:rPr>
          <w:rFonts w:eastAsia="Cambria" w:cs="Times New Roman"/>
          <w:b/>
          <w:iCs/>
          <w:u w:val="single"/>
        </w:rPr>
        <w:t>isopolitical relations</w:t>
      </w:r>
      <w:r w:rsidRPr="00C9536D">
        <w:rPr>
          <w:rFonts w:eastAsia="Cambria" w:cs="Times New Roman"/>
          <w:u w:val="single"/>
        </w:rPr>
        <w:t xml:space="preserve"> between colonising metropoles and settler colonial peripheries</w:t>
      </w:r>
      <w:r w:rsidRPr="00C9536D">
        <w:rPr>
          <w:rFonts w:eastAsia="Cambria" w:cs="Times New Roman"/>
          <w:sz w:val="16"/>
        </w:rPr>
        <w:t xml:space="preserve"> (</w:t>
      </w:r>
      <w:r w:rsidRPr="00C9536D">
        <w:rPr>
          <w:rFonts w:eastAsia="Cambria" w:cs="Times New Roman"/>
          <w:u w:val="single"/>
        </w:rPr>
        <w:t>an isopolity is a particular constitutional arrangement between political entities where citizens of one constituent polity are automatically accorded rights in another</w:t>
      </w:r>
      <w:r w:rsidRPr="00C9536D">
        <w:rPr>
          <w:rFonts w:eastAsia="Cambria" w:cs="Times New Roman"/>
          <w:sz w:val="16"/>
        </w:rPr>
        <w:t xml:space="preserve">).5 Often operating on a different plane, </w:t>
      </w:r>
      <w:r w:rsidRPr="00C9536D">
        <w:rPr>
          <w:rFonts w:eastAsia="Cambria" w:cs="Times New Roman"/>
          <w:u w:val="single"/>
        </w:rPr>
        <w:t>settler understandings of a localised corporate sovereignty can thus coexist beside</w:t>
      </w:r>
      <w:r w:rsidRPr="00C9536D">
        <w:rPr>
          <w:rFonts w:eastAsia="Cambria" w:cs="Times New Roman"/>
          <w:sz w:val="16"/>
        </w:rPr>
        <w:t xml:space="preserve">, within, and in con- junction with </w:t>
      </w:r>
      <w:r w:rsidRPr="00C9536D">
        <w:rPr>
          <w:rFonts w:eastAsia="Cambria" w:cs="Times New Roman"/>
          <w:u w:val="single"/>
        </w:rPr>
        <w:t>colonial, imperial, national, and even postcolonial sovereignties. Settler colonial political traditions</w:t>
      </w:r>
      <w:r w:rsidRPr="00C9536D">
        <w:rPr>
          <w:rFonts w:eastAsia="Cambria" w:cs="Times New Roman"/>
          <w:sz w:val="16"/>
        </w:rPr>
        <w:t xml:space="preserve"> in a multiplicity of locales </w:t>
      </w:r>
      <w:r w:rsidRPr="00C9536D">
        <w:rPr>
          <w:rFonts w:eastAsia="Cambria" w:cs="Times New Roman"/>
          <w:u w:val="single"/>
        </w:rPr>
        <w:t>shared a particular cluster of ideas pertaining to the foundation of new societies:</w:t>
      </w:r>
      <w:r w:rsidRPr="00C9536D">
        <w:rPr>
          <w:rFonts w:eastAsia="Cambria" w:cs="Times New Roman"/>
          <w:sz w:val="16"/>
        </w:rPr>
        <w:t xml:space="preserve"> if sovereignty can be seen as the relationship between people, power, and space over time, this chapter argues that a </w:t>
      </w:r>
      <w:r w:rsidRPr="00C9536D">
        <w:rPr>
          <w:rFonts w:eastAsia="Cambria" w:cs="Times New Roman"/>
          <w:u w:val="single"/>
        </w:rPr>
        <w:t xml:space="preserve">settler sovereignty is characterised by an </w:t>
      </w:r>
      <w:r w:rsidRPr="00C9536D">
        <w:rPr>
          <w:rFonts w:eastAsia="Cambria" w:cs="Times New Roman"/>
          <w:b/>
          <w:iCs/>
          <w:u w:val="single"/>
        </w:rPr>
        <w:t>exclusive interpretation of settler peoplehood</w:t>
      </w:r>
      <w:r w:rsidRPr="00C9536D">
        <w:rPr>
          <w:rFonts w:eastAsia="Cambria" w:cs="Times New Roman"/>
          <w:u w:val="single"/>
        </w:rPr>
        <w:t>, a specific understanding of sovereign capacities and their location, and by</w:t>
      </w:r>
      <w:r w:rsidRPr="00C9536D">
        <w:rPr>
          <w:rFonts w:eastAsia="Cambria" w:cs="Times New Roman"/>
          <w:sz w:val="16"/>
        </w:rPr>
        <w:t xml:space="preserve"> the conviction that the settler colonial setting is charged with </w:t>
      </w:r>
      <w:r w:rsidRPr="00C9536D">
        <w:rPr>
          <w:rFonts w:eastAsia="Cambria" w:cs="Times New Roman"/>
          <w:b/>
          <w:iCs/>
          <w:u w:val="single"/>
        </w:rPr>
        <w:t>a special regenerative nature.</w:t>
      </w:r>
      <w:r w:rsidRPr="00C9536D">
        <w:rPr>
          <w:rFonts w:eastAsia="Cambria" w:cs="Times New Roman"/>
          <w:sz w:val="16"/>
        </w:rPr>
        <w:t xml:space="preserve"> </w:t>
      </w:r>
      <w:r w:rsidRPr="00C9536D">
        <w:rPr>
          <w:rFonts w:eastAsia="Cambria" w:cs="Times New Roman"/>
          <w:u w:val="single"/>
        </w:rPr>
        <w:t>Of course, this</w:t>
      </w:r>
      <w:r w:rsidRPr="00C9536D">
        <w:rPr>
          <w:rFonts w:eastAsia="Cambria" w:cs="Times New Roman"/>
          <w:sz w:val="16"/>
        </w:rPr>
        <w:t xml:space="preserve"> approach </w:t>
      </w:r>
      <w:r w:rsidRPr="00C9536D">
        <w:rPr>
          <w:rFonts w:eastAsia="Cambria" w:cs="Times New Roman"/>
          <w:u w:val="single"/>
        </w:rPr>
        <w:t>does not deny the actual messiness of “settlement” and associated processes</w:t>
      </w:r>
      <w:r w:rsidRPr="00C9536D">
        <w:rPr>
          <w:rFonts w:eastAsia="Cambria" w:cs="Times New Roman"/>
          <w:sz w:val="16"/>
        </w:rPr>
        <w:t xml:space="preserve">. Most of the colonists who moved to the New Worlds did so individually, without a conscious determination to establish a new, ideal, society, and with no specific understanding of their inher- ent sovereignty. However, ideas about entitlements emanating from residing individually and collectively in a special place travelled too, were available, or eventually became available (at any rate, settler colonial orders could also be instituted following alternative colo- nial foundations). Placing an emphasis on a number of previously neglected factors that contributed to the consolidation of settler colo- nial transnational imaginaries (and selectively recuperating lines of historical inquiry that were eventually abandoned), the first section of </w:t>
      </w:r>
      <w:r w:rsidRPr="00C9536D">
        <w:rPr>
          <w:rFonts w:eastAsia="Cambria" w:cs="Times New Roman"/>
          <w:u w:val="single"/>
        </w:rPr>
        <w:t xml:space="preserve">this chapter emphasises the need to explore this untidiness by developing a </w:t>
      </w:r>
      <w:r w:rsidRPr="00C9536D">
        <w:rPr>
          <w:rFonts w:eastAsia="Cambria" w:cs="Times New Roman"/>
          <w:b/>
          <w:iCs/>
          <w:u w:val="single"/>
        </w:rPr>
        <w:t>new analytical frame</w:t>
      </w:r>
      <w:r w:rsidRPr="00C9536D">
        <w:rPr>
          <w:rFonts w:eastAsia="Cambria" w:cs="Times New Roman"/>
          <w:sz w:val="16"/>
        </w:rPr>
        <w:t xml:space="preserve">. The second section sketches the ways in which self-constituted settler colonial sovereignties can articulate their operation within and without developing colonial and imperial sovereignties. </w:t>
      </w:r>
      <w:r w:rsidRPr="00C9536D">
        <w:rPr>
          <w:rFonts w:eastAsia="Cambria" w:cs="Times New Roman"/>
          <w:b/>
          <w:iCs/>
          <w:u w:val="single"/>
        </w:rPr>
        <w:t xml:space="preserve">An ancient and corporate foundation </w:t>
      </w:r>
      <w:r w:rsidRPr="00C9536D">
        <w:rPr>
          <w:rFonts w:eastAsia="Cambria" w:cs="Times New Roman"/>
          <w:u w:val="single"/>
        </w:rPr>
        <w:t xml:space="preserve">The idea that individuals permanently residing outside of Europe should enjoy particular rights – </w:t>
      </w:r>
      <w:r w:rsidRPr="00C9536D">
        <w:rPr>
          <w:rFonts w:eastAsia="Cambria" w:cs="Times New Roman"/>
          <w:b/>
          <w:iCs/>
          <w:u w:val="single"/>
        </w:rPr>
        <w:t>entitlements that are explicitly framed in the language of special sovereign rights</w:t>
      </w:r>
      <w:r w:rsidRPr="00C9536D">
        <w:rPr>
          <w:rFonts w:eastAsia="Cambria" w:cs="Times New Roman"/>
          <w:u w:val="single"/>
        </w:rPr>
        <w:t xml:space="preserve"> – has a </w:t>
      </w:r>
      <w:r w:rsidRPr="00C9536D">
        <w:rPr>
          <w:rFonts w:eastAsia="Cambria" w:cs="Times New Roman"/>
          <w:b/>
          <w:iCs/>
          <w:u w:val="single"/>
        </w:rPr>
        <w:t>very ancient origin</w:t>
      </w:r>
      <w:r w:rsidRPr="00C9536D">
        <w:rPr>
          <w:rFonts w:eastAsia="Cambria" w:cs="Times New Roman"/>
          <w:u w:val="single"/>
        </w:rPr>
        <w:t>.</w:t>
      </w:r>
      <w:r w:rsidRPr="00C9536D">
        <w:rPr>
          <w:rFonts w:eastAsia="Cambria" w:cs="Times New Roman"/>
          <w:sz w:val="16"/>
        </w:rPr>
        <w:t xml:space="preserve"> </w:t>
      </w:r>
      <w:r w:rsidRPr="00C9536D">
        <w:rPr>
          <w:rFonts w:eastAsia="Cambria" w:cs="Times New Roman"/>
          <w:b/>
          <w:iCs/>
          <w:u w:val="single"/>
        </w:rPr>
        <w:t>Aristocratic families</w:t>
      </w:r>
      <w:r w:rsidRPr="00C9536D">
        <w:rPr>
          <w:rFonts w:eastAsia="Cambria" w:cs="Times New Roman"/>
          <w:sz w:val="16"/>
        </w:rPr>
        <w:t xml:space="preserve"> settling in Sardinia on behalf of the Pisan Republic, for example, </w:t>
      </w:r>
      <w:r w:rsidRPr="00C9536D">
        <w:rPr>
          <w:rFonts w:eastAsia="Cambria" w:cs="Times New Roman"/>
          <w:b/>
          <w:iCs/>
          <w:u w:val="single"/>
        </w:rPr>
        <w:t>stubbornly insisted on their sovereign prerogative</w:t>
      </w:r>
      <w:r w:rsidRPr="00C9536D">
        <w:rPr>
          <w:rFonts w:eastAsia="Cambria" w:cs="Times New Roman"/>
          <w:u w:val="single"/>
        </w:rPr>
        <w:t xml:space="preserve"> to remain citizens and at the same time exercise their personal domination over the territory</w:t>
      </w:r>
      <w:r w:rsidRPr="00C9536D">
        <w:rPr>
          <w:rFonts w:eastAsia="Cambria" w:cs="Times New Roman"/>
          <w:sz w:val="16"/>
        </w:rPr>
        <w:t xml:space="preserve"> they were adminis- tering (</w:t>
      </w:r>
      <w:r w:rsidRPr="00C9536D">
        <w:rPr>
          <w:rFonts w:eastAsia="Cambria" w:cs="Times New Roman"/>
          <w:u w:val="single"/>
        </w:rPr>
        <w:t>and its people</w:t>
      </w:r>
      <w:r w:rsidRPr="00C9536D">
        <w:rPr>
          <w:rFonts w:eastAsia="Cambria" w:cs="Times New Roman"/>
          <w:sz w:val="16"/>
        </w:rPr>
        <w:t xml:space="preserve">).6 While Belgian historian Charles Verlinden convincingly demonstrated that the development of colonial rela- tions in the Atlantic world was historically continuous with pre- modern Mediterranean arenas, claiming special exemptions against a sovereign power on the assumption that European settlers living in a colonial locale must enjoy exceptional rights is as old as colonialism. </w:t>
      </w:r>
      <w:r w:rsidRPr="00C9536D">
        <w:rPr>
          <w:rFonts w:eastAsia="Cambria" w:cs="Times New Roman"/>
          <w:u w:val="single"/>
        </w:rPr>
        <w:t>Genoese colonists only accepted to permanently settle in the Cape Verde Islands</w:t>
      </w:r>
      <w:r w:rsidRPr="00C9536D">
        <w:rPr>
          <w:rFonts w:eastAsia="Cambria" w:cs="Times New Roman"/>
          <w:sz w:val="16"/>
        </w:rPr>
        <w:t xml:space="preserve"> in the 1460s </w:t>
      </w:r>
      <w:r w:rsidRPr="00C9536D">
        <w:rPr>
          <w:rFonts w:eastAsia="Cambria" w:cs="Times New Roman"/>
          <w:u w:val="single"/>
        </w:rPr>
        <w:t>after “great liberties and franchises” had been granted to them</w:t>
      </w:r>
      <w:r w:rsidRPr="00C9536D">
        <w:rPr>
          <w:rFonts w:eastAsia="Cambria" w:cs="Times New Roman"/>
          <w:sz w:val="16"/>
        </w:rPr>
        <w:t xml:space="preserve">. They claimed that since the islands were so distant from Portugal, colonists should be </w:t>
      </w:r>
      <w:r w:rsidRPr="00C9536D">
        <w:rPr>
          <w:rFonts w:eastAsia="Cambria" w:cs="Times New Roman"/>
          <w:sz w:val="16"/>
        </w:rPr>
        <w:lastRenderedPageBreak/>
        <w:t xml:space="preserve">exempt from paying tithe or other tribute. They also demanded that feudal obligations not be extended to newly settled domains, a long-lasting and recurring demand of settler colonial discourse.7 Later, it was in the British Caribbean that a revendication of </w:t>
      </w:r>
      <w:r w:rsidRPr="00C9536D">
        <w:rPr>
          <w:rFonts w:eastAsia="Cambria" w:cs="Times New Roman"/>
          <w:u w:val="single"/>
        </w:rPr>
        <w:t>the pre-eminent sovereignty of colonials within their domains was articulated by the local legislatures</w:t>
      </w:r>
      <w:r w:rsidRPr="00C9536D">
        <w:rPr>
          <w:rFonts w:eastAsia="Cambria" w:cs="Times New Roman"/>
          <w:sz w:val="16"/>
        </w:rPr>
        <w:t xml:space="preserve">.8 </w:t>
      </w:r>
      <w:r w:rsidRPr="00C9536D">
        <w:rPr>
          <w:rFonts w:eastAsia="Cambria" w:cs="Times New Roman"/>
          <w:u w:val="single"/>
        </w:rPr>
        <w:t>In all these cases, it is not a reference to ancient rights</w:t>
      </w:r>
      <w:r w:rsidRPr="00C9536D">
        <w:rPr>
          <w:rFonts w:eastAsia="Cambria" w:cs="Times New Roman"/>
          <w:sz w:val="16"/>
        </w:rPr>
        <w:t xml:space="preserve"> or to unsurrendered personal freedoms that is </w:t>
      </w:r>
      <w:r w:rsidRPr="00C9536D">
        <w:rPr>
          <w:rFonts w:eastAsia="Cambria" w:cs="Times New Roman"/>
          <w:u w:val="single"/>
        </w:rPr>
        <w:t xml:space="preserve">invoked in order to assert autonomy from obligations; it is, on the contrary, an entitlement that emanates from </w:t>
      </w:r>
      <w:r w:rsidRPr="00C9536D">
        <w:rPr>
          <w:rFonts w:eastAsia="Cambria" w:cs="Times New Roman"/>
          <w:b/>
          <w:iCs/>
          <w:u w:val="single"/>
        </w:rPr>
        <w:t>residency in a special locale.</w:t>
      </w:r>
      <w:r w:rsidRPr="00C9536D">
        <w:rPr>
          <w:rFonts w:eastAsia="Cambria" w:cs="Times New Roman"/>
          <w:sz w:val="16"/>
        </w:rPr>
        <w:t xml:space="preserve"> It is at the same time a “blue-water” rationale for (settler) colonial autonomy that rejects the possibility of reproducing “Old World” relations in a separate setting. Both ideas would enjoy remarkable currency. However, </w:t>
      </w:r>
      <w:r w:rsidRPr="00C9536D">
        <w:rPr>
          <w:rFonts w:eastAsia="Cambria" w:cs="Times New Roman"/>
          <w:u w:val="single"/>
        </w:rPr>
        <w:t xml:space="preserve">a settler sovereign claim should be seen as based on a </w:t>
      </w:r>
      <w:r w:rsidRPr="00C9536D">
        <w:rPr>
          <w:rFonts w:eastAsia="Cambria" w:cs="Times New Roman"/>
          <w:b/>
          <w:iCs/>
          <w:u w:val="single"/>
        </w:rPr>
        <w:t>particular lifestyle</w:t>
      </w:r>
      <w:r w:rsidRPr="00C9536D">
        <w:rPr>
          <w:rFonts w:eastAsia="Cambria" w:cs="Times New Roman"/>
          <w:u w:val="single"/>
        </w:rPr>
        <w:t xml:space="preserve"> as well as on residency in a </w:t>
      </w:r>
      <w:r w:rsidRPr="00C9536D">
        <w:rPr>
          <w:rFonts w:eastAsia="Cambria" w:cs="Times New Roman"/>
          <w:b/>
          <w:iCs/>
          <w:u w:val="single"/>
        </w:rPr>
        <w:t>special locale</w:t>
      </w:r>
      <w:r w:rsidRPr="00C9536D">
        <w:rPr>
          <w:rFonts w:eastAsia="Cambria" w:cs="Times New Roman"/>
          <w:sz w:val="16"/>
        </w:rPr>
        <w:t xml:space="preserve"> </w:t>
      </w:r>
      <w:r w:rsidRPr="00C9536D">
        <w:rPr>
          <w:rFonts w:eastAsia="Cambria" w:cs="Times New Roman"/>
          <w:u w:val="single"/>
        </w:rPr>
        <w:t xml:space="preserve">(of course, as one is premised on the other, the two remain intimately linked). </w:t>
      </w:r>
      <w:r w:rsidRPr="00C9536D">
        <w:rPr>
          <w:rFonts w:eastAsia="Cambria" w:cs="Times New Roman"/>
          <w:sz w:val="16"/>
        </w:rPr>
        <w:t xml:space="preserve">Advocating separation from Virginia after the Revolution, settlers from the “western districts” emphasised in a memorial both difference from, and complementarity with, what they perceived as constitutively dissimilar circumstances: Our nearest seaports will be among you, your readiest resources for effectual succour in case of any invasion will be to us: the fruits of our industry and temperance will be enjoyed by you, and the simplicity of our manners will furnish you with profitable lessons. In recompense for these services you will furnish our rustic inhab- itants with examples of civility and politeness and supply us with conveniences which are without the reach of our labour.9 Another petition referred to the “Inconveniences, Dangers, &amp; Diffi- culties, which Language itself wants Words to express &amp; describe”. Settlers had to endure; on the contrary, the petitioners claimed that the “Rest of their Countrymen [were] softened by Ease, enervated by Affluence and Luxurious Plenty &amp; unaccostumed to Fatigues, Hardships, Difficulties or Dangers”.10 </w:t>
      </w:r>
      <w:r w:rsidRPr="00C9536D">
        <w:rPr>
          <w:rFonts w:eastAsia="Cambria" w:cs="Times New Roman"/>
          <w:u w:val="single"/>
        </w:rPr>
        <w:t xml:space="preserve">A conciliatory tone should not deceive: an assertion of </w:t>
      </w:r>
      <w:r w:rsidRPr="00C9536D">
        <w:rPr>
          <w:rFonts w:eastAsia="Cambria" w:cs="Times New Roman"/>
          <w:b/>
          <w:iCs/>
          <w:u w:val="single"/>
        </w:rPr>
        <w:t>a right that is based on uncorrupted “simplicity of manners</w:t>
      </w:r>
      <w:r w:rsidRPr="00C9536D">
        <w:rPr>
          <w:rFonts w:eastAsia="Cambria" w:cs="Times New Roman"/>
          <w:u w:val="single"/>
        </w:rPr>
        <w:t xml:space="preserve">”, in this case, amounts to the proclamation of a </w:t>
      </w:r>
      <w:r w:rsidRPr="00C9536D">
        <w:rPr>
          <w:rFonts w:eastAsia="Cambria" w:cs="Times New Roman"/>
          <w:b/>
          <w:iCs/>
          <w:u w:val="single"/>
        </w:rPr>
        <w:t>separate, inherent, and irreducible sovereignty that arises from embracing a particular lifestyle.</w:t>
      </w:r>
    </w:p>
    <w:p w:rsidR="00C9536D" w:rsidRPr="00C9536D" w:rsidRDefault="00C9536D" w:rsidP="00C9536D">
      <w:pPr>
        <w:rPr>
          <w:rFonts w:eastAsia="Cambria" w:cs="Times New Roman"/>
        </w:rPr>
      </w:pPr>
    </w:p>
    <w:p w:rsidR="00C9536D" w:rsidRPr="00C9536D" w:rsidRDefault="00C9536D" w:rsidP="00C9536D"/>
    <w:p w:rsidR="005C1704" w:rsidRDefault="003F6251" w:rsidP="00C85BF9">
      <w:pPr>
        <w:pStyle w:val="Heading2"/>
      </w:pPr>
      <w:r>
        <w:lastRenderedPageBreak/>
        <w:t>Other Stuff</w:t>
      </w:r>
    </w:p>
    <w:p w:rsidR="00CC51E2" w:rsidRDefault="00CC51E2" w:rsidP="00C85BF9">
      <w:pPr>
        <w:pStyle w:val="Heading3"/>
      </w:pPr>
      <w:r>
        <w:lastRenderedPageBreak/>
        <w:t xml:space="preserve">AT: Perm </w:t>
      </w:r>
    </w:p>
    <w:p w:rsidR="00CC51E2" w:rsidRPr="00CC51E2" w:rsidRDefault="00CC51E2" w:rsidP="00CC51E2">
      <w:pPr>
        <w:keepNext/>
        <w:keepLines/>
        <w:spacing w:before="40" w:after="0" w:line="256" w:lineRule="auto"/>
        <w:outlineLvl w:val="3"/>
        <w:rPr>
          <w:rFonts w:eastAsia="DengXian Light" w:cs="Times New Roman"/>
          <w:b/>
          <w:iCs/>
          <w:sz w:val="26"/>
        </w:rPr>
      </w:pPr>
      <w:r w:rsidRPr="00CC51E2">
        <w:rPr>
          <w:rFonts w:eastAsia="DengXian Light" w:cs="Times New Roman"/>
          <w:b/>
          <w:iCs/>
          <w:sz w:val="26"/>
        </w:rPr>
        <w:t>The assimilation of decolonial thought into the transformative reform agenda is an act of settler appropriation—the alt has once again been transposed into Western thought; the territory of indigenous politics once again invaded by the settler state disguised as liberal reform</w:t>
      </w:r>
    </w:p>
    <w:p w:rsidR="00CC51E2" w:rsidRPr="00CC51E2" w:rsidRDefault="00CC51E2" w:rsidP="00CC51E2">
      <w:pPr>
        <w:spacing w:line="256" w:lineRule="auto"/>
        <w:rPr>
          <w:rFonts w:eastAsia="Calibri" w:cs="Times New Roman"/>
        </w:rPr>
      </w:pPr>
      <w:r w:rsidRPr="00CC51E2">
        <w:rPr>
          <w:rFonts w:eastAsia="Calibri" w:cs="Times New Roman"/>
          <w:b/>
          <w:bCs/>
          <w:sz w:val="26"/>
        </w:rPr>
        <w:t>Mertens &amp; Cram 16</w:t>
      </w:r>
      <w:r w:rsidRPr="00CC51E2">
        <w:rPr>
          <w:rFonts w:eastAsia="Calibri" w:cs="Times New Roman"/>
        </w:rPr>
        <w:t xml:space="preserve"> (Donna M. Mertens and Fiona Cram, PhD, prof @ Gallaudet University, PhD, Katoa Ltd, “Integration Tensions and Possibilities: Indigenous Research and Social Transformation,” International Review of Qualitative Research, Vol. 9, No. 2, Summer 2016, pp. 185–191)KC</w:t>
      </w:r>
    </w:p>
    <w:p w:rsidR="00CC51E2" w:rsidRPr="00CC51E2" w:rsidRDefault="00CC51E2" w:rsidP="00CC51E2">
      <w:pPr>
        <w:spacing w:line="256" w:lineRule="auto"/>
        <w:rPr>
          <w:rFonts w:eastAsia="Calibri" w:cs="Times New Roman"/>
          <w:sz w:val="16"/>
        </w:rPr>
      </w:pPr>
      <w:r w:rsidRPr="00CC51E2">
        <w:rPr>
          <w:rFonts w:eastAsia="Calibri" w:cs="Times New Roman"/>
          <w:sz w:val="16"/>
        </w:rPr>
        <w:t xml:space="preserve">Addressing inequalities is not a choice—it’s a moral and practical necessity. A moral necessity that speaks directly to our conscience ... our sense of fairness and justice ... our conviction that all people must have a fair opportunity to live full, healthy lives, no matter where they live, no matter what barriers they face. That is their right. And a practical necessity, because a focus on equity in our work saves more lives. (Lake, 2013) Not only did the spirit beings give the world a shape, they imbued it with a moral structure—handing down eternal ceremonial and social laws whereby all contemporary humans have equal intrinsic value, and a share of goods. Because no distinction is made between material and spiritual, ancestor, story, sacred site, song and singer are all, in essence, the same thing. (Davidson, 1989, as cited in Howitt &amp; Suchet-Pearson, 2003, p. 3) Researchers who agree with the sentiments expressed in these two quotations have articulated their assumptions and implemented their approaches to change in a number of ways. Two of these are the subjects of this presentation: transformative and Indigenous approaches to research. We have struggled with the relationship between these topics. As we began our exploration, we agreed that the essential connection between the two is starting research with the goal of social transformation, so </w:t>
      </w:r>
      <w:r w:rsidRPr="00CC51E2">
        <w:rPr>
          <w:rFonts w:eastAsia="Calibri" w:cs="Times New Roman"/>
          <w:u w:val="single"/>
        </w:rPr>
        <w:t>on the surface it seems both logical and unproblematic to describe the connections between a transformative paradigm and Indigenous research.</w:t>
      </w:r>
      <w:r w:rsidRPr="00CC51E2">
        <w:rPr>
          <w:rFonts w:eastAsia="Calibri" w:cs="Times New Roman"/>
          <w:sz w:val="16"/>
        </w:rPr>
        <w:t xml:space="preserve"> </w:t>
      </w:r>
      <w:r w:rsidRPr="00CC51E2">
        <w:rPr>
          <w:rFonts w:eastAsia="Calibri" w:cs="Times New Roman"/>
          <w:u w:val="single"/>
        </w:rPr>
        <w:t>In our dive beneath this surface, we explored these connections, as well as the tensions and contradictions, that arise when a dialogue is opened between transformative and Indigenous research as frameworks for research designed to address issues of human rights and social justice.</w:t>
      </w:r>
      <w:r w:rsidRPr="00CC51E2">
        <w:rPr>
          <w:rFonts w:eastAsia="Calibri" w:cs="Times New Roman"/>
          <w:sz w:val="16"/>
        </w:rPr>
        <w:t xml:space="preserve"> </w:t>
      </w:r>
      <w:r w:rsidRPr="00CC51E2">
        <w:rPr>
          <w:rFonts w:eastAsia="Calibri" w:cs="Times New Roman"/>
          <w:u w:val="single"/>
        </w:rPr>
        <w:t>Several topics surfaced in our exploration, including the meaning of the transformative paradigm vis-a`-vis Indigenous research principles and the use of research as a tool to realize the Indigenous goal of decolonization.</w:t>
      </w:r>
      <w:r w:rsidRPr="00CC51E2">
        <w:rPr>
          <w:rFonts w:eastAsia="Calibri" w:cs="Times New Roman"/>
          <w:sz w:val="16"/>
        </w:rPr>
        <w:t xml:space="preserve"> These two issues represent tensions that reflect various degrees of incommensurability. We then make an argument that shared values and concerns with ethical social change provide a basis for a stance of unsettled solidarity. For Mertens (2009, 2015), the transformative paradigm is a ‘‘metaphysical umbrella’’ that brings together many philosophical strands where social justice operates as a first principle. Mertens and A. T. Wilson (2012) extend this umbrella to include Indigenous research and evaluation. In doing so, </w:t>
      </w:r>
      <w:r w:rsidRPr="00CC51E2">
        <w:rPr>
          <w:rFonts w:eastAsia="Calibri" w:cs="Calibri"/>
          <w:b/>
          <w:u w:val="single"/>
          <w:bdr w:val="none" w:sz="0" w:space="0" w:color="auto" w:frame="1"/>
        </w:rPr>
        <w:t>questions are raised about what social justice looks like when Indigenous first principles of self-determination and decolonization are brought into the transformative paradigm’s territory</w:t>
      </w:r>
      <w:r w:rsidRPr="00CC51E2">
        <w:rPr>
          <w:rFonts w:eastAsia="Calibri" w:cs="Times New Roman"/>
          <w:sz w:val="16"/>
        </w:rPr>
        <w:t xml:space="preserve"> and what tensions this may then spark with research that aspires to improving social justice. </w:t>
      </w:r>
      <w:r w:rsidRPr="00CC51E2">
        <w:rPr>
          <w:rFonts w:eastAsia="Calibri" w:cs="Times New Roman"/>
          <w:u w:val="single"/>
        </w:rPr>
        <w:t>While philosophic tensions are undoubtedly present among many of those sheltering under the transformative umbrella, these are arguably heightened by the history of colonization and betrayal of Indigenous peoples</w:t>
      </w:r>
      <w:r w:rsidRPr="00CC51E2">
        <w:rPr>
          <w:rFonts w:eastAsia="Calibri" w:cs="Times New Roman"/>
          <w:sz w:val="16"/>
        </w:rPr>
        <w:t xml:space="preserve">. </w:t>
      </w:r>
      <w:r w:rsidRPr="00CC51E2">
        <w:rPr>
          <w:rFonts w:eastAsia="Calibri" w:cs="Calibri"/>
          <w:b/>
          <w:u w:val="single"/>
          <w:bdr w:val="none" w:sz="0" w:space="0" w:color="auto" w:frame="1"/>
        </w:rPr>
        <w:t>The alliance between the transformative and Indigenous agenda is</w:t>
      </w:r>
      <w:r w:rsidRPr="00CC51E2">
        <w:rPr>
          <w:rFonts w:eastAsia="Calibri" w:cs="Times New Roman"/>
          <w:sz w:val="16"/>
        </w:rPr>
        <w:t xml:space="preserve"> therefore </w:t>
      </w:r>
      <w:r w:rsidRPr="00CC51E2">
        <w:rPr>
          <w:rFonts w:eastAsia="Calibri" w:cs="Calibri"/>
          <w:b/>
          <w:u w:val="single"/>
          <w:bdr w:val="none" w:sz="0" w:space="0" w:color="auto" w:frame="1"/>
        </w:rPr>
        <w:t>not</w:t>
      </w:r>
      <w:r w:rsidRPr="00CC51E2">
        <w:rPr>
          <w:rFonts w:eastAsia="Calibri" w:cs="Times New Roman"/>
          <w:sz w:val="16"/>
        </w:rPr>
        <w:t xml:space="preserve"> an entirely </w:t>
      </w:r>
      <w:r w:rsidRPr="00CC51E2">
        <w:rPr>
          <w:rFonts w:eastAsia="Calibri" w:cs="Calibri"/>
          <w:b/>
          <w:u w:val="single"/>
          <w:bdr w:val="none" w:sz="0" w:space="0" w:color="auto" w:frame="1"/>
        </w:rPr>
        <w:t>comfortable fit.</w:t>
      </w:r>
      <w:r w:rsidRPr="00CC51E2">
        <w:rPr>
          <w:rFonts w:eastAsia="Calibri" w:cs="Times New Roman"/>
          <w:sz w:val="16"/>
        </w:rPr>
        <w:t xml:space="preserve"> However, we argue that Indigenous voices can be brought into the transformative paradigm as a way of stretching and enriching understandings of the meaning of conducting research for social transformation. This is possible because the transformative paradigm has space for many worlds and tolerance of the complexity of subjectivities and identities of inhabitants. Yet, the space under the transformative paradigm umbrella may or may not be acceptable to Indigenous researchers in light of their goal of social transformation in the form of decolonization because </w:t>
      </w:r>
      <w:r w:rsidRPr="00CC51E2">
        <w:rPr>
          <w:rFonts w:eastAsia="Calibri" w:cs="Calibri"/>
          <w:b/>
          <w:u w:val="single"/>
          <w:bdr w:val="none" w:sz="0" w:space="0" w:color="auto" w:frame="1"/>
        </w:rPr>
        <w:t>decolonization is not about improving those corners of society that seem to be broken for, and exclusionary of, Indigenous peoples</w:t>
      </w:r>
      <w:r w:rsidRPr="00CC51E2">
        <w:rPr>
          <w:rFonts w:eastAsia="Calibri" w:cs="Times New Roman"/>
          <w:sz w:val="16"/>
        </w:rPr>
        <w:t xml:space="preserve">—including research methodology. Rather, </w:t>
      </w:r>
      <w:r w:rsidRPr="00CC51E2">
        <w:rPr>
          <w:rFonts w:eastAsia="Calibri" w:cs="Calibri"/>
          <w:b/>
          <w:u w:val="single"/>
          <w:bdr w:val="none" w:sz="0" w:space="0" w:color="auto" w:frame="1"/>
        </w:rPr>
        <w:t>decolonization is about sovereignty, land and resources, and the freedom to live as Indigenous peoples</w:t>
      </w:r>
      <w:r w:rsidRPr="00CC51E2">
        <w:rPr>
          <w:rFonts w:eastAsia="Calibri" w:cs="Times New Roman"/>
          <w:sz w:val="16"/>
        </w:rPr>
        <w:t xml:space="preserve"> (LaFrance &amp; Nichols, 2009; Tuck &amp; Yang, 2012). This is partially what Indigenous peoples have to add to the discussion of paradigms, namely a holding firm of the line that decolonization means the return of their lands and their lives. </w:t>
      </w:r>
      <w:r w:rsidRPr="00CC51E2">
        <w:rPr>
          <w:rFonts w:eastAsia="Calibri" w:cs="Calibri"/>
          <w:b/>
          <w:u w:val="single"/>
          <w:bdr w:val="none" w:sz="0" w:space="0" w:color="auto" w:frame="1"/>
        </w:rPr>
        <w:t>Tuck and Yang (2012) clearly explain the lack of comfort in sharing the transformative territory: Decolonize (a verb) and decolonization (a noun) cannot easily be grafted onto pre-existing discourses/frameworks, even if they are critical, even if they are anti-racist, even if they are justice frameworks. The easy absorption, adoption, and transposing of decolonization is yet another form of settler appropriation.</w:t>
      </w:r>
      <w:r w:rsidRPr="00CC51E2">
        <w:rPr>
          <w:rFonts w:eastAsia="Calibri" w:cs="Times New Roman"/>
          <w:sz w:val="16"/>
        </w:rPr>
        <w:t xml:space="preserve"> </w:t>
      </w:r>
      <w:r w:rsidRPr="00CC51E2">
        <w:rPr>
          <w:rFonts w:eastAsia="Calibri" w:cs="Calibri"/>
          <w:b/>
          <w:u w:val="single"/>
          <w:bdr w:val="none" w:sz="0" w:space="0" w:color="auto" w:frame="1"/>
        </w:rPr>
        <w:t xml:space="preserve">When we write about decolonization, we are not offering it as a metaphor; it is not an approximation of other </w:t>
      </w:r>
      <w:r w:rsidRPr="00CC51E2">
        <w:rPr>
          <w:rFonts w:eastAsia="Calibri" w:cs="Calibri"/>
          <w:b/>
          <w:u w:val="single"/>
          <w:bdr w:val="none" w:sz="0" w:space="0" w:color="auto" w:frame="1"/>
        </w:rPr>
        <w:lastRenderedPageBreak/>
        <w:t>experiences of oppression.</w:t>
      </w:r>
      <w:r w:rsidRPr="00CC51E2">
        <w:rPr>
          <w:rFonts w:eastAsia="Calibri" w:cs="Times New Roman"/>
          <w:sz w:val="16"/>
        </w:rPr>
        <w:t xml:space="preserve"> (p. 3) Decolonization in the settler colonial context must involve the repatriation of land simultaneous to the recognition of how land and relations to land have always already been differently understood and enacted; that is, all of the land, and not just symbolically. </w:t>
      </w:r>
      <w:r w:rsidRPr="00CC51E2">
        <w:rPr>
          <w:rFonts w:eastAsia="Calibri" w:cs="Calibri"/>
          <w:b/>
          <w:u w:val="single"/>
          <w:bdr w:val="none" w:sz="0" w:space="0" w:color="auto" w:frame="1"/>
        </w:rPr>
        <w:t>This is precisely why decolonization is necessarily unsettling, especially across lines of solidarity</w:t>
      </w:r>
      <w:r w:rsidRPr="00CC51E2">
        <w:rPr>
          <w:rFonts w:eastAsia="Calibri" w:cs="Times New Roman"/>
          <w:sz w:val="16"/>
        </w:rPr>
        <w:t xml:space="preserve">. (p. 7) When Indigenous peoples explicitly state that decolonization is the transformation they seek, it stimulates other marginalized peoples to contemplate: ‘‘What do we want?’’ For example, New Zealand research with people with intellectual disabilities found that topmost on their agenda for transformation is a world where they can live ‘‘ordinary’’ lives (National Health Committee, 2003). The same may well be true of many marginalized groups, that is a desire for a day-to-day life that is unmarked by signs and signifiers of difference and the implications these have for the distribution of the resources of society (e.g., education, employment, housing). As researchers, we have the opportunity to frame our work in support of how things should be by considering the transformative paradigm and Indigenous ways of approaching research. </w:t>
      </w:r>
    </w:p>
    <w:p w:rsidR="00CC51E2" w:rsidRPr="00CC51E2" w:rsidRDefault="00CC51E2" w:rsidP="00CC51E2">
      <w:pPr>
        <w:keepNext/>
        <w:keepLines/>
        <w:spacing w:before="40" w:after="0" w:line="256" w:lineRule="auto"/>
        <w:outlineLvl w:val="3"/>
        <w:rPr>
          <w:rFonts w:eastAsia="DengXian Light" w:cs="Times New Roman"/>
          <w:b/>
          <w:iCs/>
          <w:sz w:val="26"/>
        </w:rPr>
      </w:pPr>
      <w:r w:rsidRPr="00CC51E2">
        <w:rPr>
          <w:rFonts w:eastAsia="DengXian Light" w:cs="Times New Roman"/>
          <w:b/>
          <w:iCs/>
          <w:sz w:val="26"/>
        </w:rPr>
        <w:t>Incorporation of decolonization into the liberal reform agenda subsumes and deradicalizes our politics</w:t>
      </w:r>
    </w:p>
    <w:p w:rsidR="00CC51E2" w:rsidRPr="00CC51E2" w:rsidRDefault="00CC51E2" w:rsidP="00CC51E2">
      <w:pPr>
        <w:spacing w:line="256" w:lineRule="auto"/>
        <w:rPr>
          <w:rFonts w:eastAsia="Calibri" w:cs="Times New Roman"/>
        </w:rPr>
      </w:pPr>
      <w:r w:rsidRPr="00CC51E2">
        <w:rPr>
          <w:rFonts w:eastAsia="Calibri" w:cs="Times New Roman"/>
          <w:b/>
          <w:bCs/>
          <w:sz w:val="26"/>
        </w:rPr>
        <w:t xml:space="preserve">Walia 12 </w:t>
      </w:r>
      <w:r w:rsidRPr="00CC51E2">
        <w:rPr>
          <w:rFonts w:eastAsia="Calibri" w:cs="Times New Roman"/>
        </w:rPr>
        <w:t>(Harsha, writer and activist in Vancouver, “Decolonizing together: Moving beyond a politics of solidarity toward a practice of decolonization,” Briar Patch,  https://briarpatchmagazine.com/articles/view/decolonizing-together)KC</w:t>
      </w:r>
    </w:p>
    <w:p w:rsidR="00CC51E2" w:rsidRPr="00CC51E2" w:rsidRDefault="00CC51E2" w:rsidP="00CC51E2">
      <w:pPr>
        <w:spacing w:line="256" w:lineRule="auto"/>
        <w:rPr>
          <w:rFonts w:eastAsia="Calibri" w:cs="Times New Roman"/>
          <w:sz w:val="16"/>
        </w:rPr>
      </w:pPr>
      <w:r w:rsidRPr="00CC51E2">
        <w:rPr>
          <w:rFonts w:eastAsia="Calibri" w:cs="Times New Roman"/>
          <w:sz w:val="16"/>
        </w:rPr>
        <w:t xml:space="preserve">Canada’s state and corporate wealth is largely based on subsidies gained from the theft of Indigenous lands and resources. Conquest in Canada was designed to ensure forced displacement of Indigenous peoples from their territories, the destruction of autonomy and self-determination in Indigenous self-governance and the assimilation of Indigenous peoples’ cultures and traditions. Given the devastating cultural, spiritual, economic, linguistic and political impacts of colonialism on Indigenous people in Canada, any serious attempt by non-natives at allying with Indigenous struggles must entail solidarity in the fight against colonization. Non-natives must be able to position ourselves as active and integral participants in a decolonization movement for political liberation, social transformation, renewed cultural kinships and the development of an economic system that serves rather than threatens our collective life on this planet. </w:t>
      </w:r>
      <w:r w:rsidRPr="00CC51E2">
        <w:rPr>
          <w:rFonts w:eastAsia="Calibri" w:cs="Calibri"/>
          <w:b/>
          <w:u w:val="single"/>
          <w:bdr w:val="none" w:sz="0" w:space="0" w:color="auto" w:frame="1"/>
        </w:rPr>
        <w:t>Decolonization</w:t>
      </w:r>
      <w:r w:rsidRPr="00CC51E2">
        <w:rPr>
          <w:rFonts w:eastAsia="Calibri" w:cs="Times New Roman"/>
          <w:sz w:val="16"/>
        </w:rPr>
        <w:t xml:space="preserve"> is as much a process as a goal. It</w:t>
      </w:r>
      <w:r w:rsidRPr="00CC51E2">
        <w:rPr>
          <w:rFonts w:eastAsia="Calibri" w:cs="Calibri"/>
          <w:b/>
          <w:u w:val="single"/>
          <w:bdr w:val="none" w:sz="0" w:space="0" w:color="auto" w:frame="1"/>
        </w:rPr>
        <w:t xml:space="preserve"> requires a profound recentring on Indigenous worldviews</w:t>
      </w:r>
      <w:r w:rsidRPr="00CC51E2">
        <w:rPr>
          <w:rFonts w:eastAsia="Calibri" w:cs="Times New Roman"/>
          <w:sz w:val="16"/>
        </w:rPr>
        <w:t>. Syed Hussan, a Toronto-based activist, states: “</w:t>
      </w:r>
      <w:r w:rsidRPr="00CC51E2">
        <w:rPr>
          <w:rFonts w:eastAsia="Calibri" w:cs="Calibri"/>
          <w:b/>
          <w:u w:val="single"/>
          <w:bdr w:val="none" w:sz="0" w:space="0" w:color="auto" w:frame="1"/>
        </w:rPr>
        <w:t>Decolonization is a dramatic reimagining of relationships with land, people and the state.</w:t>
      </w:r>
      <w:r w:rsidRPr="00CC51E2">
        <w:rPr>
          <w:rFonts w:eastAsia="Calibri" w:cs="Times New Roman"/>
          <w:sz w:val="16"/>
        </w:rPr>
        <w:t xml:space="preserve"> Much of this requires study. It requires conversation. </w:t>
      </w:r>
      <w:r w:rsidRPr="00CC51E2">
        <w:rPr>
          <w:rFonts w:eastAsia="Calibri" w:cs="Times New Roman"/>
          <w:u w:val="single"/>
        </w:rPr>
        <w:t>It is a practice; it is an unlearning</w:t>
      </w:r>
      <w:r w:rsidRPr="00CC51E2">
        <w:rPr>
          <w:rFonts w:eastAsia="Calibri" w:cs="Times New Roman"/>
          <w:sz w:val="16"/>
        </w:rPr>
        <w:t xml:space="preserve">.” A growing number of social movements are recognizing that </w:t>
      </w:r>
      <w:r w:rsidRPr="00CC51E2">
        <w:rPr>
          <w:rFonts w:eastAsia="Calibri" w:cs="Calibri"/>
          <w:b/>
          <w:u w:val="single"/>
          <w:bdr w:val="none" w:sz="0" w:space="0" w:color="auto" w:frame="1"/>
        </w:rPr>
        <w:t xml:space="preserve">Indigenous self-determination must become the foundation for all our broader social justice mobilizing. </w:t>
      </w:r>
      <w:r w:rsidRPr="00CC51E2">
        <w:rPr>
          <w:rFonts w:eastAsia="Calibri" w:cs="Times New Roman"/>
          <w:sz w:val="16"/>
        </w:rPr>
        <w:t xml:space="preserve">Indigenous peoples in Canada are the most impacted by the pillage of lands, experience disproportionate poverty and homelessness, are overrepresented in statistics of missing and murdered women and are the primary targets of repressive policing and prosecutions in the criminal injustice system. </w:t>
      </w:r>
      <w:r w:rsidRPr="00CC51E2">
        <w:rPr>
          <w:rFonts w:eastAsia="Calibri" w:cs="Times New Roman"/>
          <w:u w:val="single"/>
        </w:rPr>
        <w:t xml:space="preserve">Rather than being treated as a single issue within a laundry list of demands, Indigenous self-determination is increasingly understood as intertwined with struggles against racism, poverty, police violence, war and occupation, violence against women and environmental justice. </w:t>
      </w:r>
      <w:r w:rsidRPr="00CC51E2">
        <w:rPr>
          <w:rFonts w:eastAsia="Calibri" w:cs="Calibri"/>
          <w:b/>
          <w:u w:val="single"/>
          <w:bdr w:val="none" w:sz="0" w:space="0" w:color="auto" w:frame="1"/>
        </w:rPr>
        <w:t>Incorporating Indigenous self-determination into these movements can</w:t>
      </w:r>
      <w:r w:rsidRPr="00CC51E2">
        <w:rPr>
          <w:rFonts w:eastAsia="Calibri" w:cs="Times New Roman"/>
          <w:sz w:val="16"/>
        </w:rPr>
        <w:t>, however</w:t>
      </w:r>
      <w:r w:rsidRPr="00CC51E2">
        <w:rPr>
          <w:rFonts w:eastAsia="Calibri" w:cs="Calibri"/>
          <w:b/>
          <w:u w:val="single"/>
          <w:bdr w:val="none" w:sz="0" w:space="0" w:color="auto" w:frame="1"/>
        </w:rPr>
        <w:t>, subordinate and compartmentalize Indigenous struggle within the machinery of existing Leftist narratives</w:t>
      </w:r>
      <w:r w:rsidRPr="00CC51E2">
        <w:rPr>
          <w:rFonts w:eastAsia="Calibri" w:cs="Times New Roman"/>
          <w:sz w:val="16"/>
        </w:rPr>
        <w:t xml:space="preserve">. </w:t>
      </w:r>
      <w:r w:rsidRPr="00CC51E2">
        <w:rPr>
          <w:rFonts w:eastAsia="Calibri" w:cs="Times New Roman"/>
          <w:u w:val="single"/>
        </w:rPr>
        <w:t>Anarchists point to the antiauthoritarian tendencies within Indigenous communities, environmentalists highlight the connection to land that Indigenous communities have, anti-racists subsume Indigenous people into the broader discourse about systemic oppression</w:t>
      </w:r>
      <w:r w:rsidRPr="00CC51E2">
        <w:rPr>
          <w:rFonts w:eastAsia="Calibri" w:cs="Times New Roman"/>
          <w:sz w:val="16"/>
        </w:rPr>
        <w:t xml:space="preserve"> in Canada, </w:t>
      </w:r>
      <w:r w:rsidRPr="00CC51E2">
        <w:rPr>
          <w:rFonts w:eastAsia="Calibri" w:cs="Times New Roman"/>
          <w:u w:val="single"/>
        </w:rPr>
        <w:t>and women’s organizations point to the relentless violence inflicted on Indigenous women in discussions about patriarchy</w:t>
      </w:r>
      <w:r w:rsidRPr="00CC51E2">
        <w:rPr>
          <w:rFonts w:eastAsia="Calibri" w:cs="Times New Roman"/>
          <w:sz w:val="16"/>
        </w:rPr>
        <w:t xml:space="preserve">. </w:t>
      </w:r>
      <w:r w:rsidRPr="00CC51E2">
        <w:rPr>
          <w:rFonts w:eastAsia="Calibri" w:cs="Calibri"/>
          <w:b/>
          <w:u w:val="single"/>
          <w:bdr w:val="none" w:sz="0" w:space="0" w:color="auto" w:frame="1"/>
        </w:rPr>
        <w:t>We have to be cautious not to replicate</w:t>
      </w:r>
      <w:r w:rsidRPr="00CC51E2">
        <w:rPr>
          <w:rFonts w:eastAsia="Calibri" w:cs="Times New Roman"/>
          <w:sz w:val="16"/>
        </w:rPr>
        <w:t xml:space="preserve"> the Canadian state’s </w:t>
      </w:r>
      <w:r w:rsidRPr="00CC51E2">
        <w:rPr>
          <w:rFonts w:eastAsia="Calibri" w:cs="Calibri"/>
          <w:b/>
          <w:u w:val="single"/>
          <w:bdr w:val="none" w:sz="0" w:space="0" w:color="auto" w:frame="1"/>
        </w:rPr>
        <w:t>assimilationist model of liberal pluralism, forcing Indigenous identities to fit within our existing groups and narratives</w:t>
      </w:r>
      <w:r w:rsidRPr="00CC51E2">
        <w:rPr>
          <w:rFonts w:eastAsia="Calibri" w:cs="Times New Roman"/>
          <w:sz w:val="16"/>
        </w:rPr>
        <w:t xml:space="preserve">. </w:t>
      </w:r>
      <w:r w:rsidRPr="00CC51E2">
        <w:rPr>
          <w:rFonts w:eastAsia="Calibri" w:cs="Calibri"/>
          <w:b/>
          <w:u w:val="single"/>
          <w:bdr w:val="none" w:sz="0" w:space="0" w:color="auto" w:frame="1"/>
        </w:rPr>
        <w:t xml:space="preserve">The inherent right to traditional lands and to self-determination is expressed collectively and should not be subsumed within the discourse of individual or human rights. </w:t>
      </w:r>
      <w:r w:rsidRPr="00CC51E2">
        <w:rPr>
          <w:rFonts w:eastAsia="Calibri" w:cs="Times New Roman"/>
          <w:sz w:val="16"/>
        </w:rPr>
        <w:t xml:space="preserve">Furthermore, it is imperative to understand that being Indigenous is not just an identity but a way of life, which is intricately connected to Indigenous peoples’ relationship to the land and all its inhabitants. </w:t>
      </w:r>
      <w:r w:rsidRPr="00CC51E2">
        <w:rPr>
          <w:rFonts w:eastAsia="Calibri" w:cs="Calibri"/>
          <w:b/>
          <w:u w:val="single"/>
          <w:bdr w:val="none" w:sz="0" w:space="0" w:color="auto" w:frame="1"/>
        </w:rPr>
        <w:t xml:space="preserve">Indigenous struggle cannot simply be accommodated within other struggles; it demands solidarity on its own terms. </w:t>
      </w:r>
    </w:p>
    <w:p w:rsidR="00BC1CEA" w:rsidRPr="00CC51E2" w:rsidRDefault="00BC1CEA" w:rsidP="00BC1CEA">
      <w:pPr>
        <w:keepNext/>
        <w:keepLines/>
        <w:spacing w:before="40" w:after="0" w:line="256" w:lineRule="auto"/>
        <w:outlineLvl w:val="3"/>
        <w:rPr>
          <w:rFonts w:eastAsia="DengXian Light" w:cs="Times New Roman"/>
          <w:b/>
          <w:iCs/>
          <w:sz w:val="26"/>
        </w:rPr>
      </w:pPr>
      <w:r w:rsidRPr="00CC51E2">
        <w:rPr>
          <w:rFonts w:eastAsia="DengXian Light" w:cs="Times New Roman"/>
          <w:b/>
          <w:iCs/>
          <w:sz w:val="26"/>
        </w:rPr>
        <w:lastRenderedPageBreak/>
        <w:t>The state is the beginning of the settler contract; recognition of indigenous viewpoints happens only on the terms of the nation-state for the purposes of solidifying state sovereignty</w:t>
      </w:r>
    </w:p>
    <w:p w:rsidR="00BC1CEA" w:rsidRPr="00CC51E2" w:rsidRDefault="00BC1CEA" w:rsidP="00BC1CEA">
      <w:pPr>
        <w:spacing w:line="256" w:lineRule="auto"/>
        <w:rPr>
          <w:rFonts w:eastAsia="Calibri" w:cs="Times New Roman"/>
        </w:rPr>
      </w:pPr>
      <w:r w:rsidRPr="00CC51E2">
        <w:rPr>
          <w:rFonts w:eastAsia="Calibri" w:cs="Times New Roman"/>
          <w:b/>
          <w:bCs/>
          <w:sz w:val="26"/>
        </w:rPr>
        <w:t>Wadsworth 14</w:t>
      </w:r>
      <w:r w:rsidRPr="00CC51E2">
        <w:rPr>
          <w:rFonts w:eastAsia="Calibri" w:cs="Times New Roman"/>
        </w:rPr>
        <w:t xml:space="preserve"> (Nancy, PhD, prof @ Univ of Denver, “Unsettling Lessons: Teaching Indigenous Politics and Settler Colonialism in Political Science,” Cambridge, American Political Science Association)KC</w:t>
      </w:r>
    </w:p>
    <w:p w:rsidR="00BC1CEA" w:rsidRPr="00CC51E2" w:rsidRDefault="00BC1CEA" w:rsidP="00BC1CEA">
      <w:pPr>
        <w:spacing w:line="256" w:lineRule="auto"/>
        <w:rPr>
          <w:rFonts w:eastAsia="Calibri" w:cs="Times New Roman"/>
          <w:sz w:val="16"/>
        </w:rPr>
      </w:pPr>
      <w:r w:rsidRPr="00CC51E2">
        <w:rPr>
          <w:rFonts w:eastAsia="Calibri" w:cs="Calibri"/>
          <w:b/>
          <w:u w:val="single"/>
          <w:bdr w:val="none" w:sz="0" w:space="0" w:color="auto" w:frame="1"/>
        </w:rPr>
        <w:t>Consideration of how particular knowledge paradigms had an impact on indigenous peoples’ experiences under settler colonialism provides a basis for examining how ideas are executed through political structures in particular contexts.</w:t>
      </w:r>
      <w:r w:rsidRPr="00CC51E2">
        <w:rPr>
          <w:rFonts w:eastAsia="Calibri" w:cs="Times New Roman"/>
          <w:sz w:val="16"/>
        </w:rPr>
        <w:t xml:space="preserve"> My second </w:t>
      </w:r>
      <w:r w:rsidRPr="00CC51E2">
        <w:rPr>
          <w:rFonts w:eastAsia="Calibri" w:cs="Calibri"/>
          <w:b/>
          <w:u w:val="single"/>
          <w:bdr w:val="none" w:sz="0" w:space="0" w:color="auto" w:frame="1"/>
        </w:rPr>
        <w:t>pedagogical strategy examines the relationship between elite-level policies toward Natives—which are always undergirded by knowledge claims that justify action—and the practices of ordinary settler citizens and institutions on the ground</w:t>
      </w:r>
      <w:r w:rsidRPr="00CC51E2">
        <w:rPr>
          <w:rFonts w:eastAsia="Calibri" w:cs="Times New Roman"/>
          <w:sz w:val="16"/>
        </w:rPr>
        <w:t xml:space="preserve">. In particular, ideas regarding contract and sovereignty, which are deeply linked to concepts of time and space, propelled the development of power structures under settler colonialism that continue to inform the political challenges Native communities face. Carole Pateman and Charles Mills’ interrogation of what they call “the settler contract” within social-contract theory provides a powerful segue from epistemology to policy on the ground (Pateman and Mills 2007). The settler contract is “a specifi c form of the expropriation contract and refers to the dispossession of, and rule over, Native inhabitants by British settlers in the two New Worlds” (2007, 38). Pateman traces how </w:t>
      </w:r>
      <w:r w:rsidRPr="00CC51E2">
        <w:rPr>
          <w:rFonts w:eastAsia="Calibri" w:cs="Calibri"/>
          <w:b/>
          <w:u w:val="single"/>
          <w:bdr w:val="none" w:sz="0" w:space="0" w:color="auto" w:frame="1"/>
        </w:rPr>
        <w:t>the settler contract was invoked in political theory and the law of nations</w:t>
      </w:r>
      <w:r w:rsidRPr="00CC51E2">
        <w:rPr>
          <w:rFonts w:eastAsia="Calibri" w:cs="Times New Roman"/>
          <w:sz w:val="16"/>
        </w:rPr>
        <w:t xml:space="preserve"> in the seventeenth and eighteenth centuries to justify occupation of Native lands by British colonizers, albeit through diff erent logics in Australia and the United States (36). Drawing on Grotius’s rendering of terra nullius and Locke’s social contract (which depended on the idea of terra nullius to justify conquest without complete consent), settlers used the right of husbandry, on the one hand, and the notion that Native peoples lacked sovereignty, on the other, to theoretically trump Native rights and simultaneously construct settler-colonialist ideas of properly political government (2007, 53–4). This is only one of the logics that periodically justifi ed the violation of treaty rights when it served the settler nation. It </w:t>
      </w:r>
      <w:r w:rsidRPr="00CC51E2">
        <w:rPr>
          <w:rFonts w:eastAsia="Calibri" w:cs="Times New Roman"/>
          <w:u w:val="single"/>
        </w:rPr>
        <w:t>is meaningful for students to recognize how the settler contract was not just a heuristic device but rather a package of ideas planted in historical time as settlers “carr[ied] law with them” to create the modern world</w:t>
      </w:r>
      <w:r w:rsidRPr="00CC51E2">
        <w:rPr>
          <w:rFonts w:eastAsia="Calibri" w:cs="Times New Roman"/>
          <w:sz w:val="16"/>
        </w:rPr>
        <w:t xml:space="preserve"> (Pateman and Mills 2007, 55). Analyzing this use of law drives home the reality that </w:t>
      </w:r>
      <w:r w:rsidRPr="00CC51E2">
        <w:rPr>
          <w:rFonts w:eastAsia="Calibri" w:cs="Calibri"/>
          <w:b/>
          <w:u w:val="single"/>
          <w:bdr w:val="none" w:sz="0" w:space="0" w:color="auto" w:frame="1"/>
        </w:rPr>
        <w:t>settler-colonialism’s devastation of Native tribes co-constitutes modern legal structures rather than being an aberration or unintended side eff ect of them. One of the logics of the modern state is that “any recognition of Native nations must be on the terms of the new imperium, [because] inside the territory of the modern state there can be only one sovereign power”</w:t>
      </w:r>
      <w:r w:rsidRPr="00CC51E2">
        <w:rPr>
          <w:rFonts w:eastAsia="Calibri" w:cs="Times New Roman"/>
          <w:sz w:val="16"/>
        </w:rPr>
        <w:t xml:space="preserve"> (2007, 59). </w:t>
      </w:r>
      <w:r w:rsidRPr="00CC51E2">
        <w:rPr>
          <w:rFonts w:eastAsia="Calibri" w:cs="Calibri"/>
          <w:b/>
          <w:u w:val="single"/>
          <w:bdr w:val="none" w:sz="0" w:space="0" w:color="auto" w:frame="1"/>
        </w:rPr>
        <w:t>Pateman and Mills’ work contextualizes the political challenges currently facing indigenous people by interrogating the legitimacy of democratic states “whose ‘beginning’ is the settler contract.”</w:t>
      </w:r>
      <w:r w:rsidRPr="00CC51E2">
        <w:rPr>
          <w:rFonts w:eastAsia="Calibri" w:cs="Times New Roman"/>
          <w:sz w:val="16"/>
        </w:rPr>
        <w:t xml:space="preserve"> Their work prompts us to ask what it would mean to build a “new settlement with Native peoples,” one not based on colonialism (2007, 77). Work by historian Lisa Ford adds further historical background to Pateman and Mills’ insights. In Settler Sovereignty (2010), Ford uses archival material to compare how the “legal trinity of nation statehood—sovereignty, jurisdiction, and territory”—developed in New South Wales (Australia) and the United States between 1788 and 1835. Using court records, letters, and other primary sources, Ford found that the shared everyday practices among indigenous peoples, ordinary European settlers, local political elites, and federal authorities shaped legal notions of jurisdiction, often very messily. Despite similar notions of settler contract in the two geographical contexts, sovereignty was not an easy idea to execute in real time; indeed, it was highly fl uid and contested for decades as distinct societies negotiated jurisdiction over settler and Native crimes. Norms of reciprocity, retaliation, and diplomacy on both sides of the settlement line kept questions of jurisdiction relatively open for years. </w:t>
      </w:r>
      <w:r w:rsidRPr="00CC51E2">
        <w:rPr>
          <w:rFonts w:eastAsia="Calibri" w:cs="Times New Roman"/>
          <w:u w:val="single"/>
        </w:rPr>
        <w:t>Not until settler-colonialist legal structures achieved confl ation of sovereignty, territory, and jurisdiction under federal apparatuses— with the help of developing notions of race and racial inferiority— did “perfect settler sovereignty” develop to justify the removal of indigenous peoples and legally destroy previously recognized indigenous rights</w:t>
      </w:r>
      <w:r w:rsidRPr="00CC51E2">
        <w:rPr>
          <w:rFonts w:eastAsia="Calibri" w:cs="Times New Roman"/>
          <w:sz w:val="16"/>
        </w:rPr>
        <w:t xml:space="preserve"> (Ford 2010, 2). Ford’s scholarship introduces students to archival methods and illuminates the varied and fl uid ways in which political power can be executed—</w:t>
      </w:r>
      <w:r w:rsidRPr="00CC51E2">
        <w:rPr>
          <w:rFonts w:eastAsia="Calibri" w:cs="Times New Roman"/>
          <w:u w:val="single"/>
        </w:rPr>
        <w:t>from trader-to-chief negotiations on Native trails, to settler juries deciding the outcome of local crimes, to devastating relocation decisions made by courts in Sydney and Washington, DC.</w:t>
      </w:r>
      <w:r w:rsidRPr="00CC51E2">
        <w:rPr>
          <w:rFonts w:eastAsia="Calibri" w:cs="Times New Roman"/>
          <w:sz w:val="16"/>
        </w:rPr>
        <w:t xml:space="preserve"> Despite similar notions of settler contract in the two geographical contexts, sovereignty was not an easy idea to execute in real time; indeed, it was highly fl uid and contested for decades as distinct societies negotiated jurisdiction over settler and Native crimes. Norms of reciprocity, retaliation, and diplomacy on both sides of the settlement line kept questions of jurisdiction relatively open for years. Building on Ford’s work, I use political scientist Kevin Bruyneel’s The Third Space of Sovereignty (2007) to explore the development of American settler colonialism into the twenty-fi rst century. His volume deciphers indigenous–US settler politics between the Civil War and the present as a confl ict over spatial and temporal boundaries, in </w:t>
      </w:r>
      <w:r w:rsidRPr="00CC51E2">
        <w:rPr>
          <w:rFonts w:eastAsia="Calibri" w:cs="Times New Roman"/>
          <w:sz w:val="16"/>
        </w:rPr>
        <w:lastRenderedPageBreak/>
        <w:t xml:space="preserve">which </w:t>
      </w:r>
      <w:r w:rsidRPr="00CC51E2">
        <w:rPr>
          <w:rFonts w:eastAsia="Calibri" w:cs="Calibri"/>
          <w:b/>
          <w:u w:val="single"/>
          <w:bdr w:val="none" w:sz="0" w:space="0" w:color="auto" w:frame="1"/>
        </w:rPr>
        <w:t xml:space="preserve">indigenous claims often are seen as somehow “out of time” or not modern and on the edges of politically recognized space </w:t>
      </w:r>
      <w:r w:rsidRPr="00CC51E2">
        <w:rPr>
          <w:rFonts w:eastAsia="Calibri" w:cs="Times New Roman"/>
          <w:sz w:val="16"/>
        </w:rPr>
        <w:t xml:space="preserve">(Bruyneel 2007, xiii–xv). What Bruyneel calls </w:t>
      </w:r>
      <w:r w:rsidRPr="00CC51E2">
        <w:rPr>
          <w:rFonts w:eastAsia="Calibri" w:cs="Times New Roman"/>
          <w:u w:val="single"/>
        </w:rPr>
        <w:t>“colonial ambivalence” over the scope and location of tribal sovereignty and Native peoples’ relationship to the neoliberal state produces a national uneasiness toward indigenous sovereignty and rights that continues to replay in legal, policy, and public discourse about Native Americans.</w:t>
      </w:r>
      <w:r w:rsidRPr="00CC51E2">
        <w:rPr>
          <w:rFonts w:eastAsia="Calibri" w:cs="Times New Roman"/>
          <w:sz w:val="16"/>
        </w:rPr>
        <w:t xml:space="preserve"> However</w:t>
      </w:r>
      <w:r w:rsidRPr="00CC51E2">
        <w:rPr>
          <w:rFonts w:eastAsia="Calibri" w:cs="Times New Roman"/>
          <w:u w:val="single"/>
        </w:rPr>
        <w:t>, because colonization is never fully complete and the colonized are never entirely without agency, indigenous resistance tends to happen in a political “third space” through which Native activists attempt to politically exploit the “inconsistencies, contingencies, and fi ssures in the practices of colonization and decolonization</w:t>
      </w:r>
      <w:r w:rsidRPr="00CC51E2">
        <w:rPr>
          <w:rFonts w:eastAsia="Calibri" w:cs="Times New Roman"/>
          <w:sz w:val="16"/>
        </w:rPr>
        <w:t xml:space="preserve">” (Bruyneel 2007, xviii). Pedagogically, Bruyneel’s framework illuminates how </w:t>
      </w:r>
      <w:r w:rsidRPr="00CC51E2">
        <w:rPr>
          <w:rFonts w:eastAsia="Calibri" w:cs="Calibri"/>
          <w:b/>
          <w:u w:val="single"/>
          <w:bdr w:val="none" w:sz="0" w:space="0" w:color="auto" w:frame="1"/>
        </w:rPr>
        <w:t>contemporary political strategies of indigenous peoples</w:t>
      </w:r>
      <w:r w:rsidRPr="00CC51E2">
        <w:rPr>
          <w:rFonts w:eastAsia="Calibri" w:cs="Times New Roman"/>
          <w:sz w:val="16"/>
        </w:rPr>
        <w:t>—for example, around rights to gaming revenues or land acquisition—</w:t>
      </w:r>
      <w:r w:rsidRPr="00CC51E2">
        <w:rPr>
          <w:rFonts w:eastAsia="Calibri" w:cs="Calibri"/>
          <w:b/>
          <w:u w:val="single"/>
          <w:bdr w:val="none" w:sz="0" w:space="0" w:color="auto" w:frame="1"/>
        </w:rPr>
        <w:t>are commonly constrained by centuries-old impositions of state power that defi ned Natives as alternately situated inside and/or outside of a colonialist political system</w:t>
      </w:r>
      <w:r w:rsidRPr="00CC51E2">
        <w:rPr>
          <w:rFonts w:eastAsia="Calibri" w:cs="Times New Roman"/>
          <w:sz w:val="16"/>
        </w:rPr>
        <w:t xml:space="preserve">. In the US case, state power was imposed through treaty making; war; church–state missionary partnerships; removal; federal policy that redefi ned tribes’ relationship to land, family relationships, and community; creation of the Bureau of Indian Aff airs; and the late, unilateral extension of citizenship in 1924—all of which infl uence how and where indigenous groups pitch their political battles today. Bruyneel’s research draws attention to </w:t>
      </w:r>
      <w:r w:rsidRPr="00CC51E2">
        <w:rPr>
          <w:rFonts w:eastAsia="Calibri" w:cs="Calibri"/>
          <w:b/>
          <w:u w:val="single"/>
          <w:bdr w:val="none" w:sz="0" w:space="0" w:color="auto" w:frame="1"/>
        </w:rPr>
        <w:t>the deeply contingent, socially constructed nature of claims to sovereignty</w:t>
      </w:r>
      <w:r w:rsidRPr="00CC51E2">
        <w:rPr>
          <w:rFonts w:eastAsia="Calibri" w:cs="Times New Roman"/>
          <w:sz w:val="16"/>
        </w:rPr>
        <w:t>— a reality that indigenous politics probably reveals better than few other cases can. The third-space framework also illuminates how indigenous groups today approach political engagement in other geographical contexts in which—despite the political form of the state they are in—they are often situated not quite inside but not quite sovereign. After studying Pateman, Ford, and Bruyneel, it would be diffi cult for a political science student to read John Marshall’s famous 1823 opinion in Johnson v. McIntosh, which justifi ed settler sovereignty through the discovery doctrine, without a strong sense of the ideological context and on-the-ground practices that produced such a decision. Taught carefully, these historical approaches unsettle stories about early American politics that are glossed over in conventional accounts of sovereignty and law.</w:t>
      </w:r>
    </w:p>
    <w:p w:rsidR="00BC1CEA" w:rsidRPr="00CC51E2" w:rsidRDefault="00BC1CEA" w:rsidP="00BC1CEA">
      <w:pPr>
        <w:spacing w:line="256" w:lineRule="auto"/>
        <w:rPr>
          <w:rFonts w:eastAsia="Calibri" w:cs="Times New Roman"/>
          <w:sz w:val="16"/>
        </w:rPr>
      </w:pPr>
    </w:p>
    <w:p w:rsidR="00CC51E2" w:rsidRPr="00CC51E2" w:rsidRDefault="00CC51E2" w:rsidP="00CC51E2">
      <w:pPr>
        <w:keepNext/>
        <w:keepLines/>
        <w:spacing w:before="40" w:after="0" w:line="256" w:lineRule="auto"/>
        <w:outlineLvl w:val="3"/>
        <w:rPr>
          <w:rFonts w:eastAsia="DengXian Light" w:cs="Times New Roman"/>
          <w:b/>
          <w:iCs/>
          <w:sz w:val="26"/>
        </w:rPr>
      </w:pPr>
      <w:r w:rsidRPr="00CC51E2">
        <w:rPr>
          <w:rFonts w:eastAsia="DengXian Light" w:cs="Times New Roman"/>
          <w:b/>
          <w:iCs/>
          <w:sz w:val="26"/>
        </w:rPr>
        <w:t xml:space="preserve">The perm is an act of faux benevolence in which the 1nc’s radical politics becomes incorporated and assimilated for the purpose of conveniently forwarding another agenda—this causes decolonization to become sidelined </w:t>
      </w:r>
    </w:p>
    <w:p w:rsidR="00CC51E2" w:rsidRPr="00CC51E2" w:rsidRDefault="00CC51E2" w:rsidP="00CC51E2">
      <w:pPr>
        <w:spacing w:line="256" w:lineRule="auto"/>
        <w:rPr>
          <w:rFonts w:eastAsia="Calibri" w:cs="Times New Roman"/>
        </w:rPr>
      </w:pPr>
      <w:r w:rsidRPr="00CC51E2">
        <w:rPr>
          <w:rFonts w:eastAsia="Calibri" w:cs="Times New Roman"/>
          <w:b/>
          <w:bCs/>
          <w:sz w:val="26"/>
        </w:rPr>
        <w:t>Ritskes 12</w:t>
      </w:r>
      <w:r w:rsidRPr="00CC51E2">
        <w:rPr>
          <w:rFonts w:eastAsia="Calibri" w:cs="Times New Roman"/>
        </w:rPr>
        <w:t xml:space="preserve"> (Eric, PhD, editor @ decolonization.org, “What is Decolonization and why does it matter?,” Intercontinental Cry, https://intercontinentalcry.org/what-is-decolonization-and-why-does-it-matter/)KC</w:t>
      </w:r>
    </w:p>
    <w:p w:rsidR="00CC51E2" w:rsidRPr="00CC51E2" w:rsidRDefault="00CC51E2" w:rsidP="00CC51E2">
      <w:pPr>
        <w:spacing w:line="256" w:lineRule="auto"/>
        <w:rPr>
          <w:rFonts w:eastAsia="Calibri" w:cs="Times New Roman"/>
          <w:sz w:val="16"/>
        </w:rPr>
      </w:pPr>
      <w:r w:rsidRPr="00CC51E2">
        <w:rPr>
          <w:rFonts w:eastAsia="Calibri" w:cs="Times New Roman"/>
          <w:sz w:val="16"/>
        </w:rPr>
        <w:t xml:space="preserve">Eve Tuck and K. Wayne Yang, in their article in our first issue, state: </w:t>
      </w:r>
      <w:r w:rsidRPr="00CC51E2">
        <w:rPr>
          <w:rFonts w:eastAsia="Calibri" w:cs="Calibri"/>
          <w:b/>
          <w:u w:val="single"/>
          <w:bdr w:val="none" w:sz="0" w:space="0" w:color="auto" w:frame="1"/>
        </w:rPr>
        <w:t>“Decolonization doesn’t have a synonym”; it is not a substitute for ‘human rights’ or ‘social justice’, though undoubtedly they are connected in various ways.</w:t>
      </w:r>
      <w:r w:rsidRPr="00CC51E2">
        <w:rPr>
          <w:rFonts w:eastAsia="Calibri" w:cs="Times New Roman"/>
          <w:sz w:val="16"/>
        </w:rPr>
        <w:t xml:space="preserve"> </w:t>
      </w:r>
      <w:r w:rsidRPr="00CC51E2">
        <w:rPr>
          <w:rFonts w:eastAsia="Calibri" w:cs="Calibri"/>
          <w:b/>
          <w:u w:val="single"/>
          <w:bdr w:val="none" w:sz="0" w:space="0" w:color="auto" w:frame="1"/>
        </w:rPr>
        <w:t>Decolonization demands an Indigenous framework and a centering of Indigenous land, Indigenous sovereignty, and Indigenous ways of thinking</w:t>
      </w:r>
      <w:r w:rsidRPr="00CC51E2">
        <w:rPr>
          <w:rFonts w:eastAsia="Calibri" w:cs="Times New Roman"/>
          <w:sz w:val="16"/>
        </w:rPr>
        <w:t xml:space="preserve">. </w:t>
      </w:r>
      <w:r w:rsidRPr="00CC51E2">
        <w:rPr>
          <w:rFonts w:eastAsia="Calibri" w:cs="Calibri"/>
          <w:b/>
          <w:u w:val="single"/>
          <w:bdr w:val="none" w:sz="0" w:space="0" w:color="auto" w:frame="1"/>
        </w:rPr>
        <w:t>Too often, decolonization becomes</w:t>
      </w:r>
      <w:r w:rsidRPr="00CC51E2">
        <w:rPr>
          <w:rFonts w:eastAsia="Calibri" w:cs="Times New Roman"/>
          <w:sz w:val="16"/>
        </w:rPr>
        <w:t xml:space="preserve"> bastardized, </w:t>
      </w:r>
      <w:r w:rsidRPr="00CC51E2">
        <w:rPr>
          <w:rFonts w:eastAsia="Calibri" w:cs="Calibri"/>
          <w:b/>
          <w:u w:val="single"/>
          <w:bdr w:val="none" w:sz="0" w:space="0" w:color="auto" w:frame="1"/>
        </w:rPr>
        <w:t>sidelined</w:t>
      </w:r>
      <w:r w:rsidRPr="00CC51E2">
        <w:rPr>
          <w:rFonts w:eastAsia="Calibri" w:cs="Times New Roman"/>
          <w:sz w:val="16"/>
        </w:rPr>
        <w:t xml:space="preserve">, or simply misunderstood – in creating a space such as Decolonization, </w:t>
      </w:r>
      <w:r w:rsidRPr="00CC51E2">
        <w:rPr>
          <w:rFonts w:eastAsia="Calibri" w:cs="Times New Roman"/>
          <w:u w:val="single"/>
        </w:rPr>
        <w:t>there is the chance to ‘write back’ against these trends,</w:t>
      </w:r>
      <w:r w:rsidRPr="00CC51E2">
        <w:rPr>
          <w:rFonts w:eastAsia="Calibri" w:cs="Times New Roman"/>
          <w:sz w:val="16"/>
        </w:rPr>
        <w:t xml:space="preserve"> to engage and oppose colonialism, as well as to connect and support Indigeneity globally. </w:t>
      </w:r>
      <w:r w:rsidRPr="00CC51E2">
        <w:rPr>
          <w:rFonts w:eastAsia="Calibri" w:cs="Times New Roman"/>
          <w:u w:val="single"/>
        </w:rPr>
        <w:t>One of these trends is the appropriation of Indigeneity, of non-Indigenous activists in North America playing Indian in critical movements</w:t>
      </w:r>
      <w:r w:rsidRPr="00CC51E2">
        <w:rPr>
          <w:rFonts w:eastAsia="Calibri" w:cs="Times New Roman"/>
          <w:sz w:val="16"/>
        </w:rPr>
        <w:t xml:space="preserve"> (especially in regards to Indigenous spirituality</w:t>
      </w:r>
      <w:r w:rsidRPr="00CC51E2">
        <w:rPr>
          <w:rFonts w:eastAsia="Calibri" w:cs="Times New Roman"/>
          <w:u w:val="single"/>
        </w:rPr>
        <w:t>). In a letter to the Occupy Wall Street</w:t>
      </w:r>
      <w:r w:rsidRPr="00CC51E2">
        <w:rPr>
          <w:rFonts w:eastAsia="Calibri" w:cs="Times New Roman"/>
          <w:sz w:val="16"/>
        </w:rPr>
        <w:t xml:space="preserve"> movement John Paul </w:t>
      </w:r>
      <w:r w:rsidRPr="00CC51E2">
        <w:rPr>
          <w:rFonts w:eastAsia="Calibri" w:cs="Times New Roman"/>
          <w:u w:val="single"/>
        </w:rPr>
        <w:t>Montano wrote an open letter</w:t>
      </w:r>
      <w:r w:rsidRPr="00CC51E2">
        <w:rPr>
          <w:rFonts w:eastAsia="Calibri" w:cs="Times New Roman"/>
          <w:sz w:val="16"/>
        </w:rPr>
        <w:t xml:space="preserve"> on his blog </w:t>
      </w:r>
      <w:r w:rsidRPr="00CC51E2">
        <w:rPr>
          <w:rFonts w:eastAsia="Calibri" w:cs="Times New Roman"/>
          <w:u w:val="single"/>
        </w:rPr>
        <w:t>demanding that protestors recognize the ongoing colonialism and occupation of the land they were protesting on.</w:t>
      </w:r>
      <w:r w:rsidRPr="00CC51E2">
        <w:rPr>
          <w:rFonts w:eastAsia="Calibri" w:cs="Times New Roman"/>
          <w:sz w:val="16"/>
        </w:rPr>
        <w:t xml:space="preserve"> </w:t>
      </w:r>
      <w:r w:rsidRPr="00CC51E2">
        <w:rPr>
          <w:rFonts w:eastAsia="Calibri" w:cs="Calibri"/>
          <w:b/>
          <w:u w:val="single"/>
          <w:bdr w:val="none" w:sz="0" w:space="0" w:color="auto" w:frame="1"/>
        </w:rPr>
        <w:t>One commenter replied in classic fashion, checking all the ‘appropriation boxes’</w:t>
      </w:r>
      <w:r w:rsidRPr="00CC51E2">
        <w:rPr>
          <w:rFonts w:eastAsia="Calibri" w:cs="Times New Roman"/>
          <w:sz w:val="16"/>
        </w:rPr>
        <w:t xml:space="preserve">: </w:t>
      </w:r>
      <w:r w:rsidRPr="00CC51E2">
        <w:rPr>
          <w:rFonts w:eastAsia="Calibri" w:cs="Times New Roman"/>
          <w:u w:val="single"/>
        </w:rPr>
        <w:t>claiming similar experiences as a ‘displaced Irish person’, claiming experience with Indigenous peoples as a grounds for validation, as well as appropriating Indigenous spirituality to argue “I stole no land” and that we should “focus on the future”</w:t>
      </w:r>
      <w:r w:rsidRPr="00CC51E2">
        <w:rPr>
          <w:rFonts w:eastAsia="Calibri" w:cs="Times New Roman"/>
          <w:sz w:val="16"/>
        </w:rPr>
        <w:t xml:space="preserve">. </w:t>
      </w:r>
      <w:r w:rsidRPr="00CC51E2">
        <w:rPr>
          <w:rFonts w:eastAsia="Calibri" w:cs="Calibri"/>
          <w:b/>
          <w:u w:val="single"/>
          <w:bdr w:val="none" w:sz="0" w:space="0" w:color="auto" w:frame="1"/>
        </w:rPr>
        <w:t>Indigeneity is taken up as a cloak to hide further exploitation of Indigenous peoples.</w:t>
      </w:r>
      <w:r w:rsidRPr="00CC51E2">
        <w:rPr>
          <w:rFonts w:eastAsia="Calibri" w:cs="Times New Roman"/>
          <w:sz w:val="16"/>
        </w:rPr>
        <w:t xml:space="preserve"> </w:t>
      </w:r>
      <w:r w:rsidRPr="00CC51E2">
        <w:rPr>
          <w:rFonts w:eastAsia="Calibri" w:cs="Calibri"/>
          <w:b/>
          <w:u w:val="single"/>
          <w:bdr w:val="none" w:sz="0" w:space="0" w:color="auto" w:frame="1"/>
        </w:rPr>
        <w:t>Beyond the sort of ‘White Shamanism’ and ‘We are all Indigenous’ discourses, playing Indian runs even deeper</w:t>
      </w:r>
      <w:r w:rsidRPr="00CC51E2">
        <w:rPr>
          <w:rFonts w:eastAsia="Calibri" w:cs="Times New Roman"/>
          <w:u w:val="single"/>
        </w:rPr>
        <w:t>. In Northern Canada, many white eco-activists and Canadians have joined with Indigenous communities to protest a proposed Enbridge oil pipeline.</w:t>
      </w:r>
      <w:r w:rsidRPr="00CC51E2">
        <w:rPr>
          <w:rFonts w:eastAsia="Calibri" w:cs="Times New Roman"/>
          <w:sz w:val="16"/>
        </w:rPr>
        <w:t xml:space="preserve"> </w:t>
      </w:r>
      <w:r w:rsidRPr="00CC51E2">
        <w:rPr>
          <w:rFonts w:eastAsia="Calibri" w:cs="Times New Roman"/>
          <w:u w:val="single"/>
        </w:rPr>
        <w:t>What is overlooked</w:t>
      </w:r>
      <w:r w:rsidRPr="00CC51E2">
        <w:rPr>
          <w:rFonts w:eastAsia="Calibri" w:cs="Times New Roman"/>
          <w:sz w:val="16"/>
        </w:rPr>
        <w:t xml:space="preserve"> for many, </w:t>
      </w:r>
      <w:r w:rsidRPr="00CC51E2">
        <w:rPr>
          <w:rFonts w:eastAsia="Calibri" w:cs="Times New Roman"/>
          <w:u w:val="single"/>
        </w:rPr>
        <w:t xml:space="preserve">who see their involvement as an important environmental cause or </w:t>
      </w:r>
      <w:r w:rsidRPr="00CC51E2">
        <w:rPr>
          <w:rFonts w:eastAsia="Calibri" w:cs="Times New Roman"/>
          <w:u w:val="single"/>
        </w:rPr>
        <w:lastRenderedPageBreak/>
        <w:t>even as anti-capitalist,</w:t>
      </w:r>
      <w:r w:rsidRPr="00CC51E2">
        <w:rPr>
          <w:rFonts w:eastAsia="Calibri" w:cs="Times New Roman"/>
          <w:sz w:val="16"/>
        </w:rPr>
        <w:t xml:space="preserve"> </w:t>
      </w:r>
      <w:r w:rsidRPr="00CC51E2">
        <w:rPr>
          <w:rFonts w:eastAsia="Calibri" w:cs="Times New Roman"/>
          <w:u w:val="single"/>
        </w:rPr>
        <w:t>is that Indigenous communities have life and livelihood at stake. This is not</w:t>
      </w:r>
      <w:r w:rsidRPr="00CC51E2">
        <w:rPr>
          <w:rFonts w:eastAsia="Calibri" w:cs="Times New Roman"/>
          <w:sz w:val="16"/>
        </w:rPr>
        <w:t xml:space="preserve"> an adventure, another cause, or even </w:t>
      </w:r>
      <w:r w:rsidRPr="00CC51E2">
        <w:rPr>
          <w:rFonts w:eastAsia="Calibri" w:cs="Times New Roman"/>
          <w:u w:val="single"/>
        </w:rPr>
        <w:t>just about the environment</w:t>
      </w:r>
      <w:r w:rsidRPr="00CC51E2">
        <w:rPr>
          <w:rFonts w:eastAsia="Calibri" w:cs="Times New Roman"/>
          <w:sz w:val="16"/>
        </w:rPr>
        <w:t xml:space="preserve"> – in fact, due to their struggle </w:t>
      </w:r>
      <w:r w:rsidRPr="00CC51E2">
        <w:rPr>
          <w:rFonts w:eastAsia="Calibri" w:cs="Times New Roman"/>
          <w:u w:val="single"/>
        </w:rPr>
        <w:t>the Canadian government has branded Indigenous groups as eco-terrorists</w:t>
      </w:r>
      <w:r w:rsidRPr="00CC51E2">
        <w:rPr>
          <w:rFonts w:eastAsia="Calibri" w:cs="Times New Roman"/>
          <w:sz w:val="16"/>
        </w:rPr>
        <w:t xml:space="preserve">. There is no ‘going home’ when this is done because it is never done and communities will always be seen as a threat. There is no thrill of taking on a mega corporation, just a continued fight for survival – one that white Canadians cannot fully understand. Communities are asked for the ‘Native perspective’ within a conservation framework that is premised on the settler state - ‘Canadian land’, saving the pristine, virgin “home and native land” – while ignoring that their homes are indeed on Native land. </w:t>
      </w:r>
      <w:r w:rsidRPr="00CC51E2">
        <w:rPr>
          <w:rFonts w:eastAsia="Calibri" w:cs="Calibri"/>
          <w:b/>
          <w:u w:val="single"/>
          <w:bdr w:val="none" w:sz="0" w:space="0" w:color="auto" w:frame="1"/>
        </w:rPr>
        <w:t>Indigenous peoples are further sidelined and displaced in these struggles, despite the centrality of their claims</w:t>
      </w:r>
      <w:r w:rsidRPr="00CC51E2">
        <w:rPr>
          <w:rFonts w:eastAsia="Calibri" w:cs="Times New Roman"/>
          <w:sz w:val="16"/>
        </w:rPr>
        <w:t>. This is not to say that all Indigenous peoples are engaged in decolonization or that they are above using the terms and identities of Indigeneity for exploitation. In a recent move to privatize Indigenous land on reservations in Canada, there have been Indigenous ‘sell-outs’ such as Manny Jules and Senator Patrick Brazeau who have championed the move alongside Conservative leaders and right-wing ‘shock jockeys’. As Pam Palmater, a professor of Indigenous Governance at Ryerson University - who is on our Editorial Review Board - argued in a powerful response: “Make no mistake, this bill is a modern form of land war that will be waged on our Nations.” History is littered with Indigenous peoples who have been co-opted, sold out for private gain, or wasted their breath appealing to a colonial state to liberate them</w:t>
      </w:r>
      <w:r w:rsidRPr="00CC51E2">
        <w:rPr>
          <w:rFonts w:eastAsia="Calibri" w:cs="Calibri"/>
          <w:b/>
          <w:u w:val="single"/>
          <w:bdr w:val="none" w:sz="0" w:space="0" w:color="auto" w:frame="1"/>
        </w:rPr>
        <w:t>. Colonialism, and subsequently decolonization, has very real and material effects – we cannot forget this</w:t>
      </w:r>
      <w:r w:rsidRPr="00CC51E2">
        <w:rPr>
          <w:rFonts w:eastAsia="Calibri" w:cs="Times New Roman"/>
          <w:sz w:val="16"/>
        </w:rPr>
        <w:t xml:space="preserve">. These actions are held up by ways of thinking that disenfranchise, exploit, and marginalize Indigenous peoples around the globe. In the first issue of Decolonization: Indigeneity, Education &amp; Society, we have scholars/activists who are thinking about what decolonization means in Australia, Puerto Rico, Palestine, Canada, and the United States – and what the connections might be. </w:t>
      </w:r>
    </w:p>
    <w:p w:rsidR="00CC51E2" w:rsidRDefault="00CC51E2" w:rsidP="00CC51E2"/>
    <w:p w:rsidR="006F5591" w:rsidRPr="006F5591" w:rsidRDefault="006F5591" w:rsidP="006F5591">
      <w:pPr>
        <w:keepNext/>
        <w:keepLines/>
        <w:spacing w:before="40" w:after="0"/>
        <w:outlineLvl w:val="3"/>
        <w:rPr>
          <w:rFonts w:eastAsia="DengXian Light" w:cs="Times New Roman"/>
          <w:b/>
          <w:iCs/>
          <w:sz w:val="26"/>
        </w:rPr>
      </w:pPr>
      <w:r w:rsidRPr="006F5591">
        <w:rPr>
          <w:rFonts w:eastAsia="DengXian Light" w:cs="Times New Roman"/>
          <w:b/>
          <w:iCs/>
          <w:sz w:val="26"/>
        </w:rPr>
        <w:t>Asterisk DA—the perm once again relegates indigenous peoples to be “asterisk peoples”—an outlier, an afterthought, a footnote to dominant paradigms of educational inequality in the US</w:t>
      </w:r>
    </w:p>
    <w:p w:rsidR="006F5591" w:rsidRPr="006F5591" w:rsidRDefault="006F5591" w:rsidP="006F5591">
      <w:pPr>
        <w:rPr>
          <w:rFonts w:eastAsia="Calibri" w:cs="Times New Roman"/>
        </w:rPr>
      </w:pPr>
      <w:r w:rsidRPr="006F5591">
        <w:rPr>
          <w:rFonts w:eastAsia="Calibri" w:cs="Times New Roman"/>
          <w:b/>
          <w:bCs/>
          <w:sz w:val="26"/>
        </w:rPr>
        <w:t>Tuck &amp; Yang 12</w:t>
      </w:r>
      <w:r w:rsidRPr="006F5591">
        <w:rPr>
          <w:rFonts w:eastAsia="Calibri" w:cs="Times New Roman"/>
        </w:rPr>
        <w:t xml:space="preserve"> ( Eve Tuck, PhD, prof @ State University of New York at New Paltz, K. Wayne Yang, PhD, prof @ University of California, San Diego, “Decolonization is not a metaphor,” Decolonization: Indigeneity, Education &amp; Society Vol. 1, No. 1, 2012, pp. 1-40)KC</w:t>
      </w:r>
    </w:p>
    <w:p w:rsidR="006F5591" w:rsidRPr="006F5591" w:rsidRDefault="006F5591" w:rsidP="006F5591">
      <w:pPr>
        <w:rPr>
          <w:rFonts w:eastAsia="Calibri" w:cs="Times New Roman"/>
        </w:rPr>
      </w:pPr>
      <w:r w:rsidRPr="006F5591">
        <w:rPr>
          <w:rFonts w:eastAsia="Calibri" w:cs="Times New Roman"/>
        </w:rPr>
        <w:t xml:space="preserve">Moves to innocence V: A(s)t(e)risk peoples </w:t>
      </w:r>
      <w:r w:rsidRPr="006F5591">
        <w:rPr>
          <w:rFonts w:eastAsia="Calibri" w:cs="Times New Roman"/>
          <w:u w:val="single"/>
        </w:rPr>
        <w:t>This settler move to innocence is concerned with the ways in which Indigenous peoples are counted, codified, represented, and included/disincluded by educational researchers and other social science researchers</w:t>
      </w:r>
      <w:r w:rsidRPr="006F5591">
        <w:rPr>
          <w:rFonts w:eastAsia="Calibri" w:cs="Times New Roman"/>
        </w:rPr>
        <w:t xml:space="preserve">. </w:t>
      </w:r>
      <w:r w:rsidRPr="006F5591">
        <w:rPr>
          <w:rFonts w:eastAsia="Calibri" w:cs="Times New Roman"/>
          <w:b/>
          <w:iCs/>
          <w:u w:val="single"/>
        </w:rPr>
        <w:t>Indigenous peoples are</w:t>
      </w:r>
      <w:r w:rsidRPr="006F5591">
        <w:rPr>
          <w:rFonts w:eastAsia="Calibri" w:cs="Times New Roman"/>
        </w:rPr>
        <w:t xml:space="preserve"> rendered visible in mainstream educational research in two main ways: as “</w:t>
      </w:r>
      <w:r w:rsidRPr="006F5591">
        <w:rPr>
          <w:rFonts w:eastAsia="Calibri" w:cs="Times New Roman"/>
          <w:b/>
          <w:iCs/>
          <w:u w:val="single"/>
        </w:rPr>
        <w:t>at risk” peoples and</w:t>
      </w:r>
      <w:r w:rsidRPr="006F5591">
        <w:rPr>
          <w:rFonts w:eastAsia="Calibri" w:cs="Times New Roman"/>
        </w:rPr>
        <w:t xml:space="preserve"> as </w:t>
      </w:r>
      <w:r w:rsidRPr="006F5591">
        <w:rPr>
          <w:rFonts w:eastAsia="Calibri" w:cs="Times New Roman"/>
          <w:b/>
          <w:iCs/>
          <w:u w:val="single"/>
        </w:rPr>
        <w:t>asterisk peoples</w:t>
      </w:r>
      <w:r w:rsidRPr="006F5591">
        <w:rPr>
          <w:rFonts w:eastAsia="Calibri" w:cs="Times New Roman"/>
        </w:rPr>
        <w:t xml:space="preserve">. </w:t>
      </w:r>
      <w:r w:rsidRPr="006F5591">
        <w:rPr>
          <w:rFonts w:eastAsia="Calibri" w:cs="Times New Roman"/>
          <w:b/>
          <w:iCs/>
          <w:u w:val="single"/>
        </w:rPr>
        <w:t>This comprises a settler move to innocence because it erases and then conceals the erasure of Indigenous peoples within the settler colonial nation-state and moves Indigenous nations as “populations” to the margins of public discourse</w:t>
      </w:r>
      <w:r w:rsidRPr="006F5591">
        <w:rPr>
          <w:rFonts w:eastAsia="Calibri" w:cs="Times New Roman"/>
        </w:rPr>
        <w:t xml:space="preserve">. As “at risk” peoples, Indigenous students and families are described as on the verge of extinction, culturally and economically bereft, engaged or soon-to-be engaged in self-destructive behaviors which can interrupt their school careers and seamless absorption into the economy. Even though it is widely known and verified that Native youth gain access to personal and academic success when they also have access to/instruction in their home languages, most Native American and Alaskan Native youth are taught in English-only schools by temporary teachers who know little about their students’ communities (Lomawaima and McCarty, 2006; Lee, 2011). Even though Indigenous knowledge systems predate, expand, update, and complicate the curricula found in most public schools, schools attended by poor Indigenous students are among those most regimented in attempts to comply with federal mandates. Though these mandates intrude on the sovereignty of Indigenous peoples, the “services” promised at the inception of these mandates do little to make the schools attended by Indigenous youth better at providing them a compelling, relevant, inspiring and meaningful education. At the same time, </w:t>
      </w:r>
      <w:r w:rsidRPr="006F5591">
        <w:rPr>
          <w:rFonts w:eastAsia="Calibri" w:cs="Times New Roman"/>
          <w:u w:val="single"/>
        </w:rPr>
        <w:t>Indigenous communities become the asterisk peoples, meaning they are represented by an asterisk in large and crucial data sets, many of which are conducted to inform public policy that impact our/their lives</w:t>
      </w:r>
      <w:r w:rsidRPr="006F5591">
        <w:rPr>
          <w:rFonts w:eastAsia="Calibri" w:cs="Times New Roman"/>
        </w:rPr>
        <w:t xml:space="preserve"> (Villegas, 2012). Education and health statistics are </w:t>
      </w:r>
      <w:r w:rsidRPr="006F5591">
        <w:rPr>
          <w:rFonts w:eastAsia="Calibri" w:cs="Times New Roman"/>
        </w:rPr>
        <w:lastRenderedPageBreak/>
        <w:t>unavailable from Indigenous communities for a variety of reasons and, when they are made available, the size of the n, or the sample size, can appear to be negligible when compared to the sample size of other/race-based categories. Though Indigenous scholars such as Malia Villegas recognize that Indigenous peoples are distinct from each other but also from other racialized groups surveyed in these studies, they argue that difficulty of collecting basic education and health information about this small and heterogeneous category must be overcome in order to counter the disappearance of Indigenous particularities in public policy</w:t>
      </w:r>
      <w:r w:rsidRPr="006F5591">
        <w:rPr>
          <w:rFonts w:eastAsia="Calibri" w:cs="Times New Roman"/>
          <w:b/>
          <w:iCs/>
          <w:u w:val="single"/>
        </w:rPr>
        <w:t>. In U.S. educational research in particular, Indigenous peoples are included only as asterisks, as footnotes into dominant paradigms of educational inequality in the U.S.</w:t>
      </w:r>
      <w:r w:rsidRPr="006F5591">
        <w:rPr>
          <w:rFonts w:eastAsia="Calibri" w:cs="Times New Roman"/>
        </w:rPr>
        <w:t xml:space="preserve"> </w:t>
      </w:r>
      <w:r w:rsidRPr="006F5591">
        <w:rPr>
          <w:rFonts w:eastAsia="Calibri" w:cs="Times New Roman"/>
          <w:b/>
          <w:iCs/>
          <w:u w:val="single"/>
        </w:rPr>
        <w:t>This can be observed in the progressive literature on school discipline, on ‘underrepresented minorities’ in higher education, and in the literature of reparation, i.e., redressing ‘past’ wrongs against nonwhite Others. Under such paradigms, which do important work on alleviating the symptoms of colonialism</w:t>
      </w:r>
      <w:r w:rsidRPr="006F5591">
        <w:rPr>
          <w:rFonts w:eastAsia="Calibri" w:cs="Times New Roman"/>
        </w:rPr>
        <w:t xml:space="preserve"> (poverty, dispossession, criminality, premature death, cultural genocide), </w:t>
      </w:r>
      <w:r w:rsidRPr="006F5591">
        <w:rPr>
          <w:rFonts w:eastAsia="Calibri" w:cs="Times New Roman"/>
          <w:b/>
          <w:iCs/>
          <w:u w:val="single"/>
        </w:rPr>
        <w:t>Indigeneity is simply an “and” or an illustration of oppression</w:t>
      </w:r>
      <w:r w:rsidRPr="006F5591">
        <w:rPr>
          <w:rFonts w:eastAsia="Calibri" w:cs="Times New Roman"/>
        </w:rPr>
        <w:t>. ‘</w:t>
      </w:r>
      <w:r w:rsidRPr="006F5591">
        <w:rPr>
          <w:rFonts w:eastAsia="Calibri" w:cs="Times New Roman"/>
          <w:u w:val="single"/>
        </w:rPr>
        <w:t>Urban education’, for example, is a code word for the schooling of black, brown, and ghettoized youth who form the numerical majority in divested public schools</w:t>
      </w:r>
      <w:r w:rsidRPr="006F5591">
        <w:rPr>
          <w:rFonts w:eastAsia="Calibri" w:cs="Times New Roman"/>
        </w:rPr>
        <w:t xml:space="preserve">. </w:t>
      </w:r>
      <w:r w:rsidRPr="006F5591">
        <w:rPr>
          <w:rFonts w:eastAsia="Calibri" w:cs="Times New Roman"/>
          <w:u w:val="single"/>
        </w:rPr>
        <w:t xml:space="preserve">Urban American Indians and Native Alaskans become an asterisk group, invisibilized, even though about two-thirds of Indigenous peoples in the U.S. live in urban areas, according to the 2010 census. </w:t>
      </w:r>
      <w:r w:rsidRPr="006F5591">
        <w:rPr>
          <w:rFonts w:eastAsia="Calibri" w:cs="Times New Roman"/>
        </w:rPr>
        <w:t>Yet</w:t>
      </w:r>
      <w:r w:rsidRPr="006F5591">
        <w:rPr>
          <w:rFonts w:eastAsia="Calibri" w:cs="Times New Roman"/>
          <w:u w:val="single"/>
        </w:rPr>
        <w:t>, urban Indians receive fewer federal funds for education, health, and employment than their counterparts on reservations</w:t>
      </w:r>
      <w:r w:rsidRPr="006F5591">
        <w:rPr>
          <w:rFonts w:eastAsia="Calibri" w:cs="Times New Roman"/>
        </w:rPr>
        <w:t xml:space="preserve"> (Berry, 2012). Similarly, Native Pasifika people become an asterisk in the Asian Pacific Islander category and their politics/epistemologies/experiences are often subsumed under a pan-ethnic Asian-American master narrative. From a settler viewpoint that concerns itself with numerical inequality, e.g. the achievement gap, underrepresentation, and the 99%’s short share of the wealth of the metropole, </w:t>
      </w:r>
      <w:r w:rsidRPr="006F5591">
        <w:rPr>
          <w:rFonts w:eastAsia="Calibri" w:cs="Times New Roman"/>
          <w:b/>
          <w:iCs/>
          <w:u w:val="single"/>
        </w:rPr>
        <w:t>the asterisk is an outlier</w:t>
      </w:r>
      <w:r w:rsidRPr="006F5591">
        <w:rPr>
          <w:rFonts w:eastAsia="Calibri" w:cs="Times New Roman"/>
        </w:rPr>
        <w:t>, an outnumber</w:t>
      </w:r>
      <w:r w:rsidRPr="006F5591">
        <w:rPr>
          <w:rFonts w:eastAsia="Calibri" w:cs="Times New Roman"/>
          <w:b/>
          <w:iCs/>
          <w:u w:val="single"/>
        </w:rPr>
        <w:t>. It is a token gesture, an inclusion and an enclosure of Native people into the politics of equity.</w:t>
      </w:r>
      <w:r w:rsidRPr="006F5591">
        <w:rPr>
          <w:rFonts w:eastAsia="Calibri" w:cs="Times New Roman"/>
        </w:rPr>
        <w:t xml:space="preserve"> </w:t>
      </w:r>
      <w:r w:rsidRPr="006F5591">
        <w:rPr>
          <w:rFonts w:eastAsia="Calibri" w:cs="Times New Roman"/>
          <w:b/>
          <w:iCs/>
          <w:u w:val="single"/>
        </w:rPr>
        <w:t>These acts of inclusion assimilate Indigenous sovereignty, ways of knowing, and ways of being by remaking a collective-comprised tribal identity into an individualized ethnic identity</w:t>
      </w:r>
      <w:r w:rsidRPr="006F5591">
        <w:rPr>
          <w:rFonts w:eastAsia="Calibri" w:cs="Times New Roman"/>
        </w:rPr>
        <w:t xml:space="preserve">. From a decolonizing perspective, </w:t>
      </w:r>
      <w:r w:rsidRPr="006F5591">
        <w:rPr>
          <w:rFonts w:eastAsia="Calibri" w:cs="Times New Roman"/>
          <w:b/>
          <w:iCs/>
          <w:u w:val="single"/>
        </w:rPr>
        <w:t>the asterisk is a body count that does not account for Indigenous politics, educational concerns, and epistemologies.</w:t>
      </w:r>
      <w:r w:rsidRPr="006F5591">
        <w:rPr>
          <w:rFonts w:eastAsia="Calibri" w:cs="Times New Roman"/>
        </w:rPr>
        <w:t xml:space="preserve"> Urban land (indeed all land) is Native land. The vast majority of Native youth in North America live in urban settings. Any decolonizing urban education endeavor must address the foundations of urban land pedagogy and Indigenous politics vis-a-vis the settler colonial state. Property</w:t>
      </w:r>
    </w:p>
    <w:p w:rsidR="006F5591" w:rsidRPr="006F5591" w:rsidRDefault="006F5591" w:rsidP="006F5591">
      <w:pPr>
        <w:keepNext/>
        <w:keepLines/>
        <w:spacing w:before="40" w:after="0"/>
        <w:outlineLvl w:val="3"/>
        <w:rPr>
          <w:rFonts w:eastAsia="DengXian Light" w:cs="Times New Roman"/>
          <w:b/>
          <w:iCs/>
          <w:sz w:val="26"/>
        </w:rPr>
      </w:pPr>
      <w:r w:rsidRPr="006F5591">
        <w:rPr>
          <w:rFonts w:eastAsia="DengXian Light" w:cs="Times New Roman"/>
          <w:b/>
          <w:iCs/>
          <w:sz w:val="26"/>
        </w:rPr>
        <w:t xml:space="preserve">Conflation of all experiences of oppression as colonization replicates settler colonialist constructs </w:t>
      </w:r>
    </w:p>
    <w:p w:rsidR="006F5591" w:rsidRPr="006F5591" w:rsidRDefault="006F5591" w:rsidP="006F5591">
      <w:pPr>
        <w:rPr>
          <w:rFonts w:eastAsia="Calibri" w:cs="Times New Roman"/>
        </w:rPr>
      </w:pPr>
      <w:r w:rsidRPr="006F5591">
        <w:rPr>
          <w:rFonts w:eastAsia="Calibri" w:cs="Times New Roman"/>
          <w:b/>
          <w:bCs/>
          <w:sz w:val="26"/>
        </w:rPr>
        <w:t>Tuck &amp; Yang 12</w:t>
      </w:r>
      <w:r w:rsidRPr="006F5591">
        <w:rPr>
          <w:rFonts w:eastAsia="Calibri" w:cs="Times New Roman"/>
        </w:rPr>
        <w:t xml:space="preserve"> ( Eve Tuck, PhD, prof @ State University of New York at New Paltz, K. Wayne Yang, PhD, prof @ University of California, San Diego, “Decolonization is not a metaphor,” Decolonization: Indigeneity, Education &amp; Society Vol. 1, No. 1, 2012, pp. 1-40)KC</w:t>
      </w:r>
    </w:p>
    <w:p w:rsidR="006F5591" w:rsidRPr="006F5591" w:rsidRDefault="006F5591" w:rsidP="006F5591">
      <w:pPr>
        <w:rPr>
          <w:rFonts w:eastAsia="Calibri" w:cs="Times New Roman"/>
          <w:sz w:val="16"/>
        </w:rPr>
      </w:pPr>
      <w:r w:rsidRPr="006F5591">
        <w:rPr>
          <w:rFonts w:eastAsia="Calibri" w:cs="Times New Roman"/>
          <w:sz w:val="16"/>
        </w:rPr>
        <w:t xml:space="preserve">Moves to innocence III: Colonial equivocation </w:t>
      </w:r>
      <w:r w:rsidRPr="006F5591">
        <w:rPr>
          <w:rFonts w:eastAsia="Calibri" w:cs="Times New Roman"/>
          <w:b/>
          <w:iCs/>
          <w:u w:val="single"/>
        </w:rPr>
        <w:t>A more nuanced move to innocence is the homogenizing of various experiences of oppression as colonization. Calling different groups ‘colonized’ without describing their relationship to settler colonialism is an equivocation, “the fallacy of using a word in different senses at different stages of the reasoning</w:t>
      </w:r>
      <w:r w:rsidRPr="006F5591">
        <w:rPr>
          <w:rFonts w:eastAsia="Calibri" w:cs="Times New Roman"/>
          <w:sz w:val="16"/>
        </w:rPr>
        <w:t xml:space="preserve">" (Etymonline, 2001). In particular, </w:t>
      </w:r>
      <w:r w:rsidRPr="006F5591">
        <w:rPr>
          <w:rFonts w:eastAsia="Calibri" w:cs="Times New Roman"/>
          <w:b/>
          <w:iCs/>
          <w:u w:val="single"/>
        </w:rPr>
        <w:t>describing all struggles against imperialism as ‘decolonizing’ creates a convenient ambiguity between decolonization and social justice work, especially among people of color, queer people, and other groups minoritized by the settler nation-state.</w:t>
      </w:r>
      <w:r w:rsidRPr="006F5591">
        <w:rPr>
          <w:rFonts w:eastAsia="Calibri" w:cs="Times New Roman"/>
          <w:sz w:val="16"/>
        </w:rPr>
        <w:t xml:space="preserve"> ‘</w:t>
      </w:r>
      <w:r w:rsidRPr="006F5591">
        <w:rPr>
          <w:rFonts w:eastAsia="Calibri" w:cs="Times New Roman"/>
          <w:b/>
          <w:iCs/>
          <w:u w:val="single"/>
        </w:rPr>
        <w:t>We are all colonized,’ may be a true statement but is deceptively embracive and vague, its inference: ‘None of us are settlers.’</w:t>
      </w:r>
      <w:r w:rsidRPr="006F5591">
        <w:rPr>
          <w:rFonts w:eastAsia="Calibri" w:cs="Times New Roman"/>
          <w:sz w:val="16"/>
        </w:rPr>
        <w:t xml:space="preserve"> </w:t>
      </w:r>
      <w:r w:rsidRPr="006F5591">
        <w:rPr>
          <w:rFonts w:eastAsia="Calibri" w:cs="Times New Roman"/>
          <w:b/>
          <w:iCs/>
          <w:u w:val="single"/>
        </w:rPr>
        <w:t xml:space="preserve">Equivocation, or calling everything by the same name, is a move </w:t>
      </w:r>
      <w:r w:rsidRPr="006F5591">
        <w:rPr>
          <w:rFonts w:eastAsia="Calibri" w:cs="Times New Roman"/>
          <w:b/>
          <w:iCs/>
          <w:u w:val="single"/>
        </w:rPr>
        <w:lastRenderedPageBreak/>
        <w:t>towards innocence that is especially vogue in coalition politics among people of color.</w:t>
      </w:r>
      <w:r w:rsidRPr="006F5591">
        <w:rPr>
          <w:rFonts w:eastAsia="Calibri" w:cs="Times New Roman"/>
          <w:sz w:val="16"/>
        </w:rPr>
        <w:t xml:space="preserve"> </w:t>
      </w:r>
      <w:r w:rsidRPr="006F5591">
        <w:rPr>
          <w:rFonts w:eastAsia="Calibri" w:cs="Times New Roman"/>
          <w:u w:val="single"/>
        </w:rPr>
        <w:t>People of color who enter/are brought into the settler colonial nation-state also enter the triad of relations between settler-native-slave</w:t>
      </w:r>
      <w:r w:rsidRPr="006F5591">
        <w:rPr>
          <w:rFonts w:eastAsia="Calibri" w:cs="Times New Roman"/>
          <w:sz w:val="16"/>
        </w:rPr>
        <w:t xml:space="preserve">. </w:t>
      </w:r>
      <w:r w:rsidRPr="006F5591">
        <w:rPr>
          <w:rFonts w:eastAsia="Calibri" w:cs="Times New Roman"/>
          <w:u w:val="single"/>
        </w:rPr>
        <w:t>We are referring here to the colonial pathways that are usually described as ‘immigration’</w:t>
      </w:r>
      <w:r w:rsidRPr="006F5591">
        <w:rPr>
          <w:rFonts w:eastAsia="Calibri" w:cs="Times New Roman"/>
          <w:sz w:val="16"/>
        </w:rPr>
        <w:t xml:space="preserve"> and how the refugee/immigrant/migrant is invited to be a settler in some scenarios, given the appropriate investments in whiteness, or is made an illegal, criminal presence in other scenarios. Ghetto colonialism, prisons, and under resourced compulsory schooling are specializations of settler colonialism in North America; they are produced by the collapsing of internal, external, and settler colonialisms, into new blended categories15. This triad of settler-native-slave and its selective collapsibility seems to be unique to settler colonial nations. For example, all Aleut people on the Aleutian Islands were collected and placed in internment camps for four years after the bombing of Dutch Harbor; the stated rationale was the protection of the people but another likely reason was that the U.S. Government feared the Aleuts would become allies with the Japanese and/or be difficult to differentiate from potential Japanese spies. White people who lived on the Aleutian Islands at that same time were not interned. Internment in abandoned warehouses and canneries in Southeast Alaska was the cause of significant numbers of death of children and elders, physical injury, and illness among Aleut people. Aleut internment during WWII is largely ignored as part of U.S. history. </w:t>
      </w:r>
      <w:r w:rsidRPr="006F5591">
        <w:rPr>
          <w:rFonts w:eastAsia="Calibri" w:cs="Times New Roman"/>
          <w:b/>
          <w:iCs/>
          <w:u w:val="single"/>
        </w:rPr>
        <w:t>The shuffling of Indigenous people between Native, enslavable Other, and Orientalized Other16 shows how settler colonialism constructs and collapses its triad of categories.</w:t>
      </w:r>
      <w:r w:rsidRPr="006F5591">
        <w:rPr>
          <w:rFonts w:eastAsia="Calibri" w:cs="Times New Roman"/>
          <w:sz w:val="16"/>
        </w:rPr>
        <w:t xml:space="preserve"> </w:t>
      </w:r>
      <w:r w:rsidRPr="006F5591">
        <w:rPr>
          <w:rFonts w:eastAsia="Calibri" w:cs="Times New Roman"/>
          <w:b/>
          <w:iCs/>
          <w:u w:val="single"/>
        </w:rPr>
        <w:t>This colonizing trick explains why certain minorities can at times become model and quasi-assimilable (as exemplified by Asian settler colonialism, civil rights, model minority discourse, and the use of ‘hispanic’ as an ethnic category to mean both white and non-white) yet, in times of crisis, revert to the status of foreign contagions (as exemplified by Japanese Internment, Islamophobia, Chinese Exclusion, Red Scare, anti-Irish nativism, WWII antisemitism, and anti-Mexican-immigration).</w:t>
      </w:r>
      <w:r w:rsidRPr="006F5591">
        <w:rPr>
          <w:rFonts w:eastAsia="Calibri" w:cs="Times New Roman"/>
          <w:sz w:val="16"/>
        </w:rPr>
        <w:t xml:space="preserve"> This is why ‘labor’ or ‘workers’ as an agential political class fails to activate the decolonizing project. “[S]hifting lines of the international division of labor” (Spivak, 1985, p. 84) bisect the very category of labor into caste-like bodies built for work on one hand and rewardable citizen-workers on the other. </w:t>
      </w:r>
    </w:p>
    <w:p w:rsidR="006F5591" w:rsidRDefault="006F5591" w:rsidP="00CC51E2"/>
    <w:p w:rsidR="003930CA" w:rsidRDefault="003930CA" w:rsidP="003930CA">
      <w:pPr>
        <w:pStyle w:val="Heading4"/>
        <w:rPr>
          <w:rFonts w:eastAsia="Times New Roman"/>
        </w:rPr>
      </w:pPr>
      <w:bookmarkStart w:id="2" w:name="_Hlk488085556"/>
      <w:r>
        <w:rPr>
          <w:rFonts w:eastAsia="Times New Roman"/>
        </w:rPr>
        <w:t>All colonial education only results in a psychological internalization of racist dominations and the violent extermination of people and ideas that are deemed inferior and different. Any form of colonial education erodes any revolutionary potential and re-entrenches coloniality as a mindset</w:t>
      </w:r>
    </w:p>
    <w:p w:rsidR="003930CA" w:rsidRPr="00DA6254" w:rsidRDefault="003930CA" w:rsidP="003930CA">
      <w:r w:rsidRPr="000711FF">
        <w:rPr>
          <w:rStyle w:val="Style13ptBold"/>
        </w:rPr>
        <w:t>Mulder 16</w:t>
      </w:r>
      <w:r>
        <w:t xml:space="preserve"> (Lianne, MPhil student at the University of the West Indies, “Frantz Fanon, Internalized Oppression and the Decolonization of Education” pg. 6-11) mlm  </w:t>
      </w:r>
    </w:p>
    <w:p w:rsidR="003930CA" w:rsidRPr="00306457" w:rsidRDefault="003930CA" w:rsidP="003930CA">
      <w:pPr>
        <w:rPr>
          <w:sz w:val="16"/>
        </w:rPr>
      </w:pPr>
      <w:r w:rsidRPr="00DA6254">
        <w:rPr>
          <w:u w:val="single"/>
        </w:rPr>
        <w:t>Through colonized education, we subconsciously internalize racism, capitalism and neoliberalism and their premises, and we do not envision other possibilities. The decolonization of our mind and our education are therefore a necessary prerequisite for developing a counterhegemonic vision of how the world should be organized</w:t>
      </w:r>
      <w:r w:rsidRPr="00DA6254">
        <w:rPr>
          <w:sz w:val="16"/>
        </w:rPr>
        <w:t>. For it is true that “if you lack imagination, you cannot begin to imagine what you like” (Allahar 2015, personal communication). One of the ways in which colonized education perpetuates this lack of imagining other possibilities is the way in which history is taught. There is a difference between history ‘as what happened’ and history ‘as that which is said to have happened’ (Trouillot in Allahar 2011: 244). History is often something that historians ‘produce’. Even though history is based on the “recounting of ‘facts’”, these facts only speak “when the historian calls on them, it is he who decides to which facts to give the floor, in what order of context” (Carr in Allahar 2011: 245). Therefore, there are many silences in history too. “Any historical narrative is a particular bundle of silences” (Trouillot in Allahar 2011: 245). Remembering and forgetting - whether intentional or unintentional - are political acts (Allahar 2011: 247). Education is full with historical narratives which silence the oppressed and glorify the oppressor. This shows that history is subject to power, because, as the African proverb goes: ‘Until lions have their own historians, tales of the hunt shall always glorify the hunter’</w:t>
      </w:r>
      <w:r w:rsidRPr="00DA6254">
        <w:rPr>
          <w:u w:val="single"/>
        </w:rPr>
        <w:t>. I argue that this institutionalization and normalization of the existing order between oppressor and oppressed through schooling keeps the lack of imagination of a different order firmly in place, and does not encourage students to revolt against this situation</w:t>
      </w:r>
      <w:r w:rsidRPr="00DA6254">
        <w:rPr>
          <w:sz w:val="16"/>
        </w:rPr>
        <w:t xml:space="preserve">. In the decolonized education system that I argue for, the lions will have their own historians, they will be heard, and their stories will not be forgotten or deliberately distorted. 2.2 Back to class “Schooling as a colonial and imperial institution is eminently reasonable once we understand who influences it and who controls the public funds which support it” (Carnoy 1974: 24). In 1835, Governor General Macaulay of India wrote: “It is impossible for us, with our limited means, to attempt to educate the body of the people. We must at present do our best to form a class who may be 8 interpreters between us and the millions whom we govern, - a </w:t>
      </w:r>
      <w:r w:rsidRPr="00DA6254">
        <w:rPr>
          <w:sz w:val="16"/>
        </w:rPr>
        <w:lastRenderedPageBreak/>
        <w:t xml:space="preserve">class of persons Indian in blood and color, but English in tastes, in opinions, in morals and in intellect10. To that class we may leave it to refine the vernacular dialects of the country, to enrich those dialects with terms of science borrowed from the Western nomenclature, and to render them by degrees fit vehicles for conveying knowledge to the great mass of the population” (Raley 2015 [emphasis added]). Macaulay became one of the most defining figures in the history of India’s modern education, and the policy described in this quote later became known as Macaulayism. In it, we see the clear intent of the colonial powers to impose what Syed Hussein Alatas calls intellectual imperialism: the “domination of one people by another in their world of thinking” (S.H. Alatas in S.F. Alatas 2012: 209). Strangely enough, S.H. Alatas argues that intellectual imperialism today is a form of hegemony that was “not imposed by the West through colonial domination, but accepted willingly with confident enthusiasm, by scholars and planners of the former colonial territories and even in the few countries that remained independent during that period” (ibid: 209). I firmly disagree with the first part of his statement. It cannot be denied that intellectual imperialism was imposed via colonial domination. Schools were set up during the colonial period as a means of intellectual domination and of raising the colonial elite who could help to dominate the masses. Even if there were people that ‘willingly accepted’ this situation, there was vast protest against it. Alvares argues that it was “the most marginalised groups including the American Indians, the Maories in Aotearoa (New Zealand), the Aboriginals in Australia and Canada, and a significant group of scholars from the African countries” who proved to offer the most significant resistance to intellectual imperialism, far more than the “captive and enslaved class of university-based academics” (Alvares 2012a: 142). Farred stated that while “the colonial project engendered class divisions in the ranks of the colonized, it has also traditionally provided the native elite with the education, and bi-cultural sophistication to resist colonialism” (in Allahar 2010). It is also possible that the history of protest by the native elites has been partially forgotten or erased (Allahar 2011) and that Alatas does not have the complete picture of how intellectual imperialism was introduced. 2.3 Education, ‘development’ and social class There are a number of myths that pertain to the relationship between education, development, social class and class mobility. These myths sustain the colonization of education. If we look at most of the African continent, we witness the following. After the process of political decolonization, the conventional wisdom given to African countries was that “education is the key that unlocks the door to modernization” (Harbison and Myers in Boyle 1999: 13). However, the promise of modern education proved to be a deception for many. Instead of a more egalitarian society, formal schooling was in many cases promoting social class formation or reinforcing existing social class structures, strengthening political elites and ruling classes, and developing passive social stratification between those with and without educational privilege (Boyle 1999). Carnoy had come to the same conclusions more than two decades earlier: Within the colonies, education did not change social inequalities: “The educational system was no more just or equal than the economy and society itself – specifically, we argue, because schooling was 10 The people with black skins, but white masks (Fanon 2008). 9 organized to develop and maintain, in the imperial countries, an inherently inequitable and unjust organization of production and political power” (Carnoy 1974: 3). Since the same framework was copied to the colonized countries, it logically follows that there too the result would be an inherently unjust distribution of capital and power. Nevertheless, the myth of education as a tool for class mobility and overall development has remained. Razak argues that the educational approach “is used as a kind of platform to promote hegemony in other areas and to propagate the superiority, the dynamism and comprehensiveness of western civilization. We think that the system is best because in our enslaved minds, we do not know any better. In our world-view we feel the need to be European all the time - from our fundamental, framework assumptions to the most superficial externalities like hair and skin color (...) The tangible ways of colonization were visible but more subtle and perfidious were the intangible ways in which our education system, the curricula, and our mindsets were shaped to represent the hegemonic European world-view and to promote Europe’s commercial and political interests and the mirage of its cultural superiority” (Razak 2012: 16 [emphasis added]). Clearly, </w:t>
      </w:r>
      <w:r w:rsidRPr="00DA6254">
        <w:rPr>
          <w:u w:val="single"/>
        </w:rPr>
        <w:t>the Eurocentric knowledge construction, meant to “impose self-hatred and subservience” (Asante 2012: 39) was eventually internalized by many, causing the epidermalization of inferiority</w:t>
      </w:r>
      <w:r w:rsidRPr="00DA6254">
        <w:rPr>
          <w:sz w:val="16"/>
        </w:rPr>
        <w:t xml:space="preserve"> that Fanon discussed. To understand why those in power perpetuate the myths about education helping the poor to succeed and the rich to become benign, we need to understand that this knowledge too is colonized: “As long as people thought that schooling did the things that the authorities claimed it did, it was hoped that they would not try to change the schools. Those who supported schooling as a means to mass mobility wanted either to perpetuate the myth to support the social structure unchanged in their own interest or, as “disinterested” academics, were themselves colonized sufficiently to accept the system’s rules for limited selfcriticism” (Carnoy 1974: 3). The hierarchical system in society was once again preserved, and the unskilled workers became skilled, eager to climb on the socioeconomic ladder, thereby providing capital with a more useful (trained) labor force. Because schools became an institution working in the interest of capitalism, it also made sure that the class distribution of schooling sustained the existing income inequalities. Economic advantages in gaining access to better schools play a role, but conscious or unconscious discrimination against poor children has important effects too: “Since poor children generally do badly in school, they are branded as “failures” early in life, destined for jobs which require little skill and originality, simply because they were unable to succeed at these school tests and exercises. Worse, perhaps, is the self-concept of these dropouts. The society reinforces, through schooling and other institutions, the self-image of incompetence and ignorance for those who do not succeed in school. As a 10 result, society invests more schooling (earning capability) and gives a higher self-image to those who already have high-status parents when they enter school, and invests little schooling and may reduce the self-image of those who have low-status and poor parents” (Carnoy 1974: 12). The data thus clearly show that the education system is not concerned with equalization aspects, but colonized knowledge will continue to tell us that it is. In convincing the people that the system is just, the capitalist class can avoid calls for redistribution of wealth and has to rely less on direct repression of the people but more on mental colonization (Carnoy 1974). This is a good example of hegemonic control. While Eurocentric schooling in the colonies takes people out of traditional systems of hierarchy (which has an element of liberation), at the same time it brings them into capitalist hierarchy, leading to dependency and alienation (Carnoy 1974). As discussed by Illich (1971), Freire (1996) and Carnoy (1974), most schools do not provide a suitable environment for students to liberate themselves: “the degree of liberation allowed by the school is controlled by those who are the most influential in setting goals for the society. In most cases, the modern, capitalistic society was/is controlled by foreigners (different culture, history, social structure) either directly or indirectly, and/or by a class of people who represent very different interests, consumption patterns, and cultural identity, from the bulk of the population.” (Carnoy 1974: 14 [emphasis in original]). As </w:t>
      </w:r>
      <w:r w:rsidRPr="00DA6254">
        <w:rPr>
          <w:sz w:val="16"/>
        </w:rPr>
        <w:lastRenderedPageBreak/>
        <w:t xml:space="preserve">discussed, the ideologies of ‘race’ and racism were and continue to be a useful tool to divert attention away from the issues of class and make the conversation only about ‘race’, promoting false consciousness amongst the masses of workers and blocking class action for the liberation of all. This is how colonized knowledge perpetuates the colonization of education. The analyzed systems of oppression at work in education have had, and continue to have, dreadful effects on the colonized, the colonizer, and the quality of education on a whole. The next section investigates these effects and relates them to the works of Fanon. 3. Effects of colonized education “It is the final triumph of a system of domination when the dominated start singing its virtues”11 (Ngũgĩ wa Thiong'o in Alvares 2012a: 142) Colonized, Eurocentric education has had sweeping effects on the colonized, the colonizer, and the advancement of knowledge itself. It is impossible to grasp every aspect of this institutionalized colonial effort, so this section focuses on just a few of the effects with which all over the world people are forced to deal. 11 This is a beautiful description of hegemony. 11 3.1 Effects on the colonized Mental effects According to the Kenyan writer Ngũgĩ wa Thiong'o, imperialism’s greatest weapon was the cultural bomb. The effect of a cultural bomb, when unleashed daily, is the annihilation of “a people’s belief in their names, in their languages, in their environment, in their heritage of struggle, in their unity, in their capacities and ultimately them- selves. It makes them see their past as one wasteland of non-achievement and it makes them want to distance themselves from that wasteland. It makes them want to identify with that which is furthest removed from themselves; for instance, with other peoples’ languages rather than their own. It makes them identify with that which is decadent and reactionary, all those forces which would stop their own springs of life” (Ngũgĩ wa Thiong'o in Alvares 2012a: 140). This beautiful quote sums up what kind of violence </w:t>
      </w:r>
      <w:r w:rsidRPr="00DA6254">
        <w:rPr>
          <w:u w:val="single"/>
        </w:rPr>
        <w:t>colonized schooling</w:t>
      </w:r>
      <w:r w:rsidRPr="00DA6254">
        <w:rPr>
          <w:sz w:val="16"/>
        </w:rPr>
        <w:t xml:space="preserve"> presented to the peoples at its mercy. It shows how it </w:t>
      </w:r>
      <w:r w:rsidRPr="00DA6254">
        <w:rPr>
          <w:u w:val="single"/>
        </w:rPr>
        <w:t>convinced people of their own inferiority and of their culture’s worthlessness, making them submit</w:t>
      </w:r>
      <w:r w:rsidRPr="00DA6254">
        <w:rPr>
          <w:sz w:val="16"/>
        </w:rPr>
        <w:t xml:space="preserve"> to those people whom their education portrayed as their superiors in all aspects (Alvares 2012a). We can see here the manifestation of the phenomenon that Fanon described as the epidermalization of inferiority: t</w:t>
      </w:r>
      <w:r w:rsidRPr="00DA6254">
        <w:rPr>
          <w:u w:val="single"/>
        </w:rPr>
        <w:t xml:space="preserve">he imposed colonized image of an inferior kind of people was eventually internalized and accepted as true by the conquered people themselves. </w:t>
      </w:r>
      <w:r w:rsidRPr="00DA6254">
        <w:rPr>
          <w:sz w:val="16"/>
        </w:rPr>
        <w:t xml:space="preserve">Varma called this part of the colonial strategy the creation of a “corpus of institutional derision” (2012: 23) of the culture of the ruled. Seeing that it was part and parcel of colonized (academic) knowledge, the conquered peoples could not avoid these images. It created alienation from their own cultures and respect or awe for the master’s culture12 (Varma 2012). An important example of alienation of their own culture includes the imposition of the master’s language at the expense of their own. In schools in Aruba and Curaçao for example, Dutch became the only language of instruction in the year 1936. This was done both to “assert Dutch influence as well as prepare the children of the native Dutch for higher education in the Netherlands. The Papiamento that was spoken by the majority populations was sidelined with punishments being doled out to children speaking it on school playgrounds” (Van Hulst in Sharpe 2014: 121). The ability to speak the colonial language became a status symbol while at the same time the local language became associated with inferiority. Owing to the fact that language is more than a means of communication, the loss of it means the hibernation of a culture - since language is “a window to your culture, it is a window to your folklore, it is a window to your parables, to your proverbs, to all the stories that you hear at birth and what you grow up with” (Varma 2012: 25). I expect that Fanon would have agreed with Varma (2012), because he argued that the ability to speak a language meant “above all assuming a culture and bearing the weight of a civilization” (Fanon 2008: 2), and the appropriation of “its world and culture” (ibid: 21). He discussed the phenomenon of language in Black Skin, White Masks, where he showed that there is not just a value attached to speaking the master’s language, but especially to speaking it in the “right” way (as opposed to the ‘creole’ version), with the “right” accent and the “right” 12 Fanon showed that this was often accompanied by feelings of self-hate, which is a form of violence to the self. 12 expressions. The more the colonized subject is able speak this language, the ‘whiter’ he gets and the more he is able to gain a “feeling of equality with the European and his achievements” (ibid: 9). Taking on the European’s attitude is part of this transformation. If a French Antillean tells his friends, upon his return from France, “I am so happy to be back among you. Good Lord, it’s so hot in this place; I’m not sure I can put up with it for long,” (ibid: 20), then his friends are forewarned: “it’s a European who’s come back” (ibid: 20). The next effect of colonized education on the psyche of the colonized is the need for a Western ‘certificate of approval’ (Varma 2012). There has been a diminished ability for “independent application of mind and the absence of independent appraisal” (ibid: 29) which creates euphoria at moments of recognition and “disproportionate indignation at the slightest criticism coming from the West and no independent application of mind which is the hallmark of our civilizations” (Varma 2012: 29). One of the examples Varma gives is the book ‘The White Tiger’. This book, written by Aravind Adiga, won the Booker Prize and there was a big celebration in India over the fact that an Indian had won the prize. Strangely enough, there was no single review of the book in the Indian press until weeks later. It was simply the Western stamp of approval that caused the euphoria. Something similar happened when Slum Dog Millionaire won some Oscars: the film was not even released in India (it was made in Britain), but there was wide celebration just over the fact that a film with Indian actors had become such a success in the West. This behaviour can be directly related to the consequences of colonialism. It corresponds to the analysis of Fanon where he investigates the dependency complex of the colonized and the ‘mark of approval’ that being in a relationship with a white partner grants to a woman or man of color. The man of color wants to be white, and “who better than the white woman to bring this about? By loving me, she proves to me that I am worthy of a white love. I am loved like a white man. I am a white man. Her love opens the illustrious path that leads to total fulfilment (...) Between these white breasts that my wandering hands fondle, white civilization and worthiness become mine” (Fanon 2008: 45). The woman of color who wants to be with a white man is “striving for lactification” (ibid: 29). In the Dutch Caribbean this can be demonstrated by the acceptance of a “white somatic ideal” (Van Hulst in Sharpe 2014: 120), where having children with someone as white as possible can lead to social advancement. Power and status were thus, like elsewhere, merged with skin colour gradations to form ‘pigmentocracies’ (Sterling 2010; Sharpe 2014). Outside the realm of romantic relationships, there is the working relationship. Fanon (2008)discussed the case of a black medical student who would not agree to work in the colonies, because he wanted to have white people under his orders. To be feared and respected by whites, to have them adopt a ‘black attitude’ toward him, was what he wanted. The white man’s ‘certificate of approval’ (Varma 2012) was more important than independent appraisal of his qualities. Class effects Despite the fact that a small number of educated Africans, Asians, and Latin Americans were at the forefront of independence movements (either pro-capitalist or anti-capitalist), the vast majority of the educated </w:t>
      </w:r>
      <w:r w:rsidRPr="00DA6254">
        <w:rPr>
          <w:sz w:val="16"/>
        </w:rPr>
        <w:lastRenderedPageBreak/>
        <w:t xml:space="preserve">colonial elites chose to model themselves on the Europeans while distancing themselves from their own people (Carnoy 1974). This can partially be explained by the inherent repression built into colonized education: </w:t>
      </w:r>
      <w:r w:rsidRPr="00DA6254">
        <w:rPr>
          <w:u w:val="single"/>
        </w:rPr>
        <w:t>schools are used to make sure that their students do not rebel against the system that oppresses them. Rather than engaging studen</w:t>
      </w:r>
      <w:r w:rsidRPr="00DA6254">
        <w:rPr>
          <w:sz w:val="16"/>
        </w:rPr>
        <w:t xml:space="preserve">ts - 13 especially the poorer ones - in the construction of independence and autonomy, </w:t>
      </w:r>
      <w:r w:rsidRPr="00DA6254">
        <w:rPr>
          <w:u w:val="single"/>
        </w:rPr>
        <w:t>it makes them identify with leaders that “work within the framework of action set by the dominant ruling class</w:t>
      </w:r>
      <w:r w:rsidRPr="00DA6254">
        <w:rPr>
          <w:sz w:val="16"/>
        </w:rPr>
        <w:t xml:space="preserve">” (ibid: 18). </w:t>
      </w:r>
      <w:r w:rsidRPr="00DA6254">
        <w:rPr>
          <w:u w:val="single"/>
        </w:rPr>
        <w:t>Colonialist schools thus try their best to impose “economic and political relationships in the society</w:t>
      </w:r>
      <w:r w:rsidRPr="00DA6254">
        <w:rPr>
          <w:sz w:val="16"/>
        </w:rPr>
        <w:t xml:space="preserve"> especially on those children who gain least (or lose most) from those relationships” (ibid: 19 [emphasis in original]). </w:t>
      </w:r>
      <w:r w:rsidRPr="00DA6254">
        <w:rPr>
          <w:u w:val="single"/>
        </w:rPr>
        <w:t>They colonize children to accept the status quo and to accept unsatisfactory roles in society. Colonized education thus helps to create and maintain colonizercolonized relationships between individuals as well as between groups in society, and “formalized these relationships, giving them a logic that makes reasonable the unreasonable</w:t>
      </w:r>
      <w:r w:rsidRPr="00DA6254">
        <w:rPr>
          <w:sz w:val="16"/>
        </w:rPr>
        <w:t>” (ibid: 19) and that rationalizes the irrational (Freire 1996). This is a way to normalize the violence of colonialism (Fanon 2001) being inflicted upon them.</w:t>
      </w:r>
      <w:r w:rsidRPr="00005A19">
        <w:rPr>
          <w:sz w:val="16"/>
        </w:rPr>
        <w:t xml:space="preserve"> </w:t>
      </w:r>
    </w:p>
    <w:bookmarkEnd w:id="2"/>
    <w:p w:rsidR="003930CA" w:rsidRPr="00B55AD5" w:rsidRDefault="003930CA" w:rsidP="003930CA"/>
    <w:p w:rsidR="003930CA" w:rsidRPr="00CC51E2" w:rsidRDefault="003930CA" w:rsidP="00CC51E2"/>
    <w:p w:rsidR="00A17568" w:rsidRDefault="00A17568" w:rsidP="00C85BF9">
      <w:pPr>
        <w:pStyle w:val="Heading3"/>
      </w:pPr>
      <w:r>
        <w:lastRenderedPageBreak/>
        <w:t xml:space="preserve">AT: Reformism </w:t>
      </w:r>
    </w:p>
    <w:p w:rsidR="00A17568" w:rsidRDefault="00A17568" w:rsidP="00A17568">
      <w:pPr>
        <w:pStyle w:val="Heading4"/>
      </w:pPr>
      <w:r>
        <w:t>The promise of state based reform for the indigenous is embedded within a violent framing that is too late -  reform is inaccessible to the living dead</w:t>
      </w:r>
    </w:p>
    <w:p w:rsidR="00A17568" w:rsidRPr="00864069" w:rsidRDefault="00A17568" w:rsidP="00A17568">
      <w:r w:rsidRPr="00864069">
        <w:rPr>
          <w:rStyle w:val="Style13ptBold"/>
        </w:rPr>
        <w:t>Dillon 13</w:t>
      </w:r>
      <w:r>
        <w:t xml:space="preserve"> (Stephen, assistant professor of Queer Studies, holds a B.A. from the University of Iowa and a Ph.D, “Fugitive Life: Race, Gender, and the Rise of the Neoliberal-Carceral State” </w:t>
      </w:r>
      <w:hyperlink r:id="rId38" w:history="1">
        <w:r w:rsidRPr="00656834">
          <w:rPr>
            <w:rStyle w:val="Hyperlink"/>
          </w:rPr>
          <w:t>https://conservancy.umn.edu/bitstream/handle/11299/153053/Dillon_umn_0130E_13833.pdf?sequence=1</w:t>
        </w:r>
      </w:hyperlink>
      <w:r>
        <w:t xml:space="preserve">) mlm </w:t>
      </w:r>
    </w:p>
    <w:p w:rsidR="00A17568" w:rsidRPr="00864069" w:rsidRDefault="00A17568" w:rsidP="00A17568">
      <w:pPr>
        <w:rPr>
          <w:sz w:val="16"/>
        </w:rPr>
      </w:pPr>
      <w:r w:rsidRPr="00864069">
        <w:rPr>
          <w:sz w:val="16"/>
        </w:rPr>
        <w:t xml:space="preserve">Throughout Born in Flames, countless members of the Women’s Army declare, “this is our time.” The time of the revolution was not the time to abolish white supremacy and heteropatriarchy. It was a time that left behind and captured poor (queer) women of color through the progress of democracy and equality. In this way, “our time” (or revolutionary time) and state time are two competing temporalities of violence in the film. </w:t>
      </w:r>
      <w:r w:rsidRPr="00350DFD">
        <w:rPr>
          <w:u w:val="single"/>
        </w:rPr>
        <w:t>State time extends and expands the violence of the past, while “our time”—a time</w:t>
      </w:r>
      <w:r>
        <w:rPr>
          <w:u w:val="single"/>
        </w:rPr>
        <w:t xml:space="preserve"> </w:t>
      </w:r>
      <w:r w:rsidRPr="00350DFD">
        <w:rPr>
          <w:u w:val="single"/>
        </w:rPr>
        <w:t>of the underground, a revolutionary time</w:t>
      </w:r>
      <w:r w:rsidRPr="00864069">
        <w:rPr>
          <w:sz w:val="16"/>
        </w:rPr>
        <w:t xml:space="preserve">—is a temporal regime that exceeds and undoes state time. Again, Fanon proves useful for understanding these differences. In The Wretched of the Earth, Fanon describes a “time lag, or a difference of rhythm, between the leaders of a nationalist party and the mass of the people.”183 According to Fanon, the rank and file of </w:t>
      </w:r>
      <w:r w:rsidRPr="00350DFD">
        <w:rPr>
          <w:u w:val="single"/>
        </w:rPr>
        <w:t>anti-colonial rebellions demand the complete and utter immediate</w:t>
      </w:r>
      <w:r>
        <w:rPr>
          <w:u w:val="single"/>
        </w:rPr>
        <w:t xml:space="preserve"> </w:t>
      </w:r>
      <w:r w:rsidRPr="00350DFD">
        <w:rPr>
          <w:u w:val="single"/>
        </w:rPr>
        <w:t>destruction of the forms of power that render them “more dead than alive,”</w:t>
      </w:r>
      <w:r w:rsidRPr="00864069">
        <w:rPr>
          <w:sz w:val="16"/>
        </w:rPr>
        <w:t xml:space="preserve"> while </w:t>
      </w:r>
      <w:r w:rsidRPr="00864069">
        <w:rPr>
          <w:u w:val="single"/>
        </w:rPr>
        <w:t>both</w:t>
      </w:r>
      <w:r>
        <w:rPr>
          <w:u w:val="single"/>
        </w:rPr>
        <w:t xml:space="preserve"> </w:t>
      </w:r>
      <w:r w:rsidRPr="00864069">
        <w:rPr>
          <w:u w:val="single"/>
        </w:rPr>
        <w:t>colonial and nationalist governments attempt to manage, temper, and restrain the</w:t>
      </w:r>
      <w:r>
        <w:rPr>
          <w:u w:val="single"/>
        </w:rPr>
        <w:t xml:space="preserve"> </w:t>
      </w:r>
      <w:r w:rsidRPr="00864069">
        <w:rPr>
          <w:u w:val="single"/>
        </w:rPr>
        <w:t>demands of those who have no more time to give to the promises of a future that is</w:t>
      </w:r>
      <w:r>
        <w:rPr>
          <w:u w:val="single"/>
        </w:rPr>
        <w:t xml:space="preserve"> </w:t>
      </w:r>
      <w:r w:rsidRPr="00864069">
        <w:rPr>
          <w:u w:val="single"/>
        </w:rPr>
        <w:t>always coming, but never arrives</w:t>
      </w:r>
      <w:r w:rsidRPr="00864069">
        <w:rPr>
          <w:sz w:val="16"/>
        </w:rPr>
        <w:t>.184 For example, in the film</w:t>
      </w:r>
      <w:r w:rsidRPr="00864069">
        <w:rPr>
          <w:u w:val="single"/>
        </w:rPr>
        <w:t>, the state promises that “in</w:t>
      </w:r>
      <w:r>
        <w:rPr>
          <w:u w:val="single"/>
        </w:rPr>
        <w:t xml:space="preserve"> </w:t>
      </w:r>
      <w:r w:rsidRPr="00864069">
        <w:rPr>
          <w:u w:val="single"/>
        </w:rPr>
        <w:t>the future” there will be</w:t>
      </w:r>
      <w:r w:rsidRPr="00864069">
        <w:rPr>
          <w:sz w:val="16"/>
        </w:rPr>
        <w:t xml:space="preserve"> jobs, an end to sexual violence, and But for Fanon, the “hopeless dregs of humanity” (or the wretched of the earth) are filled with an “uncontrollable rage” and thus exist in a temporal regime apart from that of the party or the nation. This is a time of intensity and immediacy (“the slaves of modern times are impatient”), where the future of the present as it is means no future at all.185 Like the financial, epistemological, and racialized legacies of slavery Baucom sees intensifying in our current moment, </w:t>
      </w:r>
      <w:r w:rsidRPr="00864069">
        <w:rPr>
          <w:u w:val="single"/>
        </w:rPr>
        <w:t>Fanon diagnoses the future of colonialism as the</w:t>
      </w:r>
      <w:r>
        <w:rPr>
          <w:u w:val="single"/>
        </w:rPr>
        <w:t xml:space="preserve"> </w:t>
      </w:r>
      <w:r w:rsidRPr="00864069">
        <w:rPr>
          <w:u w:val="single"/>
        </w:rPr>
        <w:t>accumulation of the social, biological, and living death of the native. The native lives a</w:t>
      </w:r>
      <w:r>
        <w:rPr>
          <w:u w:val="single"/>
        </w:rPr>
        <w:t xml:space="preserve"> </w:t>
      </w:r>
      <w:r w:rsidRPr="00864069">
        <w:rPr>
          <w:u w:val="single"/>
        </w:rPr>
        <w:t>death in life produced by the racism of</w:t>
      </w:r>
      <w:r w:rsidRPr="00864069">
        <w:rPr>
          <w:sz w:val="16"/>
        </w:rPr>
        <w:t xml:space="preserve"> slavery and </w:t>
      </w:r>
      <w:r w:rsidRPr="00864069">
        <w:rPr>
          <w:u w:val="single"/>
        </w:rPr>
        <w:t>colonialism</w:t>
      </w:r>
      <w:r w:rsidRPr="00864069">
        <w:rPr>
          <w:sz w:val="16"/>
        </w:rPr>
        <w:t xml:space="preserve">. The future’s horizon is the accumulation of past forms of racial terror and violence. In this way, Baucom and Fanon draw connections between race and time that are crucial to questions of time and futurity. The relationship between race, gender, death, and the future is central to the immediacy and spontaneity of the Women’s Army and is foundational to the film’s critique of the state, time, and the future. We can turn to the Fanonian-inspired prison 183 Franz Fanon, The Wretched of the Earth (New York: Grove Press, 1963), 107. 184 Ibid, 51. 185 Fanon, 74. 94 writings of George Jackson to further explore the relationship between death, race, and time. In his 1972 text Blood in My Eye, published shortly after he was shot and killed by guards at San Quentin prison, Jackson wrote of racism, death, and revolution: Their line is: ‘Ain’t nobody but black folks gonna die in the revolution.’ This argument completely overlooks the fact that we have always done most of the dying, and still do: dying at the stake, through social neglect or in U.S. foreign wars. The point is now to construct a situation where someone else will join in the dying. If it fails and we have to do most of the dying anyway, we’re certainly no worse off than before.186 Here, Jackson argues that </w:t>
      </w:r>
      <w:r w:rsidRPr="00864069">
        <w:rPr>
          <w:u w:val="single"/>
        </w:rPr>
        <w:t>the social order of the United States is saturated with an antiblackness</w:t>
      </w:r>
      <w:r>
        <w:rPr>
          <w:u w:val="single"/>
        </w:rPr>
        <w:t xml:space="preserve"> </w:t>
      </w:r>
      <w:r w:rsidRPr="00864069">
        <w:rPr>
          <w:u w:val="single"/>
        </w:rPr>
        <w:t>that produces</w:t>
      </w:r>
      <w:r w:rsidRPr="00864069">
        <w:rPr>
          <w:sz w:val="16"/>
        </w:rPr>
        <w:t>, in the words of Ruth Wilson Gilmore, “</w:t>
      </w:r>
      <w:r w:rsidRPr="00864069">
        <w:rPr>
          <w:u w:val="single"/>
        </w:rPr>
        <w:t>the state-sanctioned or</w:t>
      </w:r>
      <w:r>
        <w:rPr>
          <w:u w:val="single"/>
        </w:rPr>
        <w:t xml:space="preserve"> </w:t>
      </w:r>
      <w:r w:rsidRPr="00864069">
        <w:rPr>
          <w:u w:val="single"/>
        </w:rPr>
        <w:t>extralegal production and exploitation of group-differentiated vulnerability to premature</w:t>
      </w:r>
      <w:r>
        <w:rPr>
          <w:u w:val="single"/>
        </w:rPr>
        <w:t xml:space="preserve"> </w:t>
      </w:r>
      <w:r w:rsidRPr="00864069">
        <w:rPr>
          <w:u w:val="single"/>
        </w:rPr>
        <w:t>death.”</w:t>
      </w:r>
      <w:r w:rsidRPr="00864069">
        <w:rPr>
          <w:sz w:val="16"/>
        </w:rPr>
        <w:t xml:space="preserve">187 Jackson’s text is littered with polemical insights that link race and death in a way that preemptively echoes Michel Foucault’s declaration that racism is the process of “introducing a break into the domain of life that is under power’s control: the break between what must live and what must die.”188 When Jackson, Gilmore, and Foucault define race as the production of premature death, they make a connection between race and the future. </w:t>
      </w:r>
      <w:r w:rsidRPr="00864069">
        <w:rPr>
          <w:u w:val="single"/>
        </w:rPr>
        <w:t xml:space="preserve">Race is the accumulation of premature death and dying. For Jackson, race fractures the future so that the future looks like incarceration or the premature death of malnutrition, disease, and exhaustion. </w:t>
      </w:r>
    </w:p>
    <w:p w:rsidR="00A17568" w:rsidRDefault="00A17568" w:rsidP="00A17568"/>
    <w:p w:rsidR="00BD7CD8" w:rsidRDefault="00BD7CD8" w:rsidP="00BD7CD8">
      <w:pPr>
        <w:pStyle w:val="Heading4"/>
      </w:pPr>
      <w:r>
        <w:lastRenderedPageBreak/>
        <w:t xml:space="preserve">Progressive reforms that don’t center their advocacy around decoloniality serves to solidifies the colonial state that is founded off of the extermination of the indigenous – the colonial state sets the stage for all violence </w:t>
      </w:r>
    </w:p>
    <w:p w:rsidR="00BD7CD8" w:rsidRPr="00232035" w:rsidRDefault="00BD7CD8" w:rsidP="00BD7CD8">
      <w:r w:rsidRPr="006816C7">
        <w:rPr>
          <w:rStyle w:val="Style13ptBold"/>
        </w:rPr>
        <w:t>Churchill 3</w:t>
      </w:r>
      <w:r>
        <w:t xml:space="preserve"> (Ward, American author and political activist, professor of ethnic studies at the University of Colorado Boulder, “Acts of Rebellion”, </w:t>
      </w:r>
      <w:hyperlink r:id="rId39" w:history="1">
        <w:r w:rsidRPr="00656834">
          <w:rPr>
            <w:rStyle w:val="Hyperlink"/>
          </w:rPr>
          <w:t>http://cryptome.org/2013/01/aaron-swartz/Acts-of-Rebellion.pdf</w:t>
        </w:r>
      </w:hyperlink>
      <w:r>
        <w:t xml:space="preserve">) mlm </w:t>
      </w:r>
    </w:p>
    <w:p w:rsidR="00BD7CD8" w:rsidRPr="00BB61A2" w:rsidRDefault="00BD7CD8" w:rsidP="00BD7CD8">
      <w:pPr>
        <w:rPr>
          <w:u w:val="single"/>
        </w:rPr>
      </w:pPr>
      <w:r w:rsidRPr="00BB61A2">
        <w:rPr>
          <w:sz w:val="16"/>
        </w:rPr>
        <w:t xml:space="preserve">In part, uncomfortable as it may be to admit, this is because even the most progressive elements of the North American immigrant population share a perceived commonality of interest with the more reactionary segments.47 This takes the form of a mutual insistence upon an imagined “right” to possess native property, merely because they are here, and because they desire it. </w:t>
      </w:r>
      <w:r w:rsidRPr="00F361D7">
        <w:rPr>
          <w:u w:val="single"/>
        </w:rPr>
        <w:t>The Great Fear is</w:t>
      </w:r>
      <w:r w:rsidRPr="00BB61A2">
        <w:rPr>
          <w:sz w:val="16"/>
        </w:rPr>
        <w:t xml:space="preserve">, </w:t>
      </w:r>
      <w:r w:rsidRPr="00F361D7">
        <w:rPr>
          <w:u w:val="single"/>
        </w:rPr>
        <w:t>within any settler state, that if indigenous land</w:t>
      </w:r>
      <w:r>
        <w:rPr>
          <w:u w:val="single"/>
        </w:rPr>
        <w:t xml:space="preserve"> </w:t>
      </w:r>
      <w:r w:rsidRPr="00F361D7">
        <w:rPr>
          <w:u w:val="single"/>
        </w:rPr>
        <w:t xml:space="preserve">rights are ever openly acknowledged, </w:t>
      </w:r>
      <w:r w:rsidRPr="00BB61A2">
        <w:rPr>
          <w:sz w:val="16"/>
        </w:rPr>
        <w:t xml:space="preserve">and </w:t>
      </w:r>
      <w:r w:rsidRPr="00F361D7">
        <w:rPr>
          <w:u w:val="single"/>
        </w:rPr>
        <w:t>native people therefore begin to recover some</w:t>
      </w:r>
      <w:r>
        <w:rPr>
          <w:u w:val="single"/>
        </w:rPr>
        <w:t xml:space="preserve"> </w:t>
      </w:r>
      <w:r w:rsidRPr="00F361D7">
        <w:rPr>
          <w:u w:val="single"/>
        </w:rPr>
        <w:t>significant portion of their land</w:t>
      </w:r>
      <w:r w:rsidRPr="00BB61A2">
        <w:rPr>
          <w:sz w:val="16"/>
        </w:rPr>
        <w:t xml:space="preserve">, that the settlers will correspondingly be dispossessed of that—most notably, individually held homes, small farms and ranches, and the like— which they’ve come to consider “theirs.”48 Tellingly, every major Indian land recovery initiative in the U.S. during the second half of the twentieth century—those in Maine, the Black Hills, the Oneida claims in New York State, and Western Shoshone land claim are prime examples—has been met by a propaganda barrage from right-wing organizations ranging from the Ku Klux Klan to the Republican Party warning individual nonindian property holders of exactly this “peril.”49 I’ll debunk some of this nonsense in a moment, but first I want to take up the posture of self-proclaimed left radicals in the same connection. And I’ll do so on the basis of principle, because justice is supposed to matter more to progressives than to right-wing hacks. Allow me to observe that the pervasive and near-total silence of the left in this 258 ACTS OF REBELLION respect has been quite illuminating. Nonindian activists, with only a handful of exceptions, persistently plead that they can’t really take a coherent position on the matter of Indian land rights because, “unfortunately,” they’re “not really conversant with the issues” (as if these were tremendously complex). Meanwhile, they do virtually nothing, generation after generation, to inform themselves on the topic of who actually owns the ground they’re standing on.50 Listen up folks: </w:t>
      </w:r>
      <w:r w:rsidRPr="00F361D7">
        <w:rPr>
          <w:u w:val="single"/>
        </w:rPr>
        <w:t>The record can be played only so many times before it wears out and</w:t>
      </w:r>
      <w:r>
        <w:rPr>
          <w:u w:val="single"/>
        </w:rPr>
        <w:t xml:space="preserve"> </w:t>
      </w:r>
      <w:r w:rsidRPr="00F361D7">
        <w:rPr>
          <w:u w:val="single"/>
        </w:rPr>
        <w:t>becomes just another variation of “hear no evil, see no evil</w:t>
      </w:r>
      <w:r w:rsidRPr="00BB61A2">
        <w:rPr>
          <w:sz w:val="16"/>
        </w:rPr>
        <w:t xml:space="preserve">.” At this point, it doesn’t take Einstein to figure out that the left doesn’t know much about such things because it’s never wanted to know, or that this is so because it has always had its own plans for utilizing land it has no more right to than does the status quo it claims to oppose.51 The usual technique for explaining this away has always been a sort of pro forma </w:t>
      </w:r>
      <w:r w:rsidRPr="00F361D7">
        <w:rPr>
          <w:u w:val="single"/>
        </w:rPr>
        <w:t>acknowledgement that Indian land rights are of course “really important</w:t>
      </w:r>
      <w:r w:rsidRPr="00BB61A2">
        <w:rPr>
          <w:sz w:val="16"/>
        </w:rPr>
        <w:t xml:space="preserve">” (yawn), </w:t>
      </w:r>
      <w:r w:rsidRPr="00F361D7">
        <w:rPr>
          <w:u w:val="single"/>
        </w:rPr>
        <w:t>but that</w:t>
      </w:r>
      <w:r>
        <w:rPr>
          <w:u w:val="single"/>
        </w:rPr>
        <w:t xml:space="preserve"> </w:t>
      </w:r>
      <w:r w:rsidRPr="00F361D7">
        <w:rPr>
          <w:u w:val="single"/>
        </w:rPr>
        <w:t>one “really doesn’t have a lot of time” to get into it. (</w:t>
      </w:r>
      <w:r w:rsidRPr="00BB61A2">
        <w:rPr>
          <w:sz w:val="16"/>
        </w:rPr>
        <w:t xml:space="preserve">I’ll buy </w:t>
      </w:r>
      <w:r w:rsidRPr="00F361D7">
        <w:rPr>
          <w:u w:val="single"/>
        </w:rPr>
        <w:t>your</w:t>
      </w:r>
      <w:r w:rsidRPr="00BB61A2">
        <w:rPr>
          <w:sz w:val="16"/>
        </w:rPr>
        <w:t xml:space="preserve"> book, though, and keep it on my shelf even if I never read it.) Reason? Well, one is </w:t>
      </w:r>
      <w:r w:rsidRPr="00F361D7">
        <w:rPr>
          <w:u w:val="single"/>
        </w:rPr>
        <w:t>just “too busy” working on</w:t>
      </w:r>
      <w:r>
        <w:rPr>
          <w:u w:val="single"/>
        </w:rPr>
        <w:t xml:space="preserve"> </w:t>
      </w:r>
      <w:r w:rsidRPr="00F361D7">
        <w:rPr>
          <w:u w:val="single"/>
        </w:rPr>
        <w:t>“other issues</w:t>
      </w:r>
      <w:r w:rsidRPr="00BB61A2">
        <w:rPr>
          <w:sz w:val="16"/>
        </w:rPr>
        <w:t xml:space="preserve">” (meaning, things that are considered to actually be important). </w:t>
      </w:r>
      <w:r w:rsidRPr="00F361D7">
        <w:rPr>
          <w:u w:val="single"/>
        </w:rPr>
        <w:t>Typically</w:t>
      </w:r>
      <w:r>
        <w:rPr>
          <w:u w:val="single"/>
        </w:rPr>
        <w:t xml:space="preserve"> </w:t>
      </w:r>
      <w:r w:rsidRPr="00F361D7">
        <w:rPr>
          <w:u w:val="single"/>
        </w:rPr>
        <w:t>enumerated are sexism, racism, homophobia, class inequities, militarism, the environment,</w:t>
      </w:r>
      <w:r>
        <w:rPr>
          <w:u w:val="single"/>
        </w:rPr>
        <w:t xml:space="preserve"> </w:t>
      </w:r>
      <w:r w:rsidRPr="00F361D7">
        <w:rPr>
          <w:u w:val="single"/>
        </w:rPr>
        <w:t>or some combination thereo</w:t>
      </w:r>
      <w:r w:rsidRPr="00BB61A2">
        <w:rPr>
          <w:sz w:val="16"/>
        </w:rPr>
        <w:t xml:space="preserve">f. It’s a pretty good evasion, all in all. Certainly, there’s no denying any of these issues their due; they are all important, obviously so. </w:t>
      </w:r>
      <w:r w:rsidRPr="00F361D7">
        <w:rPr>
          <w:u w:val="single"/>
        </w:rPr>
        <w:t>But more</w:t>
      </w:r>
      <w:r>
        <w:rPr>
          <w:u w:val="single"/>
        </w:rPr>
        <w:t xml:space="preserve"> </w:t>
      </w:r>
      <w:r w:rsidRPr="00F361D7">
        <w:rPr>
          <w:u w:val="single"/>
        </w:rPr>
        <w:t>important than the question of whose land we’re standing on?</w:t>
      </w:r>
      <w:r w:rsidRPr="00BB61A2">
        <w:rPr>
          <w:sz w:val="16"/>
        </w:rPr>
        <w:t xml:space="preserve"> There are some serious problems of primacy and priority embedded in the orthodox script.52 To frame things clearly in this regard, let’s hypothesize for a moment that all of the various nonindian movements concentrating on each of the above-mentioned issues were suddenly successful in accomplishing their objectives. </w:t>
      </w:r>
      <w:r w:rsidRPr="00F361D7">
        <w:rPr>
          <w:u w:val="single"/>
        </w:rPr>
        <w:t>Let’s imagine that the United States</w:t>
      </w:r>
      <w:r>
        <w:rPr>
          <w:u w:val="single"/>
        </w:rPr>
        <w:t xml:space="preserve"> </w:t>
      </w:r>
      <w:r w:rsidRPr="00F361D7">
        <w:rPr>
          <w:u w:val="single"/>
        </w:rPr>
        <w:t>as a whole were somehow transformed into an entity defined by the parity of its race,</w:t>
      </w:r>
      <w:r>
        <w:rPr>
          <w:u w:val="single"/>
        </w:rPr>
        <w:t xml:space="preserve"> </w:t>
      </w:r>
      <w:r w:rsidRPr="00F361D7">
        <w:rPr>
          <w:u w:val="single"/>
        </w:rPr>
        <w:t>class, and gender relations, its embrace of unrestricted sexual preference, its rejection of</w:t>
      </w:r>
      <w:r>
        <w:rPr>
          <w:u w:val="single"/>
        </w:rPr>
        <w:t xml:space="preserve"> </w:t>
      </w:r>
      <w:r w:rsidRPr="00F361D7">
        <w:rPr>
          <w:u w:val="single"/>
        </w:rPr>
        <w:t>militarism in all forms, and its abiding concern with environmental protection</w:t>
      </w:r>
      <w:r w:rsidRPr="00BB61A2">
        <w:rPr>
          <w:sz w:val="16"/>
        </w:rPr>
        <w:t xml:space="preserve">. (I know, I know, this is a sheer impossibility, but that’s my point.) </w:t>
      </w:r>
      <w:r w:rsidRPr="00F361D7">
        <w:rPr>
          <w:u w:val="single"/>
        </w:rPr>
        <w:t>When all is said and done, the</w:t>
      </w:r>
      <w:r>
        <w:rPr>
          <w:u w:val="single"/>
        </w:rPr>
        <w:t xml:space="preserve"> </w:t>
      </w:r>
      <w:r w:rsidRPr="00F361D7">
        <w:rPr>
          <w:u w:val="single"/>
        </w:rPr>
        <w:t>society resulting from this scenario is still, first and foremost, a colonialist society</w:t>
      </w:r>
      <w:r w:rsidRPr="00BB61A2">
        <w:rPr>
          <w:sz w:val="16"/>
        </w:rPr>
        <w:t xml:space="preserve">, </w:t>
      </w:r>
      <w:r w:rsidRPr="00F361D7">
        <w:rPr>
          <w:u w:val="single"/>
        </w:rPr>
        <w:t>an</w:t>
      </w:r>
      <w:r>
        <w:rPr>
          <w:u w:val="single"/>
        </w:rPr>
        <w:t xml:space="preserve"> </w:t>
      </w:r>
      <w:r w:rsidRPr="00F361D7">
        <w:rPr>
          <w:u w:val="single"/>
        </w:rPr>
        <w:t>imperialist society in the most fundamental possible sense, with all that that implies</w:t>
      </w:r>
      <w:r w:rsidRPr="00BB61A2">
        <w:rPr>
          <w:sz w:val="16"/>
        </w:rPr>
        <w:t xml:space="preserve">.53 This is true because the scenario does nothing at all to address the fact that whatever is happening happens on someone else’s land, not only without their consent, but through an adamant disregard for their rights to the land. Hence, </w:t>
      </w:r>
      <w:r w:rsidRPr="00F361D7">
        <w:rPr>
          <w:u w:val="single"/>
        </w:rPr>
        <w:t>all it means is that the invader</w:t>
      </w:r>
      <w:r>
        <w:rPr>
          <w:u w:val="single"/>
        </w:rPr>
        <w:t xml:space="preserve"> </w:t>
      </w:r>
      <w:r w:rsidRPr="00F361D7">
        <w:rPr>
          <w:u w:val="single"/>
        </w:rPr>
        <w:t>population has rearranged its affairs in such a way as to make itself more comfortable at</w:t>
      </w:r>
      <w:r>
        <w:rPr>
          <w:u w:val="single"/>
        </w:rPr>
        <w:t xml:space="preserve"> </w:t>
      </w:r>
      <w:r w:rsidRPr="00F361D7">
        <w:rPr>
          <w:u w:val="single"/>
        </w:rPr>
        <w:t>the continuing expense of indigenous people</w:t>
      </w:r>
      <w:r w:rsidRPr="00BB61A2">
        <w:rPr>
          <w:sz w:val="16"/>
        </w:rPr>
        <w:t xml:space="preserve">. The colonial equation remains intact and may even be reinforced by a greater degree of participation and vested interest in maintenance of the colonial order among the settler population at large.54 The dynamic here is not very different from that evident in the American “Revolution” of the late eighteenth century, is it?55 And we all know very well where that led, don’t we? Should we therefore begin to refer to socialist imperialism, feminist imperialism, gay and lesbian imperialism, environmentalist imperialism, Afroamerican and la Raza imperialism? I hope not. </w:t>
      </w:r>
      <w:r w:rsidRPr="00F361D7">
        <w:rPr>
          <w:u w:val="single"/>
        </w:rPr>
        <w:t>I hope instead that this is mostly just a matter of confusion, of</w:t>
      </w:r>
      <w:r>
        <w:rPr>
          <w:u w:val="single"/>
        </w:rPr>
        <w:t xml:space="preserve"> </w:t>
      </w:r>
      <w:r w:rsidRPr="00F361D7">
        <w:rPr>
          <w:u w:val="single"/>
        </w:rPr>
        <w:t>muddled priorities among people who really do mean well and would like to do better.</w:t>
      </w:r>
      <w:r w:rsidRPr="00BB61A2">
        <w:rPr>
          <w:sz w:val="16"/>
        </w:rPr>
        <w:t xml:space="preserve">56 If so, then all that is necessary to correct the situation is a basic rethinking of what it is that must be done, and in what order. Here, I’ll advance </w:t>
      </w:r>
      <w:r w:rsidRPr="00BB61A2">
        <w:rPr>
          <w:sz w:val="16"/>
        </w:rPr>
        <w:lastRenderedPageBreak/>
        <w:t xml:space="preserve">the straightforward premise that </w:t>
      </w:r>
      <w:r w:rsidRPr="00F361D7">
        <w:rPr>
          <w:u w:val="single"/>
        </w:rPr>
        <w:t>the</w:t>
      </w:r>
      <w:r>
        <w:rPr>
          <w:u w:val="single"/>
        </w:rPr>
        <w:t xml:space="preserve"> </w:t>
      </w:r>
      <w:r w:rsidRPr="00F361D7">
        <w:rPr>
          <w:u w:val="single"/>
        </w:rPr>
        <w:t>land rights of “First Americans” should serve as a first priority for attainment of everyone</w:t>
      </w:r>
      <w:r>
        <w:rPr>
          <w:u w:val="single"/>
        </w:rPr>
        <w:t xml:space="preserve"> </w:t>
      </w:r>
      <w:r w:rsidRPr="00F361D7">
        <w:rPr>
          <w:u w:val="single"/>
        </w:rPr>
        <w:t>seriously committed to accomplishing positive change</w:t>
      </w:r>
      <w:r w:rsidRPr="00BB61A2">
        <w:rPr>
          <w:sz w:val="16"/>
        </w:rPr>
        <w:t xml:space="preserve"> in North America.57 But before I suggest everyone jump up and adopt this priority, I suppose it’s only fair that I interrogate the converse of the proposition: if </w:t>
      </w:r>
      <w:r w:rsidRPr="00BB61A2">
        <w:rPr>
          <w:u w:val="single"/>
        </w:rPr>
        <w:t>making things like class inequity and</w:t>
      </w:r>
      <w:r>
        <w:rPr>
          <w:u w:val="single"/>
        </w:rPr>
        <w:t xml:space="preserve"> </w:t>
      </w:r>
      <w:r w:rsidRPr="00BB61A2">
        <w:rPr>
          <w:u w:val="single"/>
        </w:rPr>
        <w:t>sexism the preeminent focus of progressive action in North America inevitably perpetuates</w:t>
      </w:r>
      <w:r>
        <w:rPr>
          <w:u w:val="single"/>
        </w:rPr>
        <w:t xml:space="preserve"> </w:t>
      </w:r>
      <w:r w:rsidRPr="00BB61A2">
        <w:rPr>
          <w:u w:val="single"/>
        </w:rPr>
        <w:t>the internal colonial structure of the U.S</w:t>
      </w:r>
      <w:r w:rsidRPr="00BB61A2">
        <w:rPr>
          <w:sz w:val="16"/>
        </w:rPr>
        <w:t xml:space="preserve">., does the reverse hold true? I’ll state unequivocally that it does not. </w:t>
      </w:r>
      <w:r w:rsidRPr="00BB61A2">
        <w:rPr>
          <w:u w:val="single"/>
        </w:rPr>
        <w:t>There is no indication whatsoever that a restoration of</w:t>
      </w:r>
      <w:r>
        <w:rPr>
          <w:u w:val="single"/>
        </w:rPr>
        <w:t xml:space="preserve"> </w:t>
      </w:r>
      <w:r w:rsidRPr="00BB61A2">
        <w:rPr>
          <w:u w:val="single"/>
        </w:rPr>
        <w:t>indigenous sovereignty in Indian Country would foster class stratification anywhere</w:t>
      </w:r>
      <w:r w:rsidRPr="00BB61A2">
        <w:rPr>
          <w:sz w:val="16"/>
        </w:rPr>
        <w:t xml:space="preserve">, least of all in Indian Country. In fact, all indications are that when left to our own devices, </w:t>
      </w:r>
      <w:r w:rsidRPr="00BB61A2">
        <w:rPr>
          <w:u w:val="single"/>
        </w:rPr>
        <w:t>indigenous peoples have consistently organized our societies in the most class-free</w:t>
      </w:r>
      <w:r>
        <w:rPr>
          <w:u w:val="single"/>
        </w:rPr>
        <w:t xml:space="preserve"> </w:t>
      </w:r>
      <w:r w:rsidRPr="00BB61A2">
        <w:rPr>
          <w:u w:val="single"/>
        </w:rPr>
        <w:t>manner.</w:t>
      </w:r>
      <w:r w:rsidRPr="00BB61A2">
        <w:rPr>
          <w:sz w:val="16"/>
        </w:rPr>
        <w:t xml:space="preserve">58 Look to the example of the Haudenosaunee (Six Nations Iroquois Confederacy).59 Look to the Muscogee (Creek) Confederacy.60 Look to the confederations of the Yaquis and the Lakotas,61 as well as those pursued and nearly perfected by Pontiac and Tecumseh.62 They represent the very essence of enlightened egalitarianism and democracy. Every imagined example to the contrary brought forth by even the most arcane anthropologist can be readily offset by a couple of dozen other illustrations along the lines of those I just mentioned.63 </w:t>
      </w:r>
      <w:r w:rsidRPr="00BB61A2">
        <w:rPr>
          <w:u w:val="single"/>
        </w:rPr>
        <w:t>Would sexism be perpetuated?</w:t>
      </w:r>
      <w:r w:rsidRPr="00BB61A2">
        <w:rPr>
          <w:sz w:val="16"/>
        </w:rPr>
        <w:t xml:space="preserve"> Ask one of the Haudenosaunee clan mothers, who continue to assert political leadership in their societies through the present day.64 Ask Wilma Mankiller, recent head of the Cherokee Nation, a people traditionally led by what were called “Beloved Women.”65 Ask a Lakota woman—or man, for that matter—about who it was that owned all real property in traditional society, and what that meant in terms of parity in gender relations.66 Ask a traditional Navajo grandmother about her social and political role among her people.67 </w:t>
      </w:r>
      <w:r w:rsidRPr="00BB61A2">
        <w:rPr>
          <w:u w:val="single"/>
        </w:rPr>
        <w:t>Women in most traditional native societies</w:t>
      </w:r>
      <w:r w:rsidRPr="00BB61A2">
        <w:rPr>
          <w:sz w:val="16"/>
        </w:rPr>
        <w:t xml:space="preserve"> not only </w:t>
      </w:r>
      <w:r w:rsidRPr="00BB61A2">
        <w:rPr>
          <w:u w:val="single"/>
        </w:rPr>
        <w:t>enjoyed political, social, and economic parity</w:t>
      </w:r>
      <w:r w:rsidRPr="00BB61A2">
        <w:rPr>
          <w:sz w:val="16"/>
        </w:rPr>
        <w:t xml:space="preserve"> with men, they often held a preponderance of power in one or more of these spheres.68 Homophobia? Homosexuals of both genders were (and in many settings still are) deeply revered as special or extraordinary, and therefore spiritually significant, within most indigenous North American cultures. The extent to which these realities do not now pertain in native societies is exactly the extent to which Indians have been subordinated to the morés of the invading, dominating culture. Insofar as restoration of Indian land rights is tied directly to reconstitution of traditional indigenous social, political, and economic modes, you can see where this leads; the relations of sex and sexuality accord rather well with the aspirations of feminism and gay rights activism.69 How about a restoration of native land rights precipitating some sort of “environmental holocaust?” Let’s get at least a little bit real here. If you’re not addicted to the fabrications of Smithsonian anthropologists about how Indians lived,70 or to George Weurthner’s eurosupremicist Earth First! fantasies about how we beat all the woolly mammoths and sabertoothed cats to death with sticks,71 then this question isn’t even on the board. I know it’s become fashionable among Washington Post editorialists to make snide references to native people “strewing refuse in their wake” as they “wandered nomadically” about the “prehistoric” North American landscape.72 What is that supposed to imply? That we, who were mostly “sedentary agriculturalists” in any event, were dropping plastic and aluminum cans as we went? Like I said, let’s get real. Read the accounts of early European invaders about what they encountered: North America was invariably described as being a “pristine wilderness” at the point of European arrival, despite the fact that it had been occupied by fifteen or twenty million people enjoying a remarkably high standard of living for nobody knows how long: 40,000 years? 50,000 years? Longer?73 Now contrast that reality to what’s been done to this continent over the past couple of hundred years by the culture Weurthner, the Smithsonian, and the Post represent, and you tell me about environmental devastation.74 </w:t>
      </w:r>
      <w:r w:rsidRPr="00BB61A2">
        <w:rPr>
          <w:u w:val="single"/>
        </w:rPr>
        <w:t>That leaves militarism and racism. Taking the last first, there really is no indication of</w:t>
      </w:r>
      <w:r>
        <w:rPr>
          <w:u w:val="single"/>
        </w:rPr>
        <w:t xml:space="preserve"> </w:t>
      </w:r>
      <w:r w:rsidRPr="00BB61A2">
        <w:rPr>
          <w:u w:val="single"/>
        </w:rPr>
        <w:t>racism in traditional Indian societies</w:t>
      </w:r>
      <w:r w:rsidRPr="00BB61A2">
        <w:rPr>
          <w:sz w:val="16"/>
        </w:rPr>
        <w:t xml:space="preserve">. To the contrary, the record reveals that Indians habitually intermarried between groups, and frequently adopted both children and adults from other groups. This occurred in precontact times between Indians, and the practice was broadened to include persons of both African and European origin—and ultimately Asian origin as well—once contact occurred. Those who were naturalized by marriage or adoption were considered members of the group, pure and simple. </w:t>
      </w:r>
      <w:r w:rsidRPr="00BB61A2">
        <w:rPr>
          <w:u w:val="single"/>
        </w:rPr>
        <w:t>This was always the</w:t>
      </w:r>
      <w:r>
        <w:rPr>
          <w:u w:val="single"/>
        </w:rPr>
        <w:t xml:space="preserve"> </w:t>
      </w:r>
      <w:r w:rsidRPr="00BB61A2">
        <w:rPr>
          <w:u w:val="single"/>
        </w:rPr>
        <w:t>Indian view.75 The Europeans and subsequent Euroamerican settlers viewed things rather</w:t>
      </w:r>
      <w:r>
        <w:rPr>
          <w:u w:val="single"/>
        </w:rPr>
        <w:t xml:space="preserve"> </w:t>
      </w:r>
      <w:r w:rsidRPr="00BB61A2">
        <w:rPr>
          <w:u w:val="single"/>
        </w:rPr>
        <w:t>differentl</w:t>
      </w:r>
      <w:r w:rsidRPr="00BB61A2">
        <w:rPr>
          <w:sz w:val="16"/>
        </w:rPr>
        <w:t xml:space="preserve">y, however, and foisted off the notion that Indian identity should be determined primarily by “blood quantum,” an outright eugenics code similar to those developed in places like nazi Germany and apartheid South Africa. Now, that’s a racist construction if there ever was one. Unfortunately, a lot of Indians have been conned into buying into this anti-Indian absurdity, and that’s something to be overcome. But there’s also solid indication that quite a number of native people continue to strongly resist such things as the quantum system.76 As to militarism, no one will deny that Indians fought wars among themselves both before and after the European invasion began. Probably half of all indigenous peoples in North America maintained permanent “warrior” societies. This could perhaps be reasonably construed as “militarism.” But not, I think, with the sense the term conveys within the European/Euroamerican tradition. There were never, so far as anyone can demonstrate, wars of annihilation fought in this hemisphere prior to the Columbian arrival. None.77 In fact, it seems that it was a more or less firm principle of indigenous warfare not to kill, the object being to demonstrate personal bravery, something which could be done only against a live opponent. There’s no honor to be had in killing another person, because a dead person can’t hurt you. There’s no risk. This is not to say that nobody ever died or was seriously injured in the fighting. They were, just as they are in full contact contemporary sports like football and boxing. Actually, these kinds of Euroamerican games are what I would take to be the closest modern parallels to traditional interindian warfare. For Indians, it was a way of burning excess testosterone out of young males, and not much more. </w:t>
      </w:r>
      <w:r w:rsidRPr="00BB61A2">
        <w:rPr>
          <w:u w:val="single"/>
        </w:rPr>
        <w:t>So, militarism in the way the term is used today is as alien to native tradition as</w:t>
      </w:r>
      <w:r>
        <w:rPr>
          <w:u w:val="single"/>
        </w:rPr>
        <w:t xml:space="preserve"> </w:t>
      </w:r>
      <w:r w:rsidRPr="00BB61A2">
        <w:rPr>
          <w:u w:val="single"/>
        </w:rPr>
        <w:t>smallpox and atomic bombs.</w:t>
      </w:r>
      <w:r w:rsidRPr="00BB61A2">
        <w:rPr>
          <w:sz w:val="16"/>
        </w:rPr>
        <w:t xml:space="preserve">78 </w:t>
      </w:r>
      <w:r w:rsidRPr="00BB61A2">
        <w:rPr>
          <w:u w:val="single"/>
        </w:rPr>
        <w:t>Not only is it perfectly reasonable to assert that a restoration of native control over</w:t>
      </w:r>
      <w:r>
        <w:rPr>
          <w:u w:val="single"/>
        </w:rPr>
        <w:t xml:space="preserve"> </w:t>
      </w:r>
      <w:r w:rsidRPr="00BB61A2">
        <w:rPr>
          <w:u w:val="single"/>
        </w:rPr>
        <w:t>unceded lands within the U.S. would do nothing to perpetuate such problems as sexism</w:t>
      </w:r>
      <w:r>
        <w:rPr>
          <w:u w:val="single"/>
        </w:rPr>
        <w:t xml:space="preserve"> </w:t>
      </w:r>
      <w:r w:rsidRPr="00BB61A2">
        <w:rPr>
          <w:u w:val="single"/>
        </w:rPr>
        <w:t xml:space="preserve">and classism, but the reconstitution of indigenous </w:t>
      </w:r>
      <w:r w:rsidRPr="00BB61A2">
        <w:rPr>
          <w:u w:val="single"/>
        </w:rPr>
        <w:lastRenderedPageBreak/>
        <w:t>societies this would entail stands to free</w:t>
      </w:r>
      <w:r>
        <w:rPr>
          <w:u w:val="single"/>
        </w:rPr>
        <w:t xml:space="preserve"> </w:t>
      </w:r>
      <w:r w:rsidRPr="00BB61A2">
        <w:rPr>
          <w:u w:val="single"/>
        </w:rPr>
        <w:t>the affected portions of North America from such maladies altogether.</w:t>
      </w:r>
      <w:r w:rsidRPr="00BB61A2">
        <w:rPr>
          <w:sz w:val="16"/>
        </w:rPr>
        <w:t xml:space="preserve"> Moreover, it can be said that the process should have a tangible impact in terms of diminishing such things elsewhere. The principle is this: </w:t>
      </w:r>
      <w:r w:rsidRPr="00BB61A2">
        <w:rPr>
          <w:u w:val="single"/>
        </w:rPr>
        <w:t>sexism, racism, and all the rest arose here as</w:t>
      </w:r>
      <w:r>
        <w:rPr>
          <w:u w:val="single"/>
        </w:rPr>
        <w:t xml:space="preserve"> </w:t>
      </w:r>
      <w:r w:rsidRPr="00BB61A2">
        <w:rPr>
          <w:u w:val="single"/>
        </w:rPr>
        <w:t>concomitants to the emergence and consolidation of the eurocentric state form of</w:t>
      </w:r>
      <w:r>
        <w:rPr>
          <w:u w:val="single"/>
        </w:rPr>
        <w:t xml:space="preserve"> </w:t>
      </w:r>
      <w:r w:rsidRPr="00BB61A2">
        <w:rPr>
          <w:u w:val="single"/>
        </w:rPr>
        <w:t>sociopolitical and economic organization.7</w:t>
      </w:r>
      <w:r w:rsidRPr="00BB61A2">
        <w:rPr>
          <w:sz w:val="16"/>
        </w:rPr>
        <w:t xml:space="preserve">9 </w:t>
      </w:r>
      <w:r w:rsidRPr="00BB61A2">
        <w:rPr>
          <w:u w:val="single"/>
        </w:rPr>
        <w:t>Everything the state does, everything it can</w:t>
      </w:r>
      <w:r>
        <w:rPr>
          <w:u w:val="single"/>
        </w:rPr>
        <w:t xml:space="preserve"> </w:t>
      </w:r>
      <w:r w:rsidRPr="00BB61A2">
        <w:rPr>
          <w:u w:val="single"/>
        </w:rPr>
        <w:t>do, is entirely contingent upon its maintaining its internal cohesion, a cohesion signified</w:t>
      </w:r>
      <w:r>
        <w:rPr>
          <w:u w:val="single"/>
        </w:rPr>
        <w:t xml:space="preserve"> </w:t>
      </w:r>
      <w:r w:rsidRPr="00BB61A2">
        <w:rPr>
          <w:u w:val="single"/>
        </w:rPr>
        <w:t>above all by its pretended territorial integrity, its ongoing domination of Indian</w:t>
      </w:r>
      <w:r>
        <w:rPr>
          <w:u w:val="single"/>
        </w:rPr>
        <w:t xml:space="preserve"> </w:t>
      </w:r>
      <w:r w:rsidRPr="00BB61A2">
        <w:rPr>
          <w:u w:val="single"/>
        </w:rPr>
        <w:t>Country</w:t>
      </w:r>
      <w:r w:rsidRPr="00BB61A2">
        <w:rPr>
          <w:sz w:val="16"/>
        </w:rPr>
        <w:t xml:space="preserve">.80 Given this, </w:t>
      </w:r>
      <w:r w:rsidRPr="00BB61A2">
        <w:rPr>
          <w:u w:val="single"/>
        </w:rPr>
        <w:t>it seems obvious that the literal dismemberment of the state</w:t>
      </w:r>
      <w:r>
        <w:rPr>
          <w:u w:val="single"/>
        </w:rPr>
        <w:t xml:space="preserve"> </w:t>
      </w:r>
      <w:r w:rsidRPr="00BB61A2">
        <w:rPr>
          <w:u w:val="single"/>
        </w:rPr>
        <w:t>inherent to Indian land recovery correspondingly reduces the ability of the state to sustain</w:t>
      </w:r>
      <w:r>
        <w:rPr>
          <w:u w:val="single"/>
        </w:rPr>
        <w:t xml:space="preserve"> </w:t>
      </w:r>
      <w:r w:rsidRPr="00BB61A2">
        <w:rPr>
          <w:u w:val="single"/>
        </w:rPr>
        <w:t>the imposition of objectionable relations within itself. It follows that realization of</w:t>
      </w:r>
      <w:r>
        <w:rPr>
          <w:u w:val="single"/>
        </w:rPr>
        <w:t xml:space="preserve"> </w:t>
      </w:r>
      <w:r w:rsidRPr="00BB61A2">
        <w:rPr>
          <w:u w:val="single"/>
        </w:rPr>
        <w:t>indigenous land rights serves to undermine or destroy the ability of the status quo to</w:t>
      </w:r>
      <w:r>
        <w:rPr>
          <w:u w:val="single"/>
        </w:rPr>
        <w:t xml:space="preserve"> </w:t>
      </w:r>
      <w:r w:rsidRPr="00BB61A2">
        <w:rPr>
          <w:u w:val="single"/>
        </w:rPr>
        <w:t>continue imposing a racist, sexist, classist, homophobic, militaristic order upon</w:t>
      </w:r>
      <w:r>
        <w:rPr>
          <w:u w:val="single"/>
        </w:rPr>
        <w:t xml:space="preserve"> </w:t>
      </w:r>
      <w:r w:rsidRPr="00BB61A2">
        <w:rPr>
          <w:u w:val="single"/>
        </w:rPr>
        <w:t>nonindians.8</w:t>
      </w:r>
    </w:p>
    <w:p w:rsidR="00BD7CD8" w:rsidRDefault="00BD7CD8" w:rsidP="00A17568"/>
    <w:p w:rsidR="009708D6" w:rsidRPr="009708D6" w:rsidRDefault="009708D6" w:rsidP="009708D6">
      <w:pPr>
        <w:keepNext/>
        <w:keepLines/>
        <w:spacing w:before="40" w:after="0" w:line="256" w:lineRule="auto"/>
        <w:outlineLvl w:val="3"/>
        <w:rPr>
          <w:rFonts w:eastAsia="MS Gothic" w:cs="Times New Roman"/>
          <w:b/>
          <w:iCs/>
          <w:sz w:val="26"/>
        </w:rPr>
      </w:pPr>
      <w:r w:rsidRPr="009708D6">
        <w:rPr>
          <w:rFonts w:eastAsia="MS Gothic" w:cs="Times New Roman"/>
          <w:b/>
          <w:iCs/>
          <w:sz w:val="26"/>
        </w:rPr>
        <w:t xml:space="preserve">Claims for activism and governmental change only serve to reproduce settler privilege and paper over the affective resistance of indigenous people everyday. </w:t>
      </w:r>
    </w:p>
    <w:p w:rsidR="009708D6" w:rsidRPr="009708D6" w:rsidRDefault="009708D6" w:rsidP="009708D6">
      <w:pPr>
        <w:spacing w:line="256" w:lineRule="auto"/>
        <w:rPr>
          <w:rFonts w:eastAsia="Cambria" w:cs="Times New Roman"/>
        </w:rPr>
      </w:pPr>
      <w:r w:rsidRPr="009708D6">
        <w:rPr>
          <w:rFonts w:eastAsia="Cambria" w:cs="Times New Roman"/>
          <w:b/>
          <w:bCs/>
          <w:sz w:val="26"/>
        </w:rPr>
        <w:t>Hunt and Clare 17</w:t>
      </w:r>
      <w:r w:rsidRPr="009708D6">
        <w:rPr>
          <w:rFonts w:eastAsia="Cambria" w:cs="Times New Roman"/>
        </w:rPr>
        <w:t xml:space="preserve"> </w:t>
      </w:r>
      <w:r w:rsidRPr="009708D6">
        <w:rPr>
          <w:rFonts w:eastAsia="Cambria" w:cs="Times New Roman"/>
          <w:sz w:val="16"/>
          <w:szCs w:val="16"/>
        </w:rPr>
        <w:t>(Sarah, PhD @ SFU, and Morgan, disabled feminist. "Scales of Activism, Allyship, and the Embodiment of Resistance: A Dialogue." The Becoming Collective. Wordpress, 07 June 2017. Web. 18 July 2017. &lt;https://becomingcollective.wordpress.com/2013/08/03/scales-of-activism-allyship-and-the-embodiment-of-resistance-a-dialogue/&gt;.) DTL</w:t>
      </w:r>
    </w:p>
    <w:p w:rsidR="009708D6" w:rsidRPr="009708D6" w:rsidRDefault="009708D6" w:rsidP="009708D6">
      <w:pPr>
        <w:spacing w:line="256" w:lineRule="auto"/>
        <w:rPr>
          <w:rFonts w:eastAsia="Cambria" w:cs="Times New Roman"/>
          <w:sz w:val="14"/>
        </w:rPr>
      </w:pPr>
      <w:r w:rsidRPr="009708D6">
        <w:rPr>
          <w:rFonts w:eastAsia="Cambria" w:cs="Times New Roman"/>
          <w:sz w:val="14"/>
        </w:rPr>
        <w:t xml:space="preserve">Sarah: Yes, I’ve been thinking about this a lot lately, and I really like how you frame this as ‘the embodiment of resistance’. </w:t>
      </w:r>
      <w:r w:rsidRPr="009708D6">
        <w:rPr>
          <w:rFonts w:eastAsia="Cambria" w:cs="Times New Roman"/>
          <w:u w:val="single"/>
        </w:rPr>
        <w:t>So much of my own understanding of</w:t>
      </w:r>
      <w:r w:rsidRPr="009708D6">
        <w:rPr>
          <w:rFonts w:eastAsia="Cambria" w:cs="Times New Roman"/>
          <w:sz w:val="14"/>
        </w:rPr>
        <w:t xml:space="preserve"> resistance, social justice and </w:t>
      </w:r>
      <w:r w:rsidRPr="009708D6">
        <w:rPr>
          <w:rFonts w:eastAsia="Cambria" w:cs="Times New Roman"/>
          <w:u w:val="single"/>
        </w:rPr>
        <w:t xml:space="preserve">decolonization has emerged at personal and interpersonal levels, yet the work that happens at this scale often goes unseen. </w:t>
      </w:r>
      <w:r w:rsidRPr="009708D6">
        <w:rPr>
          <w:rFonts w:eastAsia="Cambria" w:cs="Times New Roman"/>
          <w:sz w:val="14"/>
        </w:rPr>
        <w:t xml:space="preserve">Since we’re talking about allyship, I think it’s important to talk about the various scales of activism. </w:t>
      </w:r>
      <w:r w:rsidRPr="009708D6">
        <w:rPr>
          <w:rFonts w:eastAsia="Cambria" w:cs="Times New Roman"/>
          <w:u w:val="single"/>
        </w:rPr>
        <w:t>I have seen a lot of people claiming to be ‘Indigenous allies’, highlighting their involvement in public actions such as going to rallies, writing articles, or participating in protests.</w:t>
      </w:r>
      <w:r w:rsidRPr="009708D6">
        <w:rPr>
          <w:rFonts w:eastAsia="Cambria" w:cs="Times New Roman"/>
          <w:sz w:val="14"/>
        </w:rPr>
        <w:t xml:space="preserve"> I don’t want to minimize the importance of these, but </w:t>
      </w:r>
      <w:r w:rsidRPr="009708D6">
        <w:rPr>
          <w:rFonts w:eastAsia="Cambria" w:cs="Times New Roman"/>
          <w:u w:val="single"/>
        </w:rPr>
        <w:t>equating this type of activism with allyship can render invisible the quiet interpersonal work that is also needed in order to be a good ally.</w:t>
      </w:r>
      <w:r w:rsidRPr="009708D6">
        <w:rPr>
          <w:rFonts w:eastAsia="Cambria" w:cs="Times New Roman"/>
          <w:sz w:val="14"/>
        </w:rPr>
        <w:t xml:space="preserve"> And, importantly, </w:t>
      </w:r>
      <w:r w:rsidRPr="009708D6">
        <w:rPr>
          <w:rFonts w:eastAsia="Cambria" w:cs="Times New Roman"/>
          <w:u w:val="single"/>
        </w:rPr>
        <w:t>it can reproduce the idea that activism only happens at the highly visible, public scale of protests, rallies and actions, where many of us engage in activist work in our daily lives but it goes unseen, unacknowledged and untheorized as ‘activism’.</w:t>
      </w:r>
      <w:r w:rsidRPr="009708D6">
        <w:rPr>
          <w:rFonts w:eastAsia="Cambria" w:cs="Times New Roman"/>
          <w:sz w:val="14"/>
        </w:rPr>
        <w:t xml:space="preserve"> I also think we need to ask ourselves about the impact of ‘Indigenous allies’ getting more credit for their activism than the unseen, everyday, uncelebrated work of Indigenous people working to sustain our communities (or any ally getting more props than the groups to whom they’re an ally). </w:t>
      </w:r>
      <w:r w:rsidRPr="009708D6">
        <w:rPr>
          <w:rFonts w:eastAsia="Cambria" w:cs="Times New Roman"/>
          <w:u w:val="single"/>
        </w:rPr>
        <w:t>We might ask ourselves how allies can best work to make visible the groups they’re aligning themselves with, rather than reproducing their own privilege.</w:t>
      </w:r>
      <w:r w:rsidRPr="009708D6">
        <w:rPr>
          <w:rFonts w:eastAsia="Cambria" w:cs="Times New Roman"/>
          <w:sz w:val="14"/>
        </w:rPr>
        <w:t xml:space="preserve"> I’m reminded of this every time I go to a loonie twoonie fundraiser or an event to support local youth, where </w:t>
      </w:r>
      <w:r w:rsidRPr="009708D6">
        <w:rPr>
          <w:rFonts w:eastAsia="Cambria" w:cs="Times New Roman"/>
          <w:u w:val="single"/>
        </w:rPr>
        <w:t>Indigenous people are coming together to better their communities on a local scale. You don’t see this broadcast on the news or show up in articles crediting the great work of these parents, grandparents and friends. Yet this is the everyday work of sustaining Indigenous communities and making small scale changes.</w:t>
      </w:r>
      <w:r w:rsidRPr="009708D6">
        <w:rPr>
          <w:rFonts w:eastAsia="Cambria" w:cs="Times New Roman"/>
          <w:sz w:val="14"/>
        </w:rPr>
        <w:t xml:space="preserve"> It is very political, in my mind. </w:t>
      </w:r>
      <w:r w:rsidRPr="009708D6">
        <w:rPr>
          <w:rFonts w:eastAsia="Cambria" w:cs="Times New Roman"/>
          <w:u w:val="single"/>
        </w:rPr>
        <w:t>How would we have survived without this unseen labor?</w:t>
      </w:r>
      <w:r w:rsidRPr="009708D6">
        <w:rPr>
          <w:rFonts w:eastAsia="Cambria" w:cs="Times New Roman"/>
          <w:sz w:val="14"/>
        </w:rPr>
        <w:t xml:space="preserve"> And where are the allies when we need to make 150 salmon sandwiches? </w:t>
      </w:r>
    </w:p>
    <w:p w:rsidR="009708D6" w:rsidRPr="00A17568" w:rsidRDefault="009708D6" w:rsidP="00A17568"/>
    <w:p w:rsidR="00C85BF9" w:rsidRDefault="00C85BF9" w:rsidP="00C85BF9">
      <w:pPr>
        <w:pStyle w:val="Heading3"/>
      </w:pPr>
      <w:r>
        <w:lastRenderedPageBreak/>
        <w:t xml:space="preserve">AT: Pragmatism </w:t>
      </w:r>
    </w:p>
    <w:p w:rsidR="00C85BF9" w:rsidRPr="00C85BF9" w:rsidRDefault="00C85BF9" w:rsidP="00C85BF9">
      <w:pPr>
        <w:keepNext/>
        <w:keepLines/>
        <w:spacing w:before="40" w:after="0"/>
        <w:outlineLvl w:val="3"/>
        <w:rPr>
          <w:rFonts w:eastAsia="MS Gothic" w:cs="Times New Roman"/>
          <w:b/>
          <w:iCs/>
          <w:sz w:val="26"/>
        </w:rPr>
      </w:pPr>
      <w:r w:rsidRPr="00C85BF9">
        <w:rPr>
          <w:rFonts w:eastAsia="MS Gothic" w:cs="Times New Roman"/>
          <w:b/>
          <w:iCs/>
          <w:sz w:val="26"/>
        </w:rPr>
        <w:t xml:space="preserve">Pragmatism is rooted in colonialist ideologies and Eurocentric thought – dooms solvency </w:t>
      </w:r>
    </w:p>
    <w:p w:rsidR="00C85BF9" w:rsidRPr="00C85BF9" w:rsidRDefault="00C85BF9" w:rsidP="00C85BF9">
      <w:pPr>
        <w:rPr>
          <w:rFonts w:eastAsia="Cambria" w:cs="Times New Roman"/>
        </w:rPr>
      </w:pPr>
      <w:r w:rsidRPr="00C85BF9">
        <w:rPr>
          <w:rFonts w:eastAsia="Cambria" w:cs="Times New Roman"/>
          <w:b/>
          <w:bCs/>
          <w:sz w:val="26"/>
        </w:rPr>
        <w:t>Pratt 2</w:t>
      </w:r>
      <w:r w:rsidRPr="00C85BF9">
        <w:rPr>
          <w:rFonts w:eastAsia="Cambria" w:cs="Times New Roman"/>
        </w:rPr>
        <w:t xml:space="preserve"> (Scott L. Pratt, Professor and Head of Philosophy at University of Oregon, Native Pragmatism: Rethinking the Roots of American Philosophy, xi-xii)</w:t>
      </w:r>
    </w:p>
    <w:p w:rsidR="00C85BF9" w:rsidRPr="00C85BF9" w:rsidRDefault="00C85BF9" w:rsidP="00C85BF9">
      <w:pPr>
        <w:rPr>
          <w:rFonts w:eastAsia="Cambria" w:cs="Times New Roman"/>
          <w:b/>
          <w:iCs/>
          <w:u w:val="single"/>
        </w:rPr>
      </w:pPr>
      <w:r w:rsidRPr="00C85BF9">
        <w:rPr>
          <w:rFonts w:eastAsia="Cambria" w:cs="Times New Roman"/>
          <w:b/>
          <w:iCs/>
          <w:u w:val="single"/>
        </w:rPr>
        <w:t>Pragmatism is America's most distinctive philosophy. In the received his</w:t>
      </w:r>
      <w:r w:rsidRPr="00C85BF9">
        <w:rPr>
          <w:rFonts w:eastAsia="Cambria" w:cs="Times New Roman"/>
          <w:b/>
          <w:iCs/>
          <w:u w:val="single"/>
        </w:rPr>
        <w:softHyphen/>
        <w:t>tory, it has been understood as a development of European thought in response to the "American wilderness." A closer examination, how</w:t>
      </w:r>
      <w:r w:rsidRPr="00C85BF9">
        <w:rPr>
          <w:rFonts w:eastAsia="Cambria" w:cs="Times New Roman"/>
          <w:b/>
          <w:iCs/>
          <w:u w:val="single"/>
        </w:rPr>
        <w:softHyphen/>
        <w:t>ever, reveals that the roots and central commitments of pragmatism are grounded not just in European intellectual traditions, but also in ways of thinking indigenous to North America</w:t>
      </w:r>
      <w:r w:rsidRPr="00C85BF9">
        <w:rPr>
          <w:rFonts w:eastAsia="Cambria" w:cs="Times New Roman"/>
        </w:rPr>
        <w:t xml:space="preserve">. In this book I will present a different history of pragmatism that traces its origins along the border between </w:t>
      </w:r>
      <w:r w:rsidRPr="00C85BF9">
        <w:rPr>
          <w:rFonts w:eastAsia="Cambria" w:cs="Times New Roman"/>
          <w:b/>
          <w:iCs/>
          <w:u w:val="single"/>
        </w:rPr>
        <w:t>Native and European America in a context significantly condi</w:t>
      </w:r>
      <w:r w:rsidRPr="00C85BF9">
        <w:rPr>
          <w:rFonts w:eastAsia="Cambria" w:cs="Times New Roman"/>
          <w:b/>
          <w:iCs/>
          <w:u w:val="single"/>
        </w:rPr>
        <w:softHyphen/>
        <w:t>tioned by Native American thought</w:t>
      </w:r>
      <w:r w:rsidRPr="00C85BF9">
        <w:rPr>
          <w:rFonts w:eastAsia="Cambria" w:cs="Times New Roman"/>
        </w:rPr>
        <w:t>. It is common for critics of American thought and culture to argue that American history is fundamentally a story of conquest, disposses</w:t>
      </w:r>
      <w:r w:rsidRPr="00C85BF9">
        <w:rPr>
          <w:rFonts w:eastAsia="Cambria" w:cs="Times New Roman"/>
        </w:rPr>
        <w:softHyphen/>
        <w:t>sion, slavery, and destruction. American philosophy and history, from this perspective, is finally the philosophy and history of Europeans in America made distinct by their particular form of capitalism and impe</w:t>
      </w:r>
      <w:r w:rsidRPr="00C85BF9">
        <w:rPr>
          <w:rFonts w:eastAsia="Cambria" w:cs="Times New Roman"/>
        </w:rPr>
        <w:softHyphen/>
        <w:t xml:space="preserve">rialism. </w:t>
      </w:r>
      <w:r w:rsidRPr="00C85BF9">
        <w:rPr>
          <w:rFonts w:eastAsia="Cambria" w:cs="Times New Roman"/>
          <w:u w:val="single"/>
        </w:rPr>
        <w:t>While one can view American thought as a kind of intellectual</w:t>
      </w:r>
      <w:r w:rsidRPr="00C85BF9">
        <w:rPr>
          <w:rFonts w:eastAsia="Cambria" w:cs="Times New Roman"/>
        </w:rPr>
        <w:t xml:space="preserve"> (or perhaps anti-intellectual) </w:t>
      </w:r>
      <w:r w:rsidRPr="00C85BF9">
        <w:rPr>
          <w:rFonts w:eastAsia="Cambria" w:cs="Times New Roman"/>
          <w:u w:val="single"/>
        </w:rPr>
        <w:t>monolith, a broader reading of the past argues against a single "American way" and in favor of a complex story of interaction among Europeans, Native peoples, and other peoples and cultures as they came together in the Western hemisphere</w:t>
      </w:r>
      <w:r w:rsidRPr="00C85BF9">
        <w:rPr>
          <w:rFonts w:eastAsia="Cambria" w:cs="Times New Roman"/>
        </w:rPr>
        <w:t xml:space="preserve">. </w:t>
      </w:r>
      <w:r w:rsidRPr="00C85BF9">
        <w:rPr>
          <w:rFonts w:eastAsia="Cambria" w:cs="Times New Roman"/>
          <w:b/>
          <w:iCs/>
          <w:u w:val="single"/>
        </w:rPr>
        <w:t>Although it is rarely clear from the published histories, the immigrant Europeans were never alone in America and were never free of the diverse influ</w:t>
      </w:r>
      <w:r w:rsidRPr="00C85BF9">
        <w:rPr>
          <w:rFonts w:eastAsia="Cambria" w:cs="Times New Roman"/>
          <w:b/>
          <w:iCs/>
          <w:u w:val="single"/>
        </w:rPr>
        <w:softHyphen/>
        <w:t>ences of those they encountered, enslaved, and dispossessed. While some held fast to particular ways of thinking that justified and rewarded the processes of colonization, others came to learn new ideas. Those who did the latter sought to structure American communities in ways com</w:t>
      </w:r>
      <w:r w:rsidRPr="00C85BF9">
        <w:rPr>
          <w:rFonts w:eastAsia="Cambria" w:cs="Times New Roman"/>
          <w:b/>
          <w:iCs/>
          <w:u w:val="single"/>
        </w:rPr>
        <w:softHyphen/>
        <w:t>patible with the richness they found.</w:t>
      </w:r>
      <w:r w:rsidRPr="00C85BF9">
        <w:rPr>
          <w:rFonts w:eastAsia="Cambria" w:cs="Times New Roman"/>
        </w:rPr>
        <w:t xml:space="preserve"> When this complex history is rec</w:t>
      </w:r>
      <w:r w:rsidRPr="00C85BF9">
        <w:rPr>
          <w:rFonts w:eastAsia="Cambria" w:cs="Times New Roman"/>
        </w:rPr>
        <w:softHyphen/>
        <w:t xml:space="preserve">ognized, the </w:t>
      </w:r>
      <w:r w:rsidRPr="00C85BF9">
        <w:rPr>
          <w:rFonts w:eastAsia="Cambria" w:cs="Times New Roman"/>
          <w:b/>
          <w:iCs/>
          <w:u w:val="single"/>
        </w:rPr>
        <w:t>American intellectual tradition can be seen to have at least two lines of development, one largely dominated by a philosophical perspective exported to the Americas from Europe, and another in</w:t>
      </w:r>
      <w:r w:rsidRPr="00C85BF9">
        <w:rPr>
          <w:rFonts w:eastAsia="Cambria" w:cs="Times New Roman"/>
          <w:b/>
          <w:iCs/>
          <w:u w:val="single"/>
        </w:rPr>
        <w:softHyphen/>
        <w:t>formed by an indigenous philosophical perspective. That pragmatism is, in important ways, a product of European philosophy is already well-recognized</w:t>
      </w:r>
      <w:r w:rsidRPr="00C85BF9">
        <w:rPr>
          <w:rFonts w:eastAsia="Cambria" w:cs="Times New Roman"/>
        </w:rPr>
        <w:t>. My purpose will be to examine the ways in which it is also a product of an indigenous philosophy. Evidence for the claim that an indigenous philosophical perspective served as a crucial source of American pragmatism involves three gen</w:t>
      </w:r>
      <w:r w:rsidRPr="00C85BF9">
        <w:rPr>
          <w:rFonts w:eastAsia="Cambria" w:cs="Times New Roman"/>
        </w:rPr>
        <w:softHyphen/>
        <w:t>eral points. First, the central commitments of the later classical pragma</w:t>
      </w:r>
      <w:r w:rsidRPr="00C85BF9">
        <w:rPr>
          <w:rFonts w:eastAsia="Cambria" w:cs="Times New Roman"/>
        </w:rPr>
        <w:softHyphen/>
        <w:t>tism of Charles S. Peirce, William James, and John Dewey are apparent much earlier in Native American thought, particularly within North</w:t>
      </w:r>
      <w:r w:rsidRPr="00C85BF9">
        <w:rPr>
          <w:rFonts w:eastAsia="Cambria" w:cs="Times New Roman"/>
        </w:rPr>
        <w:softHyphen/>
        <w:t xml:space="preserve">eastern Native traditions. </w:t>
      </w:r>
      <w:r w:rsidRPr="00C85BF9">
        <w:rPr>
          <w:rFonts w:eastAsia="Cambria" w:cs="Times New Roman"/>
          <w:u w:val="single"/>
        </w:rPr>
        <w:t>These commitments, I will argue, are pre</w:t>
      </w:r>
      <w:r w:rsidRPr="00C85BF9">
        <w:rPr>
          <w:rFonts w:eastAsia="Cambria" w:cs="Times New Roman"/>
          <w:u w:val="single"/>
        </w:rPr>
        <w:softHyphen/>
        <w:t>figured in indigenous thought at a time when European thought in America was marked by a set of contrary commitments</w:t>
      </w:r>
      <w:r w:rsidRPr="00C85BF9">
        <w:rPr>
          <w:rFonts w:eastAsia="Cambria" w:cs="Times New Roman"/>
        </w:rPr>
        <w:t>. Second, there are at least some clear cases in the seventeenth, eighteenth, and early nineteenth centuries where one can reasonably trace the influence of these Native commitments on European American thinkers. I will argue that these figures, who are also important in the development of the recognized American philosophical tradition, were in a position to learn from the Native perspective and integrate aspects of indigenous philoso</w:t>
      </w:r>
      <w:r w:rsidRPr="00C85BF9">
        <w:rPr>
          <w:rFonts w:eastAsia="Cambria" w:cs="Times New Roman"/>
        </w:rPr>
        <w:softHyphen/>
        <w:t xml:space="preserve">phy into their own philosophical perspectives. Third, a </w:t>
      </w:r>
      <w:r w:rsidRPr="00C85BF9">
        <w:rPr>
          <w:rFonts w:eastAsia="Cambria" w:cs="Times New Roman"/>
          <w:b/>
          <w:iCs/>
          <w:u w:val="single"/>
        </w:rPr>
        <w:t xml:space="preserve">genealogy can be given connecting these early European American thinkers to the philosophical context out of which classical pragmatism emerged. This genealogy is crucial because it helps to affirm that pragmatism is not simply a further development of modern European thought faced with the conditions of a "wilderness." Rather, it develops as a philosophy of resistance, to challenge the European perspective. The genealogy also suggests that pragmatism is not only a critical perspective but one that tries to </w:t>
      </w:r>
      <w:r w:rsidRPr="00C85BF9">
        <w:rPr>
          <w:rFonts w:eastAsia="Cambria" w:cs="Times New Roman"/>
          <w:b/>
          <w:iCs/>
          <w:u w:val="single"/>
        </w:rPr>
        <w:lastRenderedPageBreak/>
        <w:t>respond to the problems faced by those who find themselves in a place where radically different peoples meet and seek to coexist.</w:t>
      </w:r>
      <w:r w:rsidRPr="00C85BF9">
        <w:rPr>
          <w:rFonts w:eastAsia="Cambria" w:cs="Times New Roman"/>
        </w:rPr>
        <w:t xml:space="preserve"> The reconstructed history brings two significant results. First, by lo</w:t>
      </w:r>
      <w:r w:rsidRPr="00C85BF9">
        <w:rPr>
          <w:rFonts w:eastAsia="Cambria" w:cs="Times New Roman"/>
        </w:rPr>
        <w:softHyphen/>
        <w:t>cating the origins of American pragmatism in Native thought and trac</w:t>
      </w:r>
      <w:r w:rsidRPr="00C85BF9">
        <w:rPr>
          <w:rFonts w:eastAsia="Cambria" w:cs="Times New Roman"/>
        </w:rPr>
        <w:softHyphen/>
        <w:t>ing its development as a resistance movement, it converts the limited canon of well-known academic philosophers into a broad philosophical tradition. This expanded tradition requires a place for the philosophical voices of Native people, women, and others within American philosophy and provides a means to frame their points of agreement and divergence in an ongoing dialogue with both the classical pragmatist and European philosophical traditions. Second, the reconstruction of the history of American philosophy can ground a new interpretation of the ideas of pragmatism both as a philosophy of resistance but also as a viable frame</w:t>
      </w:r>
      <w:r w:rsidRPr="00C85BF9">
        <w:rPr>
          <w:rFonts w:eastAsia="Cambria" w:cs="Times New Roman"/>
        </w:rPr>
        <w:softHyphen/>
        <w:t>work for reconstructing American society in a new pluralist era. By re</w:t>
      </w:r>
      <w:r w:rsidRPr="00C85BF9">
        <w:rPr>
          <w:rFonts w:eastAsia="Cambria" w:cs="Times New Roman"/>
        </w:rPr>
        <w:softHyphen/>
        <w:t xml:space="preserve">considering the history of American philosophy in this way, </w:t>
      </w:r>
      <w:r w:rsidRPr="00C85BF9">
        <w:rPr>
          <w:rFonts w:eastAsia="Cambria" w:cs="Times New Roman"/>
          <w:b/>
          <w:iCs/>
          <w:u w:val="single"/>
        </w:rPr>
        <w:t>new inter</w:t>
      </w:r>
      <w:r w:rsidRPr="00C85BF9">
        <w:rPr>
          <w:rFonts w:eastAsia="Cambria" w:cs="Times New Roman"/>
          <w:b/>
          <w:iCs/>
          <w:u w:val="single"/>
        </w:rPr>
        <w:softHyphen/>
        <w:t>pretations of American thought take shape and have the potential to provide a philosophical perspective for life in a pluralistic world.</w:t>
      </w:r>
    </w:p>
    <w:p w:rsidR="00C85BF9" w:rsidRPr="00C85BF9" w:rsidRDefault="00C85BF9" w:rsidP="00C85BF9">
      <w:pPr>
        <w:rPr>
          <w:rFonts w:eastAsia="Cambria" w:cs="Times New Roman"/>
        </w:rPr>
      </w:pPr>
    </w:p>
    <w:p w:rsidR="00C85BF9" w:rsidRDefault="00A95858" w:rsidP="00A95858">
      <w:pPr>
        <w:pStyle w:val="Heading3"/>
        <w:rPr>
          <w:rFonts w:eastAsia="Cambria"/>
        </w:rPr>
      </w:pPr>
      <w:r>
        <w:rPr>
          <w:rFonts w:eastAsia="Cambria"/>
        </w:rPr>
        <w:lastRenderedPageBreak/>
        <w:t xml:space="preserve">AT: Extinction </w:t>
      </w:r>
    </w:p>
    <w:p w:rsidR="00A95858" w:rsidRPr="00A95858" w:rsidRDefault="00A95858" w:rsidP="00A95858">
      <w:pPr>
        <w:keepNext/>
        <w:keepLines/>
        <w:spacing w:before="40" w:after="0"/>
        <w:outlineLvl w:val="3"/>
        <w:rPr>
          <w:rFonts w:eastAsia="MS Gothic" w:cs="Times New Roman"/>
          <w:b/>
          <w:iCs/>
          <w:sz w:val="26"/>
        </w:rPr>
      </w:pPr>
      <w:r>
        <w:rPr>
          <w:rFonts w:eastAsia="MS Gothic" w:cs="Times New Roman"/>
          <w:b/>
          <w:iCs/>
          <w:sz w:val="26"/>
        </w:rPr>
        <w:t>A</w:t>
      </w:r>
      <w:r w:rsidRPr="00A95858">
        <w:rPr>
          <w:rFonts w:eastAsia="MS Gothic" w:cs="Times New Roman"/>
          <w:b/>
          <w:iCs/>
          <w:sz w:val="26"/>
        </w:rPr>
        <w:t>dopting an ethic that is willing to risk total extinction in order to combat oppression and injustice is the only way to form ethical subjects—this radical break from our ‘business as usual’ impact calc is a prerequisite for value itself</w:t>
      </w:r>
    </w:p>
    <w:p w:rsidR="00A95858" w:rsidRPr="00A95858" w:rsidRDefault="00A95858" w:rsidP="00A95858">
      <w:pPr>
        <w:rPr>
          <w:rFonts w:eastAsia="Cambria" w:cs="Times New Roman"/>
          <w:b/>
          <w:bCs/>
          <w:sz w:val="26"/>
        </w:rPr>
      </w:pPr>
      <w:r w:rsidRPr="00A95858">
        <w:rPr>
          <w:rFonts w:eastAsia="Cambria" w:cs="Times New Roman"/>
          <w:b/>
          <w:bCs/>
          <w:sz w:val="26"/>
        </w:rPr>
        <w:t>Pinkard 13</w:t>
      </w:r>
    </w:p>
    <w:p w:rsidR="00A95858" w:rsidRPr="00A95858" w:rsidRDefault="00A95858" w:rsidP="00A95858">
      <w:pPr>
        <w:rPr>
          <w:rFonts w:eastAsia="Cambria" w:cs="Times New Roman"/>
        </w:rPr>
      </w:pPr>
      <w:r w:rsidRPr="00A95858">
        <w:rPr>
          <w:rFonts w:eastAsia="Cambria" w:cs="Times New Roman"/>
        </w:rPr>
        <w:t>[2013, Lynice Pinkard, “Revolutionary Suicide: Risking Everything to Transform Society and Live Fully”, Tikkun 2013 Volume 28, Number 4: 31-41,  http://tikkun.dukejournals.org/content/28/4/31.full]</w:t>
      </w:r>
    </w:p>
    <w:p w:rsidR="00A95858" w:rsidRPr="00A95858" w:rsidRDefault="00A95858" w:rsidP="00A95858">
      <w:pPr>
        <w:rPr>
          <w:rFonts w:eastAsia="Cambria" w:cs="Times New Roman"/>
        </w:rPr>
      </w:pPr>
    </w:p>
    <w:p w:rsidR="00A95858" w:rsidRPr="00A95858" w:rsidRDefault="00A95858" w:rsidP="00A95858">
      <w:pPr>
        <w:rPr>
          <w:rFonts w:eastAsia="Cambria" w:cs="Times New Roman"/>
          <w:sz w:val="26"/>
        </w:rPr>
      </w:pPr>
      <w:r w:rsidRPr="00A95858">
        <w:rPr>
          <w:rFonts w:eastAsia="Cambria" w:cs="Times New Roman"/>
          <w:sz w:val="14"/>
        </w:rPr>
        <w:t xml:space="preserve">I’d like to present an alternative to conventional identity politics, one that requires that we understand the way that capitalism itself has grown out of a very particular kind of identity politics — white supremacy — aimed at securing “special benefits” for one group of people. It is not sufficient to speak only of identities of race, class, and gender. I believe we must also speak of identities in relation to domination. </w:t>
      </w:r>
      <w:r w:rsidRPr="00A95858">
        <w:rPr>
          <w:rFonts w:eastAsia="Cambria" w:cs="Times New Roman"/>
          <w:u w:val="single"/>
        </w:rPr>
        <w:t>To what extent does any one of us identify with the forces of domination and participate in relations that reinforce that domination and the exploitation that goes with it</w:t>
      </w:r>
      <w:r w:rsidRPr="00A95858">
        <w:rPr>
          <w:rFonts w:eastAsia="Cambria" w:cs="Times New Roman"/>
          <w:sz w:val="14"/>
        </w:rPr>
        <w:t xml:space="preserve">? In what ways and to what extent are we wedded to our own upward mobility, financial security, good reputation, and ability to “win friends and influence people” in positions of power? Or conversely, </w:t>
      </w:r>
      <w:r w:rsidRPr="00A95858">
        <w:rPr>
          <w:rFonts w:eastAsia="Cambria" w:cs="Times New Roman"/>
          <w:u w:val="single"/>
        </w:rPr>
        <w:t>do we identify</w:t>
      </w:r>
      <w:r w:rsidRPr="00A95858">
        <w:rPr>
          <w:rFonts w:eastAsia="Cambria" w:cs="Times New Roman"/>
          <w:sz w:val="14"/>
        </w:rPr>
        <w:t xml:space="preserve"> (not wish to identify or pretend to identify but actually identify </w:t>
      </w:r>
      <w:r w:rsidRPr="00A95858">
        <w:rPr>
          <w:rFonts w:eastAsia="Cambria" w:cs="Times New Roman"/>
          <w:u w:val="single"/>
        </w:rPr>
        <w:t>by putting our lives on the line</w:t>
      </w:r>
      <w:r w:rsidRPr="00A95858">
        <w:rPr>
          <w:rFonts w:eastAsia="Cambria" w:cs="Times New Roman"/>
          <w:sz w:val="14"/>
        </w:rPr>
        <w:t xml:space="preserve">) </w:t>
      </w:r>
      <w:r w:rsidRPr="00A95858">
        <w:rPr>
          <w:rFonts w:eastAsia="Cambria" w:cs="Times New Roman"/>
          <w:b/>
          <w:iCs/>
          <w:u w:val="single"/>
        </w:rPr>
        <w:t>with efforts to reverse patterns of domination, empower people on the margins (even when we are not on the margins ourselves),</w:t>
      </w:r>
      <w:r w:rsidRPr="00A95858">
        <w:rPr>
          <w:rFonts w:eastAsia="Cambria" w:cs="Times New Roman"/>
          <w:u w:val="single"/>
        </w:rPr>
        <w:t xml:space="preserve"> and seek healthy, sustainable relations</w:t>
      </w:r>
      <w:r w:rsidRPr="00A95858">
        <w:rPr>
          <w:rFonts w:eastAsia="Cambria" w:cs="Times New Roman"/>
          <w:sz w:val="14"/>
        </w:rPr>
        <w:t xml:space="preserve">? </w:t>
      </w:r>
      <w:r w:rsidRPr="00A95858">
        <w:rPr>
          <w:rFonts w:eastAsia="Cambria" w:cs="Times New Roman"/>
          <w:u w:val="single"/>
        </w:rPr>
        <w:t>When we consider our identities in relation to domination</w:t>
      </w:r>
      <w:r w:rsidRPr="00A95858">
        <w:rPr>
          <w:rFonts w:eastAsia="Cambria" w:cs="Times New Roman"/>
          <w:sz w:val="14"/>
        </w:rPr>
        <w:t xml:space="preserve">, </w:t>
      </w:r>
      <w:r w:rsidRPr="00A95858">
        <w:rPr>
          <w:rFonts w:eastAsia="Cambria" w:cs="Times New Roman"/>
          <w:b/>
          <w:iCs/>
          <w:u w:val="single"/>
        </w:rPr>
        <w:t>we realize the manifold ways in which we have structured our lives and desires in support of the very economic and social system that is dominating us</w:t>
      </w:r>
      <w:r w:rsidRPr="00A95858">
        <w:rPr>
          <w:rFonts w:eastAsia="Cambria" w:cs="Times New Roman"/>
          <w:sz w:val="14"/>
        </w:rPr>
        <w:t xml:space="preserve">. </w:t>
      </w:r>
      <w:r w:rsidRPr="00A95858">
        <w:rPr>
          <w:rFonts w:eastAsia="Cambria" w:cs="Times New Roman"/>
          <w:u w:val="single"/>
        </w:rPr>
        <w:t>To shake free of this cycle</w:t>
      </w:r>
      <w:r w:rsidRPr="00A95858">
        <w:rPr>
          <w:rFonts w:eastAsia="Cambria" w:cs="Times New Roman"/>
          <w:sz w:val="14"/>
        </w:rPr>
        <w:t xml:space="preserve">, </w:t>
      </w:r>
      <w:r w:rsidRPr="00A95858">
        <w:rPr>
          <w:rFonts w:eastAsia="Cambria" w:cs="Times New Roman"/>
          <w:b/>
          <w:iCs/>
          <w:u w:val="single"/>
        </w:rPr>
        <w:t>we need to embrace a radical break from business as usual.</w:t>
      </w:r>
      <w:r w:rsidRPr="00A95858">
        <w:rPr>
          <w:rFonts w:eastAsia="Cambria" w:cs="Times New Roman"/>
          <w:sz w:val="14"/>
        </w:rPr>
        <w:t xml:space="preserve"> </w:t>
      </w:r>
      <w:r w:rsidRPr="00A95858">
        <w:rPr>
          <w:rFonts w:eastAsia="Cambria" w:cs="Times New Roman"/>
          <w:u w:val="single"/>
        </w:rPr>
        <w:t xml:space="preserve">We need to commit revolutionary suicide. By this I mean not the killing of our bodies but the destruction of our attachments to security, status, wealth, and power. These attachments </w:t>
      </w:r>
      <w:r w:rsidRPr="00A95858">
        <w:rPr>
          <w:rFonts w:eastAsia="Cambria" w:cs="Times New Roman"/>
          <w:b/>
          <w:iCs/>
          <w:u w:val="single"/>
        </w:rPr>
        <w:t>prevent us from becoming spiritually and politically</w:t>
      </w:r>
      <w:r w:rsidRPr="00A95858">
        <w:rPr>
          <w:rFonts w:eastAsia="Cambria" w:cs="Times New Roman"/>
          <w:u w:val="single"/>
        </w:rPr>
        <w:t xml:space="preserve"> </w:t>
      </w:r>
      <w:r w:rsidRPr="00A95858">
        <w:rPr>
          <w:rFonts w:eastAsia="Cambria" w:cs="Times New Roman"/>
          <w:b/>
          <w:iCs/>
          <w:u w:val="single"/>
        </w:rPr>
        <w:t xml:space="preserve">alive. They prevent us from changing the violent structure of the society in which we live. </w:t>
      </w:r>
      <w:r w:rsidRPr="00A95858">
        <w:rPr>
          <w:rFonts w:eastAsia="Cambria" w:cs="Times New Roman"/>
          <w:u w:val="single"/>
        </w:rPr>
        <w:t xml:space="preserve">Revolutionary suicide means living out our commitments, </w:t>
      </w:r>
      <w:r w:rsidRPr="00A95858">
        <w:rPr>
          <w:rFonts w:eastAsia="Cambria" w:cs="Times New Roman"/>
          <w:b/>
          <w:iCs/>
          <w:u w:val="single"/>
        </w:rPr>
        <w:t>even when that means risking death</w:t>
      </w:r>
      <w:r w:rsidRPr="00A95858">
        <w:rPr>
          <w:rFonts w:eastAsia="Cambria" w:cs="Times New Roman"/>
          <w:sz w:val="14"/>
        </w:rPr>
        <w:t xml:space="preserve">. When Huey Percy Newton, the cofounder of the Black Panther Party, called us to “revolutionary suicide,” it appears that he was making the same appeal as Jesus of Nazareth, who admonished, </w:t>
      </w:r>
      <w:r w:rsidRPr="00A95858">
        <w:rPr>
          <w:rFonts w:eastAsia="Cambria" w:cs="Times New Roman"/>
          <w:u w:val="single"/>
        </w:rPr>
        <w:t>“Those who seek to save their lives will lose them, and those who lose their lives for the sake of [the planet] will save them</w:t>
      </w:r>
      <w:r w:rsidRPr="00A95858">
        <w:rPr>
          <w:rFonts w:eastAsia="Cambria" w:cs="Times New Roman"/>
          <w:sz w:val="14"/>
        </w:rPr>
        <w:t xml:space="preserve">.” Essentially, both movement founders are saying the same thing. </w:t>
      </w:r>
      <w:r w:rsidRPr="00A95858">
        <w:rPr>
          <w:rFonts w:eastAsia="Cambria" w:cs="Times New Roman"/>
          <w:b/>
          <w:iCs/>
          <w:u w:val="single"/>
        </w:rPr>
        <w:t>Salvation is not an individual matter. It entails saving, delivering, rescuing an entire</w:t>
      </w:r>
      <w:r w:rsidRPr="00A95858">
        <w:rPr>
          <w:rFonts w:eastAsia="Cambria" w:cs="Times New Roman"/>
          <w:sz w:val="14"/>
        </w:rPr>
        <w:t xml:space="preserve"> </w:t>
      </w:r>
      <w:r w:rsidRPr="00A95858">
        <w:rPr>
          <w:rFonts w:eastAsia="Cambria" w:cs="Times New Roman"/>
          <w:b/>
          <w:iCs/>
          <w:u w:val="single"/>
        </w:rPr>
        <w:t>civilization</w:t>
      </w:r>
      <w:r w:rsidRPr="00A95858">
        <w:rPr>
          <w:rFonts w:eastAsia="Cambria" w:cs="Times New Roman"/>
          <w:sz w:val="14"/>
        </w:rPr>
        <w:t xml:space="preserve">. This cannot be just another day at the bargain counter. </w:t>
      </w:r>
      <w:r w:rsidRPr="00A95858">
        <w:rPr>
          <w:rFonts w:eastAsia="Cambria" w:cs="Times New Roman"/>
          <w:u w:val="single"/>
        </w:rPr>
        <w:t xml:space="preserve">The salvation of an entire planet </w:t>
      </w:r>
      <w:r w:rsidRPr="00A95858">
        <w:rPr>
          <w:rFonts w:eastAsia="Cambria" w:cs="Times New Roman"/>
          <w:b/>
          <w:iCs/>
          <w:u w:val="single"/>
        </w:rPr>
        <w:t>requires a total risk of everything</w:t>
      </w:r>
      <w:r w:rsidRPr="00A95858">
        <w:rPr>
          <w:rFonts w:eastAsia="Cambria" w:cs="Times New Roman"/>
          <w:sz w:val="14"/>
        </w:rPr>
        <w:t xml:space="preserve"> — </w:t>
      </w:r>
      <w:r w:rsidRPr="00A95858">
        <w:rPr>
          <w:rFonts w:eastAsia="Cambria" w:cs="Times New Roman"/>
          <w:u w:val="single"/>
        </w:rPr>
        <w:t>of you, of me, of unyielding people everywhere, for all time</w:t>
      </w:r>
      <w:r w:rsidRPr="00A95858">
        <w:rPr>
          <w:rFonts w:eastAsia="Cambria" w:cs="Times New Roman"/>
          <w:sz w:val="14"/>
        </w:rPr>
        <w:t xml:space="preserve">. This is what revolutionary suicide is. </w:t>
      </w:r>
      <w:r w:rsidRPr="00A95858">
        <w:rPr>
          <w:rFonts w:eastAsia="Cambria" w:cs="Times New Roman"/>
          <w:u w:val="single"/>
        </w:rPr>
        <w:t xml:space="preserve">The cost of revolutionary change is </w:t>
      </w:r>
      <w:r w:rsidRPr="00A95858">
        <w:rPr>
          <w:rFonts w:eastAsia="Cambria" w:cs="Times New Roman"/>
          <w:b/>
          <w:iCs/>
          <w:u w:val="single"/>
        </w:rPr>
        <w:t>people’s willingness to pay with their own lives</w:t>
      </w:r>
      <w:r w:rsidRPr="00A95858">
        <w:rPr>
          <w:rFonts w:eastAsia="Cambria" w:cs="Times New Roman"/>
          <w:sz w:val="14"/>
        </w:rPr>
        <w:t xml:space="preserve">. </w:t>
      </w:r>
      <w:r w:rsidRPr="00A95858">
        <w:rPr>
          <w:rFonts w:eastAsia="Cambria" w:cs="Times New Roman"/>
          <w:u w:val="single"/>
        </w:rPr>
        <w:t>This is what Rachel Corrie knew when she, determined to prevent a Palestinian home in Rafah from being demolished</w:t>
      </w:r>
      <w:r w:rsidRPr="00A95858">
        <w:rPr>
          <w:rFonts w:eastAsia="Cambria" w:cs="Times New Roman"/>
          <w:b/>
          <w:iCs/>
          <w:u w:val="single"/>
        </w:rPr>
        <w:t>, refused to move and was killed by an Israeli army bulldozer in the Gaza Strip</w:t>
      </w:r>
      <w:r w:rsidRPr="00A95858">
        <w:rPr>
          <w:rFonts w:eastAsia="Cambria" w:cs="Times New Roman"/>
          <w:u w:val="single"/>
        </w:rPr>
        <w:t xml:space="preserve">. This is what Daniel </w:t>
      </w:r>
      <w:r w:rsidRPr="00A95858">
        <w:rPr>
          <w:rFonts w:eastAsia="Cambria" w:cs="Times New Roman"/>
          <w:b/>
          <w:iCs/>
          <w:u w:val="single"/>
        </w:rPr>
        <w:t>Ellsberg knew when he made public the Pentagon Papers.</w:t>
      </w:r>
      <w:r w:rsidRPr="00A95858">
        <w:rPr>
          <w:rFonts w:eastAsia="Cambria" w:cs="Times New Roman"/>
          <w:sz w:val="14"/>
        </w:rPr>
        <w:t xml:space="preserve"> </w:t>
      </w:r>
      <w:r w:rsidRPr="00A95858">
        <w:rPr>
          <w:rFonts w:eastAsia="Cambria" w:cs="Times New Roman"/>
          <w:u w:val="single"/>
        </w:rPr>
        <w:t>It’s what Oscar Schindler knew when he rescued over 1,100 Jews from Nazi concentration camps, what subversive Hutus knew when they risked their lives to rescue Tutsis in the Rwandan genocide</w:t>
      </w:r>
      <w:r w:rsidRPr="00A95858">
        <w:rPr>
          <w:rFonts w:eastAsia="Cambria" w:cs="Times New Roman"/>
          <w:sz w:val="14"/>
        </w:rPr>
        <w:t xml:space="preserve">. </w:t>
      </w:r>
      <w:r w:rsidRPr="00A95858">
        <w:rPr>
          <w:rFonts w:eastAsia="Cambria" w:cs="Times New Roman"/>
          <w:u w:val="single"/>
        </w:rPr>
        <w:t xml:space="preserve">This call may sound extreme at first, but </w:t>
      </w:r>
      <w:r w:rsidRPr="00A95858">
        <w:rPr>
          <w:rFonts w:eastAsia="Cambria" w:cs="Times New Roman"/>
          <w:b/>
          <w:iCs/>
          <w:u w:val="single"/>
        </w:rPr>
        <w:t>an unflinching look at the structure of our society reveals why nothing less is enough</w:t>
      </w:r>
      <w:r w:rsidRPr="00A95858">
        <w:rPr>
          <w:rFonts w:eastAsia="Cambria" w:cs="Times New Roman"/>
          <w:sz w:val="14"/>
        </w:rPr>
        <w:t xml:space="preserve">. </w:t>
      </w:r>
      <w:r w:rsidRPr="00A95858">
        <w:rPr>
          <w:rFonts w:eastAsia="Cambria" w:cs="Times New Roman"/>
          <w:u w:val="single"/>
        </w:rPr>
        <w:t>B</w:t>
      </w:r>
      <w:r w:rsidRPr="00A95858">
        <w:rPr>
          <w:rFonts w:eastAsia="Cambria" w:cs="Times New Roman"/>
          <w:sz w:val="14"/>
        </w:rPr>
        <w:t>efore returning to the question of revolutionary suicide and what it might mean in each of our lives, let’s look at what we’re up against.</w:t>
      </w:r>
    </w:p>
    <w:p w:rsidR="00A95858" w:rsidRPr="00A95858" w:rsidRDefault="00A95858" w:rsidP="00A95858">
      <w:pPr>
        <w:rPr>
          <w:rFonts w:eastAsia="Cambria" w:cs="Times New Roman"/>
        </w:rPr>
      </w:pPr>
    </w:p>
    <w:p w:rsidR="00A95858" w:rsidRPr="00A95858" w:rsidRDefault="00A95858" w:rsidP="00A95858">
      <w:pPr>
        <w:keepNext/>
        <w:keepLines/>
        <w:spacing w:before="40" w:after="0"/>
        <w:outlineLvl w:val="3"/>
        <w:rPr>
          <w:rFonts w:eastAsia="MS Gothic" w:cs="Times New Roman"/>
          <w:b/>
          <w:iCs/>
          <w:sz w:val="26"/>
        </w:rPr>
      </w:pPr>
      <w:r w:rsidRPr="00A95858">
        <w:rPr>
          <w:rFonts w:eastAsia="MS Gothic" w:cs="Times New Roman"/>
          <w:b/>
          <w:iCs/>
          <w:sz w:val="26"/>
        </w:rPr>
        <w:lastRenderedPageBreak/>
        <w:t xml:space="preserve">This embrace of death is an unthinkable politics that ruptures any notion of practicality or political feasibility in favor of a radical anti-racist imaginary that critiques the white logic of survivability </w:t>
      </w:r>
    </w:p>
    <w:p w:rsidR="00A95858" w:rsidRPr="00A95858" w:rsidRDefault="00A95858" w:rsidP="00A95858">
      <w:pPr>
        <w:rPr>
          <w:rFonts w:eastAsia="Cambria" w:cs="Times New Roman"/>
          <w:b/>
          <w:bCs/>
          <w:sz w:val="26"/>
        </w:rPr>
      </w:pPr>
      <w:r w:rsidRPr="00A95858">
        <w:rPr>
          <w:rFonts w:eastAsia="Cambria" w:cs="Times New Roman"/>
          <w:b/>
          <w:bCs/>
          <w:sz w:val="26"/>
        </w:rPr>
        <w:t>Cacho 12 – prof of english @ u of illinois at urbana-champaign</w:t>
      </w:r>
    </w:p>
    <w:p w:rsidR="00A95858" w:rsidRPr="00A95858" w:rsidRDefault="00A95858" w:rsidP="00A95858">
      <w:pPr>
        <w:rPr>
          <w:rFonts w:eastAsia="Cambria" w:cs="Times New Roman"/>
          <w:bCs/>
        </w:rPr>
      </w:pPr>
      <w:r w:rsidRPr="00A95858">
        <w:rPr>
          <w:rFonts w:eastAsia="Cambria" w:cs="Times New Roman"/>
          <w:bCs/>
        </w:rPr>
        <w:t>(Lisa, Social Death: Racialized Rightlesness and the Criminalization of the Unprotected, p. 31-3)</w:t>
      </w:r>
    </w:p>
    <w:p w:rsidR="00A95858" w:rsidRPr="00A95858" w:rsidRDefault="00A95858" w:rsidP="00A95858">
      <w:pPr>
        <w:rPr>
          <w:rFonts w:eastAsia="Cambria" w:cs="Times New Roman"/>
        </w:rPr>
      </w:pPr>
      <w:r w:rsidRPr="00A95858">
        <w:rPr>
          <w:rFonts w:eastAsia="Cambria" w:cs="Times New Roman"/>
        </w:rPr>
        <w:t>Toward Unthinkable Politics</w:t>
      </w:r>
    </w:p>
    <w:p w:rsidR="00A95858" w:rsidRPr="00A95858" w:rsidRDefault="00A95858" w:rsidP="00A95858">
      <w:pPr>
        <w:rPr>
          <w:rFonts w:eastAsia="Cambria" w:cs="Times New Roman"/>
          <w:sz w:val="14"/>
        </w:rPr>
      </w:pPr>
      <w:r w:rsidRPr="00A95858">
        <w:rPr>
          <w:rFonts w:eastAsia="Cambria" w:cs="Times New Roman"/>
          <w:sz w:val="14"/>
        </w:rPr>
        <w:t xml:space="preserve">This book is not a critique of activists and academics who ascribe social value to devalued people and places but rather an analysis of our limits and an examination of the reasons why other options are less accessible, less influential, and, perhaps more often than we think, less intelligible. Contemporary progressive politics must rely not only on what dominant groups find palatable (i.e., the family, legality) but also on the “value practices” that will make social statuses recognizable as valuable to (and often for) the very priv- ileged of U.S. society. </w:t>
      </w:r>
      <w:r w:rsidRPr="00A95858">
        <w:rPr>
          <w:rFonts w:eastAsia="Cambria" w:cs="Times New Roman"/>
          <w:u w:val="single"/>
        </w:rPr>
        <w:t>Because “value is fundamentally relational</w:t>
      </w:r>
      <w:r w:rsidRPr="00A95858">
        <w:rPr>
          <w:rFonts w:eastAsia="Cambria" w:cs="Times New Roman"/>
          <w:sz w:val="14"/>
        </w:rPr>
        <w:t xml:space="preserve"> despite all appearances to the contrary,”82 </w:t>
      </w:r>
      <w:r w:rsidRPr="00A95858">
        <w:rPr>
          <w:rFonts w:eastAsia="Cambria" w:cs="Times New Roman"/>
          <w:u w:val="single"/>
        </w:rPr>
        <w:t xml:space="preserve">to ascribe (legible) value to devalued populations, we have to evaluate them </w:t>
      </w:r>
      <w:r w:rsidRPr="00A95858">
        <w:rPr>
          <w:rFonts w:eastAsia="Cambria" w:cs="Times New Roman"/>
          <w:sz w:val="14"/>
        </w:rPr>
        <w:t xml:space="preserve">in relation to differently devalued groups and </w:t>
      </w:r>
      <w:r w:rsidRPr="00A95858">
        <w:rPr>
          <w:rFonts w:eastAsia="Cambria" w:cs="Times New Roman"/>
          <w:u w:val="single"/>
        </w:rPr>
        <w:t>according to normative criteria.</w:t>
      </w:r>
      <w:r w:rsidRPr="00A95858">
        <w:rPr>
          <w:rFonts w:eastAsia="Cambria" w:cs="Times New Roman"/>
          <w:sz w:val="14"/>
        </w:rPr>
        <w:t xml:space="preserve"> Indeed, as an explicitly comparative race project, my analyses cannot escape these contradictions; nor can they offer a politics that finds a way out of the violence of value. </w:t>
      </w:r>
      <w:r w:rsidRPr="00A95858">
        <w:rPr>
          <w:rFonts w:eastAsia="Cambria" w:cs="Times New Roman"/>
          <w:u w:val="single"/>
        </w:rPr>
        <w:t>Because we cannot escape the devaluation in revaluation, I instead take up Barrett’s challenge: “</w:t>
      </w:r>
      <w:r w:rsidRPr="00A95858">
        <w:rPr>
          <w:rFonts w:eastAsia="Cambria" w:cs="Times New Roman"/>
          <w:b/>
          <w:iCs/>
          <w:u w:val="single"/>
        </w:rPr>
        <w:t>to re-member the Other by dismembering value</w:t>
      </w:r>
      <w:r w:rsidRPr="00A95858">
        <w:rPr>
          <w:rFonts w:eastAsia="Cambria" w:cs="Times New Roman"/>
          <w:u w:val="single"/>
        </w:rPr>
        <w:t>.”</w:t>
      </w:r>
      <w:r w:rsidRPr="00A95858">
        <w:rPr>
          <w:rFonts w:eastAsia="Cambria" w:cs="Times New Roman"/>
          <w:sz w:val="14"/>
        </w:rPr>
        <w:t xml:space="preserve">83 For me, this means sus- pending the impulse to reject criminalizing stereotypes precisely because the mere chance to recuperate social value is contingent on that rejection. As Hong reminds us, </w:t>
      </w:r>
      <w:r w:rsidRPr="00A95858">
        <w:rPr>
          <w:rFonts w:eastAsia="Cambria" w:cs="Times New Roman"/>
          <w:b/>
          <w:iCs/>
          <w:u w:val="single"/>
        </w:rPr>
        <w:t>a politics that rejects social value is inconceivable.</w:t>
      </w:r>
      <w:r w:rsidRPr="00A95858">
        <w:rPr>
          <w:rFonts w:eastAsia="Cambria" w:cs="Times New Roman"/>
          <w:iCs/>
          <w:sz w:val="12"/>
          <w:u w:val="single"/>
        </w:rPr>
        <w:t>¶</w:t>
      </w:r>
      <w:r w:rsidRPr="00A95858">
        <w:rPr>
          <w:rFonts w:eastAsia="Cambria" w:cs="Times New Roman"/>
          <w:b/>
          <w:iCs/>
          <w:sz w:val="12"/>
          <w:u w:val="single"/>
        </w:rPr>
        <w:t xml:space="preserve"> </w:t>
      </w:r>
      <w:r w:rsidRPr="00A95858">
        <w:rPr>
          <w:rFonts w:eastAsia="Cambria" w:cs="Times New Roman"/>
          <w:u w:val="single"/>
        </w:rPr>
        <w:t>When the alternative to social value is social death</w:t>
      </w:r>
      <w:r w:rsidRPr="00A95858">
        <w:rPr>
          <w:rFonts w:eastAsia="Cambria" w:cs="Times New Roman"/>
          <w:sz w:val="14"/>
        </w:rPr>
        <w:t xml:space="preserve">, </w:t>
      </w:r>
      <w:r w:rsidRPr="00A95858">
        <w:rPr>
          <w:rFonts w:eastAsia="Cambria" w:cs="Times New Roman"/>
          <w:u w:val="single"/>
        </w:rPr>
        <w:t>and</w:t>
      </w:r>
      <w:r w:rsidRPr="00A95858">
        <w:rPr>
          <w:rFonts w:eastAsia="Cambria" w:cs="Times New Roman"/>
          <w:sz w:val="14"/>
        </w:rPr>
        <w:t xml:space="preserve"> social death means </w:t>
      </w:r>
      <w:r w:rsidRPr="00A95858">
        <w:rPr>
          <w:rFonts w:eastAsia="Cambria" w:cs="Times New Roman"/>
          <w:u w:val="single"/>
        </w:rPr>
        <w:t>brutally exacerbated conditions of racialized violence, incarceration, and coercion, the allure of legibility is undeniably difficult to resist.</w:t>
      </w:r>
      <w:r w:rsidRPr="00A95858">
        <w:rPr>
          <w:rFonts w:eastAsia="Cambria" w:cs="Times New Roman"/>
          <w:sz w:val="14"/>
        </w:rPr>
        <w:t xml:space="preserve"> Indeed, </w:t>
      </w:r>
      <w:r w:rsidRPr="00A95858">
        <w:rPr>
          <w:rFonts w:eastAsia="Cambria" w:cs="Times New Roman"/>
          <w:b/>
          <w:iCs/>
          <w:u w:val="single"/>
        </w:rPr>
        <w:t>imagining a politics based on the refusal of social value is an impossible, unthinkable option</w:t>
      </w:r>
      <w:r w:rsidRPr="00A95858">
        <w:rPr>
          <w:rFonts w:eastAsia="Cambria" w:cs="Times New Roman"/>
          <w:u w:val="single"/>
        </w:rPr>
        <w:t>, one</w:t>
      </w:r>
      <w:r w:rsidRPr="00A95858">
        <w:rPr>
          <w:rFonts w:eastAsia="Cambria" w:cs="Times New Roman"/>
          <w:sz w:val="14"/>
        </w:rPr>
        <w:t xml:space="preserve">, in truth, </w:t>
      </w:r>
      <w:r w:rsidRPr="00A95858">
        <w:rPr>
          <w:rFonts w:eastAsia="Cambria" w:cs="Times New Roman"/>
          <w:u w:val="single"/>
        </w:rPr>
        <w:t>outside of any available notion of the political.</w:t>
      </w:r>
      <w:r w:rsidRPr="00A95858">
        <w:rPr>
          <w:rFonts w:eastAsia="Cambria" w:cs="Times New Roman"/>
          <w:sz w:val="14"/>
        </w:rPr>
        <w:t>84</w:t>
      </w:r>
      <w:r w:rsidRPr="00A95858">
        <w:rPr>
          <w:rFonts w:eastAsia="Cambria" w:cs="Times New Roman"/>
          <w:sz w:val="12"/>
        </w:rPr>
        <w:t>¶</w:t>
      </w:r>
      <w:r w:rsidRPr="00A95858">
        <w:rPr>
          <w:rFonts w:eastAsia="Cambria" w:cs="Times New Roman"/>
          <w:sz w:val="14"/>
        </w:rPr>
        <w:t xml:space="preserve"> </w:t>
      </w:r>
      <w:r w:rsidRPr="00A95858">
        <w:rPr>
          <w:rFonts w:eastAsia="Cambria" w:cs="Times New Roman"/>
          <w:u w:val="single"/>
        </w:rPr>
        <w:t>Dismembering social value by refusing “the lure of legibility” re-members the other because it gives us the space to be more critical</w:t>
      </w:r>
      <w:r w:rsidRPr="00A95858">
        <w:rPr>
          <w:rFonts w:eastAsia="Cambria" w:cs="Times New Roman"/>
          <w:sz w:val="14"/>
        </w:rPr>
        <w:t xml:space="preserve"> of the automatic, understandable impulse to deny and be offended by criminalizing stereo- types. In this space, the space of social death, we can re-member the other by asking ourselves: Whom does this rejection really benefit and whom does it hurt? </w:t>
      </w:r>
      <w:r w:rsidRPr="00A95858">
        <w:rPr>
          <w:rFonts w:eastAsia="Cambria" w:cs="Times New Roman"/>
          <w:u w:val="single"/>
        </w:rPr>
        <w:t xml:space="preserve">This project is </w:t>
      </w:r>
      <w:r w:rsidRPr="00A95858">
        <w:rPr>
          <w:rFonts w:eastAsia="Cambria" w:cs="Times New Roman"/>
          <w:b/>
          <w:iCs/>
          <w:u w:val="single"/>
        </w:rPr>
        <w:t>not concerned with whether something is politically practical or logistically possible because these approaches</w:t>
      </w:r>
      <w:r w:rsidRPr="00A95858">
        <w:rPr>
          <w:rFonts w:eastAsia="Cambria" w:cs="Times New Roman"/>
          <w:sz w:val="14"/>
        </w:rPr>
        <w:t xml:space="preserve"> need to </w:t>
      </w:r>
      <w:r w:rsidRPr="00A95858">
        <w:rPr>
          <w:rFonts w:eastAsia="Cambria" w:cs="Times New Roman"/>
          <w:b/>
          <w:iCs/>
          <w:u w:val="single"/>
        </w:rPr>
        <w:t>assume that legal apparatuses are legitimate and fixable.</w:t>
      </w:r>
      <w:r w:rsidRPr="00A95858">
        <w:rPr>
          <w:rFonts w:eastAsia="Cambria" w:cs="Times New Roman"/>
          <w:sz w:val="14"/>
        </w:rPr>
        <w:t xml:space="preserve"> </w:t>
      </w:r>
      <w:r w:rsidRPr="00A95858">
        <w:rPr>
          <w:rFonts w:eastAsia="Cambria" w:cs="Times New Roman"/>
          <w:u w:val="single"/>
        </w:rPr>
        <w:t>If we suspend the need to be practical, we might be able see what is possible differently</w:t>
      </w:r>
      <w:r w:rsidRPr="00A95858">
        <w:rPr>
          <w:rFonts w:eastAsia="Cambria" w:cs="Times New Roman"/>
          <w:sz w:val="14"/>
        </w:rPr>
        <w:t xml:space="preserve">. </w:t>
      </w:r>
      <w:r w:rsidRPr="00A95858">
        <w:rPr>
          <w:rFonts w:eastAsia="Cambria" w:cs="Times New Roman"/>
          <w:b/>
          <w:iCs/>
          <w:u w:val="single"/>
        </w:rPr>
        <w:t>A focus on social death enables us to start at the places we dare not go</w:t>
      </w:r>
      <w:r w:rsidRPr="00A95858">
        <w:rPr>
          <w:rFonts w:eastAsia="Cambria" w:cs="Times New Roman"/>
          <w:sz w:val="14"/>
        </w:rPr>
        <w:t xml:space="preserve"> </w:t>
      </w:r>
      <w:r w:rsidRPr="00A95858">
        <w:rPr>
          <w:rFonts w:eastAsia="Cambria" w:cs="Times New Roman"/>
          <w:u w:val="single"/>
        </w:rPr>
        <w:t xml:space="preserve">because it enables us to </w:t>
      </w:r>
      <w:r w:rsidRPr="00A95858">
        <w:rPr>
          <w:rFonts w:eastAsia="Cambria" w:cs="Times New Roman"/>
          <w:b/>
          <w:iCs/>
          <w:u w:val="single"/>
        </w:rPr>
        <w:t>privilege the populations who are most frequently and most easily disavowed</w:t>
      </w:r>
      <w:r w:rsidRPr="00A95858">
        <w:rPr>
          <w:rFonts w:eastAsia="Cambria" w:cs="Times New Roman"/>
          <w:u w:val="single"/>
        </w:rPr>
        <w:t>, those who are regularly regarded with contempt, those whose interests are bracketed</w:t>
      </w:r>
      <w:r w:rsidRPr="00A95858">
        <w:rPr>
          <w:rFonts w:eastAsia="Cambria" w:cs="Times New Roman"/>
          <w:sz w:val="14"/>
        </w:rPr>
        <w:t xml:space="preserve"> at best because </w:t>
      </w:r>
      <w:r w:rsidRPr="00A95858">
        <w:rPr>
          <w:rFonts w:eastAsia="Cambria" w:cs="Times New Roman"/>
          <w:u w:val="single"/>
        </w:rPr>
        <w:t>to</w:t>
      </w:r>
      <w:r w:rsidRPr="00A95858">
        <w:rPr>
          <w:rFonts w:eastAsia="Cambria" w:cs="Times New Roman"/>
          <w:sz w:val="14"/>
        </w:rPr>
        <w:t xml:space="preserve"> address their needs in meaningful ways </w:t>
      </w:r>
      <w:r w:rsidRPr="00A95858">
        <w:rPr>
          <w:rFonts w:eastAsia="Cambria" w:cs="Times New Roman"/>
          <w:u w:val="single"/>
        </w:rPr>
        <w:t>require</w:t>
      </w:r>
      <w:r w:rsidRPr="00A95858">
        <w:rPr>
          <w:rFonts w:eastAsia="Cambria" w:cs="Times New Roman"/>
          <w:sz w:val="14"/>
        </w:rPr>
        <w:t xml:space="preserve">s </w:t>
      </w:r>
      <w:r w:rsidRPr="00A95858">
        <w:rPr>
          <w:rFonts w:eastAsia="Cambria" w:cs="Times New Roman"/>
          <w:u w:val="single"/>
        </w:rPr>
        <w:t>taking a step beyond what is palatable, practical, and</w:t>
      </w:r>
      <w:r w:rsidRPr="00A95858">
        <w:rPr>
          <w:rFonts w:eastAsia="Cambria" w:cs="Times New Roman"/>
          <w:sz w:val="14"/>
        </w:rPr>
        <w:t xml:space="preserve"> </w:t>
      </w:r>
      <w:r w:rsidRPr="00A95858">
        <w:rPr>
          <w:rFonts w:eastAsia="Cambria" w:cs="Times New Roman"/>
          <w:u w:val="single"/>
        </w:rPr>
        <w:t>possible</w:t>
      </w:r>
      <w:r w:rsidRPr="00A95858">
        <w:rPr>
          <w:rFonts w:eastAsia="Cambria" w:cs="Times New Roman"/>
          <w:sz w:val="14"/>
        </w:rPr>
        <w:t>. Like Barrett, Hong, and Holland, I find “empowering oppositional narra- tives” in the devastating spaces of social death and their populations’ abstract existences, but empowering narratives do not necessarily give us happy endings. Nor do they always leave us inspired.85 In the spaces of social death, empowerment is not contingent on taking power or securing small victories. Empowerment comes from deciding that the outcome of struggle doesn’t matter as much as the decision to struggle. Deciding to struggle against all odds armed only with fingers crossed on both hands is both an unusual po- litical strategy and a well-informed worldview. It is a choice premised upon what Derrick Bell calls “racial realism.”</w:t>
      </w:r>
      <w:r w:rsidRPr="00A95858">
        <w:rPr>
          <w:rFonts w:eastAsia="Cambria" w:cs="Times New Roman"/>
          <w:sz w:val="12"/>
        </w:rPr>
        <w:t>¶</w:t>
      </w:r>
      <w:r w:rsidRPr="00A95858">
        <w:rPr>
          <w:rFonts w:eastAsia="Cambria" w:cs="Times New Roman"/>
          <w:sz w:val="14"/>
        </w:rPr>
        <w:t xml:space="preserve"> Racial realism is a form of unthinkable politics because it proposes that we begin battles we’ve already lost, that we acknowledge and accept that ev- erything we do may not ever result in social change.</w:t>
      </w:r>
      <w:r w:rsidRPr="00A95858">
        <w:rPr>
          <w:rFonts w:eastAsia="Cambria" w:cs="Times New Roman"/>
          <w:sz w:val="12"/>
        </w:rPr>
        <w:t>¶</w:t>
      </w:r>
      <w:r w:rsidRPr="00A95858">
        <w:rPr>
          <w:rFonts w:eastAsia="Cambria" w:cs="Times New Roman"/>
          <w:sz w:val="14"/>
        </w:rPr>
        <w:t xml:space="preserve"> When implementing Racial Realism we must simultaneously acknowledge that our actions are not likely to lead to transcendent change and, despite our best efforts, may be of more help to the system we despise than to the victims of that system we are trying to help. Nevertheless, </w:t>
      </w:r>
      <w:r w:rsidRPr="00A95858">
        <w:rPr>
          <w:rFonts w:eastAsia="Cambria" w:cs="Times New Roman"/>
          <w:u w:val="single"/>
        </w:rPr>
        <w:t>our realization</w:t>
      </w:r>
      <w:r w:rsidRPr="00A95858">
        <w:rPr>
          <w:rFonts w:eastAsia="Cambria" w:cs="Times New Roman"/>
          <w:sz w:val="14"/>
        </w:rPr>
        <w:t xml:space="preserve">, and the dedication based on that realization, </w:t>
      </w:r>
      <w:r w:rsidRPr="00A95858">
        <w:rPr>
          <w:rFonts w:eastAsia="Cambria" w:cs="Times New Roman"/>
          <w:u w:val="single"/>
        </w:rPr>
        <w:t>can lead to policy positions and campaigns that are less likely to worsen conditions</w:t>
      </w:r>
      <w:r w:rsidRPr="00A95858">
        <w:rPr>
          <w:rFonts w:eastAsia="Cambria" w:cs="Times New Roman"/>
          <w:sz w:val="14"/>
        </w:rPr>
        <w:t xml:space="preserve"> for those we are trying to help </w:t>
      </w:r>
      <w:r w:rsidRPr="00A95858">
        <w:rPr>
          <w:rFonts w:eastAsia="Cambria" w:cs="Times New Roman"/>
          <w:u w:val="single"/>
        </w:rPr>
        <w:t>and more likely to remind those in power that there are imaginative, unabashed risk-takers who refuse to be trammeled upon.</w:t>
      </w:r>
      <w:r w:rsidRPr="00A95858">
        <w:rPr>
          <w:rFonts w:eastAsia="Cambria" w:cs="Times New Roman"/>
          <w:sz w:val="14"/>
        </w:rPr>
        <w:t xml:space="preserve"> Yet confrontation with our oppressors is not our sole reason for Racial Real- ism. Continued struggle can bring about unexpected benefits and gains that in themselves justify continued endeavor. The fight itself has meaning and should give us hope for the future.86</w:t>
      </w:r>
      <w:r w:rsidRPr="00A95858">
        <w:rPr>
          <w:rFonts w:eastAsia="Cambria" w:cs="Times New Roman"/>
          <w:sz w:val="12"/>
        </w:rPr>
        <w:t>¶</w:t>
      </w:r>
      <w:r w:rsidRPr="00A95858">
        <w:rPr>
          <w:rFonts w:eastAsia="Cambria" w:cs="Times New Roman"/>
          <w:sz w:val="14"/>
        </w:rPr>
        <w:t xml:space="preserve"> Although racial realism takes failure for granted, it does not equate failure with defeat. </w:t>
      </w:r>
      <w:r w:rsidRPr="00A95858">
        <w:rPr>
          <w:rFonts w:eastAsia="Cambria" w:cs="Times New Roman"/>
          <w:u w:val="single"/>
        </w:rPr>
        <w:t xml:space="preserve">Accepting hopelessness is </w:t>
      </w:r>
      <w:r w:rsidRPr="00A95858">
        <w:rPr>
          <w:rFonts w:eastAsia="Cambria" w:cs="Times New Roman"/>
          <w:b/>
          <w:iCs/>
          <w:u w:val="single"/>
        </w:rPr>
        <w:t>not necessarily equivalent to abandoning hope</w:t>
      </w:r>
      <w:r w:rsidRPr="00A95858">
        <w:rPr>
          <w:rFonts w:eastAsia="Cambria" w:cs="Times New Roman"/>
          <w:u w:val="single"/>
        </w:rPr>
        <w:t>. As Sara Ahmed writes</w:t>
      </w:r>
      <w:r w:rsidRPr="00A95858">
        <w:rPr>
          <w:rFonts w:eastAsia="Cambria" w:cs="Times New Roman"/>
          <w:sz w:val="14"/>
        </w:rPr>
        <w:t xml:space="preserve"> in her critique of happiness, </w:t>
      </w:r>
      <w:r w:rsidRPr="00A95858">
        <w:rPr>
          <w:rFonts w:eastAsia="Cambria" w:cs="Times New Roman"/>
          <w:u w:val="single"/>
        </w:rPr>
        <w:t>“To kill joy . . . is to open a life, to make room for life, to make room for possibility, for chance</w:t>
      </w:r>
      <w:r w:rsidRPr="00A95858">
        <w:rPr>
          <w:rFonts w:eastAsia="Cambria" w:cs="Times New Roman"/>
          <w:sz w:val="14"/>
        </w:rPr>
        <w:t>.”87</w:t>
      </w:r>
      <w:r w:rsidRPr="00A95858">
        <w:rPr>
          <w:rFonts w:eastAsia="Cambria" w:cs="Times New Roman"/>
          <w:sz w:val="12"/>
        </w:rPr>
        <w:t>¶</w:t>
      </w:r>
      <w:r w:rsidRPr="00A95858">
        <w:rPr>
          <w:rFonts w:eastAsia="Cambria" w:cs="Times New Roman"/>
          <w:sz w:val="14"/>
        </w:rPr>
        <w:t xml:space="preserve"> </w:t>
      </w:r>
      <w:r w:rsidRPr="00A95858">
        <w:rPr>
          <w:rFonts w:eastAsia="Cambria" w:cs="Times New Roman"/>
          <w:b/>
          <w:iCs/>
          <w:u w:val="single"/>
        </w:rPr>
        <w:t>To take unthinkable politics seriously, we need to entertain counter- intuitive thoughts and practice imagining otherwise</w:t>
      </w:r>
      <w:r w:rsidRPr="00A95858">
        <w:rPr>
          <w:rFonts w:eastAsia="Cambria" w:cs="Times New Roman"/>
          <w:sz w:val="14"/>
        </w:rPr>
        <w:t>. “To imagine other- wise,” Fiona Ngô argues, “</w:t>
      </w:r>
      <w:r w:rsidRPr="00A95858">
        <w:rPr>
          <w:rFonts w:eastAsia="Cambria" w:cs="Times New Roman"/>
          <w:u w:val="single"/>
        </w:rPr>
        <w:t>failure need not be overcome, rehabilitation need not be desired, subjectivity need not be recovered.”</w:t>
      </w:r>
      <w:r w:rsidRPr="00A95858">
        <w:rPr>
          <w:rFonts w:eastAsia="Cambria" w:cs="Times New Roman"/>
          <w:sz w:val="14"/>
        </w:rPr>
        <w:t xml:space="preserve"> </w:t>
      </w:r>
      <w:r w:rsidRPr="00A95858">
        <w:rPr>
          <w:rFonts w:eastAsia="Cambria" w:cs="Times New Roman"/>
          <w:u w:val="single"/>
        </w:rPr>
        <w:t xml:space="preserve">Instead, she insists, “we must conceive of </w:t>
      </w:r>
      <w:r w:rsidRPr="00A95858">
        <w:rPr>
          <w:rFonts w:eastAsia="Cambria" w:cs="Times New Roman"/>
          <w:b/>
          <w:iCs/>
          <w:u w:val="single"/>
        </w:rPr>
        <w:t>an ethical stance that refuses to cover over the violence that brought us to the present</w:t>
      </w:r>
      <w:r w:rsidRPr="00A95858">
        <w:rPr>
          <w:rFonts w:eastAsia="Cambria" w:cs="Times New Roman"/>
          <w:u w:val="single"/>
        </w:rPr>
        <w:t>.</w:t>
      </w:r>
      <w:r w:rsidRPr="00A95858">
        <w:rPr>
          <w:rFonts w:eastAsia="Cambria" w:cs="Times New Roman"/>
          <w:sz w:val="14"/>
        </w:rPr>
        <w:t xml:space="preserve">”88 </w:t>
      </w:r>
      <w:r w:rsidRPr="00A95858">
        <w:rPr>
          <w:rFonts w:eastAsia="Cambria" w:cs="Times New Roman"/>
          <w:u w:val="single"/>
        </w:rPr>
        <w:t>If the critical task is not</w:t>
      </w:r>
      <w:r w:rsidRPr="00A95858">
        <w:rPr>
          <w:rFonts w:eastAsia="Cambria" w:cs="Times New Roman"/>
          <w:sz w:val="14"/>
        </w:rPr>
        <w:t xml:space="preserve"> </w:t>
      </w:r>
      <w:r w:rsidRPr="00A95858">
        <w:rPr>
          <w:rFonts w:eastAsia="Cambria" w:cs="Times New Roman"/>
          <w:sz w:val="14"/>
        </w:rPr>
        <w:lastRenderedPageBreak/>
        <w:t xml:space="preserve">to resolve the contradic-tions of </w:t>
      </w:r>
      <w:r w:rsidRPr="00A95858">
        <w:rPr>
          <w:rFonts w:eastAsia="Cambria" w:cs="Times New Roman"/>
          <w:b/>
          <w:iCs/>
          <w:u w:val="single"/>
        </w:rPr>
        <w:t>reintegrating the socially dead into a capitalist society</w:t>
      </w:r>
      <w:r w:rsidRPr="00A95858">
        <w:rPr>
          <w:rFonts w:eastAsia="Cambria" w:cs="Times New Roman"/>
          <w:sz w:val="14"/>
        </w:rPr>
        <w:t xml:space="preserve"> that sees most of humanity as a necessary but negative resource, </w:t>
      </w:r>
      <w:r w:rsidRPr="00A95858">
        <w:rPr>
          <w:rFonts w:eastAsia="Cambria" w:cs="Times New Roman"/>
          <w:u w:val="single"/>
        </w:rPr>
        <w:t xml:space="preserve">then it makes sense to </w:t>
      </w:r>
      <w:r w:rsidRPr="00A95858">
        <w:rPr>
          <w:rFonts w:eastAsia="Cambria" w:cs="Times New Roman"/>
          <w:b/>
          <w:iCs/>
          <w:u w:val="single"/>
        </w:rPr>
        <w:t>mobilize against preserving this way of life or the ways of knowing that this life preserves</w:t>
      </w:r>
      <w:r w:rsidRPr="00A95858">
        <w:rPr>
          <w:rFonts w:eastAsia="Cambria" w:cs="Times New Roman"/>
          <w:sz w:val="14"/>
        </w:rPr>
        <w:t xml:space="preserve">. </w:t>
      </w:r>
      <w:r w:rsidRPr="00A95858">
        <w:rPr>
          <w:rFonts w:eastAsia="Cambria" w:cs="Times New Roman"/>
          <w:u w:val="single"/>
        </w:rPr>
        <w:t>Rather than “breathe life” into the spaces of social death</w:t>
      </w:r>
      <w:r w:rsidRPr="00A95858">
        <w:rPr>
          <w:rFonts w:eastAsia="Cambria" w:cs="Times New Roman"/>
          <w:sz w:val="14"/>
        </w:rPr>
        <w:t xml:space="preserve"> (gentrifi- cation, privatization, and democratization), </w:t>
      </w:r>
      <w:r w:rsidRPr="00A95858">
        <w:rPr>
          <w:rFonts w:eastAsia="Cambria" w:cs="Times New Roman"/>
          <w:u w:val="single"/>
        </w:rPr>
        <w:t>we might</w:t>
      </w:r>
      <w:r w:rsidRPr="00A95858">
        <w:rPr>
          <w:rFonts w:eastAsia="Cambria" w:cs="Times New Roman"/>
          <w:sz w:val="14"/>
        </w:rPr>
        <w:t xml:space="preserve"> conscientiously </w:t>
      </w:r>
      <w:r w:rsidRPr="00A95858">
        <w:rPr>
          <w:rFonts w:eastAsia="Cambria" w:cs="Times New Roman"/>
          <w:b/>
          <w:iCs/>
          <w:u w:val="single"/>
        </w:rPr>
        <w:t>work against the logic of survivability</w:t>
      </w:r>
      <w:r w:rsidRPr="00A95858">
        <w:rPr>
          <w:rFonts w:eastAsia="Cambria" w:cs="Times New Roman"/>
          <w:sz w:val="14"/>
        </w:rPr>
        <w:t xml:space="preserve">,89 </w:t>
      </w:r>
      <w:r w:rsidRPr="00A95858">
        <w:rPr>
          <w:rFonts w:eastAsia="Cambria" w:cs="Times New Roman"/>
          <w:u w:val="single"/>
        </w:rPr>
        <w:t>which</w:t>
      </w:r>
      <w:r w:rsidRPr="00A95858">
        <w:rPr>
          <w:rFonts w:eastAsia="Cambria" w:cs="Times New Roman"/>
          <w:sz w:val="14"/>
        </w:rPr>
        <w:t xml:space="preserve"> in the United States </w:t>
      </w:r>
      <w:r w:rsidRPr="00A95858">
        <w:rPr>
          <w:rFonts w:eastAsia="Cambria" w:cs="Times New Roman"/>
          <w:u w:val="single"/>
        </w:rPr>
        <w:t>sees the preservation of</w:t>
      </w:r>
      <w:r w:rsidRPr="00A95858">
        <w:rPr>
          <w:rFonts w:eastAsia="Cambria" w:cs="Times New Roman"/>
          <w:sz w:val="14"/>
        </w:rPr>
        <w:t xml:space="preserve"> U.S. </w:t>
      </w:r>
      <w:r w:rsidRPr="00A95858">
        <w:rPr>
          <w:rFonts w:eastAsia="Cambria" w:cs="Times New Roman"/>
          <w:u w:val="single"/>
        </w:rPr>
        <w:t>capital as central and indispensable to the “American way of life.</w:t>
      </w:r>
      <w:r w:rsidRPr="00A95858">
        <w:rPr>
          <w:rFonts w:eastAsia="Cambria" w:cs="Times New Roman"/>
          <w:sz w:val="14"/>
        </w:rPr>
        <w:t>” In neoliberal ways of knowing, the value of life is subjected to an eco- nomic analysis and assessed accordingly: How has this person contributed to society? What will he or she accomplish in the future? Is it worthwhile to invest in this neighborhood and its residents or will such an investment be only a waste of resources?</w:t>
      </w:r>
    </w:p>
    <w:p w:rsidR="00A95858" w:rsidRPr="00A95858" w:rsidRDefault="00A95858" w:rsidP="00A95858">
      <w:pPr>
        <w:rPr>
          <w:rFonts w:eastAsia="Cambria" w:cs="Times New Roman"/>
        </w:rPr>
      </w:pPr>
    </w:p>
    <w:p w:rsidR="00A95858" w:rsidRPr="00A95858" w:rsidRDefault="00A95858" w:rsidP="00A95858"/>
    <w:p w:rsidR="005C1704" w:rsidRDefault="005C1704" w:rsidP="005C1704">
      <w:pPr>
        <w:pStyle w:val="Heading1"/>
      </w:pPr>
      <w:r>
        <w:lastRenderedPageBreak/>
        <w:t>AFF</w:t>
      </w:r>
    </w:p>
    <w:p w:rsidR="00956C7D" w:rsidRDefault="00956C7D" w:rsidP="00956C7D"/>
    <w:p w:rsidR="00956C7D" w:rsidRDefault="00956C7D" w:rsidP="00956C7D">
      <w:pPr>
        <w:pStyle w:val="Heading2"/>
      </w:pPr>
      <w:r>
        <w:lastRenderedPageBreak/>
        <w:t xml:space="preserve">AT: Structuralism </w:t>
      </w:r>
    </w:p>
    <w:p w:rsidR="00956C7D" w:rsidRPr="00956C7D" w:rsidRDefault="00956C7D" w:rsidP="00956C7D">
      <w:pPr>
        <w:keepNext/>
        <w:keepLines/>
        <w:spacing w:before="40" w:after="0" w:line="256" w:lineRule="auto"/>
        <w:outlineLvl w:val="3"/>
        <w:rPr>
          <w:rFonts w:eastAsia="Times New Roman" w:cs="Times New Roman"/>
          <w:b/>
          <w:iCs/>
          <w:sz w:val="26"/>
        </w:rPr>
      </w:pPr>
      <w:bookmarkStart w:id="3" w:name="_Hlk488237915"/>
      <w:r w:rsidRPr="00956C7D">
        <w:rPr>
          <w:rFonts w:eastAsia="Times New Roman" w:cs="Times New Roman"/>
          <w:b/>
          <w:iCs/>
          <w:sz w:val="26"/>
        </w:rPr>
        <w:t xml:space="preserve">Their totalizing analysis of settlerism is wrong and misrepresents the contingent nature of coloniality. Their fatalistic abstractions recreate colonial violence and only the perm can solve </w:t>
      </w:r>
    </w:p>
    <w:p w:rsidR="00956C7D" w:rsidRPr="00956C7D" w:rsidRDefault="00956C7D" w:rsidP="00956C7D">
      <w:pPr>
        <w:spacing w:line="256" w:lineRule="auto"/>
        <w:rPr>
          <w:rFonts w:eastAsia="Calibri" w:cs="Times New Roman"/>
        </w:rPr>
      </w:pPr>
      <w:r w:rsidRPr="00956C7D">
        <w:rPr>
          <w:rFonts w:eastAsia="Calibri" w:cs="Times New Roman"/>
          <w:b/>
          <w:bCs/>
          <w:sz w:val="26"/>
        </w:rPr>
        <w:t>Snelgrove et al 14</w:t>
      </w:r>
      <w:r w:rsidRPr="00956C7D">
        <w:rPr>
          <w:rFonts w:eastAsia="Calibri" w:cs="Times New Roman"/>
        </w:rPr>
        <w:t xml:space="preserve"> (Corey, University of British Columbia, “Unsettling settler colonialism: The discourse and politics of settlers, and solidarity with Indigenous nations”, </w:t>
      </w:r>
      <w:hyperlink r:id="rId40" w:history="1">
        <w:r w:rsidRPr="00956C7D">
          <w:rPr>
            <w:rFonts w:eastAsia="Calibri" w:cs="Times New Roman"/>
          </w:rPr>
          <w:t>http://www.corntassel.net/Unsettling.pdf</w:t>
        </w:r>
      </w:hyperlink>
      <w:r w:rsidRPr="00956C7D">
        <w:rPr>
          <w:rFonts w:eastAsia="Calibri" w:cs="Times New Roman"/>
        </w:rPr>
        <w:t xml:space="preserve">) mlm </w:t>
      </w:r>
    </w:p>
    <w:p w:rsidR="00956C7D" w:rsidRPr="00956C7D" w:rsidRDefault="00956C7D" w:rsidP="00956C7D">
      <w:pPr>
        <w:spacing w:line="256" w:lineRule="auto"/>
        <w:rPr>
          <w:rFonts w:eastAsia="Calibri" w:cs="Times New Roman"/>
          <w:sz w:val="16"/>
        </w:rPr>
      </w:pPr>
      <w:r w:rsidRPr="00956C7D">
        <w:rPr>
          <w:rFonts w:eastAsia="Calibri" w:cs="Times New Roman"/>
          <w:u w:val="single"/>
        </w:rPr>
        <w:t>Decontextualized conceptions of settler colonial studies</w:t>
      </w:r>
      <w:r w:rsidRPr="00956C7D">
        <w:rPr>
          <w:rFonts w:eastAsia="Calibri" w:cs="Times New Roman"/>
          <w:sz w:val="16"/>
        </w:rPr>
        <w:t xml:space="preserve">, ‘settler’, and solidarity </w:t>
      </w:r>
      <w:r w:rsidRPr="00956C7D">
        <w:rPr>
          <w:rFonts w:eastAsia="Calibri" w:cs="Times New Roman"/>
          <w:u w:val="single"/>
        </w:rPr>
        <w:t>risk further eschewing Indigenous peoples and</w:t>
      </w:r>
      <w:r w:rsidRPr="00956C7D">
        <w:rPr>
          <w:rFonts w:eastAsia="Calibri" w:cs="Times New Roman"/>
          <w:sz w:val="16"/>
        </w:rPr>
        <w:t xml:space="preserve"> thereby </w:t>
      </w:r>
      <w:r w:rsidRPr="00956C7D">
        <w:rPr>
          <w:rFonts w:eastAsia="Calibri" w:cs="Times New Roman"/>
          <w:u w:val="single"/>
        </w:rPr>
        <w:t>reifying</w:t>
      </w:r>
      <w:r w:rsidRPr="00956C7D">
        <w:rPr>
          <w:rFonts w:eastAsia="Calibri" w:cs="Times New Roman"/>
          <w:sz w:val="16"/>
        </w:rPr>
        <w:t xml:space="preserve"> the </w:t>
      </w:r>
      <w:r w:rsidRPr="00956C7D">
        <w:rPr>
          <w:rFonts w:eastAsia="Calibri" w:cs="Times New Roman"/>
          <w:u w:val="single"/>
        </w:rPr>
        <w:t>stolen land</w:t>
      </w:r>
      <w:r w:rsidRPr="00956C7D">
        <w:rPr>
          <w:rFonts w:eastAsia="Calibri" w:cs="Times New Roman"/>
          <w:sz w:val="16"/>
        </w:rPr>
        <w:t xml:space="preserve"> each of the above is founded upon. Perhaps, most centrally, </w:t>
      </w:r>
      <w:r w:rsidRPr="00956C7D">
        <w:rPr>
          <w:rFonts w:eastAsia="Calibri" w:cs="Times New Roman"/>
          <w:u w:val="single"/>
        </w:rPr>
        <w:t>this is done through de-centering Indigenous peoples own articulations of Indigenous-settler relations, their governance, legal, and diplomatic orders, and the transformative visions entailed within Indigenous political thought</w:t>
      </w:r>
      <w:r w:rsidRPr="00956C7D">
        <w:rPr>
          <w:rFonts w:eastAsia="Calibri" w:cs="Times New Roman"/>
          <w:sz w:val="16"/>
        </w:rPr>
        <w:t xml:space="preserve">. Such </w:t>
      </w:r>
      <w:r w:rsidRPr="00956C7D">
        <w:rPr>
          <w:rFonts w:eastAsia="Calibri" w:cs="Times New Roman"/>
          <w:u w:val="single"/>
        </w:rPr>
        <w:t>de-centering</w:t>
      </w:r>
      <w:r w:rsidRPr="00956C7D">
        <w:rPr>
          <w:rFonts w:eastAsia="Calibri" w:cs="Times New Roman"/>
          <w:sz w:val="16"/>
        </w:rPr>
        <w:t xml:space="preserve"> has the potential to </w:t>
      </w:r>
      <w:r w:rsidRPr="00956C7D">
        <w:rPr>
          <w:rFonts w:eastAsia="Calibri" w:cs="Times New Roman"/>
          <w:u w:val="single"/>
        </w:rPr>
        <w:t>present settler colonialism as</w:t>
      </w:r>
      <w:r w:rsidRPr="00956C7D">
        <w:rPr>
          <w:rFonts w:eastAsia="Calibri" w:cs="Times New Roman"/>
          <w:sz w:val="16"/>
        </w:rPr>
        <w:t xml:space="preserve"> complete or transhistorical, as </w:t>
      </w:r>
      <w:r w:rsidRPr="00956C7D">
        <w:rPr>
          <w:rFonts w:eastAsia="Calibri" w:cs="Times New Roman"/>
          <w:u w:val="single"/>
        </w:rPr>
        <w:t xml:space="preserve">inevitable, rather than conditioned and contingent. </w:t>
      </w:r>
      <w:r w:rsidRPr="00956C7D">
        <w:rPr>
          <w:rFonts w:eastAsia="Calibri" w:cs="Times New Roman"/>
          <w:sz w:val="16"/>
        </w:rPr>
        <w:t>This fa</w:t>
      </w:r>
      <w:r w:rsidRPr="00956C7D">
        <w:rPr>
          <w:rFonts w:eastAsia="Calibri" w:cs="Times New Roman"/>
          <w:u w:val="single"/>
        </w:rPr>
        <w:t xml:space="preserve">ilure to attend to the conditions and contingency of settler colonialism can also be traced to the marginalization of how colonization actually proceeds </w:t>
      </w:r>
      <w:r w:rsidRPr="00956C7D">
        <w:rPr>
          <w:rFonts w:eastAsia="Calibri" w:cs="Times New Roman"/>
          <w:sz w:val="16"/>
        </w:rPr>
        <w:t xml:space="preserve">across time and space. That is, as entangled with other relations of domination, and not only through structures, but also practices that serve as, what Paige Raibmon (2008) refers to, “microtechniques of dispossession.” </w:t>
      </w:r>
      <w:r w:rsidRPr="00956C7D">
        <w:rPr>
          <w:rFonts w:eastAsia="Calibri" w:cs="Times New Roman"/>
          <w:u w:val="single"/>
        </w:rPr>
        <w:t>Those who critique settler colonialism through transhistorical representations are then able to feel good and satisfied about their criticisms, despite their ahistoricism and decontextualization, and thus their own role in actually sustaining colonial power by failing to attend to its conditions and contingency</w:t>
      </w:r>
      <w:r w:rsidRPr="00956C7D">
        <w:rPr>
          <w:rFonts w:eastAsia="Calibri" w:cs="Times New Roman"/>
          <w:sz w:val="16"/>
        </w:rPr>
        <w:t xml:space="preserve">. We ask: what good is it to analyze settler colonialism if that analysis does not shed light on sites of contradiction and weakness, the conditions for its reproduction, or the spaces and practices of resistance to it? What is the purpose of deploying ‘settler’ without attention to its utility, to what it alludes to or eludes from? What good is solidarity if it cannot attend to the literal (and stolen) ground on which people stand and come together upon? In this paper, we have argued for a contextual approach to the questions of settler colonialism, settlers, and solidarity. </w:t>
      </w:r>
      <w:r w:rsidRPr="00956C7D">
        <w:rPr>
          <w:rFonts w:eastAsia="Calibri" w:cs="Times New Roman"/>
          <w:u w:val="single"/>
        </w:rPr>
        <w:t xml:space="preserve">It is ultimately about </w:t>
      </w:r>
      <w:r w:rsidRPr="00956C7D">
        <w:rPr>
          <w:rFonts w:eastAsia="Calibri" w:cs="Times New Roman"/>
          <w:sz w:val="16"/>
        </w:rPr>
        <w:t xml:space="preserve">accountability to each other, as the Tsalagi word, digadatsele’i suggests, and </w:t>
      </w:r>
      <w:r w:rsidRPr="00956C7D">
        <w:rPr>
          <w:rFonts w:eastAsia="Calibri" w:cs="Times New Roman"/>
          <w:u w:val="single"/>
        </w:rPr>
        <w:t>treating Indigenous resurgence as a process that cannot occur in isolation.</w:t>
      </w:r>
      <w:r w:rsidRPr="00956C7D">
        <w:rPr>
          <w:rFonts w:eastAsia="Calibri" w:cs="Times New Roman"/>
          <w:sz w:val="16"/>
        </w:rPr>
        <w:t xml:space="preserve"> </w:t>
      </w:r>
      <w:r w:rsidRPr="00956C7D">
        <w:rPr>
          <w:rFonts w:eastAsia="Calibri" w:cs="Times New Roman"/>
          <w:u w:val="single"/>
        </w:rPr>
        <w:t>This</w:t>
      </w:r>
      <w:r w:rsidRPr="00956C7D">
        <w:rPr>
          <w:rFonts w:eastAsia="Calibri" w:cs="Times New Roman"/>
          <w:sz w:val="16"/>
        </w:rPr>
        <w:t xml:space="preserve">, as argued throughout this paper, </w:t>
      </w:r>
      <w:r w:rsidRPr="00956C7D">
        <w:rPr>
          <w:rFonts w:eastAsia="Calibri" w:cs="Times New Roman"/>
          <w:u w:val="single"/>
        </w:rPr>
        <w:t>demands a centering of and support for Indigenous resurgences, and a shift from a one-dimensional to a relational approach to settler colonial analyses that is connected to the issue of other Others</w:t>
      </w:r>
      <w:r w:rsidRPr="00956C7D">
        <w:rPr>
          <w:rFonts w:eastAsia="Calibri" w:cs="Times New Roman"/>
          <w:sz w:val="16"/>
        </w:rPr>
        <w:t xml:space="preserve">. This also demands place-based solidarities – that is, relationships and practices – that center both Indigenous resurgences and more relational approaches to settler colonial power. After all, </w:t>
      </w:r>
      <w:r w:rsidRPr="00956C7D">
        <w:rPr>
          <w:rFonts w:eastAsia="Calibri" w:cs="Times New Roman"/>
          <w:u w:val="single"/>
        </w:rPr>
        <w:t>settler colonialism will not be undone by analysis alone, but through lived and contentious engagement with the literal and stolen ground on which people stand and come together upon</w:t>
      </w:r>
      <w:r w:rsidRPr="00956C7D">
        <w:rPr>
          <w:rFonts w:eastAsia="Calibri" w:cs="Times New Roman"/>
          <w:sz w:val="16"/>
        </w:rPr>
        <w:t>.</w:t>
      </w:r>
      <w:bookmarkEnd w:id="3"/>
    </w:p>
    <w:p w:rsidR="00956C7D" w:rsidRPr="00956C7D" w:rsidRDefault="00956C7D" w:rsidP="00956C7D"/>
    <w:p w:rsidR="00511825" w:rsidRDefault="00511825" w:rsidP="00511825"/>
    <w:p w:rsidR="005275E6" w:rsidRDefault="005275E6" w:rsidP="005275E6">
      <w:pPr>
        <w:pStyle w:val="Heading2"/>
      </w:pPr>
      <w:r>
        <w:lastRenderedPageBreak/>
        <w:t>Institutions Good</w:t>
      </w:r>
    </w:p>
    <w:p w:rsidR="005275E6" w:rsidRPr="005275E6" w:rsidRDefault="005275E6" w:rsidP="005275E6">
      <w:pPr>
        <w:pStyle w:val="Heading3"/>
      </w:pPr>
      <w:r>
        <w:lastRenderedPageBreak/>
        <w:t xml:space="preserve">Institutions Key/Solve </w:t>
      </w:r>
    </w:p>
    <w:p w:rsidR="00511825" w:rsidRPr="005C1704" w:rsidRDefault="00511825" w:rsidP="00511825">
      <w:pPr>
        <w:keepNext/>
        <w:keepLines/>
        <w:spacing w:before="40" w:after="0" w:line="256" w:lineRule="auto"/>
        <w:outlineLvl w:val="3"/>
        <w:rPr>
          <w:rFonts w:eastAsia="Times New Roman" w:cs="Times New Roman"/>
          <w:b/>
          <w:iCs/>
          <w:sz w:val="26"/>
        </w:rPr>
      </w:pPr>
      <w:r w:rsidRPr="005C1704">
        <w:rPr>
          <w:rFonts w:eastAsia="Times New Roman" w:cs="Times New Roman"/>
          <w:b/>
          <w:iCs/>
          <w:sz w:val="26"/>
        </w:rPr>
        <w:t>Resisting within institutions solves – allows indigenous people to reclaim control of governments</w:t>
      </w:r>
    </w:p>
    <w:p w:rsidR="00511825" w:rsidRPr="005C1704" w:rsidRDefault="00511825" w:rsidP="00511825">
      <w:pPr>
        <w:spacing w:line="256" w:lineRule="auto"/>
        <w:rPr>
          <w:rFonts w:eastAsia="Calibri" w:cs="Times New Roman"/>
          <w:b/>
          <w:bCs/>
          <w:sz w:val="26"/>
        </w:rPr>
      </w:pPr>
      <w:r w:rsidRPr="005C1704">
        <w:rPr>
          <w:rFonts w:eastAsia="Calibri" w:cs="Times New Roman"/>
          <w:b/>
          <w:bCs/>
          <w:sz w:val="26"/>
        </w:rPr>
        <w:t xml:space="preserve">Herbst 96 </w:t>
      </w:r>
      <w:r w:rsidRPr="005C1704">
        <w:rPr>
          <w:rFonts w:eastAsia="Calibri" w:cs="Times New Roman"/>
          <w:b/>
          <w:bCs/>
          <w:sz w:val="16"/>
          <w:szCs w:val="16"/>
        </w:rPr>
        <w:t xml:space="preserve">(Jeffrey, Professor of Politics and International Affairs, Responding to State Failure in Africa, </w:t>
      </w:r>
      <w:hyperlink r:id="rId41" w:history="1">
        <w:r w:rsidRPr="005C1704">
          <w:rPr>
            <w:rFonts w:eastAsia="Calibri" w:cs="Times New Roman"/>
            <w:sz w:val="16"/>
            <w:szCs w:val="16"/>
          </w:rPr>
          <w:t>http://archives.cerium.ca/IMG/pdf/herbst_responding_to_state_failure.pdf</w:t>
        </w:r>
      </w:hyperlink>
      <w:r w:rsidRPr="005C1704">
        <w:rPr>
          <w:rFonts w:eastAsia="Calibri" w:cs="Times New Roman"/>
          <w:b/>
          <w:bCs/>
          <w:sz w:val="16"/>
          <w:szCs w:val="16"/>
        </w:rPr>
        <w:t>) MAM</w:t>
      </w:r>
    </w:p>
    <w:p w:rsidR="00511825" w:rsidRDefault="00511825" w:rsidP="00511825">
      <w:pPr>
        <w:spacing w:line="256" w:lineRule="auto"/>
        <w:rPr>
          <w:rFonts w:eastAsia="Calibri" w:cs="Times New Roman"/>
        </w:rPr>
      </w:pPr>
      <w:r w:rsidRPr="005C1704">
        <w:rPr>
          <w:rFonts w:eastAsia="Calibri" w:cs="Times New Roman"/>
          <w:u w:val="single"/>
        </w:rPr>
        <w:t xml:space="preserve">An important area to explore would be </w:t>
      </w:r>
      <w:r w:rsidRPr="005C1704">
        <w:rPr>
          <w:rFonts w:eastAsia="Calibri" w:cs="Times New Roman"/>
          <w:highlight w:val="cyan"/>
          <w:u w:val="single"/>
        </w:rPr>
        <w:t>experiments that account for the diminishing control t</w:t>
      </w:r>
      <w:r w:rsidRPr="005C1704">
        <w:rPr>
          <w:rFonts w:eastAsia="Calibri" w:cs="Times New Roman"/>
          <w:u w:val="single"/>
        </w:rPr>
        <w:t xml:space="preserve">hat some African governments exercise over distance. In areas far from the capital, other actors, including traditional leaders and local warlords who have moved into the vacuum created by the collapse of the local branches of the state, </w:t>
      </w:r>
      <w:r w:rsidRPr="005C1704">
        <w:rPr>
          <w:rFonts w:eastAsia="Calibri" w:cs="Times New Roman"/>
          <w:highlight w:val="cyan"/>
          <w:u w:val="single"/>
        </w:rPr>
        <w:t>may exercise substantial control</w:t>
      </w:r>
      <w:r w:rsidRPr="005C1704">
        <w:rPr>
          <w:rFonts w:eastAsia="Calibri" w:cs="Times New Roman"/>
          <w:u w:val="single"/>
        </w:rPr>
        <w:t xml:space="preserve">, provide security, and collect taxes. In some of the failed or failing states in Africa, rural communities already face a complex situation where sovereign control is only exercised partially, if at all, by the central government. </w:t>
      </w:r>
      <w:r w:rsidRPr="005C1704">
        <w:rPr>
          <w:rFonts w:eastAsia="Calibri" w:cs="Times New Roman"/>
        </w:rPr>
        <w:t xml:space="preserve">These situations differ from the criteria discussed above for recognizing new states because no obvious authority exercises clear control over a defined piece of territory. Unfortunately, this confused situation is probably much more likely in collapsing African states than the appearance of a new force that can actually exercise sovereign authority over a defined piece of territory. In response to the confused situation in some African countries, </w:t>
      </w:r>
      <w:r w:rsidRPr="005C1704">
        <w:rPr>
          <w:rFonts w:eastAsia="Calibri" w:cs="Times New Roman"/>
          <w:highlight w:val="cyan"/>
          <w:u w:val="single"/>
        </w:rPr>
        <w:t>the institutional framework governing international organizations could be loosened</w:t>
      </w:r>
      <w:r w:rsidRPr="005C1704">
        <w:rPr>
          <w:rFonts w:eastAsia="Calibri" w:cs="Times New Roman"/>
        </w:rPr>
        <w:t>. It would be particularly useful to encourage the participation by subnational units, be they potential breakaway regions or simply units such as towns or 50. See the report by consultants from the London School of Economics and Political Science, A Study of Decentralised Political Structures for Somalia: A Menu of Options (London: London School of Economics and Political Science, 1995). Responding to State Failure in Africa 1 141 regions that have been largely abandoned by their own central government, in technical meetings, and later directly, in organizations such as the World Health Organization, UN International Children's Emergency Fund, and UN Development Program that provide resources directly for development</w:t>
      </w:r>
      <w:r w:rsidRPr="005C1704">
        <w:rPr>
          <w:rFonts w:eastAsia="Calibri" w:cs="Times New Roman"/>
          <w:u w:val="single"/>
        </w:rPr>
        <w:t xml:space="preserve">. </w:t>
      </w:r>
      <w:r w:rsidRPr="005C1704">
        <w:rPr>
          <w:rFonts w:eastAsia="Calibri" w:cs="Times New Roman"/>
          <w:highlight w:val="cyan"/>
          <w:u w:val="single"/>
        </w:rPr>
        <w:t>Participation in technical and service delivery organizations by traditional leaders</w:t>
      </w:r>
      <w:r w:rsidRPr="005C1704">
        <w:rPr>
          <w:rFonts w:eastAsia="Calibri" w:cs="Times New Roman"/>
          <w:u w:val="single"/>
        </w:rPr>
        <w:t xml:space="preserve"> or "warlords," who currently exercise authority and may deliver services but are not sovereign, is </w:t>
      </w:r>
      <w:r w:rsidRPr="005C1704">
        <w:rPr>
          <w:rFonts w:eastAsia="Calibri" w:cs="Times New Roman"/>
          <w:highlight w:val="cyan"/>
          <w:u w:val="single"/>
        </w:rPr>
        <w:t>appealing b</w:t>
      </w:r>
      <w:r w:rsidRPr="005C1704">
        <w:rPr>
          <w:rFonts w:eastAsia="Calibri" w:cs="Times New Roman"/>
          <w:u w:val="single"/>
        </w:rPr>
        <w:t xml:space="preserve">ecause </w:t>
      </w:r>
      <w:r w:rsidRPr="005C1704">
        <w:rPr>
          <w:rFonts w:eastAsia="Calibri" w:cs="Times New Roman"/>
          <w:highlight w:val="cyan"/>
          <w:u w:val="single"/>
        </w:rPr>
        <w:t xml:space="preserve">international acceptance could be calibrated to the </w:t>
      </w:r>
      <w:r w:rsidRPr="005C1704">
        <w:rPr>
          <w:rFonts w:eastAsia="Calibri" w:cs="Times New Roman"/>
          <w:u w:val="single"/>
        </w:rPr>
        <w:t xml:space="preserve">kind and </w:t>
      </w:r>
      <w:r w:rsidRPr="005C1704">
        <w:rPr>
          <w:rFonts w:eastAsia="Calibri" w:cs="Times New Roman"/>
          <w:highlight w:val="cyan"/>
          <w:u w:val="single"/>
        </w:rPr>
        <w:t xml:space="preserve">conditions of power </w:t>
      </w:r>
      <w:r w:rsidRPr="005C1704">
        <w:rPr>
          <w:rFonts w:eastAsia="Calibri" w:cs="Times New Roman"/>
          <w:u w:val="single"/>
        </w:rPr>
        <w:t xml:space="preserve">actually </w:t>
      </w:r>
      <w:r w:rsidRPr="005C1704">
        <w:rPr>
          <w:rFonts w:eastAsia="Calibri" w:cs="Times New Roman"/>
          <w:highlight w:val="cyan"/>
          <w:u w:val="single"/>
        </w:rPr>
        <w:t>being exercised.</w:t>
      </w:r>
      <w:r w:rsidRPr="005C1704">
        <w:rPr>
          <w:rFonts w:eastAsia="Calibri" w:cs="Times New Roman"/>
          <w:u w:val="single"/>
        </w:rPr>
        <w:t xml:space="preserve"> </w:t>
      </w:r>
      <w:r w:rsidRPr="005C1704">
        <w:rPr>
          <w:rFonts w:eastAsia="Calibri" w:cs="Times New Roman"/>
        </w:rPr>
        <w:t xml:space="preserve">Thus, if a region's schooling has become largely dependent on the leadership and funds provided by a traditional leader, he might develop some kind of formal relationship with the relevant UN agency. </w:t>
      </w:r>
      <w:r w:rsidRPr="005C1704">
        <w:rPr>
          <w:rFonts w:eastAsia="Calibri" w:cs="Times New Roman"/>
          <w:u w:val="single"/>
        </w:rPr>
        <w:t>The agency would need to examine whether the new leaders are able to exercise their authority for a sustained period of time, and to make judgments about the degree of assistance based on human rights concerns</w:t>
      </w:r>
      <w:r w:rsidRPr="005C1704">
        <w:rPr>
          <w:rFonts w:eastAsia="Calibri" w:cs="Times New Roman"/>
        </w:rPr>
        <w:t xml:space="preserve">, just as the international community does now for countries that seek aid. </w:t>
      </w:r>
      <w:r w:rsidRPr="005C1704">
        <w:rPr>
          <w:rFonts w:eastAsia="Calibri" w:cs="Times New Roman"/>
          <w:highlight w:val="cyan"/>
          <w:u w:val="single"/>
        </w:rPr>
        <w:t>Such a stance might be more helpful to the people of a region than pretending the old political arrangements still work. I</w:t>
      </w:r>
      <w:r w:rsidRPr="005C1704">
        <w:rPr>
          <w:rFonts w:eastAsia="Calibri" w:cs="Times New Roman"/>
          <w:u w:val="single"/>
        </w:rPr>
        <w:t xml:space="preserve">f the government of a country objects to losing authority, it should be forced to prove that it can actually govern the region. </w:t>
      </w:r>
      <w:r w:rsidRPr="005C1704">
        <w:rPr>
          <w:rFonts w:eastAsia="Calibri" w:cs="Times New Roman"/>
          <w:highlight w:val="cyan"/>
          <w:u w:val="single"/>
        </w:rPr>
        <w:t>Making critical international institutions more flexible would be more important t</w:t>
      </w:r>
      <w:r w:rsidRPr="005C1704">
        <w:rPr>
          <w:rFonts w:eastAsia="Calibri" w:cs="Times New Roman"/>
          <w:u w:val="single"/>
        </w:rPr>
        <w:t xml:space="preserve">han having the General Assembly or other highly political organizations begin to recognize subnational ethnic groups.51 Because </w:t>
      </w:r>
      <w:r w:rsidRPr="005C1704">
        <w:rPr>
          <w:rFonts w:eastAsia="Calibri" w:cs="Times New Roman"/>
          <w:highlight w:val="cyan"/>
          <w:u w:val="single"/>
        </w:rPr>
        <w:t>it is the source of sovereignty, highly visible, and political, recognition</w:t>
      </w:r>
      <w:r w:rsidRPr="005C1704">
        <w:rPr>
          <w:rFonts w:eastAsia="Calibri" w:cs="Times New Roman"/>
          <w:u w:val="single"/>
        </w:rPr>
        <w:t xml:space="preserve"> by the General Assembly is probably the last step for a region or group of people breaking away from their old nation-state</w:t>
      </w:r>
      <w:r w:rsidRPr="005C1704">
        <w:rPr>
          <w:rFonts w:eastAsia="Calibri" w:cs="Times New Roman"/>
        </w:rPr>
        <w:t xml:space="preserve">. In the indeterminate position that some regions of some African countries will occupy, focusing on service delivery is more important. </w:t>
      </w:r>
    </w:p>
    <w:p w:rsidR="005275E6" w:rsidRPr="005275E6" w:rsidRDefault="005275E6" w:rsidP="005275E6">
      <w:pPr>
        <w:keepNext/>
        <w:keepLines/>
        <w:spacing w:before="40" w:after="0" w:line="256" w:lineRule="auto"/>
        <w:outlineLvl w:val="3"/>
        <w:rPr>
          <w:rFonts w:eastAsia="MS Gothic" w:cs="Times New Roman"/>
          <w:b/>
          <w:iCs/>
          <w:sz w:val="26"/>
        </w:rPr>
      </w:pPr>
      <w:r w:rsidRPr="005275E6">
        <w:rPr>
          <w:rFonts w:eastAsia="MS Gothic" w:cs="Times New Roman"/>
          <w:b/>
          <w:iCs/>
          <w:sz w:val="26"/>
        </w:rPr>
        <w:lastRenderedPageBreak/>
        <w:t>US has been integrating indigenous culture and epistemologies into learning environments – progress exists</w:t>
      </w:r>
    </w:p>
    <w:p w:rsidR="005275E6" w:rsidRPr="005275E6" w:rsidRDefault="005275E6" w:rsidP="005275E6">
      <w:pPr>
        <w:spacing w:line="256" w:lineRule="auto"/>
        <w:rPr>
          <w:rFonts w:eastAsia="Cambria" w:cs="Times New Roman"/>
        </w:rPr>
      </w:pPr>
      <w:r w:rsidRPr="005275E6">
        <w:rPr>
          <w:rFonts w:eastAsia="Cambria" w:cs="Times New Roman"/>
          <w:b/>
          <w:bCs/>
          <w:sz w:val="26"/>
        </w:rPr>
        <w:t>McIvor &amp; McCarty 16</w:t>
      </w:r>
      <w:r w:rsidRPr="005275E6">
        <w:rPr>
          <w:rFonts w:eastAsia="Cambria" w:cs="Times New Roman"/>
        </w:rPr>
        <w:t xml:space="preserve"> (Onowa, Teresa, Graduate School of Education and Information Studies, “Indigenous Bilingual and Revitalization-Immersion Education in Canada and the USA”, p. 9-10, </w:t>
      </w:r>
      <w:hyperlink r:id="rId42" w:history="1">
        <w:r w:rsidRPr="005275E6">
          <w:rPr>
            <w:rFonts w:eastAsia="Cambria" w:cs="Times New Roman"/>
            <w:color w:val="0000FF"/>
            <w:u w:val="single"/>
          </w:rPr>
          <w:t>https://link.springer.com/referenceworkentry/10.1007%2F978-3-319-02324-3_34-1)</w:t>
        </w:r>
      </w:hyperlink>
      <w:r w:rsidRPr="005275E6">
        <w:rPr>
          <w:rFonts w:eastAsia="Cambria" w:cs="Times New Roman"/>
        </w:rPr>
        <w:t xml:space="preserve"> GM</w:t>
      </w:r>
    </w:p>
    <w:p w:rsidR="005275E6" w:rsidRPr="005275E6" w:rsidRDefault="005275E6" w:rsidP="005275E6">
      <w:pPr>
        <w:spacing w:line="256" w:lineRule="auto"/>
        <w:rPr>
          <w:rFonts w:eastAsia="Cambria" w:cs="Times New Roman"/>
          <w:sz w:val="14"/>
        </w:rPr>
      </w:pPr>
      <w:r w:rsidRPr="005275E6">
        <w:rPr>
          <w:rFonts w:eastAsia="Cambria" w:cs="Times New Roman"/>
          <w:u w:val="single"/>
        </w:rPr>
        <w:t>The research and programs profiled above demonstrate the proactive role that schools can play in language reclamation/revitalization when Native parents and community members control the curriculum and its implementation.</w:t>
      </w:r>
      <w:r w:rsidRPr="005275E6">
        <w:rPr>
          <w:rFonts w:eastAsia="Cambria" w:cs="Times New Roman"/>
          <w:sz w:val="14"/>
        </w:rPr>
        <w:t xml:space="preserve"> As Holm (2006) notes, “</w:t>
      </w:r>
      <w:r w:rsidRPr="005275E6">
        <w:rPr>
          <w:rFonts w:eastAsia="Cambria" w:cs="Times New Roman"/>
          <w:b/>
          <w:u w:val="single"/>
          <w:bdr w:val="none" w:sz="0" w:space="0" w:color="auto" w:frame="1"/>
        </w:rPr>
        <w:t>Schools cannot save a language or culture,” but they can “make it possible for students to find new and more meaningful ways of being [Indigenous] in the future”</w:t>
      </w:r>
      <w:r w:rsidRPr="005275E6">
        <w:rPr>
          <w:rFonts w:eastAsia="Cambria" w:cs="Times New Roman"/>
          <w:sz w:val="14"/>
        </w:rPr>
        <w:t xml:space="preserve"> (p. 36). This work also testifies to the efficacy of full-immersion models, which produce graduates with high levels of Indigenous language proficiency and “academic and majority language outcomes equal to or surpassing those of peers in nonimmersion programs” (Wilson and Kamanā 2011, p. 46). </w:t>
      </w:r>
      <w:r w:rsidRPr="005275E6">
        <w:rPr>
          <w:rFonts w:eastAsia="Cambria" w:cs="Times New Roman"/>
          <w:b/>
          <w:u w:val="single"/>
          <w:bdr w:val="none" w:sz="0" w:space="0" w:color="auto" w:frame="1"/>
        </w:rPr>
        <w:t>Equally important, these programs have been shown to enhance cultural pride and intergenerational connections, and transform hegemonic expectations about Indigenous languages and cultures, from loss and extinction to resilience and self-empowerment.</w:t>
      </w:r>
      <w:r w:rsidRPr="005275E6">
        <w:rPr>
          <w:rFonts w:eastAsia="Cambria" w:cs="Times New Roman"/>
          <w:sz w:val="14"/>
        </w:rPr>
        <w:t xml:space="preserve"> These outcomes reflect and reinforce language planning underway at the national, state/provincial, and school/community/family levels. In </w:t>
      </w:r>
      <w:r w:rsidRPr="005275E6">
        <w:rPr>
          <w:rFonts w:eastAsia="Cambria" w:cs="Times New Roman"/>
          <w:u w:val="single"/>
        </w:rPr>
        <w:t xml:space="preserve">the USA </w:t>
      </w:r>
      <w:r w:rsidRPr="005275E6">
        <w:rPr>
          <w:rFonts w:eastAsia="Cambria" w:cs="Times New Roman"/>
          <w:sz w:val="14"/>
        </w:rPr>
        <w:t xml:space="preserve">this </w:t>
      </w:r>
      <w:r w:rsidRPr="005275E6">
        <w:rPr>
          <w:rFonts w:eastAsia="Cambria" w:cs="Times New Roman"/>
          <w:u w:val="single"/>
        </w:rPr>
        <w:t xml:space="preserve">includes </w:t>
      </w:r>
      <w:r w:rsidRPr="005275E6">
        <w:rPr>
          <w:rFonts w:eastAsia="Cambria" w:cs="Times New Roman"/>
          <w:sz w:val="14"/>
        </w:rPr>
        <w:t xml:space="preserve">pro- visions for Native American language revitalization-immersion </w:t>
      </w:r>
      <w:r w:rsidRPr="005275E6">
        <w:rPr>
          <w:rFonts w:eastAsia="Cambria" w:cs="Times New Roman"/>
          <w:u w:val="single"/>
        </w:rPr>
        <w:t>programs in the 2015 Every Student Succeeds Act, the creation of a separate class of charter schools for Native language immersion in Alaska, Montana’s recent support for K-12 Native language immersion in state public schools, and Arizona’s Native American Language Certification Policy whereby tribes, in partnership with the state, certify Native language teachers.</w:t>
      </w:r>
      <w:r w:rsidRPr="005275E6">
        <w:rPr>
          <w:rFonts w:eastAsia="Cambria" w:cs="Times New Roman"/>
          <w:sz w:val="14"/>
        </w:rPr>
        <w:t xml:space="preserve"> In Canada, parallel initiatives include the National First Nations Language Strategy adopted by the Assembly of First Nations (McDonald 2007), the FPCC’s A Guide to Language Planning and Policy for [British Columbia] First Nations Communities (Franks and Gessner 2013), and the 2010 Northwest Territories Aboriginal Language Plan outlining state and Indigenous communities’ shared responsibilities in Aboriginal language maintenance. </w:t>
      </w:r>
      <w:r w:rsidRPr="005275E6">
        <w:rPr>
          <w:rFonts w:eastAsia="Cambria" w:cs="Times New Roman"/>
          <w:u w:val="single"/>
        </w:rPr>
        <w:t>Implementing these language policies requires developing new education infrastruc- ture support</w:t>
      </w:r>
      <w:r w:rsidRPr="005275E6">
        <w:rPr>
          <w:rFonts w:eastAsia="Cambria" w:cs="Times New Roman"/>
          <w:sz w:val="14"/>
        </w:rPr>
        <w:t xml:space="preserve"> (Ball and McIvor 2013). Key needs are for qualified teachers who speak and understand the language and for high-quality teaching materials. One response has been the creation of Indigenous language teacher training programs aimed at cultivating second language learners while preparing them to develop curricula and teach in immersion settings. Bear Nicholas (2009) reports on the “first ever, native language immersion teacher-training programme in Canada,” established in New Brunswick in 2001, which prepares Maliseet and Mi’kmaq teachers. These teachers have been “critical,” Bear Nicholas states, to advocate for and implement immersion programs in maritime Indigenous communities (2009, p. 231). Another program is at the University of Victoria in British Columbia, Canada, where language learners concur- rently study to be teachers in their own communities in order to remain close to mentor- speakers and to begin building the immersion programs their communities desire (www.uvic.ca/education/prospective/indigenous/index.php). Yet another leading program is the Kahuawaiola Indigenous Teacher Education Program at the University of Hawai‘i, Hilo, which involves teacher candidates in intensive immersion and a year of field-based training at Nāwahī School, followed by a year of student teaching in Hawaiian-medium schools (Wilson and Kawai‘ae‘a 2007). </w:t>
      </w:r>
      <w:r w:rsidRPr="005275E6">
        <w:rPr>
          <w:rFonts w:eastAsia="Cambria" w:cs="Times New Roman"/>
          <w:b/>
          <w:u w:val="single"/>
          <w:bdr w:val="none" w:sz="0" w:space="0" w:color="auto" w:frame="1"/>
        </w:rPr>
        <w:t>While not solely focused on immersion, other well-established teacher preparation and materials development pro- grams that have been crucial to the Indigenous language reclamation movement include the long-lived American Indian Language Development Institute</w:t>
      </w:r>
      <w:r w:rsidRPr="005275E6">
        <w:rPr>
          <w:rFonts w:eastAsia="Cambria" w:cs="Times New Roman"/>
          <w:sz w:val="14"/>
        </w:rPr>
        <w:t xml:space="preserve"> (AILDI)</w:t>
      </w:r>
      <w:r w:rsidRPr="005275E6">
        <w:rPr>
          <w:rFonts w:eastAsia="Cambria" w:cs="Times New Roman"/>
          <w:b/>
          <w:u w:val="single"/>
          <w:bdr w:val="none" w:sz="0" w:space="0" w:color="auto" w:frame="1"/>
        </w:rPr>
        <w:t xml:space="preserve"> at the University of Arizona </w:t>
      </w:r>
      <w:r w:rsidRPr="005275E6">
        <w:rPr>
          <w:rFonts w:eastAsia="Cambria" w:cs="Times New Roman"/>
          <w:sz w:val="14"/>
        </w:rPr>
        <w:t xml:space="preserve">(www.aildi.arizona.edu), </w:t>
      </w:r>
      <w:r w:rsidRPr="005275E6">
        <w:rPr>
          <w:rFonts w:eastAsia="Cambria" w:cs="Times New Roman"/>
          <w:b/>
          <w:u w:val="single"/>
          <w:bdr w:val="none" w:sz="0" w:space="0" w:color="auto" w:frame="1"/>
        </w:rPr>
        <w:t>the Breath of Life Archival Institute for Indigenous Languages</w:t>
      </w:r>
      <w:r w:rsidRPr="005275E6">
        <w:rPr>
          <w:rFonts w:eastAsia="Cambria" w:cs="Times New Roman"/>
          <w:sz w:val="14"/>
        </w:rPr>
        <w:t xml:space="preserve"> (http://www.endangeredlanguagefund.org/BOL_2013_ home.php), and the Canadian Indigenous Languages and Literacy Development Insti- tute (CILLDI) at the University of Alberta (www.cilldi.ualbera.ca). Successful language revitalization also requires parents committed to enrolling their children in immersion programming and supporting language learning at home. As Hinton (2013) notes, many language revitalizers believe “the most important locus of . . . revitalization is not in the schools, but rather the home,. . . the primary place where language acquisition occurs” (p. xiv). Hinton (2013) documents the language reacquisition strategies of parents and families involved in this movement, such as Daryl Baldwin (Miami) and jessie little doe baird (Wampanoag), whose ancestral languages had not been spoken for many decades, and Phil and Elaina Albers (Karuk), who, by apprenticing with a master language teacher/elder, made Karuk the language of their home. Family efforts have expanded to the community through classes, language documentation, collaborations with academic linguists, group meetings with elders, and language immersion summer camps. Like school-based efforts, this work challenges notions of language “extinction” and “death” (Leonard 2011), as languages that have not been spoken for as much as 150 years are being revived. A fourth language reclamation/revitalization focus is the creative use of educational technologies. Hermes et al. (2012) report on design research with Ojibwe communities in which improvised movies based on elders’ storytelling and naturally occurring speech during summer language camps provided new pedagogic resources for use inside and outside of school. “Repurposing” technology for language revitalization “opened spaces for the integration of Indigenous epistemologies and axiologies in learning materials” (2012, pp. 395–396</w:t>
      </w:r>
      <w:r w:rsidRPr="005275E6">
        <w:rPr>
          <w:rFonts w:eastAsia="Cambria" w:cs="Times New Roman"/>
          <w:u w:val="single"/>
        </w:rPr>
        <w:t>). Adcock</w:t>
      </w:r>
      <w:r w:rsidRPr="005275E6">
        <w:rPr>
          <w:rFonts w:eastAsia="Cambria" w:cs="Times New Roman"/>
          <w:sz w:val="14"/>
        </w:rPr>
        <w:t xml:space="preserve"> (2014) </w:t>
      </w:r>
      <w:r w:rsidRPr="005275E6">
        <w:rPr>
          <w:rFonts w:eastAsia="Cambria" w:cs="Times New Roman"/>
          <w:u w:val="single"/>
        </w:rPr>
        <w:t>describes a host of computer- assisted technologies to record, preserve, and teach Native languages, including Cherokee claymation</w:t>
      </w:r>
      <w:r w:rsidRPr="005275E6">
        <w:rPr>
          <w:rFonts w:eastAsia="Cambria" w:cs="Times New Roman"/>
          <w:sz w:val="14"/>
        </w:rPr>
        <w:t xml:space="preserve"> (stop motion animation using clay figures</w:t>
      </w:r>
      <w:r w:rsidRPr="005275E6">
        <w:rPr>
          <w:rFonts w:eastAsia="Cambria" w:cs="Times New Roman"/>
          <w:u w:val="single"/>
        </w:rPr>
        <w:t xml:space="preserve">) animated films, Rosetta Stone software, web pages, newsletters, fonts, online radio programs, and bilingual talking dictionaries. Such </w:t>
      </w:r>
      <w:r w:rsidRPr="005275E6">
        <w:rPr>
          <w:rFonts w:eastAsia="Cambria" w:cs="Times New Roman"/>
          <w:u w:val="single"/>
        </w:rPr>
        <w:lastRenderedPageBreak/>
        <w:t>projects mesh the goals of language documentation and community-based revitalization,</w:t>
      </w:r>
      <w:r w:rsidRPr="005275E6">
        <w:rPr>
          <w:rFonts w:eastAsia="Cambria" w:cs="Times New Roman"/>
          <w:sz w:val="14"/>
        </w:rPr>
        <w:t xml:space="preserve"> emphasizing the need for – and benefits of – “teamwork across all stakeholders” (Penfield and Tucker 2011, p. 291). </w:t>
      </w:r>
    </w:p>
    <w:p w:rsidR="005275E6" w:rsidRPr="005275E6" w:rsidRDefault="005275E6" w:rsidP="005275E6">
      <w:pPr>
        <w:keepNext/>
        <w:keepLines/>
        <w:spacing w:before="40" w:after="0" w:line="256" w:lineRule="auto"/>
        <w:outlineLvl w:val="3"/>
        <w:rPr>
          <w:rFonts w:eastAsia="MS Gothic" w:cs="Times New Roman"/>
          <w:b/>
          <w:iCs/>
          <w:sz w:val="26"/>
        </w:rPr>
      </w:pPr>
      <w:r w:rsidRPr="005275E6">
        <w:rPr>
          <w:rFonts w:eastAsia="MS Gothic" w:cs="Times New Roman"/>
          <w:b/>
          <w:iCs/>
          <w:sz w:val="26"/>
        </w:rPr>
        <w:t>Reform is key – prioritization of specific indigenous problems is necessary</w:t>
      </w:r>
    </w:p>
    <w:p w:rsidR="005275E6" w:rsidRPr="005275E6" w:rsidRDefault="005275E6" w:rsidP="005275E6">
      <w:pPr>
        <w:spacing w:line="256" w:lineRule="auto"/>
        <w:rPr>
          <w:rFonts w:eastAsia="Cambria" w:cs="Times New Roman"/>
        </w:rPr>
      </w:pPr>
      <w:r w:rsidRPr="005275E6">
        <w:rPr>
          <w:rFonts w:eastAsia="Cambria" w:cs="Times New Roman"/>
          <w:b/>
          <w:bCs/>
          <w:sz w:val="26"/>
        </w:rPr>
        <w:t>Jefferys 17</w:t>
      </w:r>
      <w:r w:rsidRPr="005275E6">
        <w:rPr>
          <w:rFonts w:eastAsia="Cambria" w:cs="Times New Roman"/>
        </w:rPr>
        <w:t xml:space="preserve"> (Jenn, Public Relations and Communications, “Decolonizing law and policy needs more than Liberal lip service”, </w:t>
      </w:r>
      <w:hyperlink r:id="rId43" w:history="1">
        <w:r w:rsidRPr="005275E6">
          <w:rPr>
            <w:rFonts w:eastAsia="Cambria" w:cs="Times New Roman"/>
            <w:color w:val="0000FF"/>
            <w:u w:val="single"/>
          </w:rPr>
          <w:t>http://www.nationalobserver.com/2017/03/09/opinion/decolonizing-law-and-policy-needs-more-liberal-lip-service)</w:t>
        </w:r>
      </w:hyperlink>
      <w:r w:rsidRPr="005275E6">
        <w:rPr>
          <w:rFonts w:eastAsia="Cambria" w:cs="Times New Roman"/>
        </w:rPr>
        <w:t xml:space="preserve"> GM</w:t>
      </w:r>
    </w:p>
    <w:p w:rsidR="005275E6" w:rsidRPr="005275E6" w:rsidRDefault="005275E6" w:rsidP="005275E6">
      <w:pPr>
        <w:spacing w:line="256" w:lineRule="auto"/>
        <w:rPr>
          <w:rFonts w:eastAsia="Cambria" w:cs="Times New Roman"/>
          <w:sz w:val="16"/>
        </w:rPr>
      </w:pPr>
      <w:r w:rsidRPr="005275E6">
        <w:rPr>
          <w:rFonts w:eastAsia="Cambria" w:cs="Times New Roman"/>
          <w:u w:val="single"/>
        </w:rPr>
        <w:t>Last year, opposition parties fought hard to open up the Liberal-dominated Commons committee on electoral reform.</w:t>
      </w:r>
      <w:r w:rsidRPr="005275E6">
        <w:rPr>
          <w:rFonts w:eastAsia="Cambria" w:cs="Times New Roman"/>
          <w:sz w:val="16"/>
        </w:rPr>
        <w:t xml:space="preserve"> The governing Liberals eventually caved under public pressure and evened it up with a more balanced, less partisan membership. Yet again last week, the Liberals sought to dominate another file. On Wednesday, Prime Minister Justin Trudeau announced that his government has assembled a “</w:t>
      </w:r>
      <w:hyperlink r:id="rId44" w:history="1">
        <w:r w:rsidRPr="005275E6">
          <w:rPr>
            <w:rFonts w:eastAsia="Cambria" w:cs="Times New Roman"/>
            <w:color w:val="0000FF"/>
            <w:sz w:val="16"/>
            <w:u w:val="single"/>
          </w:rPr>
          <w:t>Working Group of Ministers</w:t>
        </w:r>
      </w:hyperlink>
      <w:r w:rsidRPr="005275E6">
        <w:rPr>
          <w:rFonts w:eastAsia="Cambria" w:cs="Times New Roman"/>
          <w:sz w:val="16"/>
        </w:rPr>
        <w:t xml:space="preserve">” to review all federal laws and policies as they relate to indigenous peoples. This initiative is a long time coming. National indigenous organizations like the Native Women’s Association of Canada, the Assembly of First Nations, and Pauktutit have long called for repeal of the paternalistic Indian Act, first adopted in 1876. The Truth and Reconciliation Commission’s final report spelled out many problems with this racist legislation, such as the fact that it was designed with the deliberate goal of assimilating all indigenous peoples - not unlike the Indian residential school system. </w:t>
      </w:r>
      <w:r w:rsidRPr="005275E6">
        <w:rPr>
          <w:rFonts w:eastAsia="Cambria" w:cs="Times New Roman"/>
          <w:b/>
          <w:u w:val="single"/>
          <w:bdr w:val="none" w:sz="0" w:space="0" w:color="auto" w:frame="1"/>
        </w:rPr>
        <w:t>“The Indian Act was a piece of colonial legislation by which, in the name of ‘protection,’ one group of people ruled and controlled another," said the Commission's report. It goes without saying that the task of the working group is well warranted and long awaited.</w:t>
      </w:r>
      <w:r w:rsidRPr="005275E6">
        <w:rPr>
          <w:rFonts w:eastAsia="Cambria" w:cs="Times New Roman"/>
          <w:sz w:val="16"/>
        </w:rPr>
        <w:t xml:space="preserve"> The fact that it will be led by an indigenous woman, Justice Minister and Attorney General of Canada Jody Wilson-Raybould, is a wonderful thing. Unfortunately, the process as it’s been outlined thus far sets off a number of alarm bells. And that’s not just because the entire working group is Liberal. Here are some of those concerns</w:t>
      </w:r>
      <w:r w:rsidRPr="005275E6">
        <w:rPr>
          <w:rFonts w:eastAsia="Cambria" w:cs="Times New Roman"/>
          <w:u w:val="single"/>
        </w:rPr>
        <w:t>: In 16 months, the Trudeau government has broken even some of its simplest promises to Indigenous peoples</w:t>
      </w:r>
      <w:r w:rsidRPr="005275E6">
        <w:rPr>
          <w:rFonts w:eastAsia="Cambria" w:cs="Times New Roman"/>
          <w:sz w:val="16"/>
        </w:rPr>
        <w:t xml:space="preserve">. And some really big ones. Just a handful of the long list of promises the Trudeau Liberals have broken to indigenous peoples since 2015: </w:t>
      </w:r>
      <w:r w:rsidRPr="005275E6">
        <w:rPr>
          <w:rFonts w:eastAsia="Cambria" w:cs="Times New Roman"/>
          <w:u w:val="single"/>
        </w:rPr>
        <w:t>ending racial discrimination of First Nations children by repairing the broken child welfare system; addressing at least a few of the more than 150 boil water advisories on First Nations reserves across the country; and consulting indigenous peoples before announcing major development projects like pipelines.</w:t>
      </w:r>
      <w:r w:rsidRPr="005275E6">
        <w:rPr>
          <w:rFonts w:eastAsia="Cambria" w:cs="Times New Roman"/>
          <w:sz w:val="16"/>
        </w:rPr>
        <w:t xml:space="preserve"> With a track record no better than the Harper government that preceded it, it's pretty tough to put any faith in this government to deliver something substantive. There was no evidence of any formal consultation with indigenous peoples prior to the formation of this working group. Exactly how, pray tell, does one examine and review a litany of discriminatory laws and policies and how they negatively impact numerous races of people without consulting those people? The only organization which has reportedly been ‘consulted’ to this point is the Assembly of First Nations - an advocacy group that lobbies government on behalf of on-reserve First Nations (and to which Wilson-Raybould belonged prior to her election in 2015). Perhaps the prime minister has an explanation for this he’s yet to reveal, but so far, indigenous peoples (and the rest of Canadians) are in the dark. Just one of the six ministers on this committee is indigenous. The chair of the group is a trailblazer, a brilliant litigator and a highly capable indigenous woman who has fought all her life for the rights of her people. She takes every possible opportunity to remind her colleagues of her Kwakwaka’wakw heritage. Unfortunately, Wilson-Raybould will be the only Indigenous person in this working group. Here’s who will be joining her: Carolyn Bennett, Minister of Indigenous and Northern Affairs; Dominic LeBlanc, Minister of Fisheries, Oceans and the Canadian Coast Guard; Jane Philpott, Minister of Health; Jean-Yves Duclos, Minister of Families, Children and Social Development; and James Gordon Carr, Minister of Natural Resources. </w:t>
      </w:r>
      <w:r w:rsidRPr="005275E6">
        <w:rPr>
          <w:rFonts w:eastAsia="Cambria" w:cs="Times New Roman"/>
          <w:b/>
          <w:u w:val="single"/>
          <w:bdr w:val="none" w:sz="0" w:space="0" w:color="auto" w:frame="1"/>
        </w:rPr>
        <w:t>You’d think, in the same way the Truth and Reconciliation Commission and the National Inquiry into Missing and Murdered Indigenous Women were designed to be led for indigenous peoples by indigenous peoples, that more people with the lived experience of indigeneity would be leading this working group. Apparently Trudeau didn’t feel that to be necessary.</w:t>
      </w:r>
      <w:r w:rsidRPr="005275E6">
        <w:rPr>
          <w:rFonts w:eastAsia="Cambria" w:cs="Times New Roman"/>
          <w:sz w:val="16"/>
        </w:rPr>
        <w:t xml:space="preserve"> Everyone on this committee is a biased, card-carrying Liberal. </w:t>
      </w:r>
      <w:r w:rsidRPr="005275E6">
        <w:rPr>
          <w:rFonts w:eastAsia="Cambria" w:cs="Times New Roman"/>
          <w:u w:val="single"/>
        </w:rPr>
        <w:t xml:space="preserve">The Conservative government has a pretty terrible track record in their indigenous advocacy. </w:t>
      </w:r>
      <w:r w:rsidRPr="005275E6">
        <w:rPr>
          <w:rFonts w:eastAsia="Cambria" w:cs="Times New Roman"/>
          <w:sz w:val="16"/>
        </w:rPr>
        <w:t>Liberals haven’t had the greatest history either. The New Democratic Party caucus, however, includes an Indian residential school survivor and lifelong advocate for indigenous equality in its shadow cabinet (Romeo Saganash) and an MP who has used every possible opportunity during his time as an MP to fight for Indigenous peoples (Charlie Angus). Excluding these members of Parliament from this working group purely for partisan purposes does a disservice to the cause. Reviewing multiple archaic laws and policies designed to assimilate an entire race is an extremely complex undertaking, and calls for the best of the best in indigenous and other law. Only one of the six ministers on this committee has any legal background whatsoever. Would you hire five plumbers and one mechanic to fix your car? Indigenous activists, academics, chiefs and experts are already predicting this to be yet another paternalistic government-to-Indian approach doomed to fail</w:t>
      </w:r>
      <w:r w:rsidRPr="005275E6">
        <w:rPr>
          <w:rFonts w:eastAsia="Cambria" w:cs="Times New Roman"/>
          <w:b/>
          <w:u w:val="single"/>
          <w:bdr w:val="none" w:sz="0" w:space="0" w:color="auto" w:frame="1"/>
        </w:rPr>
        <w:t>. The last thing indigenous communities need is more wasted time and wasted money that could otherwise be spent on more urgent matters – like ending boil water advisories or building shelters for the tens of thousands of indigenous victims of domestic violence</w:t>
      </w:r>
      <w:r w:rsidRPr="005275E6">
        <w:rPr>
          <w:rFonts w:eastAsia="Cambria" w:cs="Times New Roman"/>
          <w:u w:val="single"/>
        </w:rPr>
        <w:t xml:space="preserve">. Pondering big questions like whether </w:t>
      </w:r>
      <w:r w:rsidRPr="005275E6">
        <w:rPr>
          <w:rFonts w:eastAsia="Cambria" w:cs="Times New Roman"/>
          <w:u w:val="single"/>
        </w:rPr>
        <w:lastRenderedPageBreak/>
        <w:t>or not to scrap the Indian Act is a behemoth task best served by an independent advisory committee of experts who are primarily if not entirely indigenous</w:t>
      </w:r>
      <w:r w:rsidRPr="005275E6">
        <w:rPr>
          <w:rFonts w:eastAsia="Cambria" w:cs="Times New Roman"/>
          <w:sz w:val="16"/>
        </w:rPr>
        <w:t>. Not by six partisans (five white and one First Nations) whose time is already stretched thin between their constituency duties and ministerial portfolios. There’s not a chance in hell any of the MPs on this working group will have an adequate amount of time to do this work justice.</w:t>
      </w:r>
    </w:p>
    <w:p w:rsidR="005275E6" w:rsidRPr="005275E6" w:rsidRDefault="005275E6" w:rsidP="005275E6">
      <w:pPr>
        <w:keepNext/>
        <w:keepLines/>
        <w:spacing w:before="40" w:after="0" w:line="256" w:lineRule="auto"/>
        <w:outlineLvl w:val="3"/>
        <w:rPr>
          <w:rFonts w:eastAsia="MS Gothic" w:cs="Times New Roman"/>
          <w:b/>
          <w:iCs/>
          <w:sz w:val="26"/>
        </w:rPr>
      </w:pPr>
      <w:r w:rsidRPr="005275E6">
        <w:rPr>
          <w:rFonts w:eastAsia="MS Gothic" w:cs="Times New Roman"/>
          <w:b/>
          <w:iCs/>
          <w:sz w:val="26"/>
        </w:rPr>
        <w:t>The political system recreates colonialist and imperialist ideologies because of their control of knowledge – attempts to resolve these issues outside of the state are reductionist and fail</w:t>
      </w:r>
    </w:p>
    <w:p w:rsidR="005275E6" w:rsidRPr="005275E6" w:rsidRDefault="005275E6" w:rsidP="005275E6">
      <w:pPr>
        <w:spacing w:line="256" w:lineRule="auto"/>
        <w:rPr>
          <w:rFonts w:eastAsia="Cambria" w:cs="Times New Roman"/>
        </w:rPr>
      </w:pPr>
      <w:r w:rsidRPr="005275E6">
        <w:rPr>
          <w:rFonts w:eastAsia="Cambria" w:cs="Times New Roman"/>
          <w:b/>
          <w:bCs/>
          <w:sz w:val="26"/>
        </w:rPr>
        <w:t>Darian-Smith 15</w:t>
      </w:r>
      <w:r w:rsidRPr="005275E6">
        <w:rPr>
          <w:rFonts w:eastAsia="Cambria" w:cs="Times New Roman"/>
        </w:rPr>
        <w:t xml:space="preserve"> (Eve, Senior Fellow, Postgraduate Program, Faculty of Law. University of Melbourne, Mismeasuring Humanity: Examining Indicators Through a Critical Global Studies Perspective”, p. 9-11, </w:t>
      </w:r>
      <w:hyperlink r:id="rId45" w:history="1">
        <w:r w:rsidRPr="005275E6">
          <w:rPr>
            <w:rFonts w:eastAsia="Cambria" w:cs="Times New Roman"/>
            <w:color w:val="0000FF"/>
            <w:u w:val="single"/>
          </w:rPr>
          <w:t>http://www.global.ucsb.edu/sites/secure.lsit.ucsb.edu.gisp.d7-2/files/sitefiles/people/Mismeasuring%20Humanity.pdf)</w:t>
        </w:r>
      </w:hyperlink>
      <w:r w:rsidRPr="005275E6">
        <w:rPr>
          <w:rFonts w:eastAsia="Cambria" w:cs="Times New Roman"/>
        </w:rPr>
        <w:t xml:space="preserve"> GM</w:t>
      </w:r>
    </w:p>
    <w:p w:rsidR="005275E6" w:rsidRPr="005275E6" w:rsidRDefault="005275E6" w:rsidP="005275E6">
      <w:pPr>
        <w:spacing w:line="256" w:lineRule="auto"/>
        <w:rPr>
          <w:rFonts w:eastAsia="Cambria" w:cs="Times New Roman"/>
          <w:sz w:val="16"/>
        </w:rPr>
      </w:pPr>
      <w:r w:rsidRPr="005275E6">
        <w:rPr>
          <w:rFonts w:eastAsia="Cambria" w:cs="Times New Roman"/>
          <w:u w:val="single"/>
        </w:rPr>
        <w:t>The dominant instrumental rationality of the global north traces its intellectual roots back to the rise of scientific knowledge that enabled the industrial revolution of the eighteenth and nineteenth centuries.</w:t>
      </w:r>
      <w:r w:rsidRPr="005275E6">
        <w:rPr>
          <w:rFonts w:eastAsia="Cambria" w:cs="Times New Roman"/>
          <w:sz w:val="16"/>
        </w:rPr>
        <w:t xml:space="preserve"> Max Weber identified this transition as the rationalization of society that accompanied the development of rational-legal knowledge and the institutions and bureaucracies that characterize modern nation-states (Weber 1950). “</w:t>
      </w:r>
      <w:r w:rsidRPr="005275E6">
        <w:rPr>
          <w:rFonts w:eastAsia="Cambria" w:cs="Times New Roman"/>
          <w:u w:val="single"/>
        </w:rPr>
        <w:t>This form of reasoning travelled outside the West with trade, colonialism, and the spread of industrialization and the market economy. The dominant system of knowledge maximizes instrumental control</w:t>
      </w:r>
      <w:r w:rsidRPr="005275E6">
        <w:rPr>
          <w:rFonts w:eastAsia="Cambria" w:cs="Times New Roman"/>
          <w:sz w:val="16"/>
        </w:rPr>
        <w:t xml:space="preserve"> and renders its wielders not only the ‘the masters and possessors of nature’, as Descartes put it, but also the engineers of social reality...using quantification and measurements such as statistics, censuses, maps etc...” (Apffel-Marglin 1996a, 11–12). Today, instrumental rationality has become the central way we organize our concepts and behaviors and measure value in the world. In the context of development, it is the underlying logic that justifies the measuring of essentialized differences between the global north and global south – between the more “civilized” and “advanced” economies and what seems the inherently less sophisticated, less law-abiding, and less progressive emerging economies</w:t>
      </w:r>
      <w:r w:rsidRPr="005275E6">
        <w:rPr>
          <w:rFonts w:eastAsia="Cambria" w:cs="Times New Roman"/>
          <w:b/>
          <w:u w:val="single"/>
          <w:bdr w:val="none" w:sz="0" w:space="0" w:color="auto" w:frame="1"/>
        </w:rPr>
        <w:t>. That these measurements are intended as benchmarks by which to monitor “reform” and “progress” affirms a western value system that universalizes what constitutes the concept of improvement</w:t>
      </w:r>
      <w:r w:rsidRPr="005275E6">
        <w:rPr>
          <w:rFonts w:eastAsia="Cambria" w:cs="Times New Roman"/>
          <w:sz w:val="16"/>
        </w:rPr>
        <w:t xml:space="preserve">. The characterization of distinction between the west and the rest harks back to centuries of European colonialism that suppressed and dominated peoples around the world (Bourdieu 1986; Said 1978). The idea that white Europeans were intellectually and socially superior fueled an attitude of superiority that was voiced by Enlightenment philosophers such as David Hume and Immanuel Kant. By the mid-nineteenth century the attitude of superiority became couched in the language of biological determinism and race (see Lorimer 1978). </w:t>
      </w:r>
      <w:r w:rsidRPr="005275E6">
        <w:rPr>
          <w:rFonts w:eastAsia="Cambria" w:cs="Times New Roman"/>
          <w:b/>
          <w:u w:val="single"/>
          <w:bdr w:val="none" w:sz="0" w:space="0" w:color="auto" w:frame="1"/>
        </w:rPr>
        <w:t>The racialized ideologies of the west justified the domination and exploitation of colonial subjects, in turn leading to naturalized “racial formations” and identities that were systemically and institutionally reinforced through legal and political institutions</w:t>
      </w:r>
      <w:r w:rsidRPr="005275E6">
        <w:rPr>
          <w:rFonts w:eastAsia="Cambria" w:cs="Times New Roman"/>
          <w:sz w:val="16"/>
        </w:rPr>
        <w:t xml:space="preserve"> (Omi and Winant 2015</w:t>
      </w:r>
      <w:r w:rsidRPr="005275E6">
        <w:rPr>
          <w:rFonts w:eastAsia="Cambria" w:cs="Times New Roman"/>
          <w:u w:val="single"/>
        </w:rPr>
        <w:t>). These racialized formations</w:t>
      </w:r>
      <w:r w:rsidRPr="005275E6">
        <w:rPr>
          <w:rFonts w:eastAsia="Cambria" w:cs="Times New Roman"/>
          <w:sz w:val="16"/>
        </w:rPr>
        <w:t xml:space="preserve"> informed what W.E.B. Du Bois understood as a global system of oppression (Porter 2010; Darian-Smith 2012), that in turn </w:t>
      </w:r>
      <w:r w:rsidRPr="005275E6">
        <w:rPr>
          <w:rFonts w:eastAsia="Cambria" w:cs="Times New Roman"/>
          <w:u w:val="single"/>
        </w:rPr>
        <w:t>relied upon deeply embedded cultural perceptions of difference between a civilized “west” and a highly romanticized and ultimately inferior “other”</w:t>
      </w:r>
      <w:r w:rsidRPr="005275E6">
        <w:rPr>
          <w:rFonts w:eastAsia="Cambria" w:cs="Times New Roman"/>
          <w:sz w:val="16"/>
        </w:rPr>
        <w:t xml:space="preserve"> (Said 1979). By the late nineteenth century, distinctions between “us” and “them” were calculated and organized around standardized metrics developed by scientists, anthropologists, missionaries, soldiers and colonial administrators (see Figure 1). </w:t>
      </w:r>
      <w:r w:rsidRPr="005275E6">
        <w:rPr>
          <w:rFonts w:eastAsia="Cambria" w:cs="Times New Roman"/>
          <w:b/>
          <w:u w:val="single"/>
          <w:bdr w:val="none" w:sz="0" w:space="0" w:color="auto" w:frame="1"/>
        </w:rPr>
        <w:t xml:space="preserve">Physical differences between peoples provided the evidence that there existed a hierarchy of mankind. Not surprisingly, this hierarchy positioned white Caucasian males at the top and indigenous peoples of the world </w:t>
      </w:r>
      <w:r w:rsidRPr="005275E6">
        <w:rPr>
          <w:rFonts w:eastAsia="Cambria" w:cs="Times New Roman"/>
          <w:sz w:val="16"/>
        </w:rPr>
        <w:t xml:space="preserve">(who typically are dark in skin tone) </w:t>
      </w:r>
      <w:r w:rsidRPr="005275E6">
        <w:rPr>
          <w:rFonts w:eastAsia="Cambria" w:cs="Times New Roman"/>
          <w:b/>
          <w:u w:val="single"/>
          <w:bdr w:val="none" w:sz="0" w:space="0" w:color="auto" w:frame="1"/>
        </w:rPr>
        <w:t>at the bottom</w:t>
      </w:r>
      <w:r w:rsidRPr="005275E6">
        <w:rPr>
          <w:rFonts w:eastAsia="Cambria" w:cs="Times New Roman"/>
          <w:sz w:val="16"/>
        </w:rPr>
        <w:t xml:space="preserve">. Data collection became a highly bureaucratized technology of power deployed by European nations as a means to know and control conquered populations (see Cohn 1996; Ittmann, Cordell, and Maddox 2010; Gould 1996). Deemed scientifically “objective”, this form of evidence was hard to refute and provided the justification for imperial modes of exploitation and domination. </w:t>
      </w:r>
      <w:r w:rsidRPr="005275E6">
        <w:rPr>
          <w:rFonts w:eastAsia="Cambria" w:cs="Times New Roman"/>
          <w:u w:val="single"/>
        </w:rPr>
        <w:t>Specifically, physical and cultural differences between peoples provided the means for Europeans to justify slavery, and in the case of native peoples, genocide.</w:t>
      </w:r>
      <w:r w:rsidRPr="005275E6">
        <w:rPr>
          <w:rFonts w:eastAsia="Cambria" w:cs="Times New Roman"/>
          <w:sz w:val="16"/>
        </w:rPr>
        <w:t xml:space="preserve"> In his book The Mismeasure of Man, Stephen Gould argues that biological determinism and the counting of differences between people is only one area in which statistical mathematics was increasingly permeating western ways of looking at and understanding the world</w:t>
      </w:r>
      <w:r w:rsidRPr="005275E6">
        <w:rPr>
          <w:rFonts w:eastAsia="Cambria" w:cs="Times New Roman"/>
          <w:u w:val="single"/>
        </w:rPr>
        <w:t xml:space="preserve">. </w:t>
      </w:r>
      <w:r w:rsidRPr="005275E6">
        <w:rPr>
          <w:rFonts w:eastAsia="Cambria" w:cs="Times New Roman"/>
          <w:b/>
          <w:u w:val="single"/>
          <w:bdr w:val="none" w:sz="0" w:space="0" w:color="auto" w:frame="1"/>
        </w:rPr>
        <w:t xml:space="preserve">Gould argues that there is a long- standing tradition in western thought of “reductionism, or the desire to explain </w:t>
      </w:r>
      <w:r w:rsidRPr="005275E6">
        <w:rPr>
          <w:rFonts w:eastAsia="Cambria" w:cs="Times New Roman"/>
          <w:u w:val="single"/>
        </w:rPr>
        <w:t xml:space="preserve">partly random, </w:t>
      </w:r>
      <w:r w:rsidRPr="005275E6">
        <w:rPr>
          <w:rFonts w:eastAsia="Cambria" w:cs="Times New Roman"/>
          <w:b/>
          <w:u w:val="single"/>
          <w:bdr w:val="none" w:sz="0" w:space="0" w:color="auto" w:frame="1"/>
        </w:rPr>
        <w:t>large-scale</w:t>
      </w:r>
      <w:r w:rsidRPr="005275E6">
        <w:rPr>
          <w:rFonts w:eastAsia="Cambria" w:cs="Times New Roman"/>
          <w:u w:val="single"/>
        </w:rPr>
        <w:t xml:space="preserve">, and irreducibly </w:t>
      </w:r>
      <w:r w:rsidRPr="005275E6">
        <w:rPr>
          <w:rFonts w:eastAsia="Cambria" w:cs="Times New Roman"/>
          <w:b/>
          <w:u w:val="single"/>
          <w:bdr w:val="none" w:sz="0" w:space="0" w:color="auto" w:frame="1"/>
        </w:rPr>
        <w:t>complex phenomena by deterministic behavior of smallest constituent parts</w:t>
      </w:r>
      <w:r w:rsidRPr="005275E6">
        <w:rPr>
          <w:rFonts w:eastAsia="Cambria" w:cs="Times New Roman"/>
          <w:u w:val="single"/>
        </w:rPr>
        <w:t xml:space="preserve">; reification, or the propensity to convert an abstract concept </w:t>
      </w:r>
      <w:r w:rsidRPr="005275E6">
        <w:rPr>
          <w:rFonts w:eastAsia="Cambria" w:cs="Times New Roman"/>
          <w:sz w:val="16"/>
        </w:rPr>
        <w:t xml:space="preserve">(like intelligence) </w:t>
      </w:r>
      <w:r w:rsidRPr="005275E6">
        <w:rPr>
          <w:rFonts w:eastAsia="Cambria" w:cs="Times New Roman"/>
          <w:u w:val="single"/>
        </w:rPr>
        <w:t>into a hard entity (</w:t>
      </w:r>
      <w:r w:rsidRPr="005275E6">
        <w:rPr>
          <w:rFonts w:eastAsia="Cambria" w:cs="Times New Roman"/>
          <w:sz w:val="16"/>
        </w:rPr>
        <w:t xml:space="preserve">like an </w:t>
      </w:r>
      <w:r w:rsidRPr="005275E6">
        <w:rPr>
          <w:rFonts w:eastAsia="Cambria" w:cs="Times New Roman"/>
          <w:sz w:val="16"/>
        </w:rPr>
        <w:lastRenderedPageBreak/>
        <w:t xml:space="preserve">amount of quantifiable brain stuff); </w:t>
      </w:r>
      <w:r w:rsidRPr="005275E6">
        <w:rPr>
          <w:rFonts w:eastAsia="Cambria" w:cs="Times New Roman"/>
          <w:u w:val="single"/>
        </w:rPr>
        <w:t>dichotomization, or our desire to parse complex and continuous reality into divisions by two</w:t>
      </w:r>
      <w:r w:rsidRPr="005275E6">
        <w:rPr>
          <w:rFonts w:eastAsia="Cambria" w:cs="Times New Roman"/>
          <w:sz w:val="16"/>
        </w:rPr>
        <w:t xml:space="preserve"> (smart and stupid, black and white); </w:t>
      </w:r>
      <w:r w:rsidRPr="005275E6">
        <w:rPr>
          <w:rFonts w:eastAsia="Cambria" w:cs="Times New Roman"/>
          <w:u w:val="single"/>
        </w:rPr>
        <w:t>and hierarchy, or our inclination to order items by ranking them in a linear series of increasing worth”</w:t>
      </w:r>
      <w:r w:rsidRPr="005275E6">
        <w:rPr>
          <w:rFonts w:eastAsia="Cambria" w:cs="Times New Roman"/>
          <w:sz w:val="16"/>
        </w:rPr>
        <w:t xml:space="preserve"> (Gould 1996, 27). As Gould notes,</w:t>
      </w:r>
      <w:r w:rsidRPr="005275E6">
        <w:rPr>
          <w:rFonts w:eastAsia="Cambria" w:cs="Times New Roman"/>
          <w:b/>
          <w:u w:val="single"/>
          <w:bdr w:val="none" w:sz="0" w:space="0" w:color="auto" w:frame="1"/>
        </w:rPr>
        <w:t xml:space="preserve"> these elements of modern western epistemological thought were valorized in advanced industrial economies throughout the nineteenth and twentieth centuries, serving as the ideological and epistemological platform upon which modern imperialism, colonialism, capitalism, and economic theory flourished</w:t>
      </w:r>
      <w:r w:rsidRPr="005275E6">
        <w:rPr>
          <w:rFonts w:eastAsia="Cambria" w:cs="Times New Roman"/>
          <w:sz w:val="16"/>
        </w:rPr>
        <w:t xml:space="preserve"> (see Figure 2). Gould also underscores the role played by anthropologists in furthering this form of thinking about others, and it has often been said that anthropology acted as the “handmaiden” to colonialism. </w:t>
      </w:r>
    </w:p>
    <w:p w:rsidR="005275E6" w:rsidRPr="005275E6" w:rsidRDefault="005275E6" w:rsidP="005275E6">
      <w:pPr>
        <w:keepNext/>
        <w:keepLines/>
        <w:spacing w:before="40" w:after="0" w:line="256" w:lineRule="auto"/>
        <w:outlineLvl w:val="3"/>
        <w:rPr>
          <w:rFonts w:eastAsia="MS Gothic" w:cs="Times New Roman"/>
          <w:b/>
          <w:iCs/>
          <w:sz w:val="26"/>
        </w:rPr>
      </w:pPr>
      <w:r w:rsidRPr="005275E6">
        <w:rPr>
          <w:rFonts w:eastAsia="MS Gothic" w:cs="Times New Roman"/>
          <w:b/>
          <w:iCs/>
          <w:sz w:val="26"/>
        </w:rPr>
        <w:t>Only through adopting legal structures and direct political engagement can indigenous tribes create social, economic, and political change</w:t>
      </w:r>
    </w:p>
    <w:p w:rsidR="005275E6" w:rsidRPr="005275E6" w:rsidRDefault="005275E6" w:rsidP="005275E6">
      <w:pPr>
        <w:spacing w:line="256" w:lineRule="auto"/>
        <w:rPr>
          <w:rFonts w:eastAsia="Cambria" w:cs="Times New Roman"/>
        </w:rPr>
      </w:pPr>
      <w:r w:rsidRPr="005275E6">
        <w:rPr>
          <w:rFonts w:eastAsia="Cambria" w:cs="Times New Roman"/>
          <w:b/>
          <w:bCs/>
          <w:sz w:val="26"/>
        </w:rPr>
        <w:t>Darian-Smith 15</w:t>
      </w:r>
      <w:r w:rsidRPr="005275E6">
        <w:rPr>
          <w:rFonts w:eastAsia="Cambria" w:cs="Times New Roman"/>
        </w:rPr>
        <w:t xml:space="preserve"> (Eve, Senior Fellow, Postgraduate Program, Faculty of Law. University of Melbourne, “International Encyclopedia of the Social &amp; Behavioral Sciences”, p. 648-649, </w:t>
      </w:r>
      <w:hyperlink r:id="rId46" w:history="1">
        <w:r w:rsidRPr="005275E6">
          <w:rPr>
            <w:rFonts w:eastAsia="Cambria" w:cs="Times New Roman"/>
            <w:color w:val="0000FF"/>
            <w:u w:val="single"/>
          </w:rPr>
          <w:t>http://www.global.ucsb.edu/sites/secure.lsit.ucsb.edu.gisp.d7-2/files/sitefiles/people/Postcolonial%20Law%20Encyclopedia%20April%202015.pdf)</w:t>
        </w:r>
      </w:hyperlink>
      <w:r w:rsidRPr="005275E6">
        <w:rPr>
          <w:rFonts w:eastAsia="Cambria" w:cs="Times New Roman"/>
        </w:rPr>
        <w:t xml:space="preserve"> GM</w:t>
      </w:r>
    </w:p>
    <w:p w:rsidR="005275E6" w:rsidRPr="005275E6" w:rsidRDefault="005275E6" w:rsidP="005275E6">
      <w:pPr>
        <w:spacing w:line="256" w:lineRule="auto"/>
        <w:rPr>
          <w:rFonts w:eastAsia="Cambria" w:cs="Times New Roman"/>
          <w:u w:val="single"/>
        </w:rPr>
      </w:pPr>
      <w:r w:rsidRPr="005275E6">
        <w:rPr>
          <w:rFonts w:eastAsia="Cambria" w:cs="Calibri"/>
          <w:b/>
          <w:u w:val="single"/>
          <w:bdr w:val="none" w:sz="0" w:space="0" w:color="auto" w:frame="1"/>
        </w:rPr>
        <w:t>Nowhere in the histories of modernity has the ‘use of force</w:t>
      </w:r>
      <w:r w:rsidRPr="005275E6">
        <w:rPr>
          <w:rFonts w:eastAsia="Cambria" w:cs="Times New Roman"/>
          <w:sz w:val="16"/>
        </w:rPr>
        <w:t xml:space="preserve">, and the tragedies and the ironies that attend it’ </w:t>
      </w:r>
      <w:r w:rsidRPr="005275E6">
        <w:rPr>
          <w:rFonts w:eastAsia="Cambria" w:cs="Calibri"/>
          <w:b/>
          <w:u w:val="single"/>
          <w:bdr w:val="none" w:sz="0" w:space="0" w:color="auto" w:frame="1"/>
        </w:rPr>
        <w:t>been as obvious as they are in the context of legal engagement</w:t>
      </w:r>
      <w:r w:rsidRPr="005275E6">
        <w:rPr>
          <w:rFonts w:eastAsia="Cambria" w:cs="Times New Roman"/>
          <w:sz w:val="16"/>
        </w:rPr>
        <w:t xml:space="preserve">. </w:t>
      </w:r>
      <w:r w:rsidRPr="005275E6">
        <w:rPr>
          <w:rFonts w:eastAsia="Cambria" w:cs="Times New Roman"/>
          <w:u w:val="single"/>
        </w:rPr>
        <w:t>European law, in a variety of ways, was the formal mechanism and institutional frame through which colonial governments oppressed and controlled indigenous peoples</w:t>
      </w:r>
      <w:r w:rsidRPr="005275E6">
        <w:rPr>
          <w:rFonts w:eastAsia="Cambria" w:cs="Times New Roman"/>
          <w:sz w:val="16"/>
        </w:rPr>
        <w:t xml:space="preserve">. Of course, there are many varieties of imposition and reception of law, a few even categorized as voluntary. In some cases, such as in Africa (Mamdani, 1996), this involved co-opting native chiefs and traditional procedures of arbitration and dispute resolution. In other cases, such as Australia, the British declared the continent terra nullius or vacant, and on the basis that native populations were thought to be less than human, they were deemed to have no law at all (Behrendt, 2003). As a result, traditional local methods of peacekeeping were often overlooked or deliberately obliterated. </w:t>
      </w:r>
      <w:r w:rsidRPr="005275E6">
        <w:rPr>
          <w:rFonts w:eastAsia="Cambria" w:cs="Times New Roman"/>
          <w:u w:val="single"/>
        </w:rPr>
        <w:t>Law</w:t>
      </w:r>
      <w:r w:rsidRPr="005275E6">
        <w:rPr>
          <w:rFonts w:eastAsia="Cambria" w:cs="Times New Roman"/>
          <w:sz w:val="16"/>
        </w:rPr>
        <w:t xml:space="preserve"> – emblematic of European rationalism, individual property rights, and sovereign state authority – </w:t>
      </w:r>
      <w:r w:rsidRPr="005275E6">
        <w:rPr>
          <w:rFonts w:eastAsia="Cambria" w:cs="Times New Roman"/>
          <w:u w:val="single"/>
        </w:rPr>
        <w:t>provided the justification for domination and exploitation based on racial, ethnic, or religious inferiority. It is impossible to separate colonial from postcolonial law because each developed in collaboration and conjunction against and through each other</w:t>
      </w:r>
      <w:r w:rsidRPr="005275E6">
        <w:rPr>
          <w:rFonts w:eastAsia="Cambria" w:cs="Times New Roman"/>
          <w:sz w:val="16"/>
        </w:rPr>
        <w:t xml:space="preserve"> (Merry, 2004; Darian-Smith, 1996). Hence it can be said that nineteenth century metropolises such as New York, Paris, and London were always connected with and influenced by their nation’s colonial peripheries, be these geographically distanced outposts beyond state boundaries or socially and politically isolated enclaves (such as native reservations) within it. </w:t>
      </w:r>
      <w:r w:rsidRPr="005275E6">
        <w:rPr>
          <w:rFonts w:eastAsia="Cambria" w:cs="Times New Roman"/>
          <w:u w:val="single"/>
        </w:rPr>
        <w:t>Similarly, colonial outposts were intimately connected back to their colonizing oppressors. In short, colonies emerged over time as intricately entangled hybrid societies incorporating European and non-European sensibilities.</w:t>
      </w:r>
      <w:r w:rsidRPr="005275E6">
        <w:rPr>
          <w:rFonts w:eastAsia="Cambria" w:cs="Times New Roman"/>
          <w:sz w:val="16"/>
        </w:rPr>
        <w:t xml:space="preserve"> Hence the decolonized countries of the post-1945 era – such as India, Algeria, South Africa, and the Philippines – could not entirely excise their Euro-American colonial legacies. Moreover, </w:t>
      </w:r>
      <w:r w:rsidRPr="005275E6">
        <w:rPr>
          <w:rFonts w:eastAsia="Cambria" w:cs="Calibri"/>
          <w:b/>
          <w:u w:val="single"/>
          <w:bdr w:val="none" w:sz="0" w:space="0" w:color="auto" w:frame="1"/>
        </w:rPr>
        <w:t>these newly independent nations had little choice but to adopt European forms of state building and the institutions, bureaucracies, and constitutions of their former masters. Such formalities were necessary in order for new states to declare themselves ‘liberal’ and ‘modern’ and to participate in national and international political and economic organizations such as the United Nations</w:t>
      </w:r>
      <w:r w:rsidRPr="005275E6">
        <w:rPr>
          <w:rFonts w:eastAsia="Cambria" w:cs="Times New Roman"/>
          <w:u w:val="single"/>
        </w:rPr>
        <w:t xml:space="preserve">. The rule of law exemplifies the postcolonial dilemma that required – and still requires – self- determining nations to mimic and adopt Euro-American legal concepts and structures. </w:t>
      </w:r>
    </w:p>
    <w:p w:rsidR="007C19D8" w:rsidRDefault="007C19D8" w:rsidP="00511825">
      <w:pPr>
        <w:spacing w:line="256" w:lineRule="auto"/>
        <w:rPr>
          <w:rFonts w:eastAsia="Calibri" w:cs="Times New Roman"/>
        </w:rPr>
      </w:pPr>
    </w:p>
    <w:p w:rsidR="007C19D8" w:rsidRDefault="007C19D8" w:rsidP="007C19D8">
      <w:pPr>
        <w:pStyle w:val="Heading3"/>
        <w:rPr>
          <w:rFonts w:eastAsia="Calibri"/>
        </w:rPr>
      </w:pPr>
      <w:r>
        <w:rPr>
          <w:rFonts w:eastAsia="Calibri"/>
        </w:rPr>
        <w:lastRenderedPageBreak/>
        <w:t xml:space="preserve">Courts Specific Arguments </w:t>
      </w:r>
    </w:p>
    <w:p w:rsidR="007C19D8" w:rsidRPr="007C19D8" w:rsidRDefault="007C19D8" w:rsidP="007C19D8">
      <w:pPr>
        <w:keepNext/>
        <w:keepLines/>
        <w:spacing w:before="40" w:after="0" w:line="256" w:lineRule="auto"/>
        <w:outlineLvl w:val="3"/>
        <w:rPr>
          <w:rFonts w:eastAsia="MS Gothic" w:cs="Times New Roman"/>
          <w:b/>
          <w:iCs/>
          <w:sz w:val="26"/>
        </w:rPr>
      </w:pPr>
      <w:r w:rsidRPr="007C19D8">
        <w:rPr>
          <w:rFonts w:eastAsia="MS Gothic" w:cs="Times New Roman"/>
          <w:b/>
          <w:iCs/>
          <w:sz w:val="26"/>
        </w:rPr>
        <w:t>Federal courts are key to indigenous protection</w:t>
      </w:r>
    </w:p>
    <w:p w:rsidR="007C19D8" w:rsidRPr="007C19D8" w:rsidRDefault="007C19D8" w:rsidP="007C19D8">
      <w:pPr>
        <w:spacing w:line="256" w:lineRule="auto"/>
        <w:rPr>
          <w:rFonts w:eastAsia="Cambria" w:cs="Times New Roman"/>
        </w:rPr>
      </w:pPr>
      <w:r w:rsidRPr="007C19D8">
        <w:rPr>
          <w:rFonts w:eastAsia="Cambria" w:cs="Times New Roman"/>
          <w:b/>
          <w:bCs/>
          <w:sz w:val="26"/>
        </w:rPr>
        <w:t>Robertson 1</w:t>
      </w:r>
      <w:r w:rsidRPr="007C19D8">
        <w:rPr>
          <w:rFonts w:eastAsia="Cambria" w:cs="Times New Roman"/>
        </w:rPr>
        <w:t xml:space="preserve"> (Lindsay, Faculty Director, Center for the Study of American Indian Law and Policy Chickasaw Nation Endowed Chair in Native American Law, “Native Americans and the Law: Native Americans Under Current United States Law”, </w:t>
      </w:r>
      <w:hyperlink r:id="rId47" w:history="1">
        <w:r w:rsidRPr="007C19D8">
          <w:rPr>
            <w:rFonts w:eastAsia="Cambria" w:cs="Times New Roman"/>
            <w:color w:val="0000FF"/>
            <w:u w:val="single"/>
          </w:rPr>
          <w:t>http://thorpe.ou.edu/guide/robertson.html)</w:t>
        </w:r>
      </w:hyperlink>
      <w:r w:rsidRPr="007C19D8">
        <w:rPr>
          <w:rFonts w:eastAsia="Cambria" w:cs="Times New Roman"/>
        </w:rPr>
        <w:t xml:space="preserve"> GM</w:t>
      </w:r>
    </w:p>
    <w:p w:rsidR="007C19D8" w:rsidRPr="007C19D8" w:rsidRDefault="007C19D8" w:rsidP="007C19D8">
      <w:pPr>
        <w:spacing w:line="256" w:lineRule="auto"/>
        <w:rPr>
          <w:rFonts w:eastAsia="Cambria" w:cs="Times New Roman"/>
          <w:sz w:val="16"/>
        </w:rPr>
      </w:pPr>
      <w:r w:rsidRPr="007C19D8">
        <w:rPr>
          <w:rFonts w:eastAsia="Cambria" w:cs="Times New Roman"/>
          <w:b/>
          <w:u w:val="single"/>
          <w:bdr w:val="none" w:sz="0" w:space="0" w:color="auto" w:frame="1"/>
        </w:rPr>
        <w:t>The United States is trustee or guardian for the tribes.</w:t>
      </w:r>
      <w:r w:rsidRPr="007C19D8">
        <w:rPr>
          <w:rFonts w:eastAsia="Cambria" w:cs="Times New Roman"/>
          <w:sz w:val="16"/>
        </w:rPr>
        <w:t xml:space="preserve"> This role traces to the Supreme Court's opinion in Cherokee Nation v. Georgia, in which Chief Justice John Marshall wrote that the relationship of the tribes to the United States resembles that of a "ward to its guardian." Because of this role</w:t>
      </w:r>
      <w:r w:rsidRPr="007C19D8">
        <w:rPr>
          <w:rFonts w:eastAsia="Cambria" w:cs="Times New Roman"/>
          <w:u w:val="single"/>
        </w:rPr>
        <w:t>, the United States holds the underlying fee title to tribal lands in trust for the tribes.</w:t>
      </w:r>
      <w:r w:rsidRPr="007C19D8">
        <w:rPr>
          <w:rFonts w:eastAsia="Cambria" w:cs="Times New Roman"/>
          <w:sz w:val="16"/>
        </w:rPr>
        <w:t xml:space="preserve"> For this reason, they are styled "trust lands." The role of the United States as guardian or trustee has several consequences. </w:t>
      </w:r>
      <w:r w:rsidRPr="007C19D8">
        <w:rPr>
          <w:rFonts w:eastAsia="Cambria" w:cs="Times New Roman"/>
          <w:u w:val="single"/>
        </w:rPr>
        <w:t xml:space="preserve">When managing tribal or individual Indian property, the United States is held to a high standard of care. </w:t>
      </w:r>
      <w:r w:rsidRPr="007C19D8">
        <w:rPr>
          <w:rFonts w:eastAsia="Cambria" w:cs="Times New Roman"/>
          <w:sz w:val="16"/>
        </w:rPr>
        <w:t xml:space="preserve">The tribal status as ward entitles tribes to sue officers of the United States when that standard of care is violated. In addition, because they are federal wards, tribes may seek United States assistance in litigating against states or private parties. </w:t>
      </w:r>
      <w:r w:rsidRPr="007C19D8">
        <w:rPr>
          <w:rFonts w:eastAsia="Cambria" w:cs="Times New Roman"/>
          <w:u w:val="single"/>
        </w:rPr>
        <w:t>As the Supreme Court decided in United States v. Kagama, 118 U.S. 375 (1886), the guardianship responsibility also serves as an extra-constitutional source of authority for Congress to pass legislation affecting Indians.</w:t>
      </w:r>
      <w:r w:rsidRPr="007C19D8">
        <w:rPr>
          <w:rFonts w:eastAsia="Cambria" w:cs="Times New Roman"/>
          <w:sz w:val="16"/>
        </w:rPr>
        <w:t xml:space="preserve"> The principal federal agency charged with carrying out the trust responsibility is the Bureau of Indian Affairs in the Department of the Interior. The Bureau is headed by the Assistant Secretary for Indian Affairs. Other offices charged with carrying out the trust responsibility include the Indian Resources Section of the Environment and Natural Resources Division of the United States Department of Justice. The trust responsibility runs to all federally recognized tribes. Some tribes are not federally recognized. Many of these are recognized by the states in which they are located. Others are not officially recognized by either the state or federal governments. The Department of the Interior has established a procedure whereby such groups can petition for federal recognition. The process involves demonstrating political cohesiveness and continuity. Currently, the process is overseen by the Branch of Acknowledgment and Research of the Bureau of Indian Affairs. Alternatively, non-federally-recognized tribes can petition Congress for recognition. </w:t>
      </w:r>
      <w:r w:rsidRPr="007C19D8">
        <w:rPr>
          <w:rFonts w:eastAsia="Cambria" w:cs="Times New Roman"/>
          <w:b/>
          <w:u w:val="single"/>
          <w:bdr w:val="none" w:sz="0" w:space="0" w:color="auto" w:frame="1"/>
        </w:rPr>
        <w:t>Tribal status is a political classification. Thus statutes and regulations providing different treatment for Indians as enrolled tribal members are not subject to challenge as race discrimination under the equal protection clause of the Fourteenth Amendment.</w:t>
      </w:r>
      <w:r w:rsidRPr="007C19D8">
        <w:rPr>
          <w:rFonts w:eastAsia="Cambria" w:cs="Times New Roman"/>
          <w:sz w:val="16"/>
        </w:rPr>
        <w:t xml:space="preserve"> Morton v. Mancari, 417 U.S. 535 (1974). Statutes affecting Indians and Indian tribes are for the most part collected in Title 25 of the United States Code. Federal agencies also issue regulations affecting Indians and tribal governments. Not all substantive tribal rights are located in statutes and regulations. Prior to 1871, the federal government dealt with tribes by treaty. Many of these pre-1871 treaties remain in force. Treaties were routinely negotiated in ways disadvantageous to tribes. United States negotiators frequently worked into these documents legal concepts and terms unfamiliar to tribal negotiators, binding tribes to obligations they did not fully understand. Treaties were often executed by tribal signatories appointed by the United States. Language difficulties confounded many tribal negotiators. For these and other reasons, when courts interpret these treaties today, they employ canons of construction similar to those used when courts interpret long corporate form adhesion contracts: ambiguous terms are interpreted in favor of the Indians; treaties are interpreted as the Indians would have understood them; and treaties are liberally construed in favor of the Indians. Application of these canons does not always meet with popular approval. In 1974, when the United States District Court for the Western District of Washington ruled that the treaties at issue in United States v. Washington, 384 F. Supp. 3 12 (1974), must be interpreted to allow the tribes 50% of the anadromous fish run in Washington State, the federal judge was hanged in effigy. Perhaps the most complicated interaction in Federal Indian Law is that between the tribes and the states. The Supreme Court in Worcester v. Georgia, 3 1 U.S. (6 Peters) 5 15 (1832) attempted to establish a bright line rule disallowing any state authority in Indian Country. This rule has been eroded over time, however, and while Worcester still provides a benchmark, other analytical methods are employed to determine whether a state's purported exercise of jurisdiction is valid. One such method was introduced by the Court in Williams v. Lee, 358 U.S. 217 (1959). Williams involved a state court's attempt to exercise jurisdiction over a breach of contract claim brought by a non-Indian storeowner against a Navajo couple for an alleged failure to pay on an on-reservation store account</w:t>
      </w:r>
      <w:r w:rsidRPr="007C19D8">
        <w:rPr>
          <w:rFonts w:eastAsia="Cambria" w:cs="Times New Roman"/>
          <w:u w:val="single"/>
        </w:rPr>
        <w:t xml:space="preserve">. The Court held that the state had no authority to exercise jurisdiction over an on-reservation transaction if to do so would "infringe on the right of reservation Indians to make their own laws reservation Indians to make their own laws and be governed by them." Subsequently, the Court identified an additional ground for denying state jurisdiction: federal preemption, against a backdrop of tribal sovereignty. </w:t>
      </w:r>
      <w:r w:rsidRPr="007C19D8">
        <w:rPr>
          <w:rFonts w:eastAsia="Cambria" w:cs="Times New Roman"/>
          <w:sz w:val="16"/>
        </w:rPr>
        <w:t xml:space="preserve">If the United States heavily regulates timber harvesting on reservation, for example, a state cannot impose a tax on non-Indian truck operators using Bureau of Indian Affairs roads to carry timber off the reservation under contract with the tribe. White Mountain Apache Tribe v. Bracker 448 U.S. 136 (1980). </w:t>
      </w:r>
      <w:r w:rsidRPr="007C19D8">
        <w:rPr>
          <w:rFonts w:eastAsia="Cambria" w:cs="Times New Roman"/>
          <w:u w:val="single"/>
        </w:rPr>
        <w:t>The difficulty of applying these tests and enforcing the exercise of state jurisdiction even where appropriate has led many states, with the Court's encouragement, to enter into compacts with tribes setting forth terrns of resolution of jurisdictional disputes.</w:t>
      </w:r>
      <w:r w:rsidRPr="007C19D8">
        <w:rPr>
          <w:rFonts w:eastAsia="Cambria" w:cs="Times New Roman"/>
          <w:sz w:val="16"/>
        </w:rPr>
        <w:t xml:space="preserve"> These compacts cover a wide area, from tax revenue sharing to water rights sales.</w:t>
      </w:r>
    </w:p>
    <w:p w:rsidR="007C19D8" w:rsidRPr="007C19D8" w:rsidRDefault="007C19D8" w:rsidP="007C19D8">
      <w:pPr>
        <w:keepNext/>
        <w:keepLines/>
        <w:spacing w:before="40" w:after="0" w:line="256" w:lineRule="auto"/>
        <w:outlineLvl w:val="3"/>
        <w:rPr>
          <w:rFonts w:eastAsia="MS Gothic" w:cs="Times New Roman"/>
          <w:b/>
          <w:iCs/>
          <w:sz w:val="26"/>
        </w:rPr>
      </w:pPr>
      <w:r w:rsidRPr="007C19D8">
        <w:rPr>
          <w:rFonts w:eastAsia="MS Gothic" w:cs="Times New Roman"/>
          <w:b/>
          <w:iCs/>
          <w:sz w:val="26"/>
        </w:rPr>
        <w:lastRenderedPageBreak/>
        <w:t>Federal government provides indigenous economic sovereignty and stability</w:t>
      </w:r>
    </w:p>
    <w:p w:rsidR="007C19D8" w:rsidRPr="007C19D8" w:rsidRDefault="007C19D8" w:rsidP="007C19D8">
      <w:pPr>
        <w:spacing w:line="256" w:lineRule="auto"/>
        <w:rPr>
          <w:rFonts w:eastAsia="Cambria" w:cs="Times New Roman"/>
        </w:rPr>
      </w:pPr>
      <w:r w:rsidRPr="007C19D8">
        <w:rPr>
          <w:rFonts w:eastAsia="Cambria" w:cs="Times New Roman"/>
          <w:b/>
          <w:bCs/>
          <w:sz w:val="26"/>
        </w:rPr>
        <w:t>Robertson 1</w:t>
      </w:r>
      <w:r w:rsidRPr="007C19D8">
        <w:rPr>
          <w:rFonts w:eastAsia="Cambria" w:cs="Times New Roman"/>
        </w:rPr>
        <w:t xml:space="preserve"> (Lindsay, Faculty Director, Center for the Study of American Indian Law and Policy Chickasaw Nation Endowed Chair in Native American Law, “Native Americans and the Law: Native Americans Under Current United States Law”, </w:t>
      </w:r>
      <w:hyperlink r:id="rId48" w:history="1">
        <w:r w:rsidRPr="007C19D8">
          <w:rPr>
            <w:rFonts w:eastAsia="Cambria" w:cs="Times New Roman"/>
            <w:color w:val="0000FF"/>
            <w:u w:val="single"/>
          </w:rPr>
          <w:t>http://thorpe.ou.edu/guide/robertson.html)</w:t>
        </w:r>
      </w:hyperlink>
      <w:r w:rsidRPr="007C19D8">
        <w:rPr>
          <w:rFonts w:eastAsia="Cambria" w:cs="Times New Roman"/>
        </w:rPr>
        <w:t xml:space="preserve"> GM</w:t>
      </w:r>
    </w:p>
    <w:p w:rsidR="007C19D8" w:rsidRPr="007C19D8" w:rsidRDefault="007C19D8" w:rsidP="007C19D8">
      <w:pPr>
        <w:spacing w:line="256" w:lineRule="auto"/>
        <w:rPr>
          <w:rFonts w:eastAsia="Cambria" w:cs="Times New Roman"/>
          <w:sz w:val="16"/>
        </w:rPr>
      </w:pPr>
      <w:r w:rsidRPr="007C19D8">
        <w:rPr>
          <w:rFonts w:eastAsia="Cambria" w:cs="Times New Roman"/>
          <w:b/>
          <w:u w:val="single"/>
          <w:bdr w:val="none" w:sz="0" w:space="0" w:color="auto" w:frame="1"/>
        </w:rPr>
        <w:t>Tribal economic development has long been an expressed purpose of federal Indian policy.</w:t>
      </w:r>
      <w:r w:rsidRPr="007C19D8">
        <w:rPr>
          <w:rFonts w:eastAsia="Cambria" w:cs="Times New Roman"/>
          <w:sz w:val="16"/>
        </w:rPr>
        <w:t xml:space="preserve"> In the Indian Reorganization Act of 1934, Congress provided for the creation of tribal corporations to carry out development projects. Since that time, </w:t>
      </w:r>
      <w:r w:rsidRPr="007C19D8">
        <w:rPr>
          <w:rFonts w:eastAsia="Cambria" w:cs="Times New Roman"/>
          <w:b/>
          <w:u w:val="single"/>
          <w:bdr w:val="none" w:sz="0" w:space="0" w:color="auto" w:frame="1"/>
        </w:rPr>
        <w:t xml:space="preserve">Congress has amended restrictive legislation to allow tribes more flexibility in developing their </w:t>
      </w:r>
      <w:r w:rsidRPr="007C19D8">
        <w:rPr>
          <w:rFonts w:eastAsia="Cambria" w:cs="Times New Roman"/>
          <w:u w:val="single"/>
        </w:rPr>
        <w:t>economies. The Indian Mineral Development Act of 1982, for example, allowed tribes</w:t>
      </w:r>
      <w:r w:rsidRPr="007C19D8">
        <w:rPr>
          <w:rFonts w:eastAsia="Cambria" w:cs="Times New Roman"/>
          <w:sz w:val="16"/>
        </w:rPr>
        <w:t xml:space="preserve"> for the first time </w:t>
      </w:r>
      <w:r w:rsidRPr="007C19D8">
        <w:rPr>
          <w:rFonts w:eastAsia="Cambria" w:cs="Times New Roman"/>
          <w:u w:val="single"/>
        </w:rPr>
        <w:t>to enter into joint venture and other types of agreements with outside mineral development partners</w:t>
      </w:r>
      <w:r w:rsidRPr="007C19D8">
        <w:rPr>
          <w:rFonts w:eastAsia="Cambria" w:cs="Times New Roman"/>
          <w:sz w:val="16"/>
        </w:rPr>
        <w:t xml:space="preserve">. Because of their remote locations and various statutory limitations, including the restraint on land alienation, which precludes mortgaging, tribes have had to be creative in economic development planning. One natural avenue has been the sale of items subject to excess taxation by the states. These products (including cigarettes) are sold off reservation at inflated tax rates partly to discourage use. To the extent that tribes can sell them on reservation without these taxes, they can sell them at competitive prices and draw business to their remote locations. In a series of decisions, the Supreme Court has held that while tribes can sell tax-free to their members, they cannot sell tax-free to non-members. Difficulties in working out a mechanism to enforce the collection of taxes on non-members has led many states, such as Oklahoma, to compact with tribes terms for tax revenue collection and distribution that are intended ultimately to benefit both tribe and state. </w:t>
      </w:r>
      <w:r w:rsidRPr="007C19D8">
        <w:rPr>
          <w:rFonts w:eastAsia="Cambria" w:cs="Times New Roman"/>
          <w:b/>
          <w:u w:val="single"/>
          <w:bdr w:val="none" w:sz="0" w:space="0" w:color="auto" w:frame="1"/>
        </w:rPr>
        <w:t>One modem trend that has facilitated tribal economic development is the transfer of responsibility for the managing of federal programs for tribes from the federal government to the tribes themselves</w:t>
      </w:r>
      <w:r w:rsidRPr="007C19D8">
        <w:rPr>
          <w:rFonts w:eastAsia="Cambria" w:cs="Times New Roman"/>
          <w:u w:val="single"/>
        </w:rPr>
        <w:t>. The federal Self-Determination and Education Assistance Act of 1975 established a procedure for tribes to apply to the United States Department of the Interior to take over the running of existing BIA programs in Indian Country</w:t>
      </w:r>
      <w:r w:rsidRPr="007C19D8">
        <w:rPr>
          <w:rFonts w:eastAsia="Cambria" w:cs="Times New Roman"/>
          <w:b/>
          <w:u w:val="single"/>
          <w:bdr w:val="none" w:sz="0" w:space="0" w:color="auto" w:frame="1"/>
        </w:rPr>
        <w:t>. Congress subsequently expanded this program to allow certain tribes</w:t>
      </w:r>
      <w:r w:rsidRPr="007C19D8">
        <w:rPr>
          <w:rFonts w:eastAsia="Cambria" w:cs="Times New Roman"/>
          <w:sz w:val="16"/>
        </w:rPr>
        <w:t xml:space="preserve"> (designated "Self Governance" tribes) to </w:t>
      </w:r>
      <w:r w:rsidRPr="007C19D8">
        <w:rPr>
          <w:rFonts w:eastAsia="Cambria" w:cs="Times New Roman"/>
          <w:b/>
          <w:u w:val="single"/>
          <w:bdr w:val="none" w:sz="0" w:space="0" w:color="auto" w:frame="1"/>
        </w:rPr>
        <w:t>create their own programs using federal funds.</w:t>
      </w:r>
      <w:r w:rsidRPr="007C19D8">
        <w:rPr>
          <w:rFonts w:eastAsia="Cambria" w:cs="Times New Roman"/>
          <w:sz w:val="16"/>
        </w:rPr>
        <w:t xml:space="preserve"> Tribal economic, political and cultural development has also been encouraged by federal Indian education legislation. The most important of these statutes, </w:t>
      </w:r>
      <w:r w:rsidRPr="007C19D8">
        <w:rPr>
          <w:rFonts w:eastAsia="Cambria" w:cs="Times New Roman"/>
          <w:b/>
          <w:u w:val="single"/>
          <w:bdr w:val="none" w:sz="0" w:space="0" w:color="auto" w:frame="1"/>
        </w:rPr>
        <w:t>the Indian Education Act of 1972</w:t>
      </w:r>
      <w:r w:rsidRPr="007C19D8">
        <w:rPr>
          <w:rFonts w:eastAsia="Cambria" w:cs="Times New Roman"/>
          <w:u w:val="single"/>
        </w:rPr>
        <w:t xml:space="preserve">, established the Office of Indian Education and the National Advisory Council on Indian Education and </w:t>
      </w:r>
      <w:r w:rsidRPr="007C19D8">
        <w:rPr>
          <w:rFonts w:eastAsia="Cambria" w:cs="Times New Roman"/>
          <w:b/>
          <w:u w:val="single"/>
          <w:bdr w:val="none" w:sz="0" w:space="0" w:color="auto" w:frame="1"/>
        </w:rPr>
        <w:t>made federal funds available for Native American educational initiatives at all grade levels.</w:t>
      </w:r>
      <w:r w:rsidRPr="007C19D8">
        <w:rPr>
          <w:rFonts w:eastAsia="Cambria" w:cs="Times New Roman"/>
          <w:sz w:val="16"/>
        </w:rPr>
        <w:t xml:space="preserve"> A final, and increasingly important, tribal political initiative that has facilitated tribal economic development is the creation of tribal judicial systems. Tribal courts hear both civil and criminal cases and often provide non-Indians their first exposure to tribal political culture. Not all tribal courts are equally busy. Some states (the so-called "Public Law 280" states) assumed jurisdiction over criminal and civil causes arising in Indian Country during the 1960s, pursuant federal P.L. 280, and in these states on-reservation disputes are routinely litigated in state court. Other states, on the other hand, including Oklahoma, have made provision for tribal court decisions to be recognized in the state courts, thus making at least theoretically possible the full participation of tribal courts in the national justice system. </w:t>
      </w:r>
    </w:p>
    <w:p w:rsidR="007C19D8" w:rsidRDefault="007C19D8" w:rsidP="007C19D8"/>
    <w:p w:rsidR="007C19D8" w:rsidRDefault="007C19D8" w:rsidP="007C19D8">
      <w:pPr>
        <w:pStyle w:val="Heading3"/>
      </w:pPr>
      <w:r>
        <w:lastRenderedPageBreak/>
        <w:t xml:space="preserve">Modeling Impact </w:t>
      </w:r>
    </w:p>
    <w:p w:rsidR="007C19D8" w:rsidRPr="007C19D8" w:rsidRDefault="007C19D8" w:rsidP="007C19D8">
      <w:pPr>
        <w:keepNext/>
        <w:keepLines/>
        <w:spacing w:before="40" w:after="0" w:line="256" w:lineRule="auto"/>
        <w:outlineLvl w:val="3"/>
        <w:rPr>
          <w:rFonts w:eastAsia="MS Gothic" w:cs="Times New Roman"/>
          <w:b/>
          <w:iCs/>
          <w:sz w:val="26"/>
        </w:rPr>
      </w:pPr>
      <w:r w:rsidRPr="007C19D8">
        <w:rPr>
          <w:rFonts w:eastAsia="MS Gothic" w:cs="Times New Roman"/>
          <w:b/>
          <w:iCs/>
          <w:sz w:val="26"/>
        </w:rPr>
        <w:t xml:space="preserve">Sovereignty that the USFG provides for indigenous tribes is modeled  </w:t>
      </w:r>
    </w:p>
    <w:p w:rsidR="007C19D8" w:rsidRPr="007C19D8" w:rsidRDefault="007C19D8" w:rsidP="007C19D8">
      <w:pPr>
        <w:spacing w:line="256" w:lineRule="auto"/>
        <w:rPr>
          <w:rFonts w:eastAsia="Cambria" w:cs="Times New Roman"/>
        </w:rPr>
      </w:pPr>
      <w:r w:rsidRPr="007C19D8">
        <w:rPr>
          <w:rFonts w:eastAsia="Cambria" w:cs="Times New Roman"/>
          <w:b/>
          <w:bCs/>
          <w:sz w:val="26"/>
        </w:rPr>
        <w:t>Maddison 16</w:t>
      </w:r>
      <w:r w:rsidRPr="007C19D8">
        <w:rPr>
          <w:rFonts w:eastAsia="Cambria" w:cs="Times New Roman"/>
        </w:rPr>
        <w:t xml:space="preserve"> (Sarah, Associate Professor, School of Social and Political Sciences, University of Melbourne, “Indigenous reconciliation in the US shows how sovereignty and constitutional recognition work together”, The Conversation, </w:t>
      </w:r>
      <w:hyperlink r:id="rId49" w:history="1">
        <w:r w:rsidRPr="007C19D8">
          <w:rPr>
            <w:rFonts w:eastAsia="Cambria" w:cs="Times New Roman"/>
            <w:color w:val="0000FF"/>
            <w:u w:val="single"/>
          </w:rPr>
          <w:t>http://theconversation.com/indigenous-reconciliation-in-the-us-shows-how-sovereignty-and-constitutional-recognition-work-together-54554)</w:t>
        </w:r>
      </w:hyperlink>
      <w:r w:rsidRPr="007C19D8">
        <w:rPr>
          <w:rFonts w:eastAsia="Cambria" w:cs="Times New Roman"/>
        </w:rPr>
        <w:t xml:space="preserve"> GM</w:t>
      </w:r>
    </w:p>
    <w:p w:rsidR="007C19D8" w:rsidRPr="007C19D8" w:rsidRDefault="007C19D8" w:rsidP="007C19D8">
      <w:pPr>
        <w:spacing w:line="256" w:lineRule="auto"/>
        <w:rPr>
          <w:rFonts w:eastAsia="Cambria" w:cs="Times New Roman"/>
          <w:b/>
          <w:u w:val="single"/>
          <w:bdr w:val="none" w:sz="0" w:space="0" w:color="auto" w:frame="1"/>
        </w:rPr>
      </w:pPr>
      <w:r w:rsidRPr="007C19D8">
        <w:rPr>
          <w:rFonts w:eastAsia="Cambria" w:cs="Times New Roman"/>
          <w:sz w:val="16"/>
        </w:rPr>
        <w:t xml:space="preserve">Just like Australia’s Aboriginal and Torres Strait Islander peoples, </w:t>
      </w:r>
      <w:r w:rsidRPr="007C19D8">
        <w:rPr>
          <w:rFonts w:eastAsia="Cambria" w:cs="Times New Roman"/>
          <w:u w:val="single"/>
        </w:rPr>
        <w:t>Native Americans have struggled for recognition of the violence done to them through colonisation and the persistent harms of settler colonialism</w:t>
      </w:r>
      <w:r w:rsidRPr="007C19D8">
        <w:rPr>
          <w:rFonts w:eastAsia="Cambria" w:cs="Times New Roman"/>
          <w:b/>
          <w:u w:val="single"/>
          <w:bdr w:val="none" w:sz="0" w:space="0" w:color="auto" w:frame="1"/>
        </w:rPr>
        <w:t>. Recognition of this fact has given rise to various policies and programs that can be grouped together under the rubric of “reconciliation</w:t>
      </w:r>
      <w:r w:rsidRPr="007C19D8">
        <w:rPr>
          <w:rFonts w:eastAsia="Cambria" w:cs="Times New Roman"/>
          <w:sz w:val="16"/>
        </w:rPr>
        <w:t xml:space="preserve">”, whether or not they bear that label. </w:t>
      </w:r>
      <w:r w:rsidRPr="007C19D8">
        <w:rPr>
          <w:rFonts w:eastAsia="Cambria" w:cs="Times New Roman"/>
          <w:u w:val="single"/>
        </w:rPr>
        <w:t>The key difference between Australia and the United States with regard to reconciliation rests on the recognition of Indigenous sovereignty.</w:t>
      </w:r>
      <w:r w:rsidRPr="007C19D8">
        <w:rPr>
          <w:rFonts w:eastAsia="Cambria" w:cs="Times New Roman"/>
          <w:sz w:val="16"/>
        </w:rPr>
        <w:t xml:space="preserve"> </w:t>
      </w:r>
      <w:r w:rsidRPr="007C19D8">
        <w:rPr>
          <w:rFonts w:eastAsia="Cambria" w:cs="Times New Roman"/>
          <w:b/>
          <w:u w:val="single"/>
          <w:bdr w:val="none" w:sz="0" w:space="0" w:color="auto" w:frame="1"/>
        </w:rPr>
        <w:t>Treaties were negotiated with some hundreds of Native American tribes, and tribal sovereignty is recognised in the US Constitution</w:t>
      </w:r>
      <w:r w:rsidRPr="007C19D8">
        <w:rPr>
          <w:rFonts w:eastAsia="Cambria" w:cs="Times New Roman"/>
          <w:u w:val="single"/>
        </w:rPr>
        <w:t xml:space="preserve">. Neither form of recognition exists in Australia. </w:t>
      </w:r>
      <w:r w:rsidRPr="007C19D8">
        <w:rPr>
          <w:rFonts w:eastAsia="Cambria" w:cs="Times New Roman"/>
          <w:sz w:val="16"/>
        </w:rPr>
        <w:t xml:space="preserve">No treaties were negotiated with Aboriginal or Torres Strait Islander peoples. Debate about how they might be recognised in the Australian Constitution is ongoing. </w:t>
      </w:r>
      <w:r w:rsidRPr="007C19D8">
        <w:rPr>
          <w:rFonts w:eastAsia="Cambria" w:cs="Times New Roman"/>
          <w:b/>
          <w:u w:val="single"/>
          <w:bdr w:val="none" w:sz="0" w:space="0" w:color="auto" w:frame="1"/>
        </w:rPr>
        <w:t>Contemporary Native American nations, on the other hand, invoke their treaty relationships as an assertion of sovereignty that allows them to claim a “nation-to-nation” relationship with the federal government.</w:t>
      </w:r>
      <w:r w:rsidRPr="007C19D8">
        <w:rPr>
          <w:rFonts w:eastAsia="Cambria" w:cs="Times New Roman"/>
          <w:sz w:val="16"/>
        </w:rPr>
        <w:t xml:space="preserve"> Despite significant shortcomings in the negotiation, content and subsequent honouring of treaties – and although the recognition of native sovereignty and treaty rights don’t match the aspirations articulated by representative bodies, such as the </w:t>
      </w:r>
      <w:hyperlink r:id="rId50" w:history="1">
        <w:r w:rsidRPr="007C19D8">
          <w:rPr>
            <w:rFonts w:eastAsia="Cambria" w:cs="Times New Roman"/>
            <w:color w:val="0000FF"/>
            <w:sz w:val="16"/>
            <w:u w:val="single"/>
          </w:rPr>
          <w:t>National Congress of American Indians</w:t>
        </w:r>
      </w:hyperlink>
      <w:r w:rsidRPr="007C19D8">
        <w:rPr>
          <w:rFonts w:eastAsia="Cambria" w:cs="Times New Roman"/>
          <w:sz w:val="16"/>
        </w:rPr>
        <w:t xml:space="preserve"> – treaties continue to define the nature of the relationship between most Native Americans and the US.</w:t>
      </w:r>
      <w:r w:rsidRPr="007C19D8">
        <w:rPr>
          <w:rFonts w:eastAsia="Cambria" w:cs="Times New Roman"/>
          <w:u w:val="single"/>
        </w:rPr>
        <w:t xml:space="preserve"> The power of native treaty rights is reinforced by the significant recognition of the nation-to-nation relationship between Indian tribes and the federal government contained in the US Constitution. </w:t>
      </w:r>
      <w:hyperlink r:id="rId51" w:history="1">
        <w:r w:rsidRPr="007C19D8">
          <w:rPr>
            <w:rFonts w:eastAsia="Cambria" w:cs="Times New Roman"/>
            <w:u w:val="single"/>
          </w:rPr>
          <w:t>Article 1, section 8, clause 3</w:t>
        </w:r>
      </w:hyperlink>
      <w:r w:rsidRPr="007C19D8">
        <w:rPr>
          <w:rFonts w:eastAsia="Cambria" w:cs="Times New Roman"/>
          <w:u w:val="single"/>
        </w:rPr>
        <w:t xml:space="preserve">, which relates to the powers of Congress, says: The Congress shall have Power … To regulate Commerce with foreign Nations, and among the several States, and with the Indian Tribes. </w:t>
      </w:r>
      <w:r w:rsidRPr="007C19D8">
        <w:rPr>
          <w:rFonts w:eastAsia="Cambria" w:cs="Times New Roman"/>
          <w:sz w:val="16"/>
        </w:rPr>
        <w:t xml:space="preserve">This clause is widely interpreted as recognising a form of enduring sovereignty, given the other entities acknowledged in it are US states and foreign nations. And it has provided important benefits to many native peoples. It’s evident, though, that there are differing levels of capacity to leverage these benefits among the 566 federally recognised tribes. </w:t>
      </w:r>
      <w:r w:rsidRPr="007C19D8">
        <w:rPr>
          <w:rFonts w:eastAsia="Cambria" w:cs="Times New Roman"/>
          <w:u w:val="single"/>
        </w:rPr>
        <w:t>Despite continuing legal arguments about whether native nations should be understood as “domestic dependent nations”, or part of a system of “constitutional trifederalism”</w:t>
      </w:r>
      <w:r w:rsidRPr="007C19D8">
        <w:rPr>
          <w:rFonts w:eastAsia="Cambria" w:cs="Times New Roman"/>
          <w:sz w:val="16"/>
        </w:rPr>
        <w:t xml:space="preserve"> (where tribes are understood as constitutionally recognised sovereigns, along with the states and federal government</w:t>
      </w:r>
      <w:r w:rsidRPr="007C19D8">
        <w:rPr>
          <w:rFonts w:eastAsia="Cambria" w:cs="Times New Roman"/>
          <w:b/>
          <w:u w:val="single"/>
          <w:bdr w:val="none" w:sz="0" w:space="0" w:color="auto" w:frame="1"/>
        </w:rPr>
        <w:t>), there’s little dispute that Indian tribes have a degree of legal recognition as sovereigns</w:t>
      </w:r>
      <w:r w:rsidRPr="007C19D8">
        <w:rPr>
          <w:rFonts w:eastAsia="Cambria" w:cs="Times New Roman"/>
          <w:sz w:val="16"/>
        </w:rPr>
        <w:t xml:space="preserve">. The existence of treaty relationships and constitutional recognition of tribal sovereignty are further buttressed by the </w:t>
      </w:r>
      <w:hyperlink r:id="rId52" w:history="1">
        <w:r w:rsidRPr="007C19D8">
          <w:rPr>
            <w:rFonts w:eastAsia="Cambria" w:cs="Times New Roman"/>
            <w:color w:val="0000FF"/>
            <w:sz w:val="16"/>
            <w:u w:val="single"/>
          </w:rPr>
          <w:t>1975 Indian Self-Determination and Education Assistance Act</w:t>
        </w:r>
      </w:hyperlink>
      <w:r w:rsidRPr="007C19D8">
        <w:rPr>
          <w:rFonts w:eastAsia="Cambria" w:cs="Times New Roman"/>
          <w:sz w:val="16"/>
        </w:rPr>
        <w:t xml:space="preserve">. This </w:t>
      </w:r>
      <w:r w:rsidRPr="007C19D8">
        <w:rPr>
          <w:rFonts w:eastAsia="Cambria" w:cs="Times New Roman"/>
          <w:u w:val="single"/>
        </w:rPr>
        <w:t>allows the Bureau of Indian Affairs, the government department responsible for managing relationships with Native Nations</w:t>
      </w:r>
      <w:r w:rsidRPr="007C19D8">
        <w:rPr>
          <w:rFonts w:eastAsia="Cambria" w:cs="Times New Roman"/>
          <w:sz w:val="16"/>
        </w:rPr>
        <w:t xml:space="preserve">, to </w:t>
      </w:r>
      <w:r w:rsidRPr="007C19D8">
        <w:rPr>
          <w:rFonts w:eastAsia="Cambria" w:cs="Times New Roman"/>
          <w:u w:val="single"/>
        </w:rPr>
        <w:t>contract services to the tribes themselves for implementation</w:t>
      </w:r>
      <w:r w:rsidRPr="007C19D8">
        <w:rPr>
          <w:rFonts w:eastAsia="Cambria" w:cs="Times New Roman"/>
          <w:sz w:val="16"/>
        </w:rPr>
        <w:t>. The significance of this has been profound. In the decades since 1975</w:t>
      </w:r>
      <w:r w:rsidRPr="007C19D8">
        <w:rPr>
          <w:rFonts w:eastAsia="Cambria" w:cs="Times New Roman"/>
          <w:b/>
          <w:u w:val="single"/>
          <w:bdr w:val="none" w:sz="0" w:space="0" w:color="auto" w:frame="1"/>
        </w:rPr>
        <w:t>, many tribes have taken advantage of the self-determination policy to actually exercise sovereignty. Today, many control their own schools, health services and criminal justice systems.</w:t>
      </w:r>
      <w:r w:rsidRPr="007C19D8">
        <w:rPr>
          <w:rFonts w:eastAsia="Cambria" w:cs="Times New Roman"/>
          <w:sz w:val="16"/>
        </w:rPr>
        <w:t xml:space="preserve"> </w:t>
      </w:r>
      <w:hyperlink r:id="rId53" w:history="1">
        <w:r w:rsidRPr="007C19D8">
          <w:rPr>
            <w:rFonts w:eastAsia="Cambria" w:cs="Times New Roman"/>
            <w:color w:val="0000FF"/>
            <w:sz w:val="16"/>
            <w:u w:val="single"/>
          </w:rPr>
          <w:t>Historian Charles F. Wilkinson argues</w:t>
        </w:r>
      </w:hyperlink>
      <w:r w:rsidRPr="007C19D8">
        <w:rPr>
          <w:rFonts w:eastAsia="Cambria" w:cs="Times New Roman"/>
          <w:sz w:val="16"/>
        </w:rPr>
        <w:t xml:space="preserve"> that </w:t>
      </w:r>
      <w:r w:rsidRPr="007C19D8">
        <w:rPr>
          <w:rFonts w:eastAsia="Cambria" w:cs="Times New Roman"/>
          <w:b/>
          <w:u w:val="single"/>
          <w:bdr w:val="none" w:sz="0" w:space="0" w:color="auto" w:frame="1"/>
        </w:rPr>
        <w:t>the “Indian revival” that’s resulted should be regarded as comparable to the transformations of the civil rights era. Certainly, the blossoming of effective tribal self-government in the US is being eagerly watched by Indigenous peoples in other parts of the world, who are hoping to replicate this extraordinary success.</w:t>
      </w:r>
    </w:p>
    <w:p w:rsidR="007C19D8" w:rsidRDefault="007C19D8" w:rsidP="007C19D8"/>
    <w:p w:rsidR="003218F3" w:rsidRDefault="003218F3" w:rsidP="003218F3">
      <w:pPr>
        <w:pStyle w:val="Heading3"/>
      </w:pPr>
      <w:r>
        <w:lastRenderedPageBreak/>
        <w:t xml:space="preserve">Cede the Political </w:t>
      </w:r>
    </w:p>
    <w:p w:rsidR="003218F3" w:rsidRPr="003218F3" w:rsidRDefault="003218F3" w:rsidP="003218F3">
      <w:pPr>
        <w:keepNext/>
        <w:keepLines/>
        <w:spacing w:before="40" w:after="0" w:line="256" w:lineRule="auto"/>
        <w:outlineLvl w:val="3"/>
        <w:rPr>
          <w:rFonts w:eastAsia="MS Gothic" w:cs="Times New Roman"/>
          <w:b/>
          <w:iCs/>
          <w:sz w:val="26"/>
        </w:rPr>
      </w:pPr>
      <w:r w:rsidRPr="003218F3">
        <w:rPr>
          <w:rFonts w:eastAsia="MS Gothic" w:cs="Times New Roman"/>
          <w:b/>
          <w:iCs/>
          <w:sz w:val="26"/>
        </w:rPr>
        <w:t>Ceding from the political only reinforces native stereotypes and prevents any possibility of deliberation and collaboration</w:t>
      </w:r>
    </w:p>
    <w:p w:rsidR="003218F3" w:rsidRPr="003218F3" w:rsidRDefault="003218F3" w:rsidP="003218F3">
      <w:pPr>
        <w:spacing w:line="256" w:lineRule="auto"/>
        <w:rPr>
          <w:rFonts w:eastAsia="Cambria" w:cs="Times New Roman"/>
        </w:rPr>
      </w:pPr>
      <w:r w:rsidRPr="003218F3">
        <w:rPr>
          <w:rFonts w:eastAsia="Cambria" w:cs="Times New Roman"/>
          <w:b/>
          <w:bCs/>
          <w:sz w:val="26"/>
        </w:rPr>
        <w:t>Darian-Smith 10</w:t>
      </w:r>
      <w:r w:rsidRPr="003218F3">
        <w:rPr>
          <w:rFonts w:eastAsia="Cambria" w:cs="Times New Roman"/>
        </w:rPr>
        <w:t xml:space="preserve"> (Eve, Senior Fellow, Postgraduate Program, Faculty of Law. University of Melbourne, “Environmental Law and Native American Law”, p. 375-376, http://www.global.ucsb.edu/sites/secure.lsit.ucsb.edu.gisp.d7-2/files/sitefiles/people/annurev-lawsocsci-102209-152820.pdf) GM</w:t>
      </w:r>
    </w:p>
    <w:p w:rsidR="003218F3" w:rsidRPr="003218F3" w:rsidRDefault="003218F3" w:rsidP="003218F3">
      <w:pPr>
        <w:spacing w:line="256" w:lineRule="auto"/>
        <w:rPr>
          <w:rFonts w:eastAsia="Cambria" w:cs="Times New Roman"/>
          <w:sz w:val="16"/>
          <w:u w:val="single"/>
        </w:rPr>
      </w:pPr>
      <w:r w:rsidRPr="003218F3">
        <w:rPr>
          <w:rFonts w:eastAsia="Cambria" w:cs="Times New Roman"/>
          <w:u w:val="single"/>
        </w:rPr>
        <w:t>The capacity of tribes to resist and/or cooperate with governmental agencies is undermined by a long history of colonial oppression of native peoples coupled with the circulation of stereotypical images and conceptions of Native Americans in mainstream society</w:t>
      </w:r>
      <w:r w:rsidRPr="003218F3">
        <w:rPr>
          <w:rFonts w:eastAsia="Cambria" w:cs="Times New Roman"/>
          <w:sz w:val="16"/>
        </w:rPr>
        <w:t xml:space="preserve">. These images and preconceptions often prevent open dialogue and create hurdles in the building of relationships between native and non-native parties based on mutual respect. Unfortunately, the St. Regis Mohawk Tribe’s experience of having to “muscle its way into the negotiation process” is not unique. </w:t>
      </w:r>
      <w:r w:rsidRPr="003218F3">
        <w:rPr>
          <w:rFonts w:eastAsia="Cambria" w:cs="Times New Roman"/>
          <w:u w:val="single"/>
        </w:rPr>
        <w:t>Despite the EPA’s commitment to involving native communities in environmental programs and policymaking, political cooperation does not come easily. Each tribe raises a unique set of circumstances and must be dealt with on a case-by- case basis. Furthermore, there is much distrust of and resistance to federal agents by tribal communities for obvious historical reasons.</w:t>
      </w:r>
      <w:r w:rsidRPr="003218F3">
        <w:rPr>
          <w:rFonts w:eastAsia="Cambria" w:cs="Times New Roman"/>
          <w:sz w:val="16"/>
        </w:rPr>
        <w:t xml:space="preserve"> Genocide and ecocide taint Indian and non-Indian relations (Grinde &amp; Johansen 1995, LaDuke 1999, Jaimes et al. 1999, Churchill 1993</w:t>
      </w:r>
      <w:r w:rsidRPr="003218F3">
        <w:rPr>
          <w:rFonts w:eastAsia="Cambria" w:cs="Calibri"/>
          <w:b/>
          <w:u w:val="single"/>
          <w:bdr w:val="none" w:sz="0" w:space="0" w:color="auto" w:frame="1"/>
        </w:rPr>
        <w:t>). Distrust is exacerbated by the ways tribes are forced to present themselves as authentically native and culturally distinct from white society in order to gain access to political and legal forums</w:t>
      </w:r>
      <w:r w:rsidRPr="003218F3">
        <w:rPr>
          <w:rFonts w:eastAsia="Cambria" w:cs="Times New Roman"/>
          <w:sz w:val="16"/>
        </w:rPr>
        <w:t xml:space="preserve"> (Dombrowski 2001, p. 13). Once granted access to these forums, however, native peoples must then speak according to dominant forms of legal and scientific discourse in order to be taken seriously by industries, policy makers, courts, and the EPA (Espeland 1994, Buchanan 2009, Martello &amp; Jasanoff 2004, Nadasdy 2003, Deloria 1995). As noted by sociolegal scholars, land and water conflicts are often “no less than fundamental epistemological conflicts” (Sefiha &amp; Lauderdale 2008, p. 508). </w:t>
      </w:r>
      <w:r w:rsidRPr="003218F3">
        <w:rPr>
          <w:rFonts w:eastAsia="Cambria" w:cs="Calibri"/>
          <w:b/>
          <w:u w:val="single"/>
          <w:bdr w:val="none" w:sz="0" w:space="0" w:color="auto" w:frame="1"/>
        </w:rPr>
        <w:t>Managing long-standing stereotypes about native peoples poses yet another difficulty to overcoming resistance and seeking cooperation between Indian and non-Indian communities, at least from the perspective of tribal governments</w:t>
      </w:r>
      <w:r w:rsidRPr="003218F3">
        <w:rPr>
          <w:rFonts w:eastAsia="Cambria" w:cs="Times New Roman"/>
          <w:sz w:val="16"/>
        </w:rPr>
        <w:t xml:space="preserve"> (Barta 1997, Jahoda 1999, Mihesuah 1996, Churchill 2001, Huhndorf 2001</w:t>
      </w:r>
      <w:r w:rsidRPr="003218F3">
        <w:rPr>
          <w:rFonts w:eastAsia="Cambria" w:cs="Calibri"/>
          <w:b/>
          <w:u w:val="single"/>
          <w:bdr w:val="none" w:sz="0" w:space="0" w:color="auto" w:frame="1"/>
        </w:rPr>
        <w:t>). These stereotypes include the strongly held notion that native peoples are passive and without agency, and if not passive, then certainly not smart enough or organized enough to oppose industries</w:t>
      </w:r>
      <w:r w:rsidRPr="003218F3">
        <w:rPr>
          <w:rFonts w:eastAsia="Cambria" w:cs="Times New Roman"/>
          <w:sz w:val="16"/>
        </w:rPr>
        <w:t xml:space="preserve"> such as General Motors. </w:t>
      </w:r>
      <w:r w:rsidRPr="003218F3">
        <w:rPr>
          <w:rFonts w:eastAsia="Cambria" w:cs="Times New Roman"/>
          <w:u w:val="single"/>
        </w:rPr>
        <w:t>Another prevailing stereotype that hampers cooperation between Indian and non-Indian groups is the widespread belief that all native peoples love nature.</w:t>
      </w:r>
      <w:r w:rsidRPr="003218F3">
        <w:rPr>
          <w:rFonts w:eastAsia="Cambria" w:cs="Times New Roman"/>
          <w:sz w:val="16"/>
        </w:rPr>
        <w:t xml:space="preserve"> From the time of earliest colonization, and reinforced by environmental movements in the late-nineteenth and twentieth centuries (see above), Indians have been romanticized in mainstream society as living in spiritual harmony with the natural world (Bordewich 1997, Krech 2000, Harkin &amp; Lewis 2007</w:t>
      </w:r>
      <w:r w:rsidRPr="003218F3">
        <w:rPr>
          <w:rFonts w:eastAsia="Cambria" w:cs="Times New Roman"/>
          <w:u w:val="single"/>
        </w:rPr>
        <w:t xml:space="preserve">). This stereotype precludes non-Indians from appreciating that tribal lands are a vital economic resource for native people, thus impeding Indians from developing their reservation lands for economic profit if they so desire </w:t>
      </w:r>
      <w:r w:rsidRPr="003218F3">
        <w:rPr>
          <w:rFonts w:eastAsia="Cambria" w:cs="Times New Roman"/>
          <w:sz w:val="16"/>
        </w:rPr>
        <w:t xml:space="preserve">(Abramson &amp; Theodossopoulus 2001). If tribes indicate an interest in leasing land to mining companies, building casinos, or accommodating a nuclear waste storage facility on reservation land, local community and environmental groups have typically condemned them for being “greedy,” “hypocritical,” and ultimately not “authentic” Indians (Darian-Smith 2003; Lewis 2007; Nadasdy 2005, p. 318). As Lewis (1995, p. 439) has observed, the constraints of racial stereotypes have “unintentionally denied Native Americans their humanity, culture, history, and most importantly, their modernity.” </w:t>
      </w:r>
      <w:r w:rsidRPr="003218F3">
        <w:rPr>
          <w:rFonts w:eastAsia="Cambria" w:cs="Calibri"/>
          <w:b/>
          <w:u w:val="single"/>
          <w:bdr w:val="none" w:sz="0" w:space="0" w:color="auto" w:frame="1"/>
        </w:rPr>
        <w:t xml:space="preserve">Only through increased conversation between Indian and non-Indian groups may stereotypes be broken down and opportunities opened up for sincere collaboration. </w:t>
      </w:r>
      <w:r w:rsidRPr="003218F3">
        <w:rPr>
          <w:rFonts w:eastAsia="Cambria" w:cs="Times New Roman"/>
          <w:sz w:val="16"/>
        </w:rPr>
        <w:t xml:space="preserve">We have some such examples. To defend their treaty rights to participate in traditional hunting of walleyed pike from the lakes of Wisconsin and Minnesota, the Ojibwe and their non-Indian supporters created a new composite coalition to effectively combat the white supremacists that opposed them. </w:t>
      </w:r>
      <w:r w:rsidRPr="003218F3">
        <w:rPr>
          <w:rFonts w:eastAsia="Cambria" w:cs="Times New Roman"/>
          <w:u w:val="single"/>
        </w:rPr>
        <w:t xml:space="preserve">In part, the coalition’s success can be attributed to its creation of new racial identities for both natives and their white allies, allowing people who had previously been divided along essentialized racist lines to come together as a collective </w:t>
      </w:r>
      <w:r w:rsidRPr="003218F3">
        <w:rPr>
          <w:rFonts w:eastAsia="Cambria" w:cs="Times New Roman"/>
          <w:sz w:val="16"/>
        </w:rPr>
        <w:t xml:space="preserve">(Lipsitz 2007, Nesper 2002, Whaley &amp; Bresette 1994). </w:t>
      </w:r>
    </w:p>
    <w:p w:rsidR="003218F3" w:rsidRPr="003218F3" w:rsidRDefault="003218F3" w:rsidP="003218F3"/>
    <w:p w:rsidR="00800952" w:rsidRDefault="00800952" w:rsidP="00800952">
      <w:pPr>
        <w:pStyle w:val="Heading2"/>
      </w:pPr>
      <w:r>
        <w:lastRenderedPageBreak/>
        <w:t xml:space="preserve">Perm </w:t>
      </w:r>
    </w:p>
    <w:p w:rsidR="00800952" w:rsidRDefault="001971FA" w:rsidP="001971FA">
      <w:pPr>
        <w:pStyle w:val="Heading3"/>
      </w:pPr>
      <w:r>
        <w:lastRenderedPageBreak/>
        <w:t xml:space="preserve">Politics/Community Building </w:t>
      </w:r>
    </w:p>
    <w:p w:rsidR="001971FA" w:rsidRPr="001971FA" w:rsidRDefault="001971FA" w:rsidP="001971FA">
      <w:pPr>
        <w:keepNext/>
        <w:keepLines/>
        <w:spacing w:before="40" w:after="0" w:line="256" w:lineRule="auto"/>
        <w:outlineLvl w:val="3"/>
        <w:rPr>
          <w:rFonts w:eastAsia="MS Gothic" w:cs="Times New Roman"/>
          <w:b/>
          <w:iCs/>
          <w:sz w:val="26"/>
        </w:rPr>
      </w:pPr>
      <w:r w:rsidRPr="001971FA">
        <w:rPr>
          <w:rFonts w:eastAsia="MS Gothic" w:cs="Times New Roman"/>
          <w:b/>
          <w:iCs/>
          <w:sz w:val="26"/>
        </w:rPr>
        <w:t xml:space="preserve">Laws are not static – politics as well as communal influence is key to influencing customary laws and institutions </w:t>
      </w:r>
    </w:p>
    <w:p w:rsidR="001971FA" w:rsidRPr="001971FA" w:rsidRDefault="001971FA" w:rsidP="001971FA">
      <w:pPr>
        <w:spacing w:line="256" w:lineRule="auto"/>
        <w:rPr>
          <w:rFonts w:eastAsia="Cambria" w:cs="Times New Roman"/>
        </w:rPr>
      </w:pPr>
      <w:r w:rsidRPr="001971FA">
        <w:rPr>
          <w:rFonts w:eastAsia="Cambria" w:cs="Times New Roman"/>
          <w:b/>
          <w:bCs/>
          <w:sz w:val="26"/>
        </w:rPr>
        <w:t>Pimentel 10</w:t>
      </w:r>
      <w:r w:rsidRPr="001971FA">
        <w:rPr>
          <w:rFonts w:eastAsia="Cambria" w:cs="Times New Roman"/>
        </w:rPr>
        <w:t xml:space="preserve"> (David, Associate Professor of Law, “Can Indigenous Justice Survive?”, Harvard International Review, </w:t>
      </w:r>
      <w:hyperlink r:id="rId54" w:history="1">
        <w:r w:rsidRPr="001971FA">
          <w:rPr>
            <w:rFonts w:eastAsia="Cambria" w:cs="Times New Roman"/>
            <w:color w:val="0000FF"/>
            <w:u w:val="single"/>
          </w:rPr>
          <w:t>http://hir.harvard.edu/article/?a=2683)</w:t>
        </w:r>
      </w:hyperlink>
      <w:r w:rsidRPr="001971FA">
        <w:rPr>
          <w:rFonts w:eastAsia="Cambria" w:cs="Times New Roman"/>
        </w:rPr>
        <w:t xml:space="preserve"> GM</w:t>
      </w:r>
    </w:p>
    <w:p w:rsidR="001971FA" w:rsidRDefault="001971FA" w:rsidP="001971FA">
      <w:pPr>
        <w:spacing w:line="256" w:lineRule="auto"/>
        <w:rPr>
          <w:rFonts w:eastAsia="Cambria" w:cs="Times New Roman"/>
          <w:b/>
          <w:u w:val="single"/>
          <w:bdr w:val="none" w:sz="0" w:space="0" w:color="auto" w:frame="1"/>
        </w:rPr>
      </w:pPr>
      <w:r w:rsidRPr="001971FA">
        <w:rPr>
          <w:rFonts w:eastAsia="Cambria" w:cs="Times New Roman"/>
          <w:sz w:val="16"/>
        </w:rPr>
        <w:t xml:space="preserve">But </w:t>
      </w:r>
      <w:r w:rsidRPr="001971FA">
        <w:rPr>
          <w:rFonts w:eastAsia="Cambria" w:cs="Times New Roman"/>
          <w:u w:val="single"/>
        </w:rPr>
        <w:t>rule of law need not always be at odds with customary law</w:t>
      </w:r>
      <w:r w:rsidRPr="001971FA">
        <w:rPr>
          <w:rFonts w:eastAsia="Cambria" w:cs="Times New Roman"/>
          <w:sz w:val="16"/>
        </w:rPr>
        <w:t xml:space="preserve">. In some cases, preservation of traditional and indigenous justice systems may be the best means of establishing and preserving the rule of law. In my recent article in The Hague Journal on Rule of Law, entitled “Rule of Law Reform without Cultural Imperialism?,” I argue that because the customary courts of Southern Sudan command tremendous public confidence and operate on minimal resources, they must be part of the larger rule of law solution for Southern Sudan. Indeed, any attempt to replace them with formal statutory courts would only worsen the rule of law situation there. Those new courts would almost certainly lack sufficient resources, be inaccessible, and lack public confidence, particularly in rural communities. Mozambique, for example, needs a regime of legal pluralism that dignifies and strengthens customary justice, resisting the natural tendency for the Western-style statutory institutions to assert dominance. The nettlesome problem here, however, is that of human rights. Traditional systems of justice in indigenous societies apply traditional values. The example of Crow Dog demonstrated that indigenous values—in terms of the purpose of criminal law proceedings—may simply be different from the prevailing view in Western culture. The tribe’s restorative justice priority stood fundamentally at odds with the American emphasis on retributive justice. In today’s world, we may be more willing to acknowledge that the Brule Sioux community is entitled to enforce criminal law against its own in a way that reflects the values of tribal society. At the same time, however, traditional values often include discriminatory ones, showing little respect for principles of, among other things, gender equality, child protection, and religious protection. Accordingly, there are limits to the principle of respect for indigenous law. </w:t>
      </w:r>
      <w:r w:rsidRPr="001971FA">
        <w:rPr>
          <w:rFonts w:eastAsia="Cambria" w:cs="Times New Roman"/>
          <w:u w:val="single"/>
        </w:rPr>
        <w:t>In countries where legal pluralism prevails, either de jure or de facto, statutory systems can play an important role in enforcing constitutional human rights standards and other rule of law principles that preserve potential for economic development</w:t>
      </w:r>
      <w:r w:rsidRPr="001971FA">
        <w:rPr>
          <w:rFonts w:eastAsia="Cambria" w:cs="Times New Roman"/>
          <w:b/>
          <w:u w:val="single"/>
          <w:bdr w:val="none" w:sz="0" w:space="0" w:color="auto" w:frame="1"/>
        </w:rPr>
        <w:t>. Defining that role in a way that does not unduly demean and devalue customary legal institutions poses daunting challenges.</w:t>
      </w:r>
      <w:r w:rsidRPr="001971FA">
        <w:rPr>
          <w:rFonts w:eastAsia="Cambria" w:cs="Times New Roman"/>
          <w:sz w:val="16"/>
        </w:rPr>
        <w:t xml:space="preserve"> Unfortunately, some of the current attempts to address that challenge are fundamentally misguided, and threaten to do more harm than good. Following a familiar theme, these flaws are rooted in Western society’s own cultural biases about law. Misguided Thinking, Flexible Approaches </w:t>
      </w:r>
      <w:r w:rsidRPr="001971FA">
        <w:rPr>
          <w:rFonts w:eastAsia="Cambria" w:cs="Times New Roman"/>
          <w:b/>
          <w:u w:val="single"/>
          <w:bdr w:val="none" w:sz="0" w:space="0" w:color="auto" w:frame="1"/>
        </w:rPr>
        <w:t>The first mistake is to think of customary law as static, something to be preserved from the pre-colonial past. Customary law is inseparable from the mechanisms for preserving and applying it, and those are anything but static</w:t>
      </w:r>
      <w:r w:rsidRPr="001971FA">
        <w:rPr>
          <w:rFonts w:eastAsia="Cambria" w:cs="Times New Roman"/>
          <w:sz w:val="16"/>
        </w:rPr>
        <w:t xml:space="preserve">. Many indigenous systems apply a law reflected in an oral tradition, which is inherently flexible, evolving naturally and almost effortlessly to reflect the changing needs and circumstances of the community. Westerners often fail to appreciate this feature of customary law and its inherent advantages and opportunities because we think of law in Western terms. </w:t>
      </w:r>
      <w:r w:rsidRPr="001971FA">
        <w:rPr>
          <w:rFonts w:eastAsia="Cambria" w:cs="Times New Roman"/>
          <w:u w:val="single"/>
        </w:rPr>
        <w:t>In the West, statutes and constitutions are written and unchanging, except by relatively cumbersome legislative intervention.</w:t>
      </w:r>
      <w:r w:rsidRPr="001971FA">
        <w:rPr>
          <w:rFonts w:eastAsia="Cambria" w:cs="Times New Roman"/>
          <w:sz w:val="16"/>
        </w:rPr>
        <w:t xml:space="preserve"> This leads to the second mistake, which is to attempt to impart customary law with this “fixed nature” status that Westerners uncritically embrace. A popular initiative in the aid and development community is to reduce oral traditions to writing. This push is no doubt borne of Western biases suggesting that law should be written, as well as by the shared sense that Western reformers know how to change written law. Once written, it is argued, the most offensive aspects of the indigenous law can be surgically excised from it. But reducing customary law to writing, whether or not it is subsequently amended, does serious violence to customary law. Its flexibility, vitality, and responsiveness to community needs and external forces all get deprived. Worse, production of the written code, or “ascertainment” of customary law, will deprive community members of the ownership and control of their own law. Instead</w:t>
      </w:r>
      <w:r w:rsidRPr="001971FA">
        <w:rPr>
          <w:rFonts w:eastAsia="Cambria" w:cs="Times New Roman"/>
          <w:u w:val="single"/>
        </w:rPr>
        <w:t>, those concerned with creating a viable model of legal pluralism that respects legitimate rule of law principles while managing to preserve indigenous law should embrace the inherent flexibility of customary law and the oral tradition that serves as its source</w:t>
      </w:r>
      <w:r w:rsidRPr="001971FA">
        <w:rPr>
          <w:rFonts w:eastAsia="Cambria" w:cs="Times New Roman"/>
          <w:b/>
          <w:u w:val="single"/>
          <w:bdr w:val="none" w:sz="0" w:space="0" w:color="auto" w:frame="1"/>
        </w:rPr>
        <w:t>. Customary law can and will evolve, not through amendment—the way Western law is changed—but through influence from both inside and outside the community</w:t>
      </w:r>
      <w:r w:rsidRPr="001971FA">
        <w:rPr>
          <w:rFonts w:eastAsia="Cambria" w:cs="Times New Roman"/>
          <w:u w:val="single"/>
        </w:rPr>
        <w:t>. This flexibility should be embraced, not extinguished.</w:t>
      </w:r>
      <w:r w:rsidRPr="001971FA">
        <w:rPr>
          <w:rFonts w:eastAsia="Cambria" w:cs="Times New Roman"/>
          <w:sz w:val="16"/>
        </w:rPr>
        <w:t xml:space="preserve"> Advocates of legal pluralism should look for opportunities to address human rights concerns by the least intrusive means possible, providing influence and allowing the indigenous law system to adjust and adapt. As Johanna Bond has argued in her 2008 article “Constitutional Exclusion and Gender in Commonwealth Africa,” a carefully prescribed judicial role in protecting women’s rights will help foster “a reform process that brings custom in line with the constitution.” </w:t>
      </w:r>
      <w:r w:rsidRPr="001971FA">
        <w:rPr>
          <w:rFonts w:eastAsia="Cambria" w:cs="Times New Roman"/>
          <w:u w:val="single"/>
        </w:rPr>
        <w:t xml:space="preserve">I have, in earlier works, noted the success with providing education to tribal chiefs and other customary law adjudicators in Southern Sudan, and their responsiveness to international standards once they understand them. Giving statutory courts a very narrowly-defined power to hold customary courts to constitutional standards will similarly help them </w:t>
      </w:r>
      <w:r w:rsidRPr="001971FA">
        <w:rPr>
          <w:rFonts w:eastAsia="Cambria" w:cs="Times New Roman"/>
          <w:u w:val="single"/>
        </w:rPr>
        <w:lastRenderedPageBreak/>
        <w:t>adapt their law to give better respect for fundamental principles of human rights</w:t>
      </w:r>
      <w:r w:rsidRPr="001971FA">
        <w:rPr>
          <w:rFonts w:eastAsia="Cambria" w:cs="Times New Roman"/>
          <w:sz w:val="16"/>
        </w:rPr>
        <w:t xml:space="preserve">. A compelling example of this latter dynamic comes from the 2004 South African case of Bhe v. Magistrate, which Bond discusses in her article. The case arose as a challenge in the statutory court to an application of the customary law of primogeniture under the South African Constitution’s gender equality guarantees. The court examined the application of the customary law and noted that the oldest male heir no longer inherits, with the property, the responsibility to provide for the widow and other children, who are often left destitute as a result. Against this backdrop, the court weighed the customary law rule against the equality and dignity guarantees of the Bill of Rights and concluded that the customary law as applied in this case violated the Constitution. The inevitable message back to the customary law adjudicators was that they must adapt the concept of male primogeniture to comport with constitutional guarantees of gender equality. Importantly, however, the statutory court did not rewrite or reinterpret customary law in the Bhe decision. It only struck down the offensive result, and left the customary court to reinterpret its own law in a way that supports, rather than undermines, the constitutionally-protected rights. Conclusion The case of Bhe v. Magistrate exhibits a pattern for legal pluralism and the continued relevance of customary law in today’s world. If these non-Western legal systems are to maintain their relevance and vitality, if they are even to have a place in the new global community, they will need to resist the pressures to simply import or impose Western law and instead adapt to minimum international norms on their own terms. </w:t>
      </w:r>
      <w:r w:rsidRPr="001971FA">
        <w:rPr>
          <w:rFonts w:eastAsia="Cambria" w:cs="Times New Roman"/>
          <w:u w:val="single"/>
        </w:rPr>
        <w:t xml:space="preserve">Accordingly, those agencies and individuals engaged in promoting the rule of law, economic development, or respect for human rights should resist the impulse to simply impose the Western laws and legal institutions—as the US Congress did to the Native American communities </w:t>
      </w:r>
      <w:r w:rsidRPr="001971FA">
        <w:rPr>
          <w:rFonts w:eastAsia="Cambria" w:cs="Times New Roman"/>
          <w:sz w:val="16"/>
        </w:rPr>
        <w:t xml:space="preserve">post-Crow-Dog. Instead, </w:t>
      </w:r>
      <w:r w:rsidRPr="001971FA">
        <w:rPr>
          <w:rFonts w:eastAsia="Cambria" w:cs="Times New Roman"/>
          <w:b/>
          <w:u w:val="single"/>
          <w:bdr w:val="none" w:sz="0" w:space="0" w:color="auto" w:frame="1"/>
        </w:rPr>
        <w:t>reform-minded agencies and individuals should seek opportunities to engage and influence customary law and customary institutions, to encourage human rights recognition within such systems</w:t>
      </w:r>
      <w:r w:rsidRPr="001971FA">
        <w:rPr>
          <w:rFonts w:eastAsia="Cambria" w:cs="Times New Roman"/>
          <w:sz w:val="16"/>
        </w:rPr>
        <w:t xml:space="preserve">. Solutions can and must come from customary systems’ embrace of human rights norms, not from initiatives to displace or ignore customary systems in favor of Western ones. </w:t>
      </w:r>
      <w:r w:rsidRPr="001971FA">
        <w:rPr>
          <w:rFonts w:eastAsia="Cambria" w:cs="Times New Roman"/>
          <w:b/>
          <w:u w:val="single"/>
          <w:bdr w:val="none" w:sz="0" w:space="0" w:color="auto" w:frame="1"/>
        </w:rPr>
        <w:t>With appropriate influence, including that of limited judicial enforcement of constitutional guarantees under the legal pluralism regime, customary courts and customary law can become guardians not only of traditional culture, but also of human rights and rule of law principles</w:t>
      </w:r>
      <w:r w:rsidRPr="001971FA">
        <w:rPr>
          <w:rFonts w:eastAsia="Cambria" w:cs="Times New Roman"/>
          <w:sz w:val="16"/>
        </w:rPr>
        <w:t xml:space="preserve">. And they will be all the more effective in this latter enterprise because the systems are home-grown, culturally appropriate, and embraced by the communities they serve. The mistaken reaction to Ex Parte Crow Dog, when fear and misunderstanding of cultural difference led to an imposition of federal jurisdiction over tribal communities, is a sobering case in point. Indigenous and other non-Western systems deserve more respect and deference than that, but the reform and development winds are blowing against them, particularly on what have become non-negotiable issues of human rights and rule of law. Customary law institutions will have to bend and adapt if they are to survive. However, they are already equipped to do this, a fact that Western reformers should acknowledge and appreciate. </w:t>
      </w:r>
      <w:r w:rsidRPr="001971FA">
        <w:rPr>
          <w:rFonts w:eastAsia="Cambria" w:cs="Times New Roman"/>
          <w:b/>
          <w:u w:val="single"/>
          <w:bdr w:val="none" w:sz="0" w:space="0" w:color="auto" w:frame="1"/>
        </w:rPr>
        <w:t>Legal pluralism continues to offer great promise, both for the preservation of cultural values and institutions, and ultimately for the establishment of the rule of law, but only if the indigenous legal systems can be engaged in a spirit of mutual respect.</w:t>
      </w:r>
    </w:p>
    <w:p w:rsidR="00C85BF9" w:rsidRDefault="00C85BF9" w:rsidP="001971FA">
      <w:pPr>
        <w:spacing w:line="256" w:lineRule="auto"/>
        <w:rPr>
          <w:rFonts w:eastAsia="Cambria" w:cs="Times New Roman"/>
          <w:b/>
          <w:u w:val="single"/>
          <w:bdr w:val="none" w:sz="0" w:space="0" w:color="auto" w:frame="1"/>
        </w:rPr>
      </w:pPr>
    </w:p>
    <w:p w:rsidR="00C85BF9" w:rsidRDefault="00C85BF9" w:rsidP="00C85BF9">
      <w:pPr>
        <w:pStyle w:val="Heading4"/>
        <w:rPr>
          <w:rFonts w:eastAsia="Cambria"/>
          <w:bdr w:val="none" w:sz="0" w:space="0" w:color="auto" w:frame="1"/>
        </w:rPr>
      </w:pPr>
      <w:r>
        <w:rPr>
          <w:rFonts w:eastAsia="Cambria"/>
          <w:bdr w:val="none" w:sz="0" w:space="0" w:color="auto" w:frame="1"/>
        </w:rPr>
        <w:t xml:space="preserve">Perm solves </w:t>
      </w:r>
    </w:p>
    <w:p w:rsidR="00C85BF9" w:rsidRPr="00C85BF9" w:rsidRDefault="00C85BF9" w:rsidP="00C85BF9">
      <w:pPr>
        <w:spacing w:after="0" w:line="240" w:lineRule="auto"/>
        <w:rPr>
          <w:rFonts w:eastAsia="Cambria" w:cs="Times New Roman"/>
        </w:rPr>
      </w:pPr>
      <w:r w:rsidRPr="00C85BF9">
        <w:rPr>
          <w:rFonts w:eastAsia="Cambria" w:cs="Times New Roman"/>
          <w:b/>
          <w:bCs/>
          <w:sz w:val="26"/>
        </w:rPr>
        <w:t xml:space="preserve">Snelgrove et. al 14 </w:t>
      </w:r>
      <w:r w:rsidRPr="00C85BF9">
        <w:rPr>
          <w:rFonts w:eastAsia="Cambria" w:cs="Times New Roman"/>
        </w:rPr>
        <w:t>(</w:t>
      </w:r>
      <w:r w:rsidRPr="00C85BF9">
        <w:rPr>
          <w:rFonts w:eastAsia="Times New Roman" w:cs="Times New Roman"/>
        </w:rPr>
        <w:t xml:space="preserve">Corey Snelgrove, Rita Kaur Dhamoon, Jeff Corntassel </w:t>
      </w:r>
      <w:r w:rsidRPr="00C85BF9">
        <w:rPr>
          <w:rFonts w:eastAsia="Cambria" w:cs="Times New Roman"/>
        </w:rPr>
        <w:t xml:space="preserve">(2014), professor at University of British Columbia, professors at University of Victoria, </w:t>
      </w:r>
      <w:r w:rsidRPr="00C85BF9">
        <w:rPr>
          <w:rFonts w:ascii="Times New Roman" w:eastAsia="Times New Roman" w:hAnsi="Times New Roman" w:cs="Times New Roman"/>
          <w:sz w:val="24"/>
        </w:rPr>
        <w:t xml:space="preserve">Unsettling settler colonialism: The discourse and politics of settlers, and solidarity with Indigenous nations, 3:2, </w:t>
      </w:r>
      <w:r w:rsidRPr="00C85BF9">
        <w:rPr>
          <w:rFonts w:eastAsia="Cambria" w:cs="Times New Roman"/>
        </w:rPr>
        <w:t>p. 2-3)</w:t>
      </w:r>
    </w:p>
    <w:p w:rsidR="00C85BF9" w:rsidRPr="00C85BF9" w:rsidRDefault="00C85BF9" w:rsidP="00C85BF9">
      <w:pPr>
        <w:spacing w:after="0" w:line="240" w:lineRule="auto"/>
        <w:rPr>
          <w:rFonts w:eastAsia="Cambria" w:cs="Times New Roman"/>
          <w:u w:val="single"/>
        </w:rPr>
      </w:pPr>
      <w:r w:rsidRPr="00C85BF9">
        <w:rPr>
          <w:rFonts w:ascii="Times New Roman" w:eastAsia="Times New Roman" w:hAnsi="Times New Roman" w:cs="Times New Roman"/>
          <w:sz w:val="24"/>
        </w:rPr>
        <w:t xml:space="preserve">Our goal in this article is intervene and disrupt current contentious debates regarding the predominant lines of inquiry bourgeoning in settler colonial studies, </w:t>
      </w:r>
      <w:r w:rsidRPr="00C85BF9">
        <w:rPr>
          <w:rFonts w:eastAsia="Cambria" w:cs="Times New Roman"/>
          <w:b/>
          <w:iCs/>
          <w:u w:val="single"/>
        </w:rPr>
        <w:t>the use of ‘settler’, and the politics of building solidarities between Indigenous and non-Indigenous peoples. These three themes are not only salient in scholarly debates but also in practices of Indigenous resurgence, decolonization, anti-racism, feminist and queer work, and in alliances that challenge corporate pipeline expansion, resource extraction, colonial environmentalism, neo-liberal exploitation of temporary foreign workers, and violence against women, transgendered, and queer people. Through our own particular engagements with these issues, the three of us came together to think through our different relationships to settler colonial studies, debates about the term ‘settler’, and decolonizing relations of solidarity, with a shared commitment to practicing and/or supporting Indigenous resurgence.</w:t>
      </w:r>
      <w:r w:rsidRPr="00C85BF9">
        <w:rPr>
          <w:rFonts w:ascii="Times New Roman" w:eastAsia="Times New Roman" w:hAnsi="Times New Roman" w:cs="Times New Roman"/>
          <w:sz w:val="24"/>
        </w:rPr>
        <w:t xml:space="preserve"> By Indigenous resurgence we mean ways to restore and regenerate Indigenous nationhood (Corntassel, 2012) and the “repatriation of Indigenous land and life” (Tuck &amp; Yang, 2012). By centering Indigenous resurgence, we resist the disavowal of a colonial present still </w:t>
      </w:r>
      <w:r w:rsidRPr="00C85BF9">
        <w:rPr>
          <w:rFonts w:ascii="Times New Roman" w:eastAsia="Times New Roman" w:hAnsi="Times New Roman" w:cs="Times New Roman"/>
          <w:sz w:val="24"/>
        </w:rPr>
        <w:lastRenderedPageBreak/>
        <w:t>defined by Indigenous dispossession, we center transformative alternatives to this present articulated within Indigenous resurgence, and we remain attentive to the very ground upon which we stand. Indigenous resurgence, then, is our organizing frame for responding to the three themes of this essay, namely settler colonialism, settlers, and solidarity. First, our pr</w:t>
      </w:r>
      <w:r w:rsidRPr="00C85BF9">
        <w:rPr>
          <w:rFonts w:eastAsia="Cambria" w:cs="Times New Roman"/>
          <w:b/>
          <w:iCs/>
          <w:u w:val="single"/>
        </w:rPr>
        <w:t>ocess of thinking together revealed some uncertainty about the emerging institutionalization of settler colonial studies and its relationship to Indigenous studies; at the same time, the practice, structure, governmentality, and politics of settler colonialism distinctly sharpens the focus on ongoing colonialism, the dispossession of Indigenous lands, and the actual/attempted elimination of Indigenous peoples</w:t>
      </w:r>
      <w:r w:rsidRPr="00C85BF9">
        <w:rPr>
          <w:rFonts w:ascii="Times New Roman" w:eastAsia="Times New Roman" w:hAnsi="Times New Roman" w:cs="Times New Roman"/>
          <w:sz w:val="24"/>
        </w:rPr>
        <w:t xml:space="preserve">. It is this focus on power, land, and Indigenous bodies that we centre in our approach to the study of settler colonialism. But our understanding of settler colonialism is not one-dimensional; instead, we begin from the position that it is intrinsically shaped by and shaping interactive relations of coloniality, racism, gender, class, sexuality and desire, capitalism, and ableism. </w:t>
      </w:r>
      <w:r w:rsidRPr="00C85BF9">
        <w:rPr>
          <w:rFonts w:eastAsia="Cambria" w:cs="Times New Roman"/>
          <w:b/>
          <w:iCs/>
          <w:u w:val="single"/>
        </w:rPr>
        <w:t>This multi-dimensional understanding of settler colonialism enables specificity in the ways to which place, culture, and relations of power are approached; reflects the ways in which the State has governed subjects differently; and emphasizes that the disruption of settler colonialism necessitates the disruption of intersecting forces of power such as colonialism, heteropatriarchy and capitalism. Second, our analysis and dialogue about the term ‘settler’ illuminated that, whether using Indigenous words for ‘settler’ or the English word ‘settler’, these terms should be discomforting and provide an impetus for decolonial transformation through a renewed community-centered approach.</w:t>
      </w:r>
      <w:r w:rsidRPr="00C85BF9">
        <w:rPr>
          <w:rFonts w:ascii="Times New Roman" w:eastAsia="Times New Roman" w:hAnsi="Times New Roman" w:cs="Times New Roman"/>
          <w:sz w:val="24"/>
        </w:rPr>
        <w:t xml:space="preserve"> This decolonizing praxis requires what Kanaka Maoli scholar Noelani Goodyear-Ka’ōpua (2013, pp. 30, 36) calls “land-centered literacies” which are “…based on an intimate connection with and knowledge of the land.” At the same time, our concerns go beyond the proper assignment of ‘settler’, where we are vigilant of those who adopt and legitimize a “way of thinking with an imperialist’s mind” (Alfred, 2009, p. 102). Third, while the language of solidarity does not fully capture the way we approach social struggles as interconnected, our collective conversations highlighted for us that Unsettling incommensurabilities 3 </w:t>
      </w:r>
      <w:r w:rsidRPr="00C85BF9">
        <w:rPr>
          <w:rFonts w:eastAsia="Cambria" w:cs="Times New Roman"/>
          <w:u w:val="single"/>
        </w:rPr>
        <w:t xml:space="preserve">solidarity between Indigenous and non-Indigenous peoples must be grounded in actual practices and place-based relationships, and be approached as incommensurable but not incompatible. </w:t>
      </w:r>
    </w:p>
    <w:p w:rsidR="00C85BF9" w:rsidRPr="00C85BF9" w:rsidRDefault="00C85BF9" w:rsidP="00C85BF9">
      <w:pPr>
        <w:rPr>
          <w:rFonts w:eastAsia="Cambria" w:cs="Times New Roman"/>
        </w:rPr>
      </w:pPr>
    </w:p>
    <w:p w:rsidR="00C85BF9" w:rsidRPr="001971FA" w:rsidRDefault="00C85BF9" w:rsidP="001971FA">
      <w:pPr>
        <w:spacing w:line="256" w:lineRule="auto"/>
        <w:rPr>
          <w:rFonts w:eastAsia="Cambria" w:cs="Times New Roman"/>
          <w:b/>
          <w:iCs/>
          <w:u w:val="single"/>
        </w:rPr>
      </w:pPr>
    </w:p>
    <w:p w:rsidR="001971FA" w:rsidRPr="001971FA" w:rsidRDefault="001971FA" w:rsidP="001971FA"/>
    <w:p w:rsidR="005C1704" w:rsidRDefault="005C1704" w:rsidP="005C1704">
      <w:pPr>
        <w:pStyle w:val="Heading2"/>
      </w:pPr>
      <w:r>
        <w:lastRenderedPageBreak/>
        <w:t xml:space="preserve">Alt Fails </w:t>
      </w:r>
    </w:p>
    <w:p w:rsidR="005C1704" w:rsidRPr="009670D1" w:rsidRDefault="005C1704" w:rsidP="005C1704">
      <w:pPr>
        <w:keepNext/>
        <w:keepLines/>
        <w:spacing w:before="40" w:after="0" w:line="256" w:lineRule="auto"/>
        <w:outlineLvl w:val="3"/>
        <w:rPr>
          <w:rFonts w:eastAsia="Times New Roman" w:cs="Times New Roman"/>
          <w:b/>
          <w:iCs/>
          <w:sz w:val="26"/>
        </w:rPr>
      </w:pPr>
      <w:r w:rsidRPr="009670D1">
        <w:rPr>
          <w:rFonts w:eastAsia="Times New Roman" w:cs="Times New Roman"/>
          <w:b/>
          <w:iCs/>
          <w:sz w:val="26"/>
        </w:rPr>
        <w:t>Postcolonial strategies perpetuate colonial thinking – their alternative reproduces authoritarian strategies and lines of thought</w:t>
      </w:r>
    </w:p>
    <w:p w:rsidR="005C1704" w:rsidRPr="009670D1" w:rsidRDefault="005C1704" w:rsidP="005C1704">
      <w:pPr>
        <w:spacing w:line="256" w:lineRule="auto"/>
        <w:rPr>
          <w:rFonts w:eastAsia="Calibri" w:cs="Times New Roman"/>
          <w:b/>
          <w:bCs/>
          <w:sz w:val="26"/>
        </w:rPr>
      </w:pPr>
      <w:r w:rsidRPr="009670D1">
        <w:rPr>
          <w:rFonts w:eastAsia="Calibri" w:cs="Times New Roman"/>
          <w:b/>
          <w:bCs/>
          <w:sz w:val="26"/>
        </w:rPr>
        <w:t xml:space="preserve">Dirlik 94 </w:t>
      </w:r>
      <w:r w:rsidRPr="009670D1">
        <w:rPr>
          <w:rFonts w:eastAsia="Calibri" w:cs="Times New Roman"/>
          <w:b/>
          <w:bCs/>
          <w:sz w:val="16"/>
          <w:szCs w:val="16"/>
        </w:rPr>
        <w:t>(Arif, historian, The Postcolonial Aura: Third World Criticism in the Age of Global Capitalism, p.344-45) MAM</w:t>
      </w:r>
    </w:p>
    <w:p w:rsidR="005C1704" w:rsidRPr="009670D1" w:rsidRDefault="005C1704" w:rsidP="005C1704">
      <w:pPr>
        <w:spacing w:line="256" w:lineRule="auto"/>
        <w:rPr>
          <w:rFonts w:eastAsia="Calibri" w:cs="Times New Roman"/>
          <w:sz w:val="16"/>
        </w:rPr>
      </w:pPr>
      <w:r w:rsidRPr="009670D1">
        <w:rPr>
          <w:rFonts w:eastAsia="Calibri" w:cs="Times New Roman"/>
          <w:u w:val="single"/>
        </w:rPr>
        <w:t>Postcoloniality already has been the subject of some telling criticism. Critics have noted that, in spite of its insistence on historicity and difference, postcoloniality mimics in its deployment the "ahistorical and universalizing" tendencies in colonialist thinking</w:t>
      </w:r>
      <w:r w:rsidRPr="009670D1">
        <w:rPr>
          <w:rFonts w:eastAsia="Calibri" w:cs="Times New Roman"/>
          <w:sz w:val="16"/>
        </w:rPr>
        <w:t xml:space="preserve"> ("NP," p. 99). "If the theory promises a decentering of history in hybridity, syncreticism, multidimensional time, and so forth," Anne McClintock writes, "</w:t>
      </w:r>
      <w:r w:rsidRPr="009670D1">
        <w:rPr>
          <w:rFonts w:eastAsia="Calibri" w:cs="Times New Roman"/>
          <w:b/>
          <w:u w:val="single"/>
          <w:bdr w:val="none" w:sz="0" w:space="0" w:color="auto" w:frame="1"/>
        </w:rPr>
        <w:t>the singularity of the term effects a re-centering of global history around the single rubric of European time. Colonialism returns at the moment of its disappearance</w:t>
      </w:r>
      <w:r w:rsidRPr="009670D1">
        <w:rPr>
          <w:rFonts w:eastAsia="Calibri" w:cs="Times New Roman"/>
          <w:sz w:val="16"/>
        </w:rPr>
        <w:t xml:space="preserve">."23 In a world situation in which severe inequalities persist in older colonial forms or in their neocolonial reconfigurations, moreover, </w:t>
      </w:r>
      <w:r w:rsidRPr="009670D1">
        <w:rPr>
          <w:rFonts w:eastAsia="Calibri" w:cs="Times New Roman"/>
          <w:u w:val="single"/>
        </w:rPr>
        <w:t>"the unified temporality of'postcoloniality' risks reproducing the colonial discourse of an allochronic other, living in another time, still lagging behind us, the genuine postcolonials</w:t>
      </w:r>
      <w:r w:rsidRPr="009670D1">
        <w:rPr>
          <w:rFonts w:eastAsia="Calibri" w:cs="Times New Roman"/>
          <w:sz w:val="16"/>
        </w:rPr>
        <w:t xml:space="preserve">" ("NP," p. 104). </w:t>
      </w:r>
      <w:r w:rsidRPr="009670D1">
        <w:rPr>
          <w:rFonts w:eastAsia="Calibri" w:cs="Times New Roman"/>
          <w:u w:val="single"/>
        </w:rPr>
        <w:t>The spatial homogenization that accompanies a "unified temporality" not only fails to discriminate between vastly different social and political situations</w:t>
      </w:r>
      <w:r w:rsidRPr="009670D1">
        <w:rPr>
          <w:rFonts w:eastAsia="Calibri" w:cs="Times New Roman"/>
          <w:sz w:val="16"/>
        </w:rPr>
        <w:t xml:space="preserve"> but also, to the extent that </w:t>
      </w:r>
      <w:r w:rsidRPr="009670D1">
        <w:rPr>
          <w:rFonts w:eastAsia="Calibri" w:cs="Times New Roman"/>
          <w:u w:val="single"/>
        </w:rPr>
        <w:t>it "fails to discriminate between the diverse modalities of hybridity," may end up in "the consecration of hegemony"</w:t>
      </w:r>
      <w:r w:rsidRPr="009670D1">
        <w:rPr>
          <w:rFonts w:eastAsia="Calibri" w:cs="Times New Roman"/>
          <w:sz w:val="16"/>
        </w:rPr>
        <w:t xml:space="preserve"> ("NP," p. 110). </w:t>
      </w:r>
      <w:r w:rsidRPr="009670D1">
        <w:rPr>
          <w:rFonts w:eastAsia="Calibri" w:cs="Times New Roman"/>
          <w:u w:val="single"/>
        </w:rPr>
        <w:t>Failing to make such discriminations and lacking a sense of totality, postcoloniality</w:t>
      </w:r>
      <w:r w:rsidRPr="009670D1">
        <w:rPr>
          <w:rFonts w:eastAsia="Calibri" w:cs="Times New Roman"/>
          <w:sz w:val="16"/>
        </w:rPr>
        <w:t xml:space="preserve">, as Rosiland O'Hanlon and David Washbrook observe, also </w:t>
      </w:r>
      <w:r w:rsidRPr="009670D1">
        <w:rPr>
          <w:rFonts w:eastAsia="Calibri" w:cs="Times New Roman"/>
          <w:u w:val="single"/>
        </w:rPr>
        <w:t>ends up mimicking methodologically the colonialist epistemology</w:t>
      </w:r>
      <w:r w:rsidRPr="009670D1">
        <w:rPr>
          <w:rFonts w:eastAsia="Calibri" w:cs="Times New Roman"/>
          <w:sz w:val="16"/>
        </w:rPr>
        <w:t xml:space="preserve"> that it sets out to repudiate: </w:t>
      </w:r>
      <w:r w:rsidRPr="009670D1">
        <w:rPr>
          <w:rFonts w:eastAsia="Calibri" w:cs="Times New Roman"/>
          <w:u w:val="single"/>
        </w:rPr>
        <w:t>The solutions it offers</w:t>
      </w:r>
      <w:r w:rsidRPr="009670D1">
        <w:rPr>
          <w:rFonts w:eastAsia="Calibri" w:cs="Times New Roman"/>
          <w:sz w:val="16"/>
        </w:rPr>
        <w:t xml:space="preserve">—-methodological individualism, the depoliticising insulation of social from material domains, a view of social relations that is in practice extremely voluntaristic, the refusal of any kind of programmatic politics—do not seem to us radical, subversive, or emancipatory. They </w:t>
      </w:r>
      <w:r w:rsidRPr="009670D1">
        <w:rPr>
          <w:rFonts w:eastAsia="Calibri" w:cs="Times New Roman"/>
          <w:u w:val="single"/>
        </w:rPr>
        <w:t>are on the contrary conservative and implicitly authoritarian</w:t>
      </w:r>
      <w:r w:rsidRPr="009670D1">
        <w:rPr>
          <w:rFonts w:eastAsia="Calibri" w:cs="Times New Roman"/>
          <w:sz w:val="16"/>
        </w:rPr>
        <w:t xml:space="preserve">, as they were indeed when recommended more overtly in the heyday of Britain's own imperial power.24 </w:t>
      </w:r>
      <w:r w:rsidRPr="009670D1">
        <w:rPr>
          <w:rFonts w:eastAsia="Calibri" w:cs="Times New Roman"/>
          <w:u w:val="single"/>
        </w:rPr>
        <w:t>Postcolonialism's repudiation of structure and totality in the name of history ironically ends up not in an affirmation of historicity but in a selfreferential, universalizing historicism that reintroduces through the back door an unexamined totality</w:t>
      </w:r>
      <w:r w:rsidRPr="009670D1">
        <w:rPr>
          <w:rFonts w:eastAsia="Calibri" w:cs="Times New Roman"/>
          <w:sz w:val="16"/>
        </w:rPr>
        <w:t xml:space="preserve">; it projects globally what are but local experiences. The problem here may be </w:t>
      </w:r>
      <w:r w:rsidRPr="009670D1">
        <w:rPr>
          <w:rFonts w:eastAsia="Calibri" w:cs="Times New Roman"/>
          <w:u w:val="single"/>
        </w:rPr>
        <w:t xml:space="preserve">the problem of all historicism without a sense of structure. </w:t>
      </w:r>
      <w:r w:rsidRPr="009670D1">
        <w:rPr>
          <w:rFonts w:eastAsia="Calibri" w:cs="Times New Roman"/>
          <w:sz w:val="16"/>
        </w:rPr>
        <w:t>Without a web of translocal relationships, it is impossible to determine what is different, heterogeneous, and local. In his critique of "essentializing" procedures (of India, of the Third World), Prakash offers as a substitute an understanding of these categories in terms of "relationships" but does not elaborate on what these relationships might be. The critique of an essentialist fixing of the Third World is not novel; Carl E. Pletsch's eloquent critique of three worlds theory (without the aid of postcoloniality), published a decade ago, enunciated dearly the problem of ideological essentializing in modernization theory.25 Nor is Prakash's conceptual "innovation"—relationships—truly new. Pletsch himself pointed to global relationships as part of the conceptual underpinnings of modernization theory as well as to their importance in understanding problems of development, and an understanding of modern global history in terms of relationships, needless to say, is the crucial thesis of world-system analysis</w:t>
      </w:r>
    </w:p>
    <w:p w:rsidR="005C1704" w:rsidRPr="009670D1" w:rsidRDefault="005C1704" w:rsidP="005C1704">
      <w:pPr>
        <w:keepNext/>
        <w:keepLines/>
        <w:spacing w:before="40" w:after="0" w:line="256" w:lineRule="auto"/>
        <w:outlineLvl w:val="3"/>
        <w:rPr>
          <w:rFonts w:eastAsia="Times New Roman" w:cs="Times New Roman"/>
          <w:b/>
          <w:iCs/>
          <w:sz w:val="26"/>
        </w:rPr>
      </w:pPr>
      <w:r w:rsidRPr="009670D1">
        <w:rPr>
          <w:rFonts w:eastAsia="Times New Roman" w:cs="Times New Roman"/>
          <w:b/>
          <w:iCs/>
          <w:sz w:val="26"/>
        </w:rPr>
        <w:t>Their structural depictions of settlerism that depict colonization as inevitable are violent -- ensures further colonial violence, passivity, and recreates violent power structures</w:t>
      </w:r>
    </w:p>
    <w:p w:rsidR="005C1704" w:rsidRPr="009670D1" w:rsidRDefault="005C1704" w:rsidP="005C1704">
      <w:pPr>
        <w:spacing w:line="256" w:lineRule="auto"/>
        <w:rPr>
          <w:rFonts w:eastAsia="Calibri" w:cs="Times New Roman"/>
        </w:rPr>
      </w:pPr>
      <w:r w:rsidRPr="009670D1">
        <w:rPr>
          <w:rFonts w:eastAsia="Calibri" w:cs="Times New Roman"/>
          <w:b/>
          <w:bCs/>
          <w:sz w:val="26"/>
        </w:rPr>
        <w:t>Macoun &amp; Strakosch</w:t>
      </w:r>
      <w:r w:rsidRPr="009670D1">
        <w:rPr>
          <w:rFonts w:eastAsia="Calibri" w:cs="Times New Roman"/>
        </w:rPr>
        <w:t xml:space="preserve">, </w:t>
      </w:r>
      <w:r w:rsidRPr="009670D1">
        <w:rPr>
          <w:rFonts w:eastAsia="Calibri" w:cs="Times New Roman"/>
          <w:b/>
          <w:bCs/>
          <w:sz w:val="26"/>
        </w:rPr>
        <w:t>13</w:t>
      </w:r>
      <w:r w:rsidRPr="009670D1">
        <w:rPr>
          <w:rFonts w:eastAsia="Calibri" w:cs="Times New Roman"/>
        </w:rPr>
        <w:t xml:space="preserve"> </w:t>
      </w:r>
      <w:r w:rsidRPr="009670D1">
        <w:rPr>
          <w:rFonts w:eastAsia="Calibri" w:cs="Times New Roman"/>
          <w:sz w:val="16"/>
          <w:szCs w:val="16"/>
        </w:rPr>
        <w:t xml:space="preserve">(Alissa and Elizabeth, Indigenous Studies Research Network @ Queensland and Institute for Culture and Society @ University of Western Sydney, 2013 “The Ethical Demands of Settler Colonial Theory,” Settler Colonial Studies, 3(3-4), pp. 426-443, SCT = Settler Colonial Theory**) MAM </w:t>
      </w:r>
    </w:p>
    <w:p w:rsidR="005C1704" w:rsidRPr="009670D1" w:rsidRDefault="005C1704" w:rsidP="005C1704">
      <w:pPr>
        <w:spacing w:line="256" w:lineRule="auto"/>
        <w:rPr>
          <w:rFonts w:eastAsia="Calibri" w:cs="Times New Roman"/>
          <w:sz w:val="16"/>
        </w:rPr>
      </w:pPr>
      <w:r w:rsidRPr="009670D1">
        <w:rPr>
          <w:rFonts w:eastAsia="Calibri" w:cs="Times New Roman"/>
          <w:sz w:val="16"/>
        </w:rPr>
        <w:t xml:space="preserve">Despite these powerful contributions, we also identify some important issues associated with SCT in Australian academic debates about the NT intervention. The first is a direct consequence of one of SCT’s vital contributions, arising from the theory’s present tense iteration of settler colonialism. </w:t>
      </w:r>
      <w:r w:rsidRPr="009670D1">
        <w:rPr>
          <w:rFonts w:eastAsia="Calibri" w:cs="Times New Roman"/>
          <w:u w:val="single"/>
        </w:rPr>
        <w:t>By emphasizing continuities in colonial relationships between the past and the present, SCT can depict colonization as structurally inevitable, and can be deployed in ways that re‐inscribe settler colonialism</w:t>
      </w:r>
      <w:r w:rsidRPr="009670D1">
        <w:rPr>
          <w:rFonts w:eastAsia="Calibri" w:cs="Times New Roman"/>
          <w:sz w:val="16"/>
        </w:rPr>
        <w:t xml:space="preserve">. We suggest that SCT’s struggle to narrate its own ending can be countered by approaching the theory as an account of settler desires which makes visible our own frames of reference. This in turn exposes a range of possibilities and political visions outside these frames. </w:t>
      </w:r>
      <w:r w:rsidRPr="009670D1">
        <w:rPr>
          <w:rFonts w:eastAsia="Calibri" w:cs="Times New Roman"/>
          <w:sz w:val="16"/>
        </w:rPr>
        <w:lastRenderedPageBreak/>
        <w:t xml:space="preserve">Such an approach is significant in countering potentially problematic misuses of SCT that erase its location as a settler discourse. </w:t>
      </w:r>
      <w:r w:rsidRPr="009670D1">
        <w:rPr>
          <w:rFonts w:eastAsia="Calibri" w:cs="Times New Roman"/>
          <w:u w:val="single"/>
        </w:rPr>
        <w:t>Such erasures problematically empower academics to speak with neutral descriptive authority over both settler and Indigenous realities</w:t>
      </w:r>
      <w:r w:rsidRPr="009670D1">
        <w:rPr>
          <w:rFonts w:eastAsia="Calibri" w:cs="Times New Roman"/>
          <w:sz w:val="16"/>
        </w:rPr>
        <w:t xml:space="preserve">. Firstly, </w:t>
      </w:r>
      <w:r w:rsidRPr="009670D1">
        <w:rPr>
          <w:rFonts w:eastAsia="Calibri" w:cs="Times New Roman"/>
          <w:u w:val="single"/>
        </w:rPr>
        <w:t>by disturbing settler colonialism’s narratives of progress, SCT attributes a peculiar suspended temporality to the settler project. This can portray settler colonialism as an inevitable structure likely to exist across time</w:t>
      </w:r>
      <w:r w:rsidRPr="009670D1">
        <w:rPr>
          <w:rFonts w:eastAsia="Calibri" w:cs="Times New Roman"/>
          <w:sz w:val="16"/>
        </w:rPr>
        <w:t xml:space="preserve"> – the fact that the past persists in the present implies that this past will also persist in the future. Foundational scholar Patrick Wolfe has been labelled ‘very much a structuralist stuck in a poststructuralist world’.63 As we have outlined, this structuralism is particularly useful in identifying the operation of political hierarchies. However, </w:t>
      </w:r>
      <w:r w:rsidRPr="009670D1">
        <w:rPr>
          <w:rFonts w:eastAsia="Calibri" w:cs="Times New Roman"/>
          <w:b/>
          <w:u w:val="single"/>
          <w:bdr w:val="none" w:sz="0" w:space="0" w:color="auto" w:frame="1"/>
        </w:rPr>
        <w:t>it can also excuse us from human political action in the present by presenting this action as futile or already determined</w:t>
      </w:r>
      <w:r w:rsidRPr="009670D1">
        <w:rPr>
          <w:rFonts w:eastAsia="Calibri" w:cs="Times New Roman"/>
          <w:sz w:val="16"/>
        </w:rPr>
        <w:t xml:space="preserve">.64 The role of political activists is to wait for the structurally determined future, and at most to prepare others for its arrival. The particular challenge of SCT’s analysis is that </w:t>
      </w:r>
      <w:r w:rsidRPr="009670D1">
        <w:rPr>
          <w:rFonts w:eastAsia="Calibri" w:cs="Times New Roman"/>
          <w:u w:val="single"/>
        </w:rPr>
        <w:t>it does not give an account of such a transformed future, or of the conditions for settler colonialism’s demise. This can lead to a theoretical and political impasse and result in a kind of colonial fatalism</w:t>
      </w:r>
      <w:r w:rsidRPr="009670D1">
        <w:rPr>
          <w:rFonts w:eastAsia="Calibri" w:cs="Times New Roman"/>
          <w:sz w:val="16"/>
        </w:rPr>
        <w:t xml:space="preserve">. </w:t>
      </w:r>
      <w:r w:rsidRPr="009670D1">
        <w:rPr>
          <w:rFonts w:eastAsia="Calibri" w:cs="Times New Roman"/>
          <w:b/>
          <w:u w:val="single"/>
          <w:bdr w:val="none" w:sz="0" w:space="0" w:color="auto" w:frame="1"/>
        </w:rPr>
        <w:t>Such fatalism can be deployed to imply a moral equivalence between different forms of settler political interaction with Indigenous people, and, at its worst, to deny the legitimacy of Indigenous resistances</w:t>
      </w:r>
      <w:r w:rsidRPr="009670D1">
        <w:rPr>
          <w:rFonts w:eastAsia="Calibri" w:cs="Times New Roman"/>
          <w:sz w:val="16"/>
        </w:rPr>
        <w:t>. Structuralist narratives are able to posit radical change, but only if this change is built into the structures they describe – for example because these structures are subject to internal contradictions or are inherently unstable</w:t>
      </w:r>
      <w:r w:rsidRPr="009670D1">
        <w:rPr>
          <w:rFonts w:eastAsia="Calibri" w:cs="Times New Roman"/>
          <w:u w:val="single"/>
        </w:rPr>
        <w:t>. Settler colonial structures, however, appear as highly stable and ‘relatively impervious to regime change’.65 Therefore, at the same moment settler scholars finally see the depth and reach of settler colonialism in the present they feel unable to find ‘postsettler colonial passages’.66 This tendency is reinforced by SCT’s capacity to identify significant commonalities in the objectives of conservative and progressive policy approaches, as discussed above.</w:t>
      </w:r>
      <w:r w:rsidRPr="009670D1">
        <w:rPr>
          <w:rFonts w:eastAsia="Calibri" w:cs="Times New Roman"/>
          <w:sz w:val="16"/>
        </w:rPr>
        <w:t xml:space="preser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sidRPr="009670D1">
        <w:rPr>
          <w:rFonts w:eastAsia="Calibri" w:cs="Times New Roman"/>
          <w:u w:val="single"/>
        </w:rPr>
        <w:t>If every settler action is framed as always already colonizing, then individuals are excused from anti‐colonial action in the present and Indigenous people are destined to be victims of an unstoppable colonizing state</w:t>
      </w:r>
      <w:r w:rsidRPr="009670D1">
        <w:rPr>
          <w:rFonts w:eastAsia="Calibri" w:cs="Times New Roman"/>
          <w:sz w:val="16"/>
        </w:rPr>
        <w:t xml:space="preserve">.68 As bell hooks argues in relation to US race relations, this is useful to those in a position of dominance: ‘so </w:t>
      </w:r>
      <w:r w:rsidRPr="009670D1">
        <w:rPr>
          <w:rFonts w:eastAsia="Calibri" w:cs="Times New Roman"/>
          <w:u w:val="single"/>
        </w:rPr>
        <w:t>many White people are eager to believe racism cannot be changed because internalizing that assumption downplays the issue of accountability. No responsibility need be taken for not changing something if it is perceived as immutable.</w:t>
      </w:r>
      <w:r w:rsidRPr="009670D1">
        <w:rPr>
          <w:rFonts w:eastAsia="Calibri" w:cs="Times New Roman"/>
          <w:sz w:val="16"/>
        </w:rPr>
        <w:t xml:space="preserve">’69 Is it possible that settlers are particularly attracted to SCT precisely because it gives us a sense of being intellectually committed to the end of colonialism while simultaneously unable to act against our own privilege? 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SCT’s structuralism may serve these conflicted interests, in allowing us to feel we have done all we can while facing the ‘reality’ of an inevitable settler colonial future. This structuralism gives many within settler colonial studies a particular orientation towards Indigenous resistance and scholarship. Australian scholar Tim Rowse argues that critical settler perspectives on </w:t>
      </w:r>
      <w:r w:rsidRPr="009670D1">
        <w:rPr>
          <w:rFonts w:eastAsia="Calibri" w:cs="Times New Roman"/>
          <w:u w:val="single"/>
        </w:rPr>
        <w:t>colonialism can ‘reproduce that sorrowing form of attention in which defeat and marginality are highlighted at the expense of understanding the nature and limits of the Indigenous agency that circumstances afforded’.71 He and others suggest that this sort of analysis caricatures Indigenous responses</w:t>
      </w:r>
      <w:r w:rsidRPr="009670D1">
        <w:rPr>
          <w:rFonts w:eastAsia="Calibri" w:cs="Times New Roman"/>
          <w:sz w:val="16"/>
        </w:rPr>
        <w:t xml:space="preserve">, presenting a false binary between resistance/sovereignty and co‐optation in the colonizing process.72 </w:t>
      </w:r>
      <w:r w:rsidRPr="009670D1">
        <w:rPr>
          <w:rFonts w:eastAsia="Calibri" w:cs="Times New Roman"/>
          <w:b/>
          <w:u w:val="single"/>
          <w:bdr w:val="none" w:sz="0" w:space="0" w:color="auto" w:frame="1"/>
        </w:rPr>
        <w:t>This, they suggest, leads scholars to position one sort of Indigenous response as more valid and authentic than others, re‐performing the authority settlers have always claimed over definitions of Indigenous reality</w:t>
      </w:r>
      <w:r w:rsidRPr="009670D1">
        <w:rPr>
          <w:rFonts w:eastAsia="Calibri" w:cs="Times New Roman"/>
          <w:sz w:val="16"/>
        </w:rPr>
        <w:t xml:space="preserve">. Joanne Barker identifies a </w:t>
      </w:r>
      <w:r w:rsidRPr="009670D1">
        <w:rPr>
          <w:rFonts w:eastAsia="Calibri" w:cs="Times New Roman"/>
          <w:u w:val="single"/>
        </w:rPr>
        <w:t>‘troubled focus within settler colonial studies on structure to the erasure of Indigenous experiences and perspectives about colonialism even within analyses of the “logic of elimination” that fuels colonial processes of social formation</w:t>
      </w:r>
      <w:r w:rsidRPr="009670D1">
        <w:rPr>
          <w:rFonts w:eastAsia="Calibri" w:cs="Times New Roman"/>
          <w:sz w:val="16"/>
        </w:rPr>
        <w:t xml:space="preserve">.’73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w:t>
      </w:r>
      <w:r w:rsidRPr="009670D1">
        <w:rPr>
          <w:rFonts w:eastAsia="Calibri" w:cs="Times New Roman"/>
          <w:u w:val="single"/>
        </w:rPr>
        <w:t>Indigenous resistance is rendered invisible</w:t>
      </w:r>
      <w:r w:rsidRPr="009670D1">
        <w:rPr>
          <w:rFonts w:eastAsia="Calibri" w:cs="Times New Roman"/>
          <w:sz w:val="16"/>
        </w:rPr>
        <w:t xml:space="preserve">. In these cases, the </w:t>
      </w:r>
      <w:r w:rsidRPr="009670D1">
        <w:rPr>
          <w:rFonts w:eastAsia="Calibri" w:cs="Times New Roman"/>
          <w:u w:val="single"/>
        </w:rPr>
        <w:t xml:space="preserve">structuralism of SCT </w:t>
      </w:r>
      <w:r w:rsidRPr="009670D1">
        <w:rPr>
          <w:rFonts w:eastAsia="Calibri" w:cs="Times New Roman"/>
          <w:u w:val="single"/>
        </w:rPr>
        <w:lastRenderedPageBreak/>
        <w:t xml:space="preserve">theory can be mobilized to actively reinforce settler colonial authority and to participate in the attempted erasure of Indigenous independence. </w:t>
      </w:r>
      <w:r w:rsidRPr="009670D1">
        <w:rPr>
          <w:rFonts w:eastAsia="Calibri" w:cs="Times New Roman"/>
          <w:sz w:val="16"/>
        </w:rPr>
        <w:t xml:space="preserve">We argue that Australian scholar Dirk Moses76 deploys SCT in his analysis of the NT intervention in ways that clearly demonstrate this potential re‐inscription of colonial authority.77 Moses, perhaps more than some others, recognizes the radical implications of settler colonial analysis. He acknowledges that because ‘Australia remains a settler colonial entity,’ the Indigenous ‘experience of disintegration is intense … in the face of a White settler colony determined to assimilate the “Native” other. Cultural survival is, then, a pressing issue for Indigenous leaders and intellectuals’.78 In his recent pieces on contemporary Australian Indigenous policy, Moses deploys postcolonial and SCT to evaluate the responses of Indigenous intellectuals and political leaders, leveraging theory and his status as a settler intellectual to provide an account of Indigeneity. He seeks to both encompass Indigenous experiences of colonization and offer an assessment of appropriate Indigenous survival strategies. Ultimately, Moses uses SCT to argue that, for their own good, Indigenous people must give up the struggle for survival in order to release themselves from violence and find freedom and policy agency. </w:t>
      </w:r>
    </w:p>
    <w:p w:rsidR="005C1704" w:rsidRPr="009670D1" w:rsidRDefault="005C1704" w:rsidP="005C1704">
      <w:pPr>
        <w:keepNext/>
        <w:keepLines/>
        <w:spacing w:before="40" w:after="0" w:line="256" w:lineRule="auto"/>
        <w:outlineLvl w:val="3"/>
        <w:rPr>
          <w:rFonts w:eastAsia="Times New Roman" w:cs="Times New Roman"/>
          <w:b/>
          <w:iCs/>
          <w:sz w:val="26"/>
        </w:rPr>
      </w:pPr>
      <w:r w:rsidRPr="009670D1">
        <w:rPr>
          <w:rFonts w:eastAsia="Times New Roman" w:cs="Times New Roman"/>
          <w:b/>
          <w:iCs/>
          <w:sz w:val="26"/>
        </w:rPr>
        <w:t>Decolonization doesn’t do enough – bad power relations and knowledge production can’t be reduce to colonial logic</w:t>
      </w:r>
    </w:p>
    <w:p w:rsidR="005C1704" w:rsidRPr="009670D1" w:rsidRDefault="005C1704" w:rsidP="005C1704">
      <w:pPr>
        <w:spacing w:line="256" w:lineRule="auto"/>
        <w:rPr>
          <w:rFonts w:eastAsia="Calibri" w:cs="Times New Roman"/>
          <w:b/>
          <w:bCs/>
          <w:sz w:val="16"/>
          <w:szCs w:val="16"/>
        </w:rPr>
      </w:pPr>
      <w:r w:rsidRPr="009670D1">
        <w:rPr>
          <w:rFonts w:eastAsia="Calibri" w:cs="Times New Roman"/>
          <w:b/>
          <w:bCs/>
          <w:sz w:val="26"/>
        </w:rPr>
        <w:t xml:space="preserve">Cheah 6 </w:t>
      </w:r>
      <w:r w:rsidRPr="009670D1">
        <w:rPr>
          <w:rFonts w:eastAsia="Calibri" w:cs="Times New Roman"/>
          <w:b/>
          <w:bCs/>
          <w:sz w:val="16"/>
          <w:szCs w:val="16"/>
        </w:rPr>
        <w:t xml:space="preserve">(Pheng Cheah, Professor of Rhetoric, November 2006, The Limits of Thinking in Decolonial Strategies, </w:t>
      </w:r>
      <w:hyperlink r:id="rId55" w:history="1">
        <w:r w:rsidRPr="009670D1">
          <w:rPr>
            <w:rFonts w:eastAsia="Calibri" w:cs="Times New Roman"/>
            <w:sz w:val="16"/>
            <w:szCs w:val="16"/>
          </w:rPr>
          <w:t>http://townsendcenter.berkeley.edu/publications/limits-thinking-decolonial-strategies</w:t>
        </w:r>
      </w:hyperlink>
      <w:r w:rsidRPr="009670D1">
        <w:rPr>
          <w:rFonts w:eastAsia="Calibri" w:cs="Times New Roman"/>
          <w:b/>
          <w:bCs/>
          <w:sz w:val="16"/>
          <w:szCs w:val="16"/>
        </w:rPr>
        <w:t>) MAM</w:t>
      </w:r>
    </w:p>
    <w:p w:rsidR="005C1704" w:rsidRPr="005C1704" w:rsidRDefault="005C1704" w:rsidP="005C1704">
      <w:pPr>
        <w:spacing w:line="256" w:lineRule="auto"/>
        <w:rPr>
          <w:rFonts w:eastAsia="Calibri" w:cs="Times New Roman"/>
          <w:b/>
          <w:u w:val="single"/>
          <w:bdr w:val="none" w:sz="0" w:space="0" w:color="auto" w:frame="1"/>
        </w:rPr>
      </w:pPr>
      <w:r w:rsidRPr="009670D1">
        <w:rPr>
          <w:rFonts w:eastAsia="Calibri" w:cs="Times New Roman"/>
          <w:sz w:val="16"/>
        </w:rPr>
        <w:t xml:space="preserve">I would like to end by posing two questions concerning the two main limbs of Mignolo’s argument: the primacy of the epistemic and the urgency of embodying and locating knowledge. First, does power in fact operate according to a logic and from a totalizing source that represses and subjugates those it has excluded in contemporary globalization? Is the link between modernity and coloniality primarily epistemic in character? It is interesting to note from this perspective that </w:t>
      </w:r>
      <w:r w:rsidRPr="009670D1">
        <w:rPr>
          <w:rFonts w:eastAsia="Calibri" w:cs="Times New Roman"/>
          <w:u w:val="single"/>
        </w:rPr>
        <w:t xml:space="preserve">when Mignolo attempts to establish the epistemic link between modernity and coloniality, he relies on a historical biography and the fiction of a collective will or intention to dominate and colonize: “The rhetoric of modernity has been predominantly put forward by European men of letters, philosophers, intellectuals, officers of the state. </w:t>
      </w:r>
      <w:r w:rsidRPr="009670D1">
        <w:rPr>
          <w:rFonts w:eastAsia="Calibri" w:cs="Times New Roman"/>
          <w:sz w:val="16"/>
        </w:rPr>
        <w:t xml:space="preserve">The modern/colonial power differential was, of course, structured at all levels (economic, political, epistemological, militarily), but it was at the epistemological level that the rhetoric of modernity gained currency. If we had time to go into the biography of the main voices that conceived ‘modernity’ as the series of historical events….all of them would originate in one of the six European countries leading the Renaissance, the colonial expansion and capitalist formation, and the European Enlightenment.” </w:t>
      </w:r>
      <w:r w:rsidRPr="009670D1">
        <w:rPr>
          <w:rFonts w:eastAsia="Calibri" w:cs="Times New Roman"/>
          <w:u w:val="single"/>
        </w:rPr>
        <w:t>In this view, development in the postcolonial world would be an ideological ruse of the logic of coloniality that forecloses the voices of marginalized peoples.  Yet, one might argue that exploitative development in contemporary globalization operates not by racist techniques of exclusion and marginalization, but precisely by including, integrating, and assimilating every being into the circuit of the international division of labor</w:t>
      </w:r>
      <w:r w:rsidRPr="009670D1">
        <w:rPr>
          <w:rFonts w:eastAsia="Calibri" w:cs="Times New Roman"/>
          <w:sz w:val="16"/>
        </w:rPr>
        <w:t xml:space="preserve">. This is done by transforming them into reserve labor power through techniques of what Foucault called biopower. But we would here need to understand biopower in a different way from Mignolo’s understanding of biopolitics or body-politics, a difference that he also acknowledges. This different understanding of power as productive as opposed to repressive seems especially important in contemporary globalization where the flows of transnational capital fabricate the economic well-being of nation-states and their individual citizens. First, at the macrological level of global political economy, states undertake aggressive policy initiatives to open up their markets and attract foreign capital. Second, at the level of the biopolitical production of the individual and the population, techniques of discipline and government craft the bodies of individuals as bodies capable of work and create their needs and interests as members of a population. Third, at the level of social reproduction, global mass consumer culture also leads to the proliferation of sophisticated consumer needs and desires. These processes constitute the conditions of possibility of the political and economic self-determination and sovereignty of collective subjects and the self-mastery and security of individual subjects. In other words, </w:t>
      </w:r>
      <w:r w:rsidRPr="009670D1">
        <w:rPr>
          <w:rFonts w:eastAsia="Calibri" w:cs="Times New Roman"/>
          <w:b/>
          <w:u w:val="single"/>
          <w:bdr w:val="none" w:sz="0" w:space="0" w:color="auto" w:frame="1"/>
        </w:rPr>
        <w:t>the current state of power relations is an effect of multiple processes that are dynamic, heterogeneous, and unstable, processes that cannot be reduced to a single logic of coloniality</w:t>
      </w:r>
      <w:r w:rsidRPr="009670D1">
        <w:rPr>
          <w:rFonts w:eastAsia="Calibri" w:cs="Times New Roman"/>
          <w:sz w:val="16"/>
        </w:rPr>
        <w:t xml:space="preserve">, although the latter can emerge as their effect. What is the relation between these two different conceptions of biopolitics? Do they contradict each other? How would the wretched of the earth fit into this alternative cartography of global power that I have sketched?  This leads me to my second question. </w:t>
      </w:r>
      <w:r w:rsidRPr="009670D1">
        <w:rPr>
          <w:rFonts w:eastAsia="Calibri" w:cs="Times New Roman"/>
          <w:u w:val="single"/>
        </w:rPr>
        <w:t>The focus on re-embodying knowledges and knowledges in other languages can very easily lead to an idealization of bodily experiences and the concrete and the linguistic other. First, do concrete corporeal experiences offer a genuinely other perspective if the concrete bodily needs of individuals are crafted by the techniques of biopower as they are incorporated into the international division of labor? Second, indigenous languages are not inherently egalitarian or liberating just because they are non-European. Non-European languages can have hierarchical, conservative, or reactionary forms of address. Third, how are we to account for the startling similarity between Mignolo’s account of pluriversality and intercultural communication and the kind of cultural pluralism espoused by UNESCO</w:t>
      </w:r>
      <w:r w:rsidRPr="009670D1">
        <w:rPr>
          <w:rFonts w:eastAsia="Calibri" w:cs="Times New Roman"/>
          <w:sz w:val="16"/>
        </w:rPr>
        <w:t xml:space="preserve">? </w:t>
      </w:r>
      <w:r w:rsidRPr="009670D1">
        <w:rPr>
          <w:rFonts w:eastAsia="Calibri" w:cs="Times New Roman"/>
          <w:sz w:val="16"/>
        </w:rPr>
        <w:lastRenderedPageBreak/>
        <w:t xml:space="preserve">Here, one should also note the importance of language learning and multiculturalism to the operations of multinational capital. These are all forms of bio-power in the Foucauldian sense. How does one distinguish this from Mignolo’s sense of bio- or body-politics? The problem might well be that we cannot do so.  </w:t>
      </w:r>
      <w:r w:rsidRPr="009670D1">
        <w:rPr>
          <w:rFonts w:eastAsia="Calibri" w:cs="Times New Roman"/>
          <w:b/>
          <w:u w:val="single"/>
          <w:bdr w:val="none" w:sz="0" w:space="0" w:color="auto" w:frame="1"/>
        </w:rPr>
        <w:t>One would need to look at the true heterogeneity of the outside and the complex and multifarious technologies that fabricate these various outsides, not just at the level of a racist rhetoric of exclusion, but at the most concrete level of the production of the bodily needs and interests of subjects claiming alterity.</w:t>
      </w:r>
      <w:r w:rsidRPr="005C1704">
        <w:rPr>
          <w:rFonts w:eastAsia="Calibri" w:cs="Times New Roman"/>
          <w:b/>
          <w:u w:val="single"/>
          <w:bdr w:val="none" w:sz="0" w:space="0" w:color="auto" w:frame="1"/>
        </w:rPr>
        <w:t xml:space="preserve"> </w:t>
      </w:r>
    </w:p>
    <w:p w:rsidR="005C1704" w:rsidRPr="005C1704" w:rsidRDefault="005C1704" w:rsidP="005C1704">
      <w:pPr>
        <w:spacing w:line="256" w:lineRule="auto"/>
        <w:rPr>
          <w:rFonts w:eastAsia="Calibri" w:cs="Times New Roman"/>
        </w:rPr>
      </w:pPr>
      <w:r w:rsidRPr="005C1704">
        <w:rPr>
          <w:rFonts w:eastAsia="Calibri" w:cs="Times New Roman"/>
        </w:rPr>
        <w:t xml:space="preserve"> </w:t>
      </w:r>
    </w:p>
    <w:p w:rsidR="0096236C" w:rsidRPr="009670D1" w:rsidRDefault="0096236C" w:rsidP="0096236C">
      <w:pPr>
        <w:keepNext/>
        <w:keepLines/>
        <w:spacing w:before="40" w:after="0"/>
        <w:outlineLvl w:val="3"/>
        <w:rPr>
          <w:rFonts w:eastAsia="DengXian Light" w:cs="Times New Roman"/>
          <w:b/>
          <w:iCs/>
          <w:sz w:val="26"/>
        </w:rPr>
      </w:pPr>
      <w:r w:rsidRPr="009670D1">
        <w:rPr>
          <w:rFonts w:eastAsia="DengXian Light" w:cs="Times New Roman"/>
          <w:b/>
          <w:iCs/>
          <w:sz w:val="26"/>
        </w:rPr>
        <w:t>The alt is a settler ‘move towards innocence’—this is embodied by their settler adoption fantasies to absolve themselves of personal guilt and discomfort—the alt is not an authentic move towards decolonization but instead reflects a will to ‘become without becoming’—</w:t>
      </w:r>
      <w:bookmarkStart w:id="4" w:name="_GoBack"/>
      <w:bookmarkEnd w:id="4"/>
      <w:r w:rsidRPr="009670D1">
        <w:rPr>
          <w:rFonts w:eastAsia="DengXian Light" w:cs="Times New Roman"/>
          <w:b/>
          <w:iCs/>
          <w:sz w:val="26"/>
        </w:rPr>
        <w:t>fluidity at its finest</w:t>
      </w:r>
    </w:p>
    <w:p w:rsidR="0096236C" w:rsidRPr="009670D1" w:rsidRDefault="0096236C" w:rsidP="0096236C">
      <w:pPr>
        <w:rPr>
          <w:rFonts w:eastAsia="Calibri" w:cs="Times New Roman"/>
        </w:rPr>
      </w:pPr>
      <w:r w:rsidRPr="009670D1">
        <w:rPr>
          <w:rFonts w:eastAsia="Calibri" w:cs="Times New Roman"/>
          <w:b/>
          <w:bCs/>
          <w:sz w:val="26"/>
        </w:rPr>
        <w:t>Tuck &amp; Yang 12</w:t>
      </w:r>
      <w:r w:rsidRPr="009670D1">
        <w:rPr>
          <w:rFonts w:eastAsia="Calibri" w:cs="Times New Roman"/>
        </w:rPr>
        <w:t xml:space="preserve"> ( Eve Tuck, PhD, prof @ State University of New York at New Paltz, K. Wayne Yang, PhD, prof @ University of California, San Diego, “Decolonization is not a metaphor,” Decolonization: Indigeneity, Education &amp; Society Vol. 1, No. 1, 2012, pp. 1-40)KC</w:t>
      </w:r>
    </w:p>
    <w:p w:rsidR="0096236C" w:rsidRPr="009670D1" w:rsidRDefault="0096236C" w:rsidP="0096236C">
      <w:pPr>
        <w:rPr>
          <w:rFonts w:eastAsia="Calibri" w:cs="Times New Roman"/>
          <w:sz w:val="16"/>
        </w:rPr>
      </w:pPr>
      <w:r w:rsidRPr="009670D1">
        <w:rPr>
          <w:rFonts w:eastAsia="Calibri" w:cs="Times New Roman"/>
          <w:b/>
          <w:iCs/>
          <w:u w:val="single"/>
        </w:rPr>
        <w:t>We observe that another component of a desire to play Indian is a settler desire to be made innocent,</w:t>
      </w:r>
      <w:r w:rsidRPr="009670D1">
        <w:rPr>
          <w:rFonts w:eastAsia="Calibri" w:cs="Times New Roman"/>
          <w:sz w:val="16"/>
        </w:rPr>
        <w:t xml:space="preserve"> </w:t>
      </w:r>
      <w:r w:rsidRPr="009670D1">
        <w:rPr>
          <w:rFonts w:eastAsia="Calibri" w:cs="Times New Roman"/>
          <w:b/>
          <w:iCs/>
          <w:u w:val="single"/>
        </w:rPr>
        <w:t>to find some mercy or relief in face of the relentlessness of settler guilt and haunting</w:t>
      </w:r>
      <w:r w:rsidRPr="009670D1">
        <w:rPr>
          <w:rFonts w:eastAsia="Calibri" w:cs="Times New Roman"/>
          <w:sz w:val="16"/>
        </w:rPr>
        <w:t xml:space="preserve"> (see Tuck and Ree, forthcoming, on mercy and haunting). </w:t>
      </w:r>
      <w:r w:rsidRPr="009670D1">
        <w:rPr>
          <w:rFonts w:eastAsia="Calibri" w:cs="Times New Roman"/>
          <w:u w:val="single"/>
        </w:rPr>
        <w:t>Directly and indirectly benefitting from the erasure and assimilation of Indigenous peoples is a difficult reality for settlers to accept</w:t>
      </w:r>
      <w:r w:rsidRPr="009670D1">
        <w:rPr>
          <w:rFonts w:eastAsia="Calibri" w:cs="Times New Roman"/>
          <w:sz w:val="16"/>
        </w:rPr>
        <w:t xml:space="preserve">. </w:t>
      </w:r>
      <w:r w:rsidRPr="009670D1">
        <w:rPr>
          <w:rFonts w:eastAsia="Calibri" w:cs="Times New Roman"/>
          <w:u w:val="single"/>
        </w:rPr>
        <w:t xml:space="preserve">The weight of this reality is uncomfortable; the misery of guilt makes one hurry toward any reprieve. </w:t>
      </w:r>
      <w:r w:rsidRPr="009670D1">
        <w:rPr>
          <w:rFonts w:eastAsia="Calibri" w:cs="Times New Roman"/>
          <w:sz w:val="16"/>
        </w:rPr>
        <w:t xml:space="preserve">In her 1998 Master’s thesis, Janet Mawhinney analyzed the ways in which </w:t>
      </w:r>
      <w:r w:rsidRPr="009670D1">
        <w:rPr>
          <w:rFonts w:eastAsia="Calibri" w:cs="Times New Roman"/>
          <w:b/>
          <w:iCs/>
          <w:u w:val="single"/>
        </w:rPr>
        <w:t>white people maintained and (re)produced white privilege in self-defined anti-racist settings and organizations</w:t>
      </w:r>
      <w:r w:rsidRPr="009670D1">
        <w:rPr>
          <w:rFonts w:eastAsia="Calibri" w:cs="Times New Roman"/>
          <w:sz w:val="16"/>
        </w:rPr>
        <w:t xml:space="preserve">.8 She examined the role of </w:t>
      </w:r>
      <w:r w:rsidRPr="009670D1">
        <w:rPr>
          <w:rFonts w:eastAsia="Calibri" w:cs="Times New Roman"/>
          <w:b/>
          <w:iCs/>
          <w:u w:val="single"/>
        </w:rPr>
        <w:t>storytelling and self-confession</w:t>
      </w:r>
      <w:r w:rsidRPr="009670D1">
        <w:rPr>
          <w:rFonts w:eastAsia="Calibri" w:cs="Times New Roman"/>
          <w:sz w:val="16"/>
        </w:rPr>
        <w:t xml:space="preserve"> - which </w:t>
      </w:r>
      <w:r w:rsidRPr="009670D1">
        <w:rPr>
          <w:rFonts w:eastAsia="Calibri" w:cs="Times New Roman"/>
          <w:b/>
          <w:iCs/>
          <w:u w:val="single"/>
        </w:rPr>
        <w:t>serves to equate stories of personal exclusion with stories of structural racism and exclusion</w:t>
      </w:r>
      <w:r w:rsidRPr="009670D1">
        <w:rPr>
          <w:rFonts w:eastAsia="Calibri" w:cs="Times New Roman"/>
          <w:sz w:val="16"/>
        </w:rPr>
        <w:t xml:space="preserve"> - and </w:t>
      </w:r>
      <w:r w:rsidRPr="009670D1">
        <w:rPr>
          <w:rFonts w:eastAsia="Calibri" w:cs="Times New Roman"/>
          <w:b/>
          <w:iCs/>
          <w:u w:val="single"/>
        </w:rPr>
        <w:t>what she terms ‘moves to innocence,’ or “strategies to remove involvement in and culpability for systems of domination”</w:t>
      </w:r>
      <w:r w:rsidRPr="009670D1">
        <w:rPr>
          <w:rFonts w:eastAsia="Calibri" w:cs="Times New Roman"/>
          <w:sz w:val="16"/>
        </w:rPr>
        <w:t xml:space="preserve"> (p. 17). Mawhinney builds upon Mary Louise Fellows and Sherene Razack’s (1998) conceptualization of, ‘the race to innocence’, “the process through which a woman comes to believe her own claim of subordination is the most urgent, and that she is unimplicated in the subordination of other women” (p. 335). Mawhinney’s thesis theorizes </w:t>
      </w:r>
      <w:r w:rsidRPr="009670D1">
        <w:rPr>
          <w:rFonts w:eastAsia="Calibri" w:cs="Times New Roman"/>
          <w:b/>
          <w:iCs/>
          <w:u w:val="single"/>
        </w:rPr>
        <w:t>the self-positioning of white people as simultaneously the oppressed and never an oppressor, and as having an absence of experience of oppressive power relations</w:t>
      </w:r>
      <w:r w:rsidRPr="009670D1">
        <w:rPr>
          <w:rFonts w:eastAsia="Calibri" w:cs="Times New Roman"/>
          <w:sz w:val="16"/>
        </w:rPr>
        <w:t xml:space="preserve"> (p. 100). This simultaneous self-positioning afforded white people in various purportedly anti-racist settings to say to people of color, “I don’t experience the problems you do, so I don’t think about it,” and “tell me what to do, you’re the experts here” (p. 103). “The commonsense appeal of such statements,” Malwhinney observes, </w:t>
      </w:r>
      <w:r w:rsidRPr="009670D1">
        <w:rPr>
          <w:rFonts w:eastAsia="Calibri" w:cs="Times New Roman"/>
          <w:b/>
          <w:iCs/>
          <w:u w:val="single"/>
        </w:rPr>
        <w:t>enables white speakers to “utter them sanguine in [their] appearance of equanimity, is rooted in the normalization of a liberal analysis of power relations</w:t>
      </w:r>
      <w:r w:rsidRPr="009670D1">
        <w:rPr>
          <w:rFonts w:eastAsia="Calibri" w:cs="Times New Roman"/>
          <w:sz w:val="16"/>
        </w:rPr>
        <w:t xml:space="preserve">” (ibid.). In the discussion that follows, we will do some work to identify and argue against a series of what we call ‘settler moves to innocence’. Settler moves to innocence are those strategies or positionings that attempt to relieve the settler of feelings of guilt or responsibility without giving up land or power or privilege, without having to change much at all. In fact, settler scholars may gain professional kudos or a boost in their reputations for being so sensitive or self-aware. Yet settler moves to innocence are hollow, they only serve the settler. This discussion will likely cause discomfort in our settler readers, may embarrass you/us or make us/you feel implicated. </w:t>
      </w:r>
      <w:r w:rsidRPr="009670D1">
        <w:rPr>
          <w:rFonts w:eastAsia="Calibri" w:cs="Times New Roman"/>
          <w:u w:val="single"/>
        </w:rPr>
        <w:t>Because of the racialized flights and flows of settler colonial empire described above, settlers are diverse - there are white settlers and brown settlers, and peoples in both groups make moves to innocence that attempt to deny and deflect their own complicity in settler colonialism.</w:t>
      </w:r>
      <w:r w:rsidRPr="009670D1">
        <w:rPr>
          <w:rFonts w:eastAsia="Calibri" w:cs="Times New Roman"/>
          <w:sz w:val="16"/>
        </w:rPr>
        <w:t xml:space="preserve"> When it makes sense to do so, we attend to moves to innocence enacted differently by white people and by brown and Black people. In describing settler moves to innocence, our goal is to provide a framework of excuses, distractions, and diversions from decolonization. We discuss some of the moves to innocence at greater length than others, mostly because some require less explanation and because others are more central to our initial argument for the demetaphorization of decolonization. We provide this framework so that we can be more impatient with each other, less likely to accept gestures and half-steps, and more willing to press for acts which unsettle innocence, which we discuss in the final section of this article. Moves to innocence </w:t>
      </w:r>
      <w:r w:rsidRPr="009670D1">
        <w:rPr>
          <w:rFonts w:eastAsia="Calibri" w:cs="Times New Roman"/>
          <w:b/>
          <w:iCs/>
          <w:u w:val="single"/>
        </w:rPr>
        <w:t>I: Settler nativism</w:t>
      </w:r>
      <w:r w:rsidRPr="009670D1">
        <w:rPr>
          <w:rFonts w:eastAsia="Calibri" w:cs="Times New Roman"/>
          <w:sz w:val="16"/>
        </w:rPr>
        <w:t xml:space="preserve"> </w:t>
      </w:r>
      <w:r w:rsidRPr="009670D1">
        <w:rPr>
          <w:rFonts w:eastAsia="Calibri" w:cs="Times New Roman"/>
          <w:u w:val="single"/>
        </w:rPr>
        <w:t xml:space="preserve">In this move to innocence, settlers locate or invent a long-lost ancestor who is rumored to have </w:t>
      </w:r>
      <w:r w:rsidRPr="009670D1">
        <w:rPr>
          <w:rFonts w:eastAsia="Calibri" w:cs="Times New Roman"/>
          <w:u w:val="single"/>
        </w:rPr>
        <w:lastRenderedPageBreak/>
        <w:t xml:space="preserve">had “Indian blood,” and they use this claim to mark themselves as blameless in the attempted eradications of Indigenous peoples. </w:t>
      </w:r>
      <w:r w:rsidRPr="009670D1">
        <w:rPr>
          <w:rFonts w:eastAsia="Calibri" w:cs="Times New Roman"/>
          <w:sz w:val="16"/>
        </w:rPr>
        <w:t xml:space="preserve">There are numerous examples of public figures in the United States who “remember” a distant Native ancestor, including Nancy Reagan (who is said to be a descendant of Pocahontas) and, more recently, Elizabeth Warren9 and many others, illustrating how commonplace settler nativism is. Vine Deloria Jr. discusses what he calls the Indiangrandmother complex in the following account from Custer Died for Your Sins: example. In the interview, Tallbear asserts that Warren’s romanticized claims and the accusations of fraud are evidence of ways in which people in the U.S. misunderstand Native American identity. Tallbear insists that to understand Native American identity, “you need to get outside of that binary, one-drop framework.” During my three years as Executive Director of the National Congress of American Indians it was a rare day when some white [person] didn't visit my office and proudly proclaim that he or she was of Indian descent... At times I became quite defensive about being a Sioux when these white people had a pedigree that was so much more respectable than mine. But eventually I came to understand their need to identify as partially Indian and did not resent them. I would confirm their wildest stories about their Indian ancestry and would add a few tales of my own hoping that they would be able to accept themselves someday and leave us alone. </w:t>
      </w:r>
      <w:r w:rsidRPr="009670D1">
        <w:rPr>
          <w:rFonts w:eastAsia="Calibri" w:cs="Times New Roman"/>
          <w:u w:val="single"/>
        </w:rPr>
        <w:t>Whites claiming Indian blood generally tend to reinforce mythical beliefs about Indians</w:t>
      </w:r>
      <w:r w:rsidRPr="009670D1">
        <w:rPr>
          <w:rFonts w:eastAsia="Calibri" w:cs="Times New Roman"/>
          <w:sz w:val="16"/>
        </w:rPr>
        <w:t xml:space="preserve">. All but one person I met who claimed Indian blood claimed it on their grandmother's side. I once did a projection backward and discovered that evidently most tribes were entirely female for the first three hundred years of white occupation. No one, it seemed, wanted to claim a male Indian as a forebear. It doesn't take much insight into racial attitudes to understand the real meaning of the Indian-grandmother complex that plagues certain white [people]. A male ancestor has too much of the aura of the savage warrior, the unknown primitive, the instinctive animal, to make him a respectable member of the family tree. But a young Indian princess? Ah, there was royalty for the taking. Somehow the white was linked with a noble house of gentility and culture if his grandmother was an Indian princess who ran away with an intrepid pioneer... While a real Indian grandmother is probably the nicest thing that could happen to a child, why is a remote Indian princess grandmother so necessary for many white [people]? Is it because they are afraid of being classed as foreigners? Do they need some blood tie with the frontier and its dangers in order to experience what it means to be an American? Or is it an attempt to avoid facing the guilt they bear for the treatment of the Indians? (1988, p. 2-4) </w:t>
      </w:r>
      <w:r w:rsidRPr="009670D1">
        <w:rPr>
          <w:rFonts w:eastAsia="Calibri" w:cs="Times New Roman"/>
          <w:u w:val="single"/>
        </w:rPr>
        <w:t>Settler nativism</w:t>
      </w:r>
      <w:r w:rsidRPr="009670D1">
        <w:rPr>
          <w:rFonts w:eastAsia="Calibri" w:cs="Times New Roman"/>
          <w:sz w:val="16"/>
        </w:rPr>
        <w:t xml:space="preserve">, or what Vine Deloria Jr. calls the Indian-grandmother complex, </w:t>
      </w:r>
      <w:r w:rsidRPr="009670D1">
        <w:rPr>
          <w:rFonts w:eastAsia="Calibri" w:cs="Times New Roman"/>
          <w:u w:val="single"/>
        </w:rPr>
        <w:t>is a settler move to innocence because it is an attempt to deflect a settler identity, while continuing to enjoy settler privilege and occupying stolen land</w:t>
      </w:r>
      <w:r w:rsidRPr="009670D1">
        <w:rPr>
          <w:rFonts w:eastAsia="Calibri" w:cs="Times New Roman"/>
          <w:sz w:val="16"/>
        </w:rPr>
        <w:t>. Deloria observes that settler nativism is gendered and considers the reasons a storied Indian grandmother might have more appeal than an Indian grandfather. On one level, it can be expected that many settlers have an ancestor who was Indigenous and/or who was a chattel slave. This is precisely the habit of settler colonialism, which pushes humans into other human communities; strategies of rape and sexual violence, and also the ordinary attractions of human relationships, ensure that settlers have Indigenous and chattel slave ancestors. Further, though race is a social construct, Indigenous peoples and chattel slaves, particularly slaves from the continent of Africa, were/are racialized differently in ways that support/ed the logics and aims of settler colonialism (the erasure of the Indigenous person and the capture and containment of the slave). “Indians and Black people in the US have been racialized in opposing ways that reflect their antithetical roles in the formation of US society,” Patrick Wolfe (2006) explains: Black people’s enslavement produced an inclusive taxonomy that automatically enslaved the offspring of a slave and any other parent. In the wake of slavery, this taxonomy became fully racialized in the “one-drop rule,” whereby any amount of African ancestry, no matter how remote, and regardless of phenotypical appearance, makes a person Black. (p. 387) Kim Tallbear argues that the one-drop rule dominates understandings of race in the United States and, so, most people in the US have not been able to understand Indigenous identity (Latour, 2012). Through the one-drop rule, blackness in settler colonial contexts is expansive, ensuring that a slave/criminal status will be inherited by an expanding number of ‘black’ descendants. Yet, Indigenous peoples have been racialized in a profoundly different way. Native Americanness10 is subtractive: Native Americans are constructed to become fewer in number and less Native, but never exactly white, over time. Our/their status as Indigenous peoples/first inhabitants is the basis of our/their land claims and the goal of settler colonialism is to diminish claims to land over generations (or sooner, if possible). That is, Native American is a racialization that portrays contemporary Indigenous generations to be less authentic, less Indigenous than every prior generation in order to ultimately phase out Indigenous claims to land and usher in settler claims to property. This is primarily done through blood quantum registries and policies, which were forced on Indigenous nations and communities and, in some cases, have overshadowed former ways of determining tribal membership. Wolfe (2006) explains: For Indians, in stark contrast, non-Indian ancestry compromised their indigeneity, producing “half-breeds,” a regime that persists in the form of blood quantum regulations. As opposed to enslaved people, whose reproduction augmented their owners’ wealth, Indigenous people obstructed settlers’ access to land, so their increase was counterproductive. In this way, the restrictive racial classification of Indians straightforwardly furthered the logic of elimination. (p. 387) The racializations of Indigenous people and Black people in the US settler colonial nation-state are geared to ensure the ascendancy of white settlers as the true and rightful owners and occupiers of the land. In the national mythologies of such societies, it is believed that white people came first and that it is they who principally developed the land; Aboriginal peoples are presumed to be mostly dead or assimilated. European settlers thus become the 10 Native American, then, can be a signifier for how Indigenous peoples (over 500 federally recognized tribes and nations in the U.S. alone) are racialized into one vanishing race in the U.S. settler-colonial context. original inhabitants and the group most entitled to the fruits of citizenship.” (Razack, 2002, p. 1-2; emphasis original.) In the racialization of whiteness, blood quantum rules are reversed so that white people can stay white, yet claim descendance from an Indian grandmother. In 1924, the Virginia legislature passed the Racial Integrity Act, which enforced the one-drop rule except for white people who claimed a distant Indian grandmother - the result of strong lobbying from the aristocratic “First Families of Virginia” who all claim to have descended from Pocahontas (including Nancy Reagan, born in 1921). Known as the Pocahontas Exception, this loophole allowed thousands of white people to claim Indian ancestry, while actual Indigenous people were reclassified as “colored” and disappeared off the public record11</w:t>
      </w:r>
      <w:r w:rsidRPr="009670D1">
        <w:rPr>
          <w:rFonts w:eastAsia="Calibri" w:cs="Times New Roman"/>
          <w:b/>
          <w:iCs/>
          <w:u w:val="single"/>
        </w:rPr>
        <w:t xml:space="preserve">. Settler nativism, through the claiming of a long-lost ancestor, invests in these specific racializations of Indigenous people and Black people, and </w:t>
      </w:r>
      <w:r w:rsidRPr="009670D1">
        <w:rPr>
          <w:rFonts w:eastAsia="Calibri" w:cs="Times New Roman"/>
          <w:b/>
          <w:iCs/>
          <w:u w:val="single"/>
        </w:rPr>
        <w:lastRenderedPageBreak/>
        <w:t xml:space="preserve">disbelieves the sovereign authority of Indigenous nations to determine tribal membership. </w:t>
      </w:r>
      <w:r w:rsidRPr="009670D1">
        <w:rPr>
          <w:rFonts w:eastAsia="Calibri" w:cs="Times New Roman"/>
          <w:sz w:val="16"/>
        </w:rPr>
        <w:t>Dakota scholar Kim Tallbear (in an interview on the recent Elizabeth Warren example), provides an account that echoes and updates Deloria’s account. Speaking to the many versions of settler nativism she has encountered, in which people say, “My great-great grandmother was an Indian princess.” [or] “I'm descended from Pocohantas.” What Elizabeth Warren said about the high cheekbones, I've had so many people from across the political spectrum say things that strange or stranger. And my point is, maybe you do have some remote ancestor. So what? You don't just get to decide you're Cherokee if the community does not recognize you as such (as quoted in Latour, 2012). Ancestry is different from tribal membership; Indigenous identity and tribal membership are questions that Indigenous communities alone have the right to struggle over and define, not DNA tests, heritage websites, and certainly not the settler state. Settler nativism is about imagining an Indian past and a settler future; in contrast, tribal sovereignty has provided for an Indigenous present and various Indigenous intellectuals theorize decolonization as Native futures without a settler state. Moves to innocence</w:t>
      </w:r>
      <w:r w:rsidRPr="009670D1">
        <w:rPr>
          <w:rFonts w:eastAsia="Calibri" w:cs="Times New Roman"/>
          <w:b/>
          <w:iCs/>
          <w:u w:val="single"/>
        </w:rPr>
        <w:t xml:space="preserve"> II: Settler adoption fantasies</w:t>
      </w:r>
      <w:r w:rsidRPr="009670D1">
        <w:rPr>
          <w:rFonts w:eastAsia="Calibri" w:cs="Times New Roman"/>
          <w:sz w:val="16"/>
        </w:rPr>
        <w:t xml:space="preserve"> Describing acts of passing, Sara </w:t>
      </w:r>
      <w:r w:rsidRPr="009670D1">
        <w:rPr>
          <w:rFonts w:eastAsia="Calibri" w:cs="Times New Roman"/>
          <w:u w:val="single"/>
        </w:rPr>
        <w:t>Ahmed</w:t>
      </w:r>
      <w:r w:rsidRPr="009670D1">
        <w:rPr>
          <w:rFonts w:eastAsia="Calibri" w:cs="Times New Roman"/>
          <w:sz w:val="16"/>
        </w:rPr>
        <w:t xml:space="preserve"> (2000) </w:t>
      </w:r>
      <w:r w:rsidRPr="009670D1">
        <w:rPr>
          <w:rFonts w:eastAsia="Calibri" w:cs="Times New Roman"/>
          <w:u w:val="single"/>
        </w:rPr>
        <w:t>asserts the importance of being able to replace “the stranger”, or take the place of the other, in the consolidation and (re)affirmation of white identity.</w:t>
      </w:r>
      <w:r w:rsidRPr="009670D1">
        <w:rPr>
          <w:rFonts w:eastAsia="Calibri" w:cs="Times New Roman"/>
          <w:sz w:val="16"/>
        </w:rPr>
        <w:t xml:space="preserve"> </w:t>
      </w:r>
      <w:r w:rsidRPr="009670D1">
        <w:rPr>
          <w:rFonts w:eastAsia="Calibri" w:cs="Times New Roman"/>
          <w:b/>
          <w:iCs/>
          <w:u w:val="single"/>
        </w:rPr>
        <w:t>To “become without becoming,” is to reproduce “the other as ‘not-I’ within rather than beyond the structure of the ‘I’”</w:t>
      </w:r>
      <w:r w:rsidRPr="009670D1">
        <w:rPr>
          <w:rFonts w:eastAsia="Calibri" w:cs="Times New Roman"/>
          <w:sz w:val="16"/>
        </w:rPr>
        <w:t xml:space="preserve"> (p. 132). Sherene Razack, reading Ahmed, tells us that 11 The 1940 Census only recorded 198 Indians in the State of Virginia. 6 out of 8 tribes in Virginia are currently unable to obtain federal recognition because of the racial erasure under the Racial Integrity Act (Fiske, 2004). </w:t>
      </w:r>
      <w:r w:rsidRPr="009670D1">
        <w:rPr>
          <w:rFonts w:eastAsia="Calibri" w:cs="Times New Roman"/>
          <w:b/>
          <w:iCs/>
          <w:u w:val="single"/>
        </w:rPr>
        <w:t>appropriating the other’s pain occurs when, “we think we are recognizing not only the other’s pain but his or her difference. Difference becomes the conduit of identification in much the same way as pain does”</w:t>
      </w:r>
      <w:r w:rsidRPr="009670D1">
        <w:rPr>
          <w:rFonts w:eastAsia="Calibri" w:cs="Times New Roman"/>
          <w:sz w:val="16"/>
        </w:rPr>
        <w:t xml:space="preserve"> (Razack, 2007, p. 379). Discussing the film Dances with Wolves (a cinematic fiction of a Union soldier in the post-bellum Civil War era who befriends and protects the Lakota Sioux, who are represented as a noble, dying race), </w:t>
      </w:r>
      <w:r w:rsidRPr="009670D1">
        <w:rPr>
          <w:rFonts w:eastAsia="Calibri" w:cs="Times New Roman"/>
          <w:u w:val="single"/>
        </w:rPr>
        <w:t>Ahmed critically engages the narrative, in which a white man</w:t>
      </w:r>
      <w:r w:rsidRPr="009670D1">
        <w:rPr>
          <w:rFonts w:eastAsia="Calibri" w:cs="Times New Roman"/>
          <w:sz w:val="16"/>
        </w:rPr>
        <w:t xml:space="preserve"> (played by Kevin Costner) </w:t>
      </w:r>
      <w:r w:rsidRPr="009670D1">
        <w:rPr>
          <w:rFonts w:eastAsia="Calibri" w:cs="Times New Roman"/>
          <w:u w:val="single"/>
        </w:rPr>
        <w:t>comes to respect the Sioux, to the point of being able to dance their dances...the white man in this example is able to ‘</w:t>
      </w:r>
      <w:r w:rsidRPr="009670D1">
        <w:rPr>
          <w:rFonts w:eastAsia="Calibri" w:cs="Times New Roman"/>
          <w:b/>
          <w:iCs/>
          <w:u w:val="single"/>
        </w:rPr>
        <w:t>to become without becoming’</w:t>
      </w:r>
      <w:r w:rsidRPr="009670D1">
        <w:rPr>
          <w:rFonts w:eastAsia="Calibri" w:cs="Times New Roman"/>
          <w:sz w:val="16"/>
        </w:rPr>
        <w:t xml:space="preserve"> (Ahmed, 2000, p. 32</w:t>
      </w:r>
      <w:r w:rsidRPr="009670D1">
        <w:rPr>
          <w:rFonts w:eastAsia="Calibri" w:cs="Times New Roman"/>
          <w:b/>
          <w:iCs/>
          <w:u w:val="single"/>
        </w:rPr>
        <w:t>)...He alone is transformed through his encounter with the Sioux, while they remain the mechanism for his transformation</w:t>
      </w:r>
      <w:r w:rsidRPr="009670D1">
        <w:rPr>
          <w:rFonts w:eastAsia="Calibri" w:cs="Times New Roman"/>
          <w:sz w:val="16"/>
        </w:rPr>
        <w:t xml:space="preserve">. </w:t>
      </w:r>
      <w:r w:rsidRPr="009670D1">
        <w:rPr>
          <w:rFonts w:eastAsia="Calibri" w:cs="Times New Roman"/>
          <w:b/>
          <w:iCs/>
          <w:u w:val="single"/>
        </w:rPr>
        <w:t>He becomes the authentic knower while they remain what is to be known and consumed, and spit out again, as good Indians who confirm the white man’s position as hero of the story...the Sioux remain objects, while Kevin Costner is able to go anywhere and be anything</w:t>
      </w:r>
      <w:r w:rsidRPr="009670D1">
        <w:rPr>
          <w:rFonts w:eastAsia="Calibri" w:cs="Times New Roman"/>
          <w:sz w:val="16"/>
        </w:rPr>
        <w:t xml:space="preserve">. (Ahmed’s analysis, as discussed by Razack, 2007, p. 379). For the purposes of this article, </w:t>
      </w:r>
      <w:r w:rsidRPr="009670D1">
        <w:rPr>
          <w:rFonts w:eastAsia="Calibri" w:cs="Times New Roman"/>
          <w:b/>
          <w:iCs/>
          <w:u w:val="single"/>
        </w:rPr>
        <w:t>we locate the desire to become without becoming [Indian] within settler adoption fantasies. These fantasies can mean the adoption of Indigenous practices and knowledge</w:t>
      </w:r>
      <w:r w:rsidRPr="009670D1">
        <w:rPr>
          <w:rFonts w:eastAsia="Calibri" w:cs="Times New Roman"/>
          <w:sz w:val="16"/>
        </w:rPr>
        <w:t xml:space="preserve">, but more, refer to those narratives in the settler colonial imagination in which the Native (understanding that he is becoming extinct) hands over his land, his claim to the land, his very Indian-ness to the settler for safe-keeping. This is a fantasy that is invested in a settler futurity and dependent on the foreclosure of an Indigenous futurity. Settler adoption fantasies are longstanding narratives in the United States, fueled by rare instances of ceremonial “adoptions”, from John Smith’s adoption in 1607 by Powhatan (Pocahontas’ father), to Lewis Henry Morgan’s adoption in 1847 by Seneca member Jimmy Johnson, to the recent adoption of actor Johnny Depp by the family of LaDonna Harris, a Comanche woman and social activist. As sovereign nations, tribes make decisions about who is considered a member, so our interest is not in whether adoptions are appropriate or legitimate. Rather, because the prevalence of the adoption narrative in American literature, film, television, holidays and history books far exceeds the actual occurrences of adoptions, we are interested in how this narrative spins a fantasy that an individual settler can become innocent, indeed heroic and indigenized, against a backdrop of national guilt. </w:t>
      </w:r>
      <w:r w:rsidRPr="009670D1">
        <w:rPr>
          <w:rFonts w:eastAsia="Calibri" w:cs="Times New Roman"/>
          <w:b/>
          <w:iCs/>
          <w:u w:val="single"/>
        </w:rPr>
        <w:t>The adoption fantasy is the mythical trump card desired by critical settlers who feel remorse about settler colonialism, one that absolves them from the inheritance of settler crimes and that bequeaths a new inheritance of Native-ness and claims to land</w:t>
      </w:r>
      <w:r w:rsidRPr="009670D1">
        <w:rPr>
          <w:rFonts w:eastAsia="Calibri" w:cs="Times New Roman"/>
          <w:sz w:val="16"/>
        </w:rPr>
        <w:t xml:space="preserve"> (</w:t>
      </w:r>
      <w:r w:rsidRPr="009670D1">
        <w:rPr>
          <w:rFonts w:eastAsia="Calibri" w:cs="Times New Roman"/>
          <w:b/>
          <w:iCs/>
          <w:u w:val="single"/>
        </w:rPr>
        <w:t>which is a reaffirmation of what the settler project has been all along</w:t>
      </w:r>
      <w:r w:rsidRPr="009670D1">
        <w:rPr>
          <w:rFonts w:eastAsia="Calibri" w:cs="Times New Roman"/>
          <w:sz w:val="16"/>
        </w:rPr>
        <w:t xml:space="preserve">). To more fully explain, we turn to perhaps the most influential version of the adoption narrative, penned by James Fenimore Cooper in 1823-1841. James Fenimore, son of “that genius in land speculation William Cooper” (Butterfield, 1954, p. 374), grew up in Six Nations territory that his father had grabbed and named after himself as Cooperstown, New York. In these Iroquois lakes, forests, and hills, James Fenimore, and later his daughter, Susan, imagined for themselves frontier romances full of tragic Indians, inventive and compassionate settlers, and virginal white/Indian women in virgin wilderness. Cooper’s five-book series, collectively called the Leatherstocking Tales, are foundational in the emergence of American literature. Melville called Cooper “our national author” and it was no exaggeration. His were the most widely read novels of the time and, in the age of the printing press, this meant they were the most circulated books in a U.S. print-based popular culture. Mass print established national language and identity, an “imagined community” (Anderson, 1991) from which emerges ‘America’ as a nation as opposed to just an assortment of former colonies. The Tales are credited with the constructions of the vanishing Indian, the resourceful Frontiersman, and the degenerate Negro: the pivotal triad of archetypes that forms the basis for an American national literature. The Last of Mohicans is undoubtedly the most famous among the Tales and has been remade12 into three separate television series in 1957, 1971, and 2004; an opera in 1977; a BBC radio adaptation in 1995; a 2007 Marvel comic book series; a stage drama in performance since 2010; and eleven separate films spanning 1912 to 1992. In a sense, Last of the Mohicans is a national narrative that has never stopped being remade13. Across all five books, Cooper’s epic hero is Natty Bumppo, a white man ‘gone </w:t>
      </w:r>
      <w:r w:rsidRPr="009670D1">
        <w:rPr>
          <w:rFonts w:eastAsia="Calibri" w:cs="Times New Roman"/>
          <w:sz w:val="16"/>
        </w:rPr>
        <w:lastRenderedPageBreak/>
        <w:t xml:space="preserve">native’, at home in nature, praised for his wisdom and ways that are both Indian and white. In Last of the Mohicans, this hero becomes the adopted son of Chingachgook, fictional chief of the fictional tribe “Mohicans”, who renames Natty, Nathaniel Hawkeye - thus legitimating and completing his Indigeneity. At the same time, Chingachgook conveniently fades into extinction. In a critical symbolic gesture, Chingachgook hands over his son Uncas - the last of the Mohicans - to the adopted, Indigenized white man, Hawkeye. When Uncas dies, the ramification is obvious: Hawkeye becomes without becoming the last of the Mohicans. You are now one of us, you are now Native. “The pale-faces are masters of the earth, and the time of the red-men has not yet come again” (Cooper 2000, p.407). Cooper’s books fantasize the founding and expansion of the U.S. settler nation by fictionalizing the period of 1740-1804, distilled into the single narrative of one man. The arc of his life stands in for the narrative of national development: the heroic settler Natty Bumppo transitions from British trapper to ‘native’ American, to prairie pioneer in the new Western frontier. Interestingly, the books themselves were written in reverse chronological order, starting with the pioneer, going backwards in time. Through such historical hypnosis, settler literature fabricates past lives, all the way back to an Indian past. ‘I am American’ becomes ‘I was frontiersman, was British, was Indian’. In this fantasy, Hawkeye is both adopter and adoptee. </w:t>
      </w:r>
      <w:r w:rsidRPr="009670D1">
        <w:rPr>
          <w:rFonts w:eastAsia="Calibri" w:cs="Times New Roman"/>
          <w:b/>
          <w:iCs/>
          <w:u w:val="single"/>
        </w:rPr>
        <w:t xml:space="preserve">The act of adopting indigenous ways makes him ‘deserving’ to be adopted by the Indigenous. </w:t>
      </w:r>
      <w:r w:rsidRPr="009670D1">
        <w:rPr>
          <w:rFonts w:eastAsia="Calibri" w:cs="Times New Roman"/>
          <w:u w:val="single"/>
        </w:rPr>
        <w:t>Settler fantasies of adoption alleviate the anxiety of settler un-belonging.</w:t>
      </w:r>
      <w:r w:rsidRPr="009670D1">
        <w:rPr>
          <w:rFonts w:eastAsia="Calibri" w:cs="Times New Roman"/>
          <w:sz w:val="16"/>
        </w:rPr>
        <w:t xml:space="preserve"> </w:t>
      </w:r>
      <w:r w:rsidRPr="009670D1">
        <w:rPr>
          <w:rFonts w:eastAsia="Calibri" w:cs="Times New Roman"/>
          <w:b/>
          <w:iCs/>
          <w:u w:val="single"/>
        </w:rPr>
        <w:t>He adopts the love of land and therefore thinks he belongs to the land</w:t>
      </w:r>
      <w:r w:rsidRPr="009670D1">
        <w:rPr>
          <w:rFonts w:eastAsia="Calibri" w:cs="Times New Roman"/>
          <w:sz w:val="16"/>
        </w:rPr>
        <w:t xml:space="preserve">. He is a first environmentalist and sentimentalist, nostalgic for vanishing 12 Tellingly, these remakes were produced in Canada, Britain, Germany and the United States. 13 To include all the ‘remakes’ of the story in its different forms (e.g. the post 9/11 historical fiction Gangs of New York, the 2009 film Avatar, or the 2011 film The Descendants - also discussed in this article), would require an exhaustive and exhausting account well beyond the scope of this article. Native ways. In today’s jargon, he could be thought of as an eco-activist, naturalist, and Indian sympathizer. </w:t>
      </w:r>
      <w:r w:rsidRPr="009670D1">
        <w:rPr>
          <w:rFonts w:eastAsia="Calibri" w:cs="Times New Roman"/>
          <w:b/>
          <w:iCs/>
          <w:u w:val="single"/>
        </w:rPr>
        <w:t>At the same time, his cultural hybridity is what makes him more ‘fit’ to survive - the ultimate social Darwinism - better than both British and Indian; he is the mythical American</w:t>
      </w:r>
      <w:r w:rsidRPr="009670D1">
        <w:rPr>
          <w:rFonts w:eastAsia="Calibri" w:cs="Times New Roman"/>
          <w:sz w:val="16"/>
        </w:rPr>
        <w:t>. Hawkeye, hybrid white and Indian, becomes the reluctant but nonetheless rightful inheritor of the land and warden of its vanishing people</w:t>
      </w:r>
      <w:r w:rsidRPr="009670D1">
        <w:rPr>
          <w:rFonts w:eastAsia="Calibri" w:cs="Times New Roman"/>
          <w:b/>
          <w:iCs/>
          <w:u w:val="single"/>
        </w:rPr>
        <w:t>. Similarly, the settler intellectual who hybridizes decolonial thought with Western critical traditions (metaphorizing decolonization), emerges superior to both Native intellectuals and continental theorists simultaneously</w:t>
      </w:r>
      <w:r w:rsidRPr="009670D1">
        <w:rPr>
          <w:rFonts w:eastAsia="Calibri" w:cs="Times New Roman"/>
          <w:sz w:val="16"/>
        </w:rPr>
        <w:t xml:space="preserve">. </w:t>
      </w:r>
      <w:r w:rsidRPr="009670D1">
        <w:rPr>
          <w:rFonts w:eastAsia="Calibri" w:cs="Times New Roman"/>
          <w:b/>
          <w:iCs/>
          <w:u w:val="single"/>
        </w:rPr>
        <w:t>With his critical hawk-eye, he again sees the critique better than anyone and sees the world from a loftier station</w:t>
      </w:r>
      <w:r w:rsidRPr="009670D1">
        <w:rPr>
          <w:rFonts w:eastAsia="Calibri" w:cs="Times New Roman"/>
          <w:sz w:val="16"/>
        </w:rPr>
        <w:t xml:space="preserve">14. </w:t>
      </w:r>
      <w:r w:rsidRPr="009670D1">
        <w:rPr>
          <w:rFonts w:eastAsia="Calibri" w:cs="Times New Roman"/>
          <w:b/>
          <w:iCs/>
          <w:u w:val="single"/>
        </w:rPr>
        <w:t>It is a fiction, just as Cooper’s Hawkeye, just as the adoption, just as the belonging</w:t>
      </w:r>
      <w:r w:rsidRPr="009670D1">
        <w:rPr>
          <w:rFonts w:eastAsia="Calibri" w:cs="Times New Roman"/>
          <w:sz w:val="16"/>
        </w:rPr>
        <w:t xml:space="preserve">. In addition to fabricating historical memory, the Tales serve to generate historical amnesia. The books were published between 1823-1841, at the height of the Jacksonian period with the Indian Removal Act of 1830 and subsequent Trail of Tears 1831-1837. During this time, 46,000 Native Americans were removed from their homelands, opening 25 million acres of land for re-settlement. The Tales are not only silent on Indian Removal but narrate the Indian as vanishing in an earlier time frame, and thus Indigenous people are already dead prior to removal. Performing sympathy is critical to Cooper’s project of settler innocence. It is no accident that he is often read as a sympathizer to the Indians (despite the fact that he didn’t know any) in contrast to Jackson’s policies of removal and genocide. Cooper is cast as the ‘innocent’ father of U.S. ideology, in contrast to the ‘bad white men’ of history. </w:t>
      </w:r>
      <w:r w:rsidRPr="009670D1">
        <w:rPr>
          <w:rFonts w:eastAsia="Calibri" w:cs="Times New Roman"/>
          <w:b/>
          <w:iCs/>
          <w:u w:val="single"/>
        </w:rPr>
        <w:t>Performing suffering is also critical to Cooper’s project of settler innocence</w:t>
      </w:r>
      <w:r w:rsidRPr="009670D1">
        <w:rPr>
          <w:rFonts w:eastAsia="Calibri" w:cs="Times New Roman"/>
          <w:sz w:val="16"/>
        </w:rPr>
        <w:t>. Hawkeye takes on the (imagined) demeanor of the vanishing Native - brooding, vengeful, protecting a dying way of life, and unsuccessful in finding a mate and producing offspring</w:t>
      </w:r>
      <w:r w:rsidRPr="009670D1">
        <w:rPr>
          <w:rFonts w:eastAsia="Calibri" w:cs="Times New Roman"/>
          <w:b/>
          <w:iCs/>
          <w:u w:val="single"/>
        </w:rPr>
        <w:t>. Thus sympathy and suffering are the tokens used to absorb the Native Other’s difference, coded as pain, the ‘notI’ into the ‘I’.</w:t>
      </w:r>
      <w:r w:rsidRPr="009670D1">
        <w:rPr>
          <w:rFonts w:eastAsia="Calibri" w:cs="Times New Roman"/>
          <w:sz w:val="16"/>
        </w:rPr>
        <w:t xml:space="preserve"> </w:t>
      </w:r>
      <w:r w:rsidRPr="009670D1">
        <w:rPr>
          <w:rFonts w:eastAsia="Calibri" w:cs="Times New Roman"/>
          <w:b/>
          <w:iCs/>
          <w:u w:val="single"/>
        </w:rPr>
        <w:t>The settler’s personal suffering feeds his fantasy of mutuality</w:t>
      </w:r>
      <w:r w:rsidRPr="009670D1">
        <w:rPr>
          <w:rFonts w:eastAsia="Calibri" w:cs="Times New Roman"/>
          <w:sz w:val="16"/>
        </w:rPr>
        <w:t xml:space="preserve">. The 2011 film, The Descendants, is a modern remake of the adoption fantasy (blended with a healthy dose of settler nativism). George Clooney’s character, “King” is a haole hypo-descendant of the last surviving princess of Hawai’i and reluctant inheritor of a massive expanse of land, the last wilderness on the Island of Kauai. In contrast to his obnoxious settler cousins, he earns his privilege as an overworked lawyer rather than relying on his unearned inheritance. Furthermore, Clooney’s character suffers - he is a dysfunctional father, heading a dysfunctional family, watching his wife wither away in a coma, learning that she cheated on him - and so he is somehow Hawaiian at heart. Because pain is the token for oppression, claims to pain then equate to claims of being an innocent non-oppressor. By the film’s end, King goes against the wishes of his profiteering settler cousins and chooses to “keep” the land, reluctantly accepting that his is the steward of the land, a responsibility bequeathed upon him as an accident of birth. This is the denouement of 14 His lament is that no one else can see what he sees, just as Hawkeye laments his failed attempts to rescue white people from bad Indians, and good Indians from ignorant white people. He is the escapee from Plato’s Cave. The rest of us are stuck in the dark. reconciliation between the settler-I and the interiorized native-not-I within the settler. Sympathy and suffering are profoundly satisfying for settler cinema: The Descendants was nominated for 5 Academy Awards and won for Best Adapted Screenplay in 2012. The beauty of this settler fantasy is that it adopts decolonization and aborts it in one gesture. Hawkeye adopts Uncas, who then conveniently dies. King adopts Hawai’i and negates the necessity for ea, Kanaka Maoli sovereignty. Decolonization is stillborn - rendered irrelevant because decolonization is already completed by the indigenized consciousness of the settler. Now ‘we’ are all Indian, all Hawaiian, and decolonization is no longer an issue. ‘Our’ only recourse is to move forward, however regretfully, with ‘our’ settler future. In the unwritten decolonial version of Cooper’s story, Hawkeye would lose his land back to the Mohawk - the real people upon whose land Cooperstown was built and whose rivers, lakes, and forests Cooper mined for his frontier romances. Hawkeye would shoot his last arrow, or his last long-rifle shot, return his eagle feather, and would be renamed Natty Bumppo, settler on Native land. The story would end with the moment of this recognition. Unresolved are the questions: Would a conversation follow after that between Native and the last settler? Would the settler leave or just vanish? Would he </w:t>
      </w:r>
      <w:r w:rsidRPr="009670D1">
        <w:rPr>
          <w:rFonts w:eastAsia="Calibri" w:cs="Times New Roman"/>
          <w:sz w:val="16"/>
        </w:rPr>
        <w:lastRenderedPageBreak/>
        <w:t xml:space="preserve">ask to stay, and if he did, who would say yes? These are questions that will be addressed at decolonization, and not a priori in order to appease anxieties for a settler future. </w:t>
      </w:r>
    </w:p>
    <w:p w:rsidR="0096236C" w:rsidRPr="009670D1" w:rsidRDefault="0096236C" w:rsidP="0096236C"/>
    <w:p w:rsidR="005C1704" w:rsidRDefault="009670D1" w:rsidP="009670D1">
      <w:pPr>
        <w:pStyle w:val="Heading3"/>
      </w:pPr>
      <w:r>
        <w:lastRenderedPageBreak/>
        <w:t xml:space="preserve">Decol Specific </w:t>
      </w:r>
    </w:p>
    <w:p w:rsidR="009670D1" w:rsidRPr="009670D1" w:rsidRDefault="009670D1" w:rsidP="009670D1">
      <w:pPr>
        <w:keepNext/>
        <w:keepLines/>
        <w:spacing w:before="40" w:after="0"/>
        <w:outlineLvl w:val="3"/>
        <w:rPr>
          <w:rFonts w:eastAsia="DengXian Light" w:cs="Times New Roman"/>
          <w:b/>
          <w:iCs/>
          <w:sz w:val="26"/>
        </w:rPr>
      </w:pPr>
      <w:r w:rsidRPr="009670D1">
        <w:rPr>
          <w:rFonts w:eastAsia="DengXian Light" w:cs="Times New Roman"/>
          <w:b/>
          <w:iCs/>
          <w:sz w:val="26"/>
        </w:rPr>
        <w:t>The alternative reduces decolonization to the “decolonization of the mind”—this erases spiritual, material, and psychological entanglements of indigeneity and land—the alt is the epitome of high minded academic theory that has too quickly forgotten about the people for which it purports to fight for</w:t>
      </w:r>
    </w:p>
    <w:p w:rsidR="009670D1" w:rsidRPr="009670D1" w:rsidRDefault="009670D1" w:rsidP="009670D1">
      <w:pPr>
        <w:rPr>
          <w:rFonts w:eastAsia="Calibri" w:cs="Times New Roman"/>
        </w:rPr>
      </w:pPr>
      <w:r w:rsidRPr="009670D1">
        <w:rPr>
          <w:rFonts w:eastAsia="Calibri" w:cs="Times New Roman"/>
          <w:b/>
          <w:bCs/>
          <w:sz w:val="26"/>
        </w:rPr>
        <w:t>Sium, Desai &amp; Ritskes 12</w:t>
      </w:r>
      <w:r w:rsidRPr="009670D1">
        <w:rPr>
          <w:rFonts w:eastAsia="Calibri" w:cs="Times New Roman"/>
        </w:rPr>
        <w:t xml:space="preserve"> (Aman Sium, Chandni Desai, Eric Ritskes, all 3: PhD, Ontario Institute for Studies in Education, Univ of Toronto, “Towards the ‘tangible unknown’: Decolonization and the Indigenous future,” Decolonization: Indigeneity, Education &amp; Society, Vol.1, No.1, 2012, pp. I-XIII)KC</w:t>
      </w:r>
    </w:p>
    <w:p w:rsidR="009670D1" w:rsidRPr="009670D1" w:rsidRDefault="009670D1" w:rsidP="009670D1">
      <w:pPr>
        <w:rPr>
          <w:rFonts w:eastAsia="Calibri" w:cs="Times New Roman"/>
          <w:sz w:val="16"/>
        </w:rPr>
      </w:pPr>
      <w:r w:rsidRPr="009670D1">
        <w:rPr>
          <w:rFonts w:eastAsia="Calibri" w:cs="Times New Roman"/>
          <w:sz w:val="16"/>
        </w:rPr>
        <w:t xml:space="preserve">Alongside the question of how we engage colonial geographies is the question of how we engage colonial institutions. </w:t>
      </w:r>
      <w:r w:rsidRPr="009670D1">
        <w:rPr>
          <w:rFonts w:eastAsia="Calibri" w:cs="Times New Roman"/>
          <w:u w:val="single"/>
        </w:rPr>
        <w:t>We are cognizant that we write from the (relatively) privileged position of the Western academy, an institution born from – and premised on – knowledge theft, muzzling, and selective storytelling</w:t>
      </w:r>
      <w:r w:rsidRPr="009670D1">
        <w:rPr>
          <w:rFonts w:eastAsia="Calibri" w:cs="Times New Roman"/>
          <w:sz w:val="16"/>
        </w:rPr>
        <w:t xml:space="preserve">. </w:t>
      </w:r>
      <w:r w:rsidRPr="009670D1">
        <w:rPr>
          <w:rFonts w:eastAsia="Calibri" w:cs="Times New Roman"/>
          <w:b/>
          <w:iCs/>
          <w:u w:val="single"/>
        </w:rPr>
        <w:t>It is an institution that helped draw up the first blueprints of colonization</w:t>
      </w:r>
      <w:r w:rsidRPr="009670D1">
        <w:rPr>
          <w:rFonts w:eastAsia="Calibri" w:cs="Times New Roman"/>
          <w:sz w:val="16"/>
        </w:rPr>
        <w:t xml:space="preserve">, both here and abroad. Reyes Cruz (this issue) begins to ask: </w:t>
      </w:r>
      <w:r w:rsidRPr="009670D1">
        <w:rPr>
          <w:rFonts w:eastAsia="Calibri" w:cs="Times New Roman"/>
          <w:b/>
          <w:iCs/>
          <w:u w:val="single"/>
        </w:rPr>
        <w:t>Can we in fact decolonize the Western Academy and its global</w:t>
      </w:r>
      <w:r w:rsidRPr="009670D1">
        <w:rPr>
          <w:rFonts w:eastAsia="Calibri" w:cs="Times New Roman"/>
          <w:sz w:val="16"/>
        </w:rPr>
        <w:t xml:space="preserve"> </w:t>
      </w:r>
      <w:r w:rsidRPr="009670D1">
        <w:rPr>
          <w:rFonts w:eastAsia="Calibri" w:cs="Times New Roman"/>
          <w:b/>
          <w:iCs/>
          <w:u w:val="single"/>
        </w:rPr>
        <w:t>appendages?</w:t>
      </w:r>
      <w:r w:rsidRPr="009670D1">
        <w:rPr>
          <w:rFonts w:eastAsia="Calibri" w:cs="Times New Roman"/>
          <w:sz w:val="16"/>
        </w:rPr>
        <w:t xml:space="preserve"> </w:t>
      </w:r>
      <w:r w:rsidRPr="009670D1">
        <w:rPr>
          <w:rFonts w:eastAsia="Calibri" w:cs="Times New Roman"/>
          <w:u w:val="single"/>
        </w:rPr>
        <w:t>Further, what are the costs of our membership in these institutions? What are we forced to give up and what is taken from us? Lastly, what are the possibilities and limitations of using the “master’s tools” to destroy and rebuild his house</w:t>
      </w:r>
      <w:r w:rsidRPr="009670D1">
        <w:rPr>
          <w:rFonts w:eastAsia="Calibri" w:cs="Times New Roman"/>
          <w:sz w:val="16"/>
        </w:rPr>
        <w:t>? Scholars who write about “decolonizing the Academy” have tackled these questions in greater depth (Mihesuah &amp; Waziyatawin, 2004; Dei, 2000). In the larger scope of the discussion</w:t>
      </w:r>
      <w:r w:rsidRPr="009670D1">
        <w:rPr>
          <w:rFonts w:eastAsia="Calibri" w:cs="Times New Roman"/>
          <w:b/>
          <w:iCs/>
          <w:u w:val="single"/>
        </w:rPr>
        <w:t>: Is it possible to decolonize institutions of colonial power (such as the academy, government, etc.), but, further, is it possible to decolonize through them</w:t>
      </w:r>
      <w:r w:rsidRPr="009670D1">
        <w:rPr>
          <w:rFonts w:eastAsia="Calibri" w:cs="Times New Roman"/>
          <w:sz w:val="16"/>
        </w:rPr>
        <w:t xml:space="preserve">? In the context of Africa, Thesee and Carr (this issue) explore the potential of Indigenous peoples achieving “mainstream visibility” – and a seat at the table of global social-economics – through international frameworks of recognition, particularly through the UN’s International Year for People of African Descent (IYPAD) in 2011. They highlight both IYPAD’s successes as well as glaring failures, arguing that the IYPAD ultimately functioned to continue African invisibility despite its promises of greater visibility on the world stage. They settle on the idea that, through a sort of anti-colonial advocacy, institutions like the UN can be forced into accountable, transparent and more symmetrical relationships of recognition. On the other side of this debate are those who call into question the productivity and possibility of looking to colonial structures for pathways to decolonization. Glen Coulthard (2007) believes that when we seek to be made visible through the acceptance of colonial institutions, we reinscribe the colonial as arbiter and validator, and recognize its authority to regulate and dictate Indigenous life (Coulthard, 2007). Through the example of resurging Indigenous governance on Turtle Island, T’hohahoken (2005) echoes Coulthard’s critique of “institutional power”, noting, “colonized people are self-governed. Free people are self-determined” (p. 157). When we read Thesee and Carr in conversation with Coulthard and T’hohahoken, we are forced to consider important questions: </w:t>
      </w:r>
      <w:r w:rsidRPr="009670D1">
        <w:rPr>
          <w:rFonts w:eastAsia="Calibri" w:cs="Times New Roman"/>
          <w:u w:val="single"/>
        </w:rPr>
        <w:t>Does Indigenous peoples’ presence inside the halls of power indicate power? Can we decolonize through more equitable recognition from colonial institutions? These questions come down to the difference between the politics of recognition and revolution, being made visible or changing the criteria by which we “see” the world</w:t>
      </w:r>
      <w:r w:rsidRPr="009670D1">
        <w:rPr>
          <w:rFonts w:eastAsia="Calibri" w:cs="Times New Roman"/>
          <w:b/>
          <w:iCs/>
          <w:u w:val="single"/>
        </w:rPr>
        <w:t>. Within the academy and within other institutions, these are the questions we must reckon with on the path to decolonization. In recognizing our location, both academically and geographically, we must re-emphasize the primacy of land and materiality in the decolonization struggle</w:t>
      </w:r>
      <w:r w:rsidRPr="009670D1">
        <w:rPr>
          <w:rFonts w:eastAsia="Calibri" w:cs="Times New Roman"/>
          <w:sz w:val="16"/>
        </w:rPr>
        <w:t xml:space="preserve">. As Tuck and Yang (this issue) remind us, </w:t>
      </w:r>
      <w:r w:rsidRPr="009670D1">
        <w:rPr>
          <w:rFonts w:eastAsia="Calibri" w:cs="Times New Roman"/>
          <w:b/>
          <w:iCs/>
          <w:u w:val="single"/>
        </w:rPr>
        <w:t>too often decolonization becomes reduced to efforts to ‘decolonize the mind’</w:t>
      </w:r>
      <w:r w:rsidRPr="009670D1">
        <w:rPr>
          <w:rFonts w:eastAsia="Calibri" w:cs="Times New Roman"/>
          <w:sz w:val="16"/>
        </w:rPr>
        <w:t xml:space="preserve"> - </w:t>
      </w:r>
      <w:r w:rsidRPr="009670D1">
        <w:rPr>
          <w:rFonts w:eastAsia="Calibri" w:cs="Times New Roman"/>
          <w:b/>
          <w:iCs/>
          <w:u w:val="single"/>
        </w:rPr>
        <w:t>those of us in the academy are often particularly guilty of this</w:t>
      </w:r>
      <w:r w:rsidRPr="009670D1">
        <w:rPr>
          <w:rFonts w:eastAsia="Calibri" w:cs="Times New Roman"/>
          <w:sz w:val="16"/>
        </w:rPr>
        <w:t xml:space="preserve"> – </w:t>
      </w:r>
      <w:r w:rsidRPr="009670D1">
        <w:rPr>
          <w:rFonts w:eastAsia="Calibri" w:cs="Times New Roman"/>
          <w:b/>
          <w:iCs/>
          <w:u w:val="single"/>
        </w:rPr>
        <w:t>and fails to recognize the very real, very physical effects that colonization has on peoples.</w:t>
      </w:r>
      <w:r w:rsidRPr="009670D1">
        <w:rPr>
          <w:rFonts w:eastAsia="Calibri" w:cs="Times New Roman"/>
          <w:sz w:val="16"/>
        </w:rPr>
        <w:t xml:space="preserve"> </w:t>
      </w:r>
      <w:r w:rsidRPr="009670D1">
        <w:rPr>
          <w:rFonts w:eastAsia="Calibri" w:cs="Times New Roman"/>
          <w:b/>
          <w:iCs/>
          <w:u w:val="single"/>
        </w:rPr>
        <w:t>This reminder is not a new one</w:t>
      </w:r>
      <w:r w:rsidRPr="009670D1">
        <w:rPr>
          <w:rFonts w:eastAsia="Calibri" w:cs="Times New Roman"/>
          <w:sz w:val="16"/>
        </w:rPr>
        <w:t xml:space="preserve">; Amilcar </w:t>
      </w:r>
      <w:r w:rsidRPr="009670D1">
        <w:rPr>
          <w:rFonts w:eastAsia="Calibri" w:cs="Times New Roman"/>
          <w:b/>
          <w:iCs/>
          <w:u w:val="single"/>
        </w:rPr>
        <w:t xml:space="preserve">Cabral (1966) reminded us forty years ago that there is danger in seeing decolonization as strictly the liberation of the mind. </w:t>
      </w:r>
      <w:r w:rsidRPr="009670D1">
        <w:rPr>
          <w:rFonts w:eastAsia="Calibri" w:cs="Times New Roman"/>
          <w:sz w:val="16"/>
        </w:rPr>
        <w:t xml:space="preserve">He cautioned colonized peoples to remember that, </w:t>
      </w:r>
      <w:r w:rsidRPr="009670D1">
        <w:rPr>
          <w:rFonts w:eastAsia="Calibri" w:cs="Times New Roman"/>
          <w:b/>
          <w:iCs/>
          <w:u w:val="single"/>
        </w:rPr>
        <w:t>much of the time, “people are not fighting for ideas, for the things in anyone’s head</w:t>
      </w:r>
      <w:r w:rsidRPr="009670D1">
        <w:rPr>
          <w:rFonts w:eastAsia="Calibri" w:cs="Times New Roman"/>
          <w:sz w:val="16"/>
        </w:rPr>
        <w:t xml:space="preserve">. </w:t>
      </w:r>
      <w:r w:rsidRPr="009670D1">
        <w:rPr>
          <w:rFonts w:eastAsia="Calibri" w:cs="Times New Roman"/>
          <w:u w:val="single"/>
        </w:rPr>
        <w:t>They are fighting for material benefits, to live better and in peace, to see their lives go forward, to guarantee the future for their children</w:t>
      </w:r>
      <w:r w:rsidRPr="009670D1">
        <w:rPr>
          <w:rFonts w:eastAsia="Calibri" w:cs="Times New Roman"/>
          <w:sz w:val="16"/>
        </w:rPr>
        <w:t xml:space="preserve">” (quoted in Idahosa, 2002, p. 1). </w:t>
      </w:r>
      <w:r w:rsidRPr="009670D1">
        <w:rPr>
          <w:rFonts w:eastAsia="Calibri" w:cs="Times New Roman"/>
          <w:u w:val="single"/>
        </w:rPr>
        <w:t xml:space="preserve">For many colonized peoples, especially those living under the ongoing violence inflicted by settler-colonial nation states, decolonization is defined by the urgency of land struggle and by the restoration of traditional territories now separated by state borders. </w:t>
      </w:r>
      <w:r w:rsidRPr="009670D1">
        <w:rPr>
          <w:rFonts w:eastAsia="Calibri" w:cs="Times New Roman"/>
          <w:sz w:val="16"/>
        </w:rPr>
        <w:t xml:space="preserve">Colonization is devastating and </w:t>
      </w:r>
      <w:r w:rsidRPr="009670D1">
        <w:rPr>
          <w:rFonts w:eastAsia="Calibri" w:cs="Times New Roman"/>
          <w:b/>
          <w:iCs/>
          <w:u w:val="single"/>
        </w:rPr>
        <w:t xml:space="preserve">decolonization necessarily goes beyond mental </w:t>
      </w:r>
      <w:r w:rsidRPr="009670D1">
        <w:rPr>
          <w:rFonts w:eastAsia="Calibri" w:cs="Times New Roman"/>
          <w:b/>
          <w:iCs/>
          <w:u w:val="single"/>
        </w:rPr>
        <w:lastRenderedPageBreak/>
        <w:t>gymnastics and Western conceptions of ‘Reason’.</w:t>
      </w:r>
      <w:r w:rsidRPr="009670D1">
        <w:rPr>
          <w:rFonts w:eastAsia="Calibri" w:cs="Times New Roman"/>
          <w:sz w:val="16"/>
        </w:rPr>
        <w:t xml:space="preserve"> </w:t>
      </w:r>
      <w:r w:rsidRPr="009670D1">
        <w:rPr>
          <w:rFonts w:eastAsia="Calibri" w:cs="Times New Roman"/>
          <w:b/>
          <w:iCs/>
          <w:u w:val="single"/>
        </w:rPr>
        <w:t>Decolonization is an emotional process; not in the simplistic way ascribed to non-white peoples by White supremacy</w:t>
      </w:r>
      <w:r w:rsidRPr="009670D1">
        <w:rPr>
          <w:rFonts w:eastAsia="Calibri" w:cs="Times New Roman"/>
          <w:sz w:val="16"/>
        </w:rPr>
        <w:t xml:space="preserve"> (Fanon, 1967), </w:t>
      </w:r>
      <w:r w:rsidRPr="009670D1">
        <w:rPr>
          <w:rFonts w:eastAsia="Calibri" w:cs="Times New Roman"/>
          <w:b/>
          <w:iCs/>
          <w:u w:val="single"/>
        </w:rPr>
        <w:t>but in a way that goes beyond, goes deeper, goes further than reason can reach</w:t>
      </w:r>
      <w:r w:rsidRPr="009670D1">
        <w:rPr>
          <w:rFonts w:eastAsia="Calibri" w:cs="Times New Roman"/>
          <w:sz w:val="16"/>
        </w:rPr>
        <w:t xml:space="preserve">. </w:t>
      </w:r>
      <w:r w:rsidRPr="009670D1">
        <w:rPr>
          <w:rFonts w:eastAsia="Calibri" w:cs="Times New Roman"/>
          <w:u w:val="single"/>
        </w:rPr>
        <w:t xml:space="preserve">The mental, spiritual and emotional toll that colonization still exacts is neither fictive nor less important than the material; but </w:t>
      </w:r>
      <w:r w:rsidRPr="009670D1">
        <w:rPr>
          <w:rFonts w:eastAsia="Calibri" w:cs="Times New Roman"/>
          <w:b/>
          <w:iCs/>
          <w:u w:val="single"/>
        </w:rPr>
        <w:t>without grounding land, water, and air as central, decolonization is a shell game.</w:t>
      </w:r>
      <w:r w:rsidRPr="009670D1">
        <w:rPr>
          <w:rFonts w:eastAsia="Calibri" w:cs="Times New Roman"/>
          <w:u w:val="single"/>
        </w:rPr>
        <w:t xml:space="preserve"> </w:t>
      </w:r>
      <w:r w:rsidRPr="009670D1">
        <w:rPr>
          <w:rFonts w:eastAsia="Calibri" w:cs="Times New Roman"/>
          <w:b/>
          <w:iCs/>
          <w:u w:val="single"/>
        </w:rPr>
        <w:t xml:space="preserve">We cannot decolonize without recognizing the primacy of land and Indigenous sovereignty over that land. </w:t>
      </w:r>
      <w:r w:rsidRPr="009670D1">
        <w:rPr>
          <w:rFonts w:eastAsia="Calibri" w:cs="Times New Roman"/>
          <w:sz w:val="16"/>
        </w:rPr>
        <w:t>Lawrence and Dua (2005) poignantly remind us of this when they state: “</w:t>
      </w:r>
      <w:r w:rsidRPr="009670D1">
        <w:rPr>
          <w:rFonts w:eastAsia="Calibri" w:cs="Times New Roman"/>
          <w:u w:val="single"/>
        </w:rPr>
        <w:t>To speak of Indigenous nationhood is to speak of land as Indigenous, in ways that are neither rhetorical nor metaphorical</w:t>
      </w:r>
      <w:r w:rsidRPr="009670D1">
        <w:rPr>
          <w:rFonts w:eastAsia="Calibri" w:cs="Times New Roman"/>
          <w:sz w:val="16"/>
        </w:rPr>
        <w:t xml:space="preserve">” (p. 124). </w:t>
      </w:r>
      <w:r w:rsidRPr="009670D1">
        <w:rPr>
          <w:rFonts w:eastAsia="Calibri" w:cs="Times New Roman"/>
          <w:u w:val="single"/>
        </w:rPr>
        <w:t>What often gets twisted in this conception, and where possibility of failure lies, is when we fail to recognize that land, spirit, and mind are inherently connected – creating sharp separations has been an important part of the colonial project</w:t>
      </w:r>
      <w:r w:rsidRPr="009670D1">
        <w:rPr>
          <w:rFonts w:eastAsia="Calibri" w:cs="Times New Roman"/>
          <w:sz w:val="16"/>
        </w:rPr>
        <w:t xml:space="preserve">. </w:t>
      </w:r>
      <w:r w:rsidRPr="009670D1">
        <w:rPr>
          <w:rFonts w:eastAsia="Calibri" w:cs="Times New Roman"/>
          <w:u w:val="single"/>
        </w:rPr>
        <w:t>Indigenous connections to the land are spiritual.</w:t>
      </w:r>
      <w:r w:rsidRPr="009670D1">
        <w:rPr>
          <w:rFonts w:eastAsia="Calibri" w:cs="Times New Roman"/>
          <w:sz w:val="16"/>
        </w:rPr>
        <w:t xml:space="preserve"> Relationship to the land, and not in a romanticized or fetishized ‘noble savage’ sort of way, generates the knowledge (and theory) that is required for survival. The spiritual is not absent from theory or day-to-day decisions. Each of these (mental, spiritual, material) are wrapped up, entangled, and enmeshed in one another. </w:t>
      </w:r>
      <w:r w:rsidRPr="009670D1">
        <w:rPr>
          <w:rFonts w:eastAsia="Calibri" w:cs="Times New Roman"/>
          <w:b/>
          <w:iCs/>
          <w:u w:val="single"/>
        </w:rPr>
        <w:t>Decolonization demands the valuing of Indigenous sovereignty in its material, psychological, epistemological, and spiritual forms</w:t>
      </w:r>
      <w:r w:rsidRPr="009670D1">
        <w:rPr>
          <w:rFonts w:eastAsia="Calibri" w:cs="Times New Roman"/>
          <w:sz w:val="16"/>
        </w:rPr>
        <w:t xml:space="preserve">. As noted previously, despite our insistence on the local as vital to Indigeneity and our undertaking of decolonization, we are also curious about exploring the possibility of a collective, global Indigenous movement. What does it mean to understand that “Imperialism frames the Indigenous experience. It is part of our story” (Smith, 2012, p. 20)? </w:t>
      </w:r>
      <w:r w:rsidRPr="009670D1">
        <w:rPr>
          <w:rFonts w:eastAsia="Calibri" w:cs="Times New Roman"/>
          <w:b/>
          <w:iCs/>
          <w:u w:val="single"/>
        </w:rPr>
        <w:t>The Indigenous is not merely an opposite of the colonial</w:t>
      </w:r>
      <w:r w:rsidRPr="009670D1">
        <w:rPr>
          <w:rFonts w:eastAsia="Calibri" w:cs="Times New Roman"/>
          <w:sz w:val="16"/>
        </w:rPr>
        <w:t xml:space="preserve"> (as Martin Nakata reminds us in this issue), </w:t>
      </w:r>
      <w:r w:rsidRPr="009670D1">
        <w:rPr>
          <w:rFonts w:eastAsia="Calibri" w:cs="Times New Roman"/>
          <w:b/>
          <w:iCs/>
          <w:u w:val="single"/>
        </w:rPr>
        <w:t xml:space="preserve">but Indigeneity and colonialism are indeed oppositional. </w:t>
      </w:r>
      <w:r w:rsidRPr="009670D1">
        <w:rPr>
          <w:rFonts w:eastAsia="Calibri" w:cs="Times New Roman"/>
          <w:sz w:val="16"/>
        </w:rPr>
        <w:t xml:space="preserve">How do we work with the oppositional in a way that takes direction from the full reclamation of Indigenous histories, present conditions, and visions for the future? While, obviously, there are vast differences in how Indigeneity is lived, as well as how it responds to colonial intrusion, how can we understand similarities in experiences, in epistemologies, and in resisting continued colonial intrusion? Tuck and Wang (in this issue) begin exploring the incommensurability of decolonization with other movements around the world, but where do differences end and similarities begin? This is not a search for a panIndigenous identity but for relationships and alliances that can strengthen local decolonization movements. </w:t>
      </w:r>
    </w:p>
    <w:p w:rsidR="009670D1" w:rsidRPr="009670D1" w:rsidRDefault="009670D1" w:rsidP="009670D1">
      <w:pPr>
        <w:keepNext/>
        <w:keepLines/>
        <w:spacing w:before="40" w:after="0"/>
        <w:outlineLvl w:val="3"/>
        <w:rPr>
          <w:rFonts w:eastAsia="DengXian Light" w:cs="Times New Roman"/>
          <w:b/>
          <w:iCs/>
          <w:sz w:val="26"/>
        </w:rPr>
      </w:pPr>
      <w:r w:rsidRPr="009670D1">
        <w:rPr>
          <w:rFonts w:eastAsia="DengXian Light" w:cs="Times New Roman"/>
          <w:b/>
          <w:iCs/>
          <w:sz w:val="26"/>
        </w:rPr>
        <w:t>*Decolonization is not just the decolonizing of the mind; their isolated advocacy is a settler move towards innocence that seeks to distract from the materiality of the task of taking back stolen land</w:t>
      </w:r>
    </w:p>
    <w:p w:rsidR="009670D1" w:rsidRPr="009670D1" w:rsidRDefault="009670D1" w:rsidP="009670D1">
      <w:pPr>
        <w:rPr>
          <w:rFonts w:eastAsia="Calibri" w:cs="Times New Roman"/>
        </w:rPr>
      </w:pPr>
      <w:r w:rsidRPr="009670D1">
        <w:rPr>
          <w:rFonts w:eastAsia="Calibri" w:cs="Times New Roman"/>
          <w:b/>
          <w:bCs/>
          <w:sz w:val="26"/>
        </w:rPr>
        <w:t>Tuck &amp; Yang 12</w:t>
      </w:r>
      <w:r w:rsidRPr="009670D1">
        <w:rPr>
          <w:rFonts w:eastAsia="Calibri" w:cs="Times New Roman"/>
        </w:rPr>
        <w:t xml:space="preserve"> ( Eve Tuck, PhD, prof @ State University of New York at New Paltz, K. Wayne Yang, PhD, prof @ University of California, San Diego, “Decolonization is not a metaphor,” Decolonization: Indigeneity, Education &amp; Society Vol. 1, No. 1, 2012, pp. 1-40)KC</w:t>
      </w:r>
    </w:p>
    <w:p w:rsidR="009670D1" w:rsidRPr="009670D1" w:rsidRDefault="009670D1" w:rsidP="009670D1">
      <w:pPr>
        <w:rPr>
          <w:rFonts w:eastAsia="Calibri" w:cs="Times New Roman"/>
          <w:sz w:val="16"/>
        </w:rPr>
      </w:pPr>
      <w:r w:rsidRPr="009670D1">
        <w:rPr>
          <w:rFonts w:eastAsia="Calibri" w:cs="Times New Roman"/>
          <w:sz w:val="16"/>
        </w:rPr>
        <w:t xml:space="preserve">Moves to innocence IV: Free your mind and the rest will </w:t>
      </w:r>
      <w:r w:rsidRPr="009670D1">
        <w:rPr>
          <w:rFonts w:eastAsia="Calibri" w:cs="Times New Roman"/>
          <w:u w:val="single"/>
        </w:rPr>
        <w:t>follow Fanon told us in 1963 that decolonizing the mind is the first step, not the only step toward overthrowing colonial regimes</w:t>
      </w:r>
      <w:r w:rsidRPr="009670D1">
        <w:rPr>
          <w:rFonts w:eastAsia="Calibri" w:cs="Times New Roman"/>
          <w:sz w:val="16"/>
        </w:rPr>
        <w:t xml:space="preserve">. </w:t>
      </w:r>
      <w:r w:rsidRPr="009670D1">
        <w:rPr>
          <w:rFonts w:eastAsia="Calibri" w:cs="Times New Roman"/>
          <w:b/>
          <w:iCs/>
          <w:u w:val="single"/>
        </w:rPr>
        <w:t xml:space="preserve">Yet we wonder whether another settler move to innocence is to focus on decolonizing the mind, or the cultivation of critical consciousness, as if it were the sole activity of decolonization; to allow conscientization to stand in for the more uncomfortable task of relinquishing stolen land. </w:t>
      </w:r>
      <w:r w:rsidRPr="009670D1">
        <w:rPr>
          <w:rFonts w:eastAsia="Calibri" w:cs="Times New Roman"/>
          <w:u w:val="single"/>
        </w:rPr>
        <w:t xml:space="preserve">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w:t>
      </w:r>
      <w:r w:rsidRPr="009670D1">
        <w:rPr>
          <w:rFonts w:eastAsia="Calibri" w:cs="Times New Roman"/>
          <w:b/>
          <w:iCs/>
          <w:u w:val="single"/>
        </w:rPr>
        <w:t>However, the front-loading of critical consciousness building can waylay decolonization, even though the experience of teaching and learning to be critical of settler colonialism can be so powerful it can feel like it is indeed making change.</w:t>
      </w:r>
      <w:r w:rsidRPr="009670D1">
        <w:rPr>
          <w:rFonts w:eastAsia="Calibri" w:cs="Times New Roman"/>
          <w:sz w:val="16"/>
        </w:rPr>
        <w:t xml:space="preserve"> </w:t>
      </w:r>
      <w:r w:rsidRPr="009670D1">
        <w:rPr>
          <w:rFonts w:eastAsia="Calibri" w:cs="Times New Roman"/>
          <w:b/>
          <w:iCs/>
          <w:u w:val="single"/>
        </w:rPr>
        <w:t xml:space="preserve">Until stolen land is relinquished, critical consciousness does not translate into action that disrupts settler colonialism. </w:t>
      </w:r>
      <w:r w:rsidRPr="009670D1">
        <w:rPr>
          <w:rFonts w:eastAsia="Calibri" w:cs="Times New Roman"/>
          <w:sz w:val="16"/>
        </w:rPr>
        <w:t xml:space="preserve">So, we respectfully disagree with George Clinton and Funkadelic (1970) and En Vogue (1992) when they assert that if you “free your mind, the rest (your ass) will follow.”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w:t>
      </w:r>
      <w:r w:rsidRPr="009670D1">
        <w:rPr>
          <w:rFonts w:eastAsia="Calibri" w:cs="Times New Roman"/>
          <w:sz w:val="16"/>
        </w:rPr>
        <w:lastRenderedPageBreak/>
        <w:t>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freedom is a possibility that is not just mentally generated; it is particular and felt</w:t>
      </w:r>
      <w:r w:rsidRPr="009670D1">
        <w:rPr>
          <w:rFonts w:eastAsia="Calibri" w:cs="Times New Roman"/>
          <w:b/>
          <w:iCs/>
          <w:u w:val="single"/>
        </w:rPr>
        <w:t>. Freire’s philosophies have encouraged educators to use “colonization” as a metaphor for oppression</w:t>
      </w:r>
      <w:r w:rsidRPr="009670D1">
        <w:rPr>
          <w:rFonts w:eastAsia="Calibri" w:cs="Times New Roman"/>
          <w:u w:val="single"/>
        </w:rPr>
        <w:t xml:space="preserve">. In such a paradigm, “internal colonization” reduces to “mental colonization”, logically leading to the solution of decolonizing one’s mind and the rest will follow. </w:t>
      </w:r>
      <w:r w:rsidRPr="009670D1">
        <w:rPr>
          <w:rFonts w:eastAsia="Calibri" w:cs="Times New Roman"/>
          <w:b/>
          <w:iCs/>
          <w:u w:val="single"/>
        </w:rPr>
        <w:t>Such philosophy conveniently sidesteps the most unsettling of questions: The essential thing is to see clearly, to think clearly - that is, dangerously and to answer clearly the innocent first question: what, fundamentally, is colonization?</w:t>
      </w:r>
      <w:r w:rsidRPr="009670D1">
        <w:rPr>
          <w:rFonts w:eastAsia="Calibri" w:cs="Times New Roman"/>
          <w:sz w:val="16"/>
        </w:rPr>
        <w:t xml:space="preserve"> (Cesaire, 2000, p. 32) Because colonialism is comprised of global and historical relations, Cesaire’s question must be considered globally and historically. However, it cannot be reduced to a global answer, nor a historical answer. To do so is to use colonization metaphorically. “</w:t>
      </w:r>
      <w:r w:rsidRPr="009670D1">
        <w:rPr>
          <w:rFonts w:eastAsia="Calibri" w:cs="Times New Roman"/>
          <w:b/>
          <w:iCs/>
          <w:u w:val="single"/>
        </w:rPr>
        <w:t>What is colonization?” must be answered specifically, with attention to the colonial apparatus that is assembled to order the relationships between particular peoples, lands, the ‘natural world’, and ‘civilization’</w:t>
      </w:r>
      <w:r w:rsidRPr="009670D1">
        <w:rPr>
          <w:rFonts w:eastAsia="Calibri" w:cs="Times New Roman"/>
          <w:sz w:val="16"/>
        </w:rPr>
        <w:t xml:space="preserve">. </w:t>
      </w:r>
      <w:r w:rsidRPr="009670D1">
        <w:rPr>
          <w:rFonts w:eastAsia="Calibri" w:cs="Times New Roman"/>
          <w:u w:val="single"/>
        </w:rPr>
        <w:t xml:space="preserve">Colonialism is marked by its specializations. In North America and other settings, settler sovereignty imposes sexuality, legality, raciality, language, religion and property in specific ways. </w:t>
      </w:r>
      <w:r w:rsidRPr="009670D1">
        <w:rPr>
          <w:rFonts w:eastAsia="Calibri" w:cs="Times New Roman"/>
          <w:b/>
          <w:iCs/>
          <w:u w:val="single"/>
        </w:rPr>
        <w:t>Decolonization</w:t>
      </w:r>
      <w:r w:rsidRPr="009670D1">
        <w:rPr>
          <w:rFonts w:eastAsia="Calibri" w:cs="Times New Roman"/>
          <w:u w:val="single"/>
        </w:rPr>
        <w:t xml:space="preserve"> likewise </w:t>
      </w:r>
      <w:r w:rsidRPr="009670D1">
        <w:rPr>
          <w:rFonts w:eastAsia="Calibri" w:cs="Times New Roman"/>
          <w:b/>
          <w:iCs/>
          <w:u w:val="single"/>
        </w:rPr>
        <w:t>must be thought through in these particularities</w:t>
      </w:r>
      <w:r w:rsidRPr="009670D1">
        <w:rPr>
          <w:rFonts w:eastAsia="Calibri" w:cs="Times New Roman"/>
          <w:sz w:val="16"/>
        </w:rPr>
        <w:t xml:space="preserve">. To agree on what [decolonization] is not: neither evangelization, nor a philanthropic enterprise, nor a desire to push back the frontiers of ignorance, disease, and tyranny... (Cesaire, 2000, p. 32) We deliberately extend Cesaire’s words above to assert what </w:t>
      </w:r>
      <w:r w:rsidRPr="009670D1">
        <w:rPr>
          <w:rFonts w:eastAsia="Calibri" w:cs="Times New Roman"/>
          <w:b/>
          <w:iCs/>
          <w:u w:val="single"/>
        </w:rPr>
        <w:t>decolonizatio</w:t>
      </w:r>
      <w:r w:rsidRPr="009670D1">
        <w:rPr>
          <w:rFonts w:eastAsia="Calibri" w:cs="Times New Roman"/>
          <w:sz w:val="16"/>
        </w:rPr>
        <w:t xml:space="preserve">n is not. It </w:t>
      </w:r>
      <w:r w:rsidRPr="009670D1">
        <w:rPr>
          <w:rFonts w:eastAsia="Calibri" w:cs="Times New Roman"/>
          <w:b/>
          <w:iCs/>
          <w:u w:val="single"/>
        </w:rPr>
        <w:t>is not converting Indigenous politics to a Western doctrine of liberation; it is not a philanthropic process of ‘helping’ the at-risk and alleviating suffering; it is not a generic term for struggle against oppressive conditions and outcomes.</w:t>
      </w:r>
      <w:r w:rsidRPr="009670D1">
        <w:rPr>
          <w:rFonts w:eastAsia="Calibri" w:cs="Times New Roman"/>
          <w:sz w:val="16"/>
        </w:rPr>
        <w:t xml:space="preserve"> The broad umbrella of social justice may have room underneath for all of these efforts. By contrast, </w:t>
      </w:r>
      <w:r w:rsidRPr="009670D1">
        <w:rPr>
          <w:rFonts w:eastAsia="Calibri" w:cs="Times New Roman"/>
          <w:b/>
          <w:iCs/>
          <w:u w:val="single"/>
        </w:rPr>
        <w:t>decolonization specifically requires the repatriation of Indigenous land and life</w:t>
      </w:r>
      <w:r w:rsidRPr="009670D1">
        <w:rPr>
          <w:rFonts w:eastAsia="Calibri" w:cs="Times New Roman"/>
          <w:sz w:val="16"/>
        </w:rPr>
        <w:t xml:space="preserve">. </w:t>
      </w:r>
      <w:r w:rsidRPr="009670D1">
        <w:rPr>
          <w:rFonts w:eastAsia="Calibri" w:cs="Times New Roman"/>
          <w:b/>
          <w:iCs/>
          <w:u w:val="single"/>
        </w:rPr>
        <w:t>Decolonization is not a metonym for social justice</w:t>
      </w:r>
      <w:r w:rsidRPr="009670D1">
        <w:rPr>
          <w:rFonts w:eastAsia="Calibri" w:cs="Times New Roman"/>
          <w:sz w:val="16"/>
        </w:rPr>
        <w:t xml:space="preserve">. We don’t intend to discourage those who have dedicated careers and lives to teaching themselves and others to be critically conscious of racism, sexism, homophobia, classism, xenophobia, and settler colonialism. We are asking them/you to consider how </w:t>
      </w:r>
      <w:r w:rsidRPr="009670D1">
        <w:rPr>
          <w:rFonts w:eastAsia="Calibri" w:cs="Times New Roman"/>
          <w:b/>
          <w:iCs/>
          <w:u w:val="single"/>
        </w:rPr>
        <w:t xml:space="preserve">the pursuit of critical consciousness, the pursuit of social justice through a critical enlightenment, can also be settler moves to innocence - diversions, distractions, which relieve the settler of feelings of guilt or responsibility, and conceal the need to give up land or power or privilege. </w:t>
      </w:r>
      <w:r w:rsidRPr="009670D1">
        <w:rPr>
          <w:rFonts w:eastAsia="Calibri" w:cs="Times New Roman"/>
          <w:sz w:val="16"/>
        </w:rPr>
        <w:t xml:space="preserve">Anna Jacobs’ 2009 Master’s thesis explores the possibilities for what she calls white harm reduction models. Harm reduction models attempt to reduce the harm or risk of specific practices. Jacobs identifies white supremacy as a public health issue that is at the root of most other public health issues. The goal of white harm reduction models, Jacobs says, is to reduce the harm that white supremacy has had on white people, and the deep harm it has caused non-white people over generations. Learning from Jacobs’ analysis, we understand the curricularpedagogical project of critical consciousness as settler harm reduction, crucial in the resuscitation of practices and intellectual life outside of settler ontologies. (Settler) harm reduction is intended only as a stopgap. As the environmental crisis escalates and peoples around the globe are exposed to greater concentrations of violence and poverty, the need for settler harm reduction is acute, profoundly so. At the same time we remember that, by definition, settler harm reduction, like conscientization, is not the same as decolonization and does not inherently offer any pathways that lead to decolonization. </w:t>
      </w:r>
    </w:p>
    <w:sectPr w:rsidR="009670D1" w:rsidRPr="00967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imes New Roman,Calibri">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5126864"/>
    <w:docVar w:name="VerbatimVersion" w:val="5.1"/>
  </w:docVars>
  <w:rsids>
    <w:rsidRoot w:val="005C1704"/>
    <w:rsid w:val="000139A3"/>
    <w:rsid w:val="0002184A"/>
    <w:rsid w:val="00056B27"/>
    <w:rsid w:val="0007284A"/>
    <w:rsid w:val="00100833"/>
    <w:rsid w:val="00104529"/>
    <w:rsid w:val="00105942"/>
    <w:rsid w:val="00107396"/>
    <w:rsid w:val="00137F13"/>
    <w:rsid w:val="00144A4C"/>
    <w:rsid w:val="00176AB0"/>
    <w:rsid w:val="00177B7D"/>
    <w:rsid w:val="0018322D"/>
    <w:rsid w:val="001971FA"/>
    <w:rsid w:val="001B5776"/>
    <w:rsid w:val="001E527A"/>
    <w:rsid w:val="001F78CE"/>
    <w:rsid w:val="002252A2"/>
    <w:rsid w:val="00251FC7"/>
    <w:rsid w:val="002855A7"/>
    <w:rsid w:val="002B146A"/>
    <w:rsid w:val="002B5E17"/>
    <w:rsid w:val="002D5AD7"/>
    <w:rsid w:val="002F4658"/>
    <w:rsid w:val="00315690"/>
    <w:rsid w:val="00316B75"/>
    <w:rsid w:val="003218F3"/>
    <w:rsid w:val="00325646"/>
    <w:rsid w:val="00342A0C"/>
    <w:rsid w:val="003460F2"/>
    <w:rsid w:val="0038158C"/>
    <w:rsid w:val="003902BA"/>
    <w:rsid w:val="003930CA"/>
    <w:rsid w:val="003A09E2"/>
    <w:rsid w:val="003F6251"/>
    <w:rsid w:val="00407037"/>
    <w:rsid w:val="004605D6"/>
    <w:rsid w:val="004C60E8"/>
    <w:rsid w:val="004D058C"/>
    <w:rsid w:val="004E3579"/>
    <w:rsid w:val="004E728B"/>
    <w:rsid w:val="004F39E0"/>
    <w:rsid w:val="00511825"/>
    <w:rsid w:val="005275E6"/>
    <w:rsid w:val="00537BD5"/>
    <w:rsid w:val="0057268A"/>
    <w:rsid w:val="005C1704"/>
    <w:rsid w:val="005D2912"/>
    <w:rsid w:val="006065BD"/>
    <w:rsid w:val="00645FA9"/>
    <w:rsid w:val="00647866"/>
    <w:rsid w:val="00651C61"/>
    <w:rsid w:val="00664119"/>
    <w:rsid w:val="00665003"/>
    <w:rsid w:val="006A2AD0"/>
    <w:rsid w:val="006C2375"/>
    <w:rsid w:val="006D4ECC"/>
    <w:rsid w:val="006E12FC"/>
    <w:rsid w:val="006F5591"/>
    <w:rsid w:val="00711601"/>
    <w:rsid w:val="00722258"/>
    <w:rsid w:val="007243E5"/>
    <w:rsid w:val="00766EA0"/>
    <w:rsid w:val="007A2226"/>
    <w:rsid w:val="007C19D8"/>
    <w:rsid w:val="007C77E4"/>
    <w:rsid w:val="007F5B66"/>
    <w:rsid w:val="00800952"/>
    <w:rsid w:val="0081371F"/>
    <w:rsid w:val="00823A1C"/>
    <w:rsid w:val="00845B9D"/>
    <w:rsid w:val="00860984"/>
    <w:rsid w:val="00884E2E"/>
    <w:rsid w:val="008B3ECB"/>
    <w:rsid w:val="008B4E85"/>
    <w:rsid w:val="008C1B2E"/>
    <w:rsid w:val="0091627E"/>
    <w:rsid w:val="00956C7D"/>
    <w:rsid w:val="00957E66"/>
    <w:rsid w:val="0096236C"/>
    <w:rsid w:val="009670D1"/>
    <w:rsid w:val="0097032B"/>
    <w:rsid w:val="009708D6"/>
    <w:rsid w:val="009D2EAD"/>
    <w:rsid w:val="009D54B2"/>
    <w:rsid w:val="009E1922"/>
    <w:rsid w:val="009F7ED2"/>
    <w:rsid w:val="00A17568"/>
    <w:rsid w:val="00A7488B"/>
    <w:rsid w:val="00A86BCE"/>
    <w:rsid w:val="00A92AAC"/>
    <w:rsid w:val="00A93661"/>
    <w:rsid w:val="00A95652"/>
    <w:rsid w:val="00A95858"/>
    <w:rsid w:val="00AB6E7C"/>
    <w:rsid w:val="00AB794E"/>
    <w:rsid w:val="00AC0AB8"/>
    <w:rsid w:val="00B33C6D"/>
    <w:rsid w:val="00B4508F"/>
    <w:rsid w:val="00B55AD5"/>
    <w:rsid w:val="00B8057C"/>
    <w:rsid w:val="00BC1CEA"/>
    <w:rsid w:val="00BD6238"/>
    <w:rsid w:val="00BD7CD8"/>
    <w:rsid w:val="00BF593B"/>
    <w:rsid w:val="00BF773A"/>
    <w:rsid w:val="00BF7E81"/>
    <w:rsid w:val="00C13773"/>
    <w:rsid w:val="00C17CC8"/>
    <w:rsid w:val="00C64DF2"/>
    <w:rsid w:val="00C83417"/>
    <w:rsid w:val="00C85BF9"/>
    <w:rsid w:val="00C917B3"/>
    <w:rsid w:val="00C9536D"/>
    <w:rsid w:val="00C9604F"/>
    <w:rsid w:val="00CA19AA"/>
    <w:rsid w:val="00CC51E2"/>
    <w:rsid w:val="00CC5298"/>
    <w:rsid w:val="00CD736E"/>
    <w:rsid w:val="00CD798D"/>
    <w:rsid w:val="00CE161E"/>
    <w:rsid w:val="00CF59A8"/>
    <w:rsid w:val="00D325A9"/>
    <w:rsid w:val="00D36A8A"/>
    <w:rsid w:val="00D61409"/>
    <w:rsid w:val="00D6691E"/>
    <w:rsid w:val="00D71170"/>
    <w:rsid w:val="00D87358"/>
    <w:rsid w:val="00DA1C92"/>
    <w:rsid w:val="00DA25D4"/>
    <w:rsid w:val="00DA6538"/>
    <w:rsid w:val="00DF734C"/>
    <w:rsid w:val="00E15E75"/>
    <w:rsid w:val="00E4005B"/>
    <w:rsid w:val="00E41DD0"/>
    <w:rsid w:val="00E5262C"/>
    <w:rsid w:val="00E742A0"/>
    <w:rsid w:val="00EC7DC4"/>
    <w:rsid w:val="00ED30CF"/>
    <w:rsid w:val="00F00751"/>
    <w:rsid w:val="00F176EF"/>
    <w:rsid w:val="00F45E10"/>
    <w:rsid w:val="00F6364A"/>
    <w:rsid w:val="00F9113A"/>
    <w:rsid w:val="00F9243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B0CC1"/>
  <w15:chartTrackingRefBased/>
  <w15:docId w15:val="{554E5330-D3D4-44E0-8926-8322DA4FB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E12FC"/>
    <w:rPr>
      <w:rFonts w:ascii="Calibri" w:hAnsi="Calibri"/>
    </w:rPr>
  </w:style>
  <w:style w:type="paragraph" w:styleId="Heading1">
    <w:name w:val="heading 1"/>
    <w:aliases w:val="Pocket"/>
    <w:basedOn w:val="Normal"/>
    <w:next w:val="Normal"/>
    <w:link w:val="Heading1Char"/>
    <w:qFormat/>
    <w:rsid w:val="006E12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E12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E12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 read,body,Normal Tag,heading 2, Ch,Ch,Heading 2 Char2 Char,Heading 2 Char1 Char Char,No Spacing12,No Spacing2111,TAG,No Spacing1121,CD - Cite,ta,small space,T,small spac,t,No Spacing211,No Spacing4,No Spacing11111,Ta"/>
    <w:basedOn w:val="Normal"/>
    <w:next w:val="Normal"/>
    <w:link w:val="Heading4Char"/>
    <w:uiPriority w:val="3"/>
    <w:unhideWhenUsed/>
    <w:qFormat/>
    <w:rsid w:val="006E12F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E12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12FC"/>
  </w:style>
  <w:style w:type="character" w:customStyle="1" w:styleId="Heading1Char">
    <w:name w:val="Heading 1 Char"/>
    <w:aliases w:val="Pocket Char"/>
    <w:basedOn w:val="DefaultParagraphFont"/>
    <w:link w:val="Heading1"/>
    <w:rsid w:val="006E12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12F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E12FC"/>
    <w:rPr>
      <w:rFonts w:ascii="Calibri" w:eastAsiaTheme="majorEastAsia" w:hAnsi="Calibri" w:cstheme="majorBidi"/>
      <w:b/>
      <w:sz w:val="32"/>
      <w:szCs w:val="24"/>
      <w:u w:val="single"/>
    </w:rPr>
  </w:style>
  <w:style w:type="character" w:customStyle="1" w:styleId="Heading4Char">
    <w:name w:val="Heading 4 Char"/>
    <w:aliases w:val="Tag Char,Big card Char,small text Char,no read Char,body Char,Normal Tag Char,heading 2 Char, Ch Char,Ch Char,Heading 2 Char2 Char Char,Heading 2 Char1 Char Char Char,No Spacing12 Char,No Spacing2111 Char,TAG Char,No Spacing1121 Char"/>
    <w:basedOn w:val="DefaultParagraphFont"/>
    <w:link w:val="Heading4"/>
    <w:uiPriority w:val="3"/>
    <w:rsid w:val="006E12F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6E12F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5"/>
    <w:qFormat/>
    <w:rsid w:val="006E12FC"/>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Style,c,Bold,B"/>
    <w:basedOn w:val="DefaultParagraphFont"/>
    <w:uiPriority w:val="6"/>
    <w:qFormat/>
    <w:rsid w:val="006E12FC"/>
    <w:rPr>
      <w:b w:val="0"/>
      <w:sz w:val="22"/>
      <w:u w:val="single"/>
    </w:rPr>
  </w:style>
  <w:style w:type="character" w:styleId="Hyperlink">
    <w:name w:val="Hyperlink"/>
    <w:aliases w:val="Read,Important,heading 1 (block title),Card Text,Internet Link,Analytic Text"/>
    <w:basedOn w:val="DefaultParagraphFont"/>
    <w:uiPriority w:val="99"/>
    <w:unhideWhenUsed/>
    <w:rsid w:val="006E12FC"/>
    <w:rPr>
      <w:color w:val="auto"/>
      <w:u w:val="none"/>
    </w:rPr>
  </w:style>
  <w:style w:type="character" w:styleId="FollowedHyperlink">
    <w:name w:val="FollowedHyperlink"/>
    <w:basedOn w:val="DefaultParagraphFont"/>
    <w:uiPriority w:val="99"/>
    <w:semiHidden/>
    <w:unhideWhenUsed/>
    <w:rsid w:val="006E12FC"/>
    <w:rPr>
      <w:color w:val="auto"/>
      <w:u w:val="none"/>
    </w:rPr>
  </w:style>
  <w:style w:type="paragraph" w:customStyle="1" w:styleId="textbold">
    <w:name w:val="text bold"/>
    <w:basedOn w:val="Normal"/>
    <w:link w:val="Emphasis"/>
    <w:uiPriority w:val="7"/>
    <w:qFormat/>
    <w:rsid w:val="00BD7CD8"/>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character" w:styleId="UnresolvedMention">
    <w:name w:val="Unresolved Mention"/>
    <w:basedOn w:val="DefaultParagraphFont"/>
    <w:uiPriority w:val="99"/>
    <w:semiHidden/>
    <w:unhideWhenUsed/>
    <w:rsid w:val="002D5AD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267275">
      <w:bodyDiv w:val="1"/>
      <w:marLeft w:val="0"/>
      <w:marRight w:val="0"/>
      <w:marTop w:val="0"/>
      <w:marBottom w:val="0"/>
      <w:divBdr>
        <w:top w:val="none" w:sz="0" w:space="0" w:color="auto"/>
        <w:left w:val="none" w:sz="0" w:space="0" w:color="auto"/>
        <w:bottom w:val="none" w:sz="0" w:space="0" w:color="auto"/>
        <w:right w:val="none" w:sz="0" w:space="0" w:color="auto"/>
      </w:divBdr>
    </w:div>
    <w:div w:id="77101979">
      <w:bodyDiv w:val="1"/>
      <w:marLeft w:val="0"/>
      <w:marRight w:val="0"/>
      <w:marTop w:val="0"/>
      <w:marBottom w:val="0"/>
      <w:divBdr>
        <w:top w:val="none" w:sz="0" w:space="0" w:color="auto"/>
        <w:left w:val="none" w:sz="0" w:space="0" w:color="auto"/>
        <w:bottom w:val="none" w:sz="0" w:space="0" w:color="auto"/>
        <w:right w:val="none" w:sz="0" w:space="0" w:color="auto"/>
      </w:divBdr>
    </w:div>
    <w:div w:id="104008996">
      <w:bodyDiv w:val="1"/>
      <w:marLeft w:val="0"/>
      <w:marRight w:val="0"/>
      <w:marTop w:val="0"/>
      <w:marBottom w:val="0"/>
      <w:divBdr>
        <w:top w:val="none" w:sz="0" w:space="0" w:color="auto"/>
        <w:left w:val="none" w:sz="0" w:space="0" w:color="auto"/>
        <w:bottom w:val="none" w:sz="0" w:space="0" w:color="auto"/>
        <w:right w:val="none" w:sz="0" w:space="0" w:color="auto"/>
      </w:divBdr>
    </w:div>
    <w:div w:id="120151304">
      <w:bodyDiv w:val="1"/>
      <w:marLeft w:val="0"/>
      <w:marRight w:val="0"/>
      <w:marTop w:val="0"/>
      <w:marBottom w:val="0"/>
      <w:divBdr>
        <w:top w:val="none" w:sz="0" w:space="0" w:color="auto"/>
        <w:left w:val="none" w:sz="0" w:space="0" w:color="auto"/>
        <w:bottom w:val="none" w:sz="0" w:space="0" w:color="auto"/>
        <w:right w:val="none" w:sz="0" w:space="0" w:color="auto"/>
      </w:divBdr>
    </w:div>
    <w:div w:id="428083363">
      <w:bodyDiv w:val="1"/>
      <w:marLeft w:val="0"/>
      <w:marRight w:val="0"/>
      <w:marTop w:val="0"/>
      <w:marBottom w:val="0"/>
      <w:divBdr>
        <w:top w:val="none" w:sz="0" w:space="0" w:color="auto"/>
        <w:left w:val="none" w:sz="0" w:space="0" w:color="auto"/>
        <w:bottom w:val="none" w:sz="0" w:space="0" w:color="auto"/>
        <w:right w:val="none" w:sz="0" w:space="0" w:color="auto"/>
      </w:divBdr>
    </w:div>
    <w:div w:id="468090490">
      <w:bodyDiv w:val="1"/>
      <w:marLeft w:val="0"/>
      <w:marRight w:val="0"/>
      <w:marTop w:val="0"/>
      <w:marBottom w:val="0"/>
      <w:divBdr>
        <w:top w:val="none" w:sz="0" w:space="0" w:color="auto"/>
        <w:left w:val="none" w:sz="0" w:space="0" w:color="auto"/>
        <w:bottom w:val="none" w:sz="0" w:space="0" w:color="auto"/>
        <w:right w:val="none" w:sz="0" w:space="0" w:color="auto"/>
      </w:divBdr>
    </w:div>
    <w:div w:id="487988209">
      <w:bodyDiv w:val="1"/>
      <w:marLeft w:val="0"/>
      <w:marRight w:val="0"/>
      <w:marTop w:val="0"/>
      <w:marBottom w:val="0"/>
      <w:divBdr>
        <w:top w:val="none" w:sz="0" w:space="0" w:color="auto"/>
        <w:left w:val="none" w:sz="0" w:space="0" w:color="auto"/>
        <w:bottom w:val="none" w:sz="0" w:space="0" w:color="auto"/>
        <w:right w:val="none" w:sz="0" w:space="0" w:color="auto"/>
      </w:divBdr>
    </w:div>
    <w:div w:id="491608422">
      <w:bodyDiv w:val="1"/>
      <w:marLeft w:val="0"/>
      <w:marRight w:val="0"/>
      <w:marTop w:val="0"/>
      <w:marBottom w:val="0"/>
      <w:divBdr>
        <w:top w:val="none" w:sz="0" w:space="0" w:color="auto"/>
        <w:left w:val="none" w:sz="0" w:space="0" w:color="auto"/>
        <w:bottom w:val="none" w:sz="0" w:space="0" w:color="auto"/>
        <w:right w:val="none" w:sz="0" w:space="0" w:color="auto"/>
      </w:divBdr>
    </w:div>
    <w:div w:id="494800585">
      <w:bodyDiv w:val="1"/>
      <w:marLeft w:val="0"/>
      <w:marRight w:val="0"/>
      <w:marTop w:val="0"/>
      <w:marBottom w:val="0"/>
      <w:divBdr>
        <w:top w:val="none" w:sz="0" w:space="0" w:color="auto"/>
        <w:left w:val="none" w:sz="0" w:space="0" w:color="auto"/>
        <w:bottom w:val="none" w:sz="0" w:space="0" w:color="auto"/>
        <w:right w:val="none" w:sz="0" w:space="0" w:color="auto"/>
      </w:divBdr>
    </w:div>
    <w:div w:id="658509514">
      <w:bodyDiv w:val="1"/>
      <w:marLeft w:val="0"/>
      <w:marRight w:val="0"/>
      <w:marTop w:val="0"/>
      <w:marBottom w:val="0"/>
      <w:divBdr>
        <w:top w:val="none" w:sz="0" w:space="0" w:color="auto"/>
        <w:left w:val="none" w:sz="0" w:space="0" w:color="auto"/>
        <w:bottom w:val="none" w:sz="0" w:space="0" w:color="auto"/>
        <w:right w:val="none" w:sz="0" w:space="0" w:color="auto"/>
      </w:divBdr>
    </w:div>
    <w:div w:id="742145653">
      <w:bodyDiv w:val="1"/>
      <w:marLeft w:val="0"/>
      <w:marRight w:val="0"/>
      <w:marTop w:val="0"/>
      <w:marBottom w:val="0"/>
      <w:divBdr>
        <w:top w:val="none" w:sz="0" w:space="0" w:color="auto"/>
        <w:left w:val="none" w:sz="0" w:space="0" w:color="auto"/>
        <w:bottom w:val="none" w:sz="0" w:space="0" w:color="auto"/>
        <w:right w:val="none" w:sz="0" w:space="0" w:color="auto"/>
      </w:divBdr>
    </w:div>
    <w:div w:id="773553517">
      <w:bodyDiv w:val="1"/>
      <w:marLeft w:val="0"/>
      <w:marRight w:val="0"/>
      <w:marTop w:val="0"/>
      <w:marBottom w:val="0"/>
      <w:divBdr>
        <w:top w:val="none" w:sz="0" w:space="0" w:color="auto"/>
        <w:left w:val="none" w:sz="0" w:space="0" w:color="auto"/>
        <w:bottom w:val="none" w:sz="0" w:space="0" w:color="auto"/>
        <w:right w:val="none" w:sz="0" w:space="0" w:color="auto"/>
      </w:divBdr>
    </w:div>
    <w:div w:id="880898011">
      <w:bodyDiv w:val="1"/>
      <w:marLeft w:val="0"/>
      <w:marRight w:val="0"/>
      <w:marTop w:val="0"/>
      <w:marBottom w:val="0"/>
      <w:divBdr>
        <w:top w:val="none" w:sz="0" w:space="0" w:color="auto"/>
        <w:left w:val="none" w:sz="0" w:space="0" w:color="auto"/>
        <w:bottom w:val="none" w:sz="0" w:space="0" w:color="auto"/>
        <w:right w:val="none" w:sz="0" w:space="0" w:color="auto"/>
      </w:divBdr>
    </w:div>
    <w:div w:id="894270281">
      <w:bodyDiv w:val="1"/>
      <w:marLeft w:val="0"/>
      <w:marRight w:val="0"/>
      <w:marTop w:val="0"/>
      <w:marBottom w:val="0"/>
      <w:divBdr>
        <w:top w:val="none" w:sz="0" w:space="0" w:color="auto"/>
        <w:left w:val="none" w:sz="0" w:space="0" w:color="auto"/>
        <w:bottom w:val="none" w:sz="0" w:space="0" w:color="auto"/>
        <w:right w:val="none" w:sz="0" w:space="0" w:color="auto"/>
      </w:divBdr>
    </w:div>
    <w:div w:id="1004668575">
      <w:bodyDiv w:val="1"/>
      <w:marLeft w:val="0"/>
      <w:marRight w:val="0"/>
      <w:marTop w:val="0"/>
      <w:marBottom w:val="0"/>
      <w:divBdr>
        <w:top w:val="none" w:sz="0" w:space="0" w:color="auto"/>
        <w:left w:val="none" w:sz="0" w:space="0" w:color="auto"/>
        <w:bottom w:val="none" w:sz="0" w:space="0" w:color="auto"/>
        <w:right w:val="none" w:sz="0" w:space="0" w:color="auto"/>
      </w:divBdr>
    </w:div>
    <w:div w:id="1053122255">
      <w:bodyDiv w:val="1"/>
      <w:marLeft w:val="0"/>
      <w:marRight w:val="0"/>
      <w:marTop w:val="0"/>
      <w:marBottom w:val="0"/>
      <w:divBdr>
        <w:top w:val="none" w:sz="0" w:space="0" w:color="auto"/>
        <w:left w:val="none" w:sz="0" w:space="0" w:color="auto"/>
        <w:bottom w:val="none" w:sz="0" w:space="0" w:color="auto"/>
        <w:right w:val="none" w:sz="0" w:space="0" w:color="auto"/>
      </w:divBdr>
    </w:div>
    <w:div w:id="1158114715">
      <w:bodyDiv w:val="1"/>
      <w:marLeft w:val="0"/>
      <w:marRight w:val="0"/>
      <w:marTop w:val="0"/>
      <w:marBottom w:val="0"/>
      <w:divBdr>
        <w:top w:val="none" w:sz="0" w:space="0" w:color="auto"/>
        <w:left w:val="none" w:sz="0" w:space="0" w:color="auto"/>
        <w:bottom w:val="none" w:sz="0" w:space="0" w:color="auto"/>
        <w:right w:val="none" w:sz="0" w:space="0" w:color="auto"/>
      </w:divBdr>
    </w:div>
    <w:div w:id="1159463635">
      <w:bodyDiv w:val="1"/>
      <w:marLeft w:val="0"/>
      <w:marRight w:val="0"/>
      <w:marTop w:val="0"/>
      <w:marBottom w:val="0"/>
      <w:divBdr>
        <w:top w:val="none" w:sz="0" w:space="0" w:color="auto"/>
        <w:left w:val="none" w:sz="0" w:space="0" w:color="auto"/>
        <w:bottom w:val="none" w:sz="0" w:space="0" w:color="auto"/>
        <w:right w:val="none" w:sz="0" w:space="0" w:color="auto"/>
      </w:divBdr>
    </w:div>
    <w:div w:id="1206143828">
      <w:bodyDiv w:val="1"/>
      <w:marLeft w:val="0"/>
      <w:marRight w:val="0"/>
      <w:marTop w:val="0"/>
      <w:marBottom w:val="0"/>
      <w:divBdr>
        <w:top w:val="none" w:sz="0" w:space="0" w:color="auto"/>
        <w:left w:val="none" w:sz="0" w:space="0" w:color="auto"/>
        <w:bottom w:val="none" w:sz="0" w:space="0" w:color="auto"/>
        <w:right w:val="none" w:sz="0" w:space="0" w:color="auto"/>
      </w:divBdr>
    </w:div>
    <w:div w:id="1346858496">
      <w:bodyDiv w:val="1"/>
      <w:marLeft w:val="0"/>
      <w:marRight w:val="0"/>
      <w:marTop w:val="0"/>
      <w:marBottom w:val="0"/>
      <w:divBdr>
        <w:top w:val="none" w:sz="0" w:space="0" w:color="auto"/>
        <w:left w:val="none" w:sz="0" w:space="0" w:color="auto"/>
        <w:bottom w:val="none" w:sz="0" w:space="0" w:color="auto"/>
        <w:right w:val="none" w:sz="0" w:space="0" w:color="auto"/>
      </w:divBdr>
    </w:div>
    <w:div w:id="1394814866">
      <w:bodyDiv w:val="1"/>
      <w:marLeft w:val="0"/>
      <w:marRight w:val="0"/>
      <w:marTop w:val="0"/>
      <w:marBottom w:val="0"/>
      <w:divBdr>
        <w:top w:val="none" w:sz="0" w:space="0" w:color="auto"/>
        <w:left w:val="none" w:sz="0" w:space="0" w:color="auto"/>
        <w:bottom w:val="none" w:sz="0" w:space="0" w:color="auto"/>
        <w:right w:val="none" w:sz="0" w:space="0" w:color="auto"/>
      </w:divBdr>
    </w:div>
    <w:div w:id="1543249685">
      <w:bodyDiv w:val="1"/>
      <w:marLeft w:val="0"/>
      <w:marRight w:val="0"/>
      <w:marTop w:val="0"/>
      <w:marBottom w:val="0"/>
      <w:divBdr>
        <w:top w:val="none" w:sz="0" w:space="0" w:color="auto"/>
        <w:left w:val="none" w:sz="0" w:space="0" w:color="auto"/>
        <w:bottom w:val="none" w:sz="0" w:space="0" w:color="auto"/>
        <w:right w:val="none" w:sz="0" w:space="0" w:color="auto"/>
      </w:divBdr>
    </w:div>
    <w:div w:id="1633710577">
      <w:bodyDiv w:val="1"/>
      <w:marLeft w:val="0"/>
      <w:marRight w:val="0"/>
      <w:marTop w:val="0"/>
      <w:marBottom w:val="0"/>
      <w:divBdr>
        <w:top w:val="none" w:sz="0" w:space="0" w:color="auto"/>
        <w:left w:val="none" w:sz="0" w:space="0" w:color="auto"/>
        <w:bottom w:val="none" w:sz="0" w:space="0" w:color="auto"/>
        <w:right w:val="none" w:sz="0" w:space="0" w:color="auto"/>
      </w:divBdr>
    </w:div>
    <w:div w:id="1637299280">
      <w:bodyDiv w:val="1"/>
      <w:marLeft w:val="0"/>
      <w:marRight w:val="0"/>
      <w:marTop w:val="0"/>
      <w:marBottom w:val="0"/>
      <w:divBdr>
        <w:top w:val="none" w:sz="0" w:space="0" w:color="auto"/>
        <w:left w:val="none" w:sz="0" w:space="0" w:color="auto"/>
        <w:bottom w:val="none" w:sz="0" w:space="0" w:color="auto"/>
        <w:right w:val="none" w:sz="0" w:space="0" w:color="auto"/>
      </w:divBdr>
    </w:div>
    <w:div w:id="1794522829">
      <w:bodyDiv w:val="1"/>
      <w:marLeft w:val="0"/>
      <w:marRight w:val="0"/>
      <w:marTop w:val="0"/>
      <w:marBottom w:val="0"/>
      <w:divBdr>
        <w:top w:val="none" w:sz="0" w:space="0" w:color="auto"/>
        <w:left w:val="none" w:sz="0" w:space="0" w:color="auto"/>
        <w:bottom w:val="none" w:sz="0" w:space="0" w:color="auto"/>
        <w:right w:val="none" w:sz="0" w:space="0" w:color="auto"/>
      </w:divBdr>
    </w:div>
    <w:div w:id="1815367242">
      <w:bodyDiv w:val="1"/>
      <w:marLeft w:val="0"/>
      <w:marRight w:val="0"/>
      <w:marTop w:val="0"/>
      <w:marBottom w:val="0"/>
      <w:divBdr>
        <w:top w:val="none" w:sz="0" w:space="0" w:color="auto"/>
        <w:left w:val="none" w:sz="0" w:space="0" w:color="auto"/>
        <w:bottom w:val="none" w:sz="0" w:space="0" w:color="auto"/>
        <w:right w:val="none" w:sz="0" w:space="0" w:color="auto"/>
      </w:divBdr>
    </w:div>
    <w:div w:id="1988119516">
      <w:bodyDiv w:val="1"/>
      <w:marLeft w:val="0"/>
      <w:marRight w:val="0"/>
      <w:marTop w:val="0"/>
      <w:marBottom w:val="0"/>
      <w:divBdr>
        <w:top w:val="none" w:sz="0" w:space="0" w:color="auto"/>
        <w:left w:val="none" w:sz="0" w:space="0" w:color="auto"/>
        <w:bottom w:val="none" w:sz="0" w:space="0" w:color="auto"/>
        <w:right w:val="none" w:sz="0" w:space="0" w:color="auto"/>
      </w:divBdr>
    </w:div>
    <w:div w:id="1988437652">
      <w:bodyDiv w:val="1"/>
      <w:marLeft w:val="0"/>
      <w:marRight w:val="0"/>
      <w:marTop w:val="0"/>
      <w:marBottom w:val="0"/>
      <w:divBdr>
        <w:top w:val="none" w:sz="0" w:space="0" w:color="auto"/>
        <w:left w:val="none" w:sz="0" w:space="0" w:color="auto"/>
        <w:bottom w:val="none" w:sz="0" w:space="0" w:color="auto"/>
        <w:right w:val="none" w:sz="0" w:space="0" w:color="auto"/>
      </w:divBdr>
    </w:div>
    <w:div w:id="1991596379">
      <w:bodyDiv w:val="1"/>
      <w:marLeft w:val="0"/>
      <w:marRight w:val="0"/>
      <w:marTop w:val="0"/>
      <w:marBottom w:val="0"/>
      <w:divBdr>
        <w:top w:val="none" w:sz="0" w:space="0" w:color="auto"/>
        <w:left w:val="none" w:sz="0" w:space="0" w:color="auto"/>
        <w:bottom w:val="none" w:sz="0" w:space="0" w:color="auto"/>
        <w:right w:val="none" w:sz="0" w:space="0" w:color="auto"/>
      </w:divBdr>
    </w:div>
    <w:div w:id="2071489384">
      <w:bodyDiv w:val="1"/>
      <w:marLeft w:val="0"/>
      <w:marRight w:val="0"/>
      <w:marTop w:val="0"/>
      <w:marBottom w:val="0"/>
      <w:divBdr>
        <w:top w:val="none" w:sz="0" w:space="0" w:color="auto"/>
        <w:left w:val="none" w:sz="0" w:space="0" w:color="auto"/>
        <w:bottom w:val="none" w:sz="0" w:space="0" w:color="auto"/>
        <w:right w:val="none" w:sz="0" w:space="0" w:color="auto"/>
      </w:divBdr>
    </w:div>
    <w:div w:id="2074623115">
      <w:bodyDiv w:val="1"/>
      <w:marLeft w:val="0"/>
      <w:marRight w:val="0"/>
      <w:marTop w:val="0"/>
      <w:marBottom w:val="0"/>
      <w:divBdr>
        <w:top w:val="none" w:sz="0" w:space="0" w:color="auto"/>
        <w:left w:val="none" w:sz="0" w:space="0" w:color="auto"/>
        <w:bottom w:val="none" w:sz="0" w:space="0" w:color="auto"/>
        <w:right w:val="none" w:sz="0" w:space="0" w:color="auto"/>
      </w:divBdr>
    </w:div>
    <w:div w:id="2082945966">
      <w:bodyDiv w:val="1"/>
      <w:marLeft w:val="0"/>
      <w:marRight w:val="0"/>
      <w:marTop w:val="0"/>
      <w:marBottom w:val="0"/>
      <w:divBdr>
        <w:top w:val="none" w:sz="0" w:space="0" w:color="auto"/>
        <w:left w:val="none" w:sz="0" w:space="0" w:color="auto"/>
        <w:bottom w:val="none" w:sz="0" w:space="0" w:color="auto"/>
        <w:right w:val="none" w:sz="0" w:space="0" w:color="auto"/>
      </w:divBdr>
    </w:div>
    <w:div w:id="2131120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outreach.oregonstate.edu/sites/default/files/r-words.pdf" TargetMode="External"/><Relationship Id="rId18" Type="http://schemas.openxmlformats.org/officeDocument/2006/relationships/hyperlink" Target="http://www.motherjones.com/politics/2016/11/education-secretary-betsy-devos-vouchers-michigan-trump/" TargetMode="External"/><Relationship Id="rId26" Type="http://schemas.openxmlformats.org/officeDocument/2006/relationships/hyperlink" Target="https://www.mintpressnews.com/next-standing-rock-florida-protesters-fighting-sabal-trail-pipeline/228754/" TargetMode="External"/><Relationship Id="rId39" Type="http://schemas.openxmlformats.org/officeDocument/2006/relationships/hyperlink" Target="http://cryptome.org/2013/01/aaron-swartz/Acts-of-Rebellion.pdf" TargetMode="External"/><Relationship Id="rId21" Type="http://schemas.openxmlformats.org/officeDocument/2006/relationships/hyperlink" Target="http://nepc.colorado.edu/blog/ulterior-motives-school-%E2%80%9Creform%E2%80%9D-rich-poor-and-land-grabs" TargetMode="External"/><Relationship Id="rId34" Type="http://schemas.openxmlformats.org/officeDocument/2006/relationships/hyperlink" Target="http://www.newyorker.com/news/daily-comment/a-pipeline-fight-and-americas-dark-past" TargetMode="External"/><Relationship Id="rId42" Type="http://schemas.openxmlformats.org/officeDocument/2006/relationships/hyperlink" Target="https://link.springer.com/referenceworkentry/10.1007%2F978-3-319-02324-3_34-1)" TargetMode="External"/><Relationship Id="rId47" Type="http://schemas.openxmlformats.org/officeDocument/2006/relationships/hyperlink" Target="http://thorpe.ou.edu/guide/robertson.html)" TargetMode="External"/><Relationship Id="rId50" Type="http://schemas.openxmlformats.org/officeDocument/2006/relationships/hyperlink" Target="http://www.ncai.org/" TargetMode="External"/><Relationship Id="rId55" Type="http://schemas.openxmlformats.org/officeDocument/2006/relationships/hyperlink" Target="http://townsendcenter.berkeley.edu/publications/limits-thinking-decolonial-strategies" TargetMode="External"/><Relationship Id="rId7" Type="http://schemas.openxmlformats.org/officeDocument/2006/relationships/hyperlink" Target="https://ratical.org/ratville/US-Settler-Colonialism.html" TargetMode="External"/><Relationship Id="rId12" Type="http://schemas.openxmlformats.org/officeDocument/2006/relationships/hyperlink" Target="http://academia.edu/2527260/For_the_Critique_of_Sovereignty_and_Violence" TargetMode="External"/><Relationship Id="rId17" Type="http://schemas.openxmlformats.org/officeDocument/2006/relationships/hyperlink" Target="http://waltermignolo.com/wp-content/uploads/2013/03/epistemicdisobedience-2.pdf" TargetMode="External"/><Relationship Id="rId25" Type="http://schemas.openxmlformats.org/officeDocument/2006/relationships/hyperlink" Target="https://www.nytimes.com/2017/05/06/opinion/sunday/will-bears-ears-be-the-next-standing-rock.html" TargetMode="External"/><Relationship Id="rId33" Type="http://schemas.openxmlformats.org/officeDocument/2006/relationships/hyperlink" Target="http://cryptome.org/2013/01/aaron-swartz/Acts-of-Rebellion.pdf" TargetMode="External"/><Relationship Id="rId38" Type="http://schemas.openxmlformats.org/officeDocument/2006/relationships/hyperlink" Target="https://conservancy.umn.edu/bitstream/handle/11299/153053/Dillon_umn_0130E_13833.pdf?sequence=1" TargetMode="External"/><Relationship Id="rId46" Type="http://schemas.openxmlformats.org/officeDocument/2006/relationships/hyperlink" Target="http://www.global.ucsb.edu/sites/secure.lsit.ucsb.edu.gisp.d7-2/files/sitefiles/people/Postcolonial%20Law%20Encyclopedia%20April%202015.pdf)" TargetMode="External"/><Relationship Id="rId2" Type="http://schemas.openxmlformats.org/officeDocument/2006/relationships/numbering" Target="numbering.xml"/><Relationship Id="rId16" Type="http://schemas.openxmlformats.org/officeDocument/2006/relationships/hyperlink" Target="http://eipcp.net/transversal/0112/mignolo/en" TargetMode="External"/><Relationship Id="rId20" Type="http://schemas.openxmlformats.org/officeDocument/2006/relationships/hyperlink" Target="http://www.salon.com/2011/09/12/reformmoney/" TargetMode="External"/><Relationship Id="rId29" Type="http://schemas.openxmlformats.org/officeDocument/2006/relationships/hyperlink" Target="https://indiancountrymedianetwork.com/education/native-education/standing-ground-on-nodapl-oceti-sakowin-school-educates-next-generation/" TargetMode="External"/><Relationship Id="rId41" Type="http://schemas.openxmlformats.org/officeDocument/2006/relationships/hyperlink" Target="http://archives.cerium.ca/IMG/pdf/herbst_responding_to_state_failure.pdf" TargetMode="External"/><Relationship Id="rId54" Type="http://schemas.openxmlformats.org/officeDocument/2006/relationships/hyperlink" Target="http://hir.harvard.edu/article/?a=2683)" TargetMode="External"/><Relationship Id="rId1" Type="http://schemas.openxmlformats.org/officeDocument/2006/relationships/customXml" Target="../customXml/item1.xml"/><Relationship Id="rId6" Type="http://schemas.openxmlformats.org/officeDocument/2006/relationships/hyperlink" Target="http://decolonization.org/index.php/des/article/view/18630/0" TargetMode="External"/><Relationship Id="rId11" Type="http://schemas.openxmlformats.org/officeDocument/2006/relationships/hyperlink" Target="https://globalstudies.trinity.duke.edu/wp-content/themes/cgsh/materials/WKO/v2d2_Lugones.pdf)" TargetMode="External"/><Relationship Id="rId24" Type="http://schemas.openxmlformats.org/officeDocument/2006/relationships/hyperlink" Target="http://www.fairtest.org/arn/caseagainst.html" TargetMode="External"/><Relationship Id="rId32" Type="http://schemas.openxmlformats.org/officeDocument/2006/relationships/hyperlink" Target="http://blacklivesmatter.com/" TargetMode="External"/><Relationship Id="rId37" Type="http://schemas.openxmlformats.org/officeDocument/2006/relationships/hyperlink" Target="http://outreach.oregonstate.edu/sites/default/files/r-words.pdf" TargetMode="External"/><Relationship Id="rId40" Type="http://schemas.openxmlformats.org/officeDocument/2006/relationships/hyperlink" Target="http://www.corntassel.net/Unsettling.pdf" TargetMode="External"/><Relationship Id="rId45" Type="http://schemas.openxmlformats.org/officeDocument/2006/relationships/hyperlink" Target="http://www.global.ucsb.edu/sites/secure.lsit.ucsb.edu.gisp.d7-2/files/sitefiles/people/Mismeasuring%20Humanity.pdf)" TargetMode="External"/><Relationship Id="rId53" Type="http://schemas.openxmlformats.org/officeDocument/2006/relationships/hyperlink" Target="https://books.google.com.au/books/about/Blood_Struggle.html?id=moDHKMJXfKwC" TargetMode="External"/><Relationship Id="rId5" Type="http://schemas.openxmlformats.org/officeDocument/2006/relationships/webSettings" Target="webSettings.xml"/><Relationship Id="rId15" Type="http://schemas.openxmlformats.org/officeDocument/2006/relationships/hyperlink" Target="https://zcomm.org/znetarticle/those-who-deny-the-crimes-of-the-past-by-paul-street/" TargetMode="External"/><Relationship Id="rId23" Type="http://schemas.openxmlformats.org/officeDocument/2006/relationships/hyperlink" Target="https://www.abqjournal.com/985310/stagnant-test-scores-for-native-american-kids.html" TargetMode="External"/><Relationship Id="rId28" Type="http://schemas.openxmlformats.org/officeDocument/2006/relationships/hyperlink" Target="https://indiancountrymedianetwork.com/culture/thing-about-skins/voices-from-the-front-lines-in-standing-rock-v2-alayna-eagle-shield-and-educating-a-new-generation-of-revolutionaries/" TargetMode="External"/><Relationship Id="rId36" Type="http://schemas.openxmlformats.org/officeDocument/2006/relationships/hyperlink" Target="http://www.nytimes.com/2016/08/25/opinion/taking-a-stand-at-standing-rock.html" TargetMode="External"/><Relationship Id="rId49" Type="http://schemas.openxmlformats.org/officeDocument/2006/relationships/hyperlink" Target="http://theconversation.com/indigenous-reconciliation-in-the-us-shows-how-sovereignty-and-constitutional-recognition-work-together-54554)" TargetMode="External"/><Relationship Id="rId57" Type="http://schemas.openxmlformats.org/officeDocument/2006/relationships/theme" Target="theme/theme1.xml"/><Relationship Id="rId10" Type="http://schemas.openxmlformats.org/officeDocument/2006/relationships/hyperlink" Target="https://en.wikipedia.org/wiki/Binghamton_University" TargetMode="External"/><Relationship Id="rId19" Type="http://schemas.openxmlformats.org/officeDocument/2006/relationships/hyperlink" Target="http://www.newsweek.com/betsy-devos-climate-change-paris-trump-619781" TargetMode="External"/><Relationship Id="rId31" Type="http://schemas.openxmlformats.org/officeDocument/2006/relationships/hyperlink" Target="http://newdeal.feri.org/wallace/haw23.htm" TargetMode="External"/><Relationship Id="rId44" Type="http://schemas.openxmlformats.org/officeDocument/2006/relationships/hyperlink" Target="http://pm.gc.ca/eng/news/2017/02/22/prime-minister-announces-working-group-ministers-review-laws-and-policies-related" TargetMode="External"/><Relationship Id="rId52" Type="http://schemas.openxmlformats.org/officeDocument/2006/relationships/hyperlink" Target="https://www.law.cornell.edu/uscode/text/25/chapter-14/subchapter-II" TargetMode="External"/><Relationship Id="rId4" Type="http://schemas.openxmlformats.org/officeDocument/2006/relationships/settings" Target="settings.xml"/><Relationship Id="rId9" Type="http://schemas.openxmlformats.org/officeDocument/2006/relationships/hyperlink" Target="https://en.wikipedia.org/wiki/Women%27s_studies" TargetMode="External"/><Relationship Id="rId14" Type="http://schemas.openxmlformats.org/officeDocument/2006/relationships/hyperlink" Target="https://www.facebook.com/ISS/" TargetMode="External"/><Relationship Id="rId22" Type="http://schemas.openxmlformats.org/officeDocument/2006/relationships/hyperlink" Target="http://www.huffingtonpost.com/2014/07/18/native-american-education_n_5593253.html" TargetMode="External"/><Relationship Id="rId27" Type="http://schemas.openxmlformats.org/officeDocument/2006/relationships/hyperlink" Target="https://mniwichoniowayawa.wordpress.com/" TargetMode="External"/><Relationship Id="rId30" Type="http://schemas.openxmlformats.org/officeDocument/2006/relationships/hyperlink" Target="http://www.alternet.org/environment/trumps-dakota-access-pipeline-order-offends-rule-law" TargetMode="External"/><Relationship Id="rId35" Type="http://schemas.openxmlformats.org/officeDocument/2006/relationships/hyperlink" Target="https://www.justice.gov/opa/pr/joint-statement-department-justice-department-army-and-department-interior-regarding-dc" TargetMode="External"/><Relationship Id="rId43" Type="http://schemas.openxmlformats.org/officeDocument/2006/relationships/hyperlink" Target="http://www.nationalobserver.com/2017/03/09/opinion/decolonizing-law-and-policy-needs-more-liberal-lip-service)" TargetMode="External"/><Relationship Id="rId48" Type="http://schemas.openxmlformats.org/officeDocument/2006/relationships/hyperlink" Target="http://thorpe.ou.edu/guide/robertson.html)" TargetMode="External"/><Relationship Id="rId56" Type="http://schemas.openxmlformats.org/officeDocument/2006/relationships/fontTable" Target="fontTable.xml"/><Relationship Id="rId8" Type="http://schemas.openxmlformats.org/officeDocument/2006/relationships/hyperlink" Target="https://www.uni-bielefeld.de/cias/wiki/e_Eurocentrism.html?__xsl=/unitemplate_2009_print.xsl" TargetMode="External"/><Relationship Id="rId51" Type="http://schemas.openxmlformats.org/officeDocument/2006/relationships/hyperlink" Target="http://www.archives.gov/exhibits/charters/constitution_transcript.htm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71110-EE73-4C76-9B37-3E3D0FBD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129</TotalTime>
  <Pages>156</Pages>
  <Words>107262</Words>
  <Characters>611400</Characters>
  <Application>Microsoft Office Word</Application>
  <DocSecurity>0</DocSecurity>
  <Lines>5095</Lines>
  <Paragraphs>1434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5.1.1</cp:keywords>
  <dc:description/>
  <cp:lastModifiedBy>Michael Obuchi</cp:lastModifiedBy>
  <cp:revision>46</cp:revision>
  <dcterms:created xsi:type="dcterms:W3CDTF">2017-07-19T21:35:00Z</dcterms:created>
  <dcterms:modified xsi:type="dcterms:W3CDTF">2017-07-22T23:57:00Z</dcterms:modified>
</cp:coreProperties>
</file>