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Pr="001B42CB" w:rsidRDefault="00C5580D" w:rsidP="00C5580D">
      <w:pPr>
        <w:pStyle w:val="Heading2"/>
        <w:rPr>
          <w:rFonts w:cs="Times New Roman"/>
        </w:rPr>
      </w:pPr>
      <w:r w:rsidRPr="001B42CB">
        <w:rPr>
          <w:rFonts w:cs="Times New Roman"/>
        </w:rPr>
        <w:t>Aff</w:t>
      </w:r>
    </w:p>
    <w:p w:rsidR="007C19B1" w:rsidRPr="001B42CB" w:rsidRDefault="007C19B1" w:rsidP="007C19B1">
      <w:pPr>
        <w:pStyle w:val="Heading3"/>
        <w:rPr>
          <w:rFonts w:cs="Times New Roman"/>
        </w:rPr>
      </w:pPr>
      <w:r w:rsidRPr="001B42CB">
        <w:rPr>
          <w:rFonts w:cs="Times New Roman"/>
        </w:rPr>
        <w:t>Adv</w:t>
      </w:r>
    </w:p>
    <w:p w:rsidR="007C19B1" w:rsidRPr="001B42CB" w:rsidRDefault="00143DD4" w:rsidP="007C19B1">
      <w:pPr>
        <w:pStyle w:val="Heading4"/>
        <w:rPr>
          <w:rFonts w:cs="Times New Roman"/>
          <w:sz w:val="24"/>
          <w:szCs w:val="24"/>
        </w:rPr>
      </w:pPr>
      <w:r w:rsidRPr="001B42CB">
        <w:rPr>
          <w:rFonts w:cs="Times New Roman"/>
        </w:rPr>
        <w:t>State economic growth stagnating – several factors</w:t>
      </w:r>
    </w:p>
    <w:p w:rsidR="007C19B1" w:rsidRPr="001B42CB" w:rsidRDefault="007C19B1" w:rsidP="007C19B1">
      <w:pPr>
        <w:rPr>
          <w:rFonts w:eastAsia="Times New Roman"/>
          <w:sz w:val="18"/>
          <w:szCs w:val="24"/>
        </w:rPr>
      </w:pPr>
      <w:r w:rsidRPr="001B42CB">
        <w:rPr>
          <w:rFonts w:eastAsia="Times New Roman"/>
          <w:color w:val="000000"/>
          <w:sz w:val="18"/>
          <w:szCs w:val="24"/>
        </w:rPr>
        <w:t xml:space="preserve">John W </w:t>
      </w:r>
      <w:r w:rsidRPr="001B42CB">
        <w:rPr>
          <w:rStyle w:val="StyleStyleBold12pt"/>
        </w:rPr>
        <w:t>Schoen</w:t>
      </w:r>
      <w:r w:rsidRPr="001B42CB">
        <w:rPr>
          <w:rFonts w:eastAsia="Times New Roman"/>
          <w:color w:val="000000"/>
          <w:sz w:val="18"/>
          <w:szCs w:val="24"/>
        </w:rPr>
        <w:t xml:space="preserve">, </w:t>
      </w:r>
      <w:r w:rsidRPr="001B42CB">
        <w:rPr>
          <w:rStyle w:val="StyleStyleBold12pt"/>
        </w:rPr>
        <w:t>4/28/17</w:t>
      </w:r>
      <w:r w:rsidRPr="001B42CB">
        <w:rPr>
          <w:rFonts w:eastAsia="Times New Roman"/>
          <w:color w:val="000000"/>
          <w:sz w:val="18"/>
          <w:szCs w:val="24"/>
        </w:rPr>
        <w:t>, CNBC.com Economics Reporter, “The US economy is leaving these states behind”, http://www.cnbc.com/2017/04/28/u-s-economy-is-leaving-these-states-behind.html</w:t>
      </w:r>
    </w:p>
    <w:p w:rsidR="007C19B1" w:rsidRDefault="007C19B1" w:rsidP="007C19B1">
      <w:pPr>
        <w:shd w:val="clear" w:color="auto" w:fill="FFFFFF"/>
        <w:spacing w:after="280"/>
        <w:rPr>
          <w:rFonts w:eastAsia="Times New Roman"/>
          <w:color w:val="000000"/>
          <w:sz w:val="14"/>
          <w:szCs w:val="24"/>
        </w:rPr>
      </w:pPr>
      <w:r w:rsidRPr="001B42CB">
        <w:rPr>
          <w:rFonts w:eastAsia="Times New Roman"/>
          <w:b/>
          <w:bCs/>
          <w:color w:val="000000"/>
          <w:sz w:val="22"/>
          <w:szCs w:val="24"/>
          <w:u w:val="single"/>
        </w:rPr>
        <w:t>President Donald Trump has promised voters his administration's policies will quicken the pace of U.S. growth to three percent a year or more.</w:t>
      </w:r>
      <w:r w:rsidRPr="001B42CB">
        <w:rPr>
          <w:rFonts w:eastAsia="Times New Roman"/>
          <w:sz w:val="14"/>
          <w:szCs w:val="24"/>
        </w:rPr>
        <w:t xml:space="preserve"> </w:t>
      </w:r>
      <w:r w:rsidRPr="001B42CB">
        <w:rPr>
          <w:rFonts w:eastAsia="Times New Roman"/>
          <w:b/>
          <w:bCs/>
          <w:color w:val="000000"/>
          <w:sz w:val="22"/>
          <w:szCs w:val="24"/>
          <w:u w:val="single"/>
        </w:rPr>
        <w:t>Even if his administration hits that target for the national economy, some states will likely continue to be left behind.</w:t>
      </w:r>
      <w:r w:rsidRPr="001B42CB">
        <w:rPr>
          <w:rFonts w:eastAsia="Times New Roman"/>
          <w:sz w:val="14"/>
          <w:szCs w:val="24"/>
        </w:rPr>
        <w:t xml:space="preserve"> </w:t>
      </w:r>
      <w:r w:rsidRPr="001B42CB">
        <w:rPr>
          <w:rFonts w:eastAsia="Times New Roman"/>
          <w:color w:val="000000"/>
          <w:sz w:val="14"/>
          <w:szCs w:val="24"/>
        </w:rPr>
        <w:t xml:space="preserve">The latest government data Friday shows just how much work the Trump administration faces if it hopes to fulfill its growth target. </w:t>
      </w:r>
      <w:r w:rsidRPr="001B42CB">
        <w:rPr>
          <w:rFonts w:eastAsia="Times New Roman"/>
          <w:b/>
          <w:bCs/>
          <w:color w:val="000000"/>
          <w:sz w:val="22"/>
          <w:szCs w:val="24"/>
          <w:u w:val="single"/>
        </w:rPr>
        <w:t>The U.S. economy grew at its slowest pace in three years in the first quarter of this year, held back by weak consumer spending and slower investment by businesses.</w:t>
      </w:r>
      <w:r w:rsidRPr="001B42CB">
        <w:rPr>
          <w:rFonts w:eastAsia="Times New Roman"/>
          <w:sz w:val="14"/>
          <w:szCs w:val="24"/>
        </w:rPr>
        <w:t xml:space="preserve"> </w:t>
      </w:r>
      <w:r w:rsidRPr="001B42CB">
        <w:rPr>
          <w:rFonts w:eastAsia="Times New Roman"/>
          <w:color w:val="000000"/>
          <w:sz w:val="14"/>
          <w:szCs w:val="24"/>
        </w:rPr>
        <w:t>Cuts in defense spending also held the growth of gross domestic product to just 0.7 percent at an annual rate, the Commerce Department reported.</w:t>
      </w:r>
      <w:r w:rsidRPr="001B42CB">
        <w:rPr>
          <w:rFonts w:eastAsia="Times New Roman"/>
          <w:sz w:val="14"/>
          <w:szCs w:val="24"/>
        </w:rPr>
        <w:t xml:space="preserve"> </w:t>
      </w:r>
      <w:r w:rsidRPr="001B42CB">
        <w:rPr>
          <w:rFonts w:eastAsia="Times New Roman"/>
          <w:color w:val="000000"/>
          <w:sz w:val="14"/>
          <w:szCs w:val="24"/>
        </w:rPr>
        <w:t>Other</w:t>
      </w:r>
      <w:r w:rsidRPr="001B42CB">
        <w:rPr>
          <w:rFonts w:eastAsia="Times New Roman"/>
          <w:b/>
          <w:bCs/>
          <w:color w:val="000000"/>
          <w:sz w:val="22"/>
          <w:szCs w:val="24"/>
          <w:u w:val="single"/>
        </w:rPr>
        <w:t xml:space="preserve"> economic measures seem to show underlying economic strength: The job market continues to add payrolls, home sales are back to levels not seen in a decade, and consumer confidence is at multiyear highs.</w:t>
      </w:r>
      <w:r w:rsidRPr="001B42CB">
        <w:rPr>
          <w:rFonts w:eastAsia="Times New Roman"/>
          <w:sz w:val="14"/>
          <w:szCs w:val="24"/>
        </w:rPr>
        <w:t xml:space="preserve"> </w:t>
      </w:r>
      <w:r w:rsidRPr="001B42CB">
        <w:rPr>
          <w:rFonts w:eastAsia="Times New Roman"/>
          <w:b/>
          <w:bCs/>
          <w:color w:val="000000"/>
          <w:sz w:val="22"/>
          <w:szCs w:val="24"/>
          <w:u w:val="single"/>
        </w:rPr>
        <w:t>But national figures mask a very uneven recovery from one state to another</w:t>
      </w:r>
      <w:r w:rsidRPr="001B42CB">
        <w:rPr>
          <w:rFonts w:eastAsia="Times New Roman"/>
          <w:color w:val="000000"/>
          <w:sz w:val="14"/>
          <w:szCs w:val="24"/>
        </w:rPr>
        <w:t>.</w:t>
      </w:r>
      <w:r w:rsidRPr="001B42CB">
        <w:rPr>
          <w:rFonts w:eastAsia="Times New Roman"/>
          <w:sz w:val="14"/>
          <w:szCs w:val="24"/>
        </w:rPr>
        <w:t xml:space="preserve"> </w:t>
      </w:r>
      <w:r w:rsidRPr="001B42CB">
        <w:rPr>
          <w:rFonts w:eastAsia="Times New Roman"/>
          <w:b/>
          <w:bCs/>
          <w:color w:val="000000"/>
          <w:sz w:val="22"/>
          <w:szCs w:val="24"/>
          <w:u w:val="single"/>
        </w:rPr>
        <w:t>Four states have not yet fully recovered from the Great Recession. As of the third quarter of last year, the latest data available, the economies of Louisiana, Wyoming, Connecticut and Alaska were still smaller than when the recession ended in June 2009.</w:t>
      </w:r>
      <w:r w:rsidRPr="001B42CB">
        <w:rPr>
          <w:rFonts w:eastAsia="Times New Roman"/>
          <w:sz w:val="14"/>
          <w:szCs w:val="24"/>
        </w:rPr>
        <w:t xml:space="preserve"> </w:t>
      </w:r>
      <w:r w:rsidRPr="001B42CB">
        <w:rPr>
          <w:rFonts w:eastAsia="Times New Roman"/>
          <w:b/>
          <w:bCs/>
          <w:color w:val="000000"/>
          <w:sz w:val="22"/>
          <w:szCs w:val="24"/>
          <w:u w:val="single"/>
        </w:rPr>
        <w:t>Other states that have recovered have seen their economic recoveries stall out. Those include Minnesota, North Dakota, New Mexico, Oklahoma, South Dakota and West Virginia.</w:t>
      </w:r>
      <w:r w:rsidRPr="001B42CB">
        <w:rPr>
          <w:rFonts w:eastAsia="Times New Roman"/>
          <w:sz w:val="14"/>
          <w:szCs w:val="24"/>
        </w:rPr>
        <w:t xml:space="preserve"> </w:t>
      </w:r>
      <w:r w:rsidRPr="001B42CB">
        <w:rPr>
          <w:rFonts w:eastAsia="Times New Roman"/>
          <w:color w:val="000000"/>
          <w:sz w:val="14"/>
          <w:szCs w:val="24"/>
        </w:rPr>
        <w:t>States on the East and West coasts, on the other hand, are seeing solid growth, including Washington and Oregon.</w:t>
      </w:r>
      <w:r w:rsidRPr="001B42CB">
        <w:rPr>
          <w:rFonts w:eastAsia="Times New Roman"/>
          <w:sz w:val="14"/>
          <w:szCs w:val="24"/>
        </w:rPr>
        <w:t xml:space="preserve"> </w:t>
      </w:r>
      <w:r w:rsidRPr="001B42CB">
        <w:rPr>
          <w:rFonts w:eastAsia="Times New Roman"/>
          <w:color w:val="000000"/>
          <w:sz w:val="14"/>
          <w:szCs w:val="24"/>
        </w:rPr>
        <w:t>Only two other states, Utah and Georgia, are seeing growth of more than 3 percent a year — the Trump administration's annual target for the overall U.S. growth.</w:t>
      </w:r>
    </w:p>
    <w:p w:rsidR="001F0527" w:rsidRPr="001F0527" w:rsidRDefault="001F0527" w:rsidP="001F0527">
      <w:pPr>
        <w:pStyle w:val="Heading4"/>
        <w:rPr>
          <w:rStyle w:val="StyleStyleBold12pt"/>
          <w:b/>
        </w:rPr>
      </w:pPr>
      <w:r w:rsidRPr="001F0527">
        <w:rPr>
          <w:rStyle w:val="StyleStyleBold12pt"/>
          <w:b/>
        </w:rPr>
        <w:t>Slow economic recovery has strained state budgets to the breaking point</w:t>
      </w:r>
    </w:p>
    <w:p w:rsidR="001F0527" w:rsidRPr="001F0527" w:rsidRDefault="001F0527" w:rsidP="001F0527">
      <w:pPr>
        <w:rPr>
          <w:rStyle w:val="StyleStyleBold12pt"/>
        </w:rPr>
      </w:pPr>
      <w:r w:rsidRPr="001F0527">
        <w:rPr>
          <w:rStyle w:val="StyleStyleBold12pt"/>
        </w:rPr>
        <w:t>Stone 3/31/17</w:t>
      </w:r>
    </w:p>
    <w:p w:rsidR="001F0527" w:rsidRPr="001F0527" w:rsidRDefault="001F0527" w:rsidP="001F0527">
      <w:pPr>
        <w:rPr>
          <w:sz w:val="18"/>
        </w:rPr>
      </w:pPr>
      <w:r w:rsidRPr="001F0527">
        <w:rPr>
          <w:sz w:val="18"/>
        </w:rPr>
        <w:t>[Chad, Opinion Contributor, US News &amp; World Report, “The State of State Budgets”, https://www.usnews.com/opinion/economic-intelligence/articles/2017-03-31/many-states-face-fiscal-budget-challenges]</w:t>
      </w:r>
    </w:p>
    <w:p w:rsidR="001F0527" w:rsidRPr="001F0527" w:rsidRDefault="001F0527" w:rsidP="001F0527">
      <w:pPr>
        <w:rPr>
          <w:sz w:val="16"/>
        </w:rPr>
      </w:pPr>
      <w:r w:rsidRPr="001F0527">
        <w:rPr>
          <w:sz w:val="16"/>
        </w:rPr>
        <w:t xml:space="preserve">An unusual number of </w:t>
      </w:r>
      <w:r w:rsidRPr="001F0527">
        <w:rPr>
          <w:rStyle w:val="StyleBoldUnderline"/>
        </w:rPr>
        <w:t>states are</w:t>
      </w:r>
      <w:r w:rsidRPr="001F0527">
        <w:rPr>
          <w:sz w:val="16"/>
        </w:rPr>
        <w:t xml:space="preserve"> either </w:t>
      </w:r>
      <w:r w:rsidRPr="001F0527">
        <w:rPr>
          <w:rStyle w:val="StyleBoldUnderline"/>
        </w:rPr>
        <w:t>falling short of the tax revenues they projected when they developed their</w:t>
      </w:r>
      <w:r w:rsidRPr="001F0527">
        <w:rPr>
          <w:sz w:val="16"/>
        </w:rPr>
        <w:t xml:space="preserve"> fiscal year </w:t>
      </w:r>
      <w:r w:rsidRPr="001F0527">
        <w:rPr>
          <w:rStyle w:val="StyleBoldUnderline"/>
        </w:rPr>
        <w:t>2017</w:t>
      </w:r>
      <w:r w:rsidRPr="001F0527">
        <w:rPr>
          <w:sz w:val="16"/>
        </w:rPr>
        <w:t xml:space="preserve"> spending </w:t>
      </w:r>
      <w:r w:rsidRPr="001F0527">
        <w:rPr>
          <w:rStyle w:val="StyleBoldUnderline"/>
        </w:rPr>
        <w:t>plans</w:t>
      </w:r>
      <w:r w:rsidRPr="001F0527">
        <w:rPr>
          <w:sz w:val="16"/>
        </w:rPr>
        <w:t xml:space="preserve"> or what they'll need to maintain current services in fiscal year 2018. A new report by my Center on Budget and Policy Priorities colleagues Elizabeth McNichol and Samantha Waxman documents the problem and describes how states should respond. States can borrow to finance capital spending on roads, schools, water treatment plants and other projects, but they must balance their operating budgets. Thus, a projected </w:t>
      </w:r>
      <w:r w:rsidRPr="001F0527">
        <w:rPr>
          <w:rStyle w:val="StyleBoldUnderline"/>
        </w:rPr>
        <w:t>revenue shortfall requires a mid-course correction</w:t>
      </w:r>
      <w:r w:rsidRPr="001F0527">
        <w:rPr>
          <w:sz w:val="16"/>
        </w:rPr>
        <w:t xml:space="preserve"> during the fiscal year, which can include cutting spending, raising revenues or tapping rainy day funds or other reserves. In most states, the fiscal year starts July 1. So far in fiscal year 2017, </w:t>
      </w:r>
      <w:r w:rsidRPr="001F0527">
        <w:rPr>
          <w:rStyle w:val="StyleBoldUnderline"/>
        </w:rPr>
        <w:t>25 states face or have already addressed revenue shortfalls,</w:t>
      </w:r>
      <w:r w:rsidRPr="001F0527">
        <w:rPr>
          <w:sz w:val="16"/>
        </w:rPr>
        <w:t xml:space="preserve"> McNichol and Waxman report – more states than in any year since 2010. </w:t>
      </w:r>
      <w:r w:rsidRPr="001F0527">
        <w:rPr>
          <w:rStyle w:val="StyleBoldUnderline"/>
        </w:rPr>
        <w:t>For 2018, more than half have projected revenues that are less than what's needed to maintain existing services</w:t>
      </w:r>
      <w:r w:rsidRPr="001F0527">
        <w:rPr>
          <w:sz w:val="16"/>
        </w:rPr>
        <w:t xml:space="preserve"> (see map). </w:t>
      </w:r>
      <w:r w:rsidRPr="001F0527">
        <w:rPr>
          <w:rStyle w:val="StyleBoldUnderline"/>
        </w:rPr>
        <w:t>These numbers are</w:t>
      </w:r>
      <w:r w:rsidRPr="001F0527">
        <w:rPr>
          <w:sz w:val="16"/>
        </w:rPr>
        <w:t xml:space="preserve"> so </w:t>
      </w:r>
      <w:r w:rsidRPr="001F0527">
        <w:rPr>
          <w:rStyle w:val="StyleBoldUnderline"/>
        </w:rPr>
        <w:t>unusual because the economy has been growing</w:t>
      </w:r>
      <w:r w:rsidRPr="001F0527">
        <w:rPr>
          <w:sz w:val="16"/>
        </w:rPr>
        <w:t xml:space="preserve"> for almost eight years, and that normally means revenues come in roughly as projected. A multitude of factors explain what's gone wrong this time. First</w:t>
      </w:r>
      <w:r w:rsidRPr="001F0527">
        <w:rPr>
          <w:rStyle w:val="StyleBoldUnderline"/>
        </w:rPr>
        <w:t>, states that rely heavily on energy taxes</w:t>
      </w:r>
      <w:r w:rsidRPr="001F0527">
        <w:rPr>
          <w:sz w:val="16"/>
        </w:rPr>
        <w:t xml:space="preserve"> like Alaska, Louisiana, Oklahoma and West Virginia </w:t>
      </w:r>
      <w:r w:rsidRPr="001F0527">
        <w:rPr>
          <w:rStyle w:val="StyleBoldUnderline"/>
        </w:rPr>
        <w:t>have faced budget problems since oil prices began to fall</w:t>
      </w:r>
      <w:r w:rsidRPr="001F0527">
        <w:rPr>
          <w:sz w:val="16"/>
        </w:rPr>
        <w:t xml:space="preserve"> in 2014. Second, states' own policy decisions have played an important role. Electoral victories in 2010 emboldened </w:t>
      </w:r>
      <w:r w:rsidRPr="001F0527">
        <w:rPr>
          <w:rStyle w:val="StyleBoldUnderline"/>
        </w:rPr>
        <w:t>conservative governors</w:t>
      </w:r>
      <w:r w:rsidRPr="001F0527">
        <w:rPr>
          <w:sz w:val="16"/>
        </w:rPr>
        <w:t xml:space="preserve"> and legislators to </w:t>
      </w:r>
      <w:r w:rsidRPr="001F0527">
        <w:rPr>
          <w:rStyle w:val="StyleBoldUnderline"/>
        </w:rPr>
        <w:t>pursue aggressive tax-cutting</w:t>
      </w:r>
      <w:r w:rsidRPr="001F0527">
        <w:rPr>
          <w:sz w:val="16"/>
        </w:rPr>
        <w:t xml:space="preserve"> strategies based on the false premise that they would produce strong economic growth. Especially troublesome, </w:t>
      </w:r>
      <w:r w:rsidRPr="001F0527">
        <w:rPr>
          <w:rStyle w:val="StyleBoldUnderline"/>
        </w:rPr>
        <w:t>11 states enacted large</w:t>
      </w:r>
      <w:r w:rsidRPr="001F0527">
        <w:rPr>
          <w:sz w:val="16"/>
        </w:rPr>
        <w:t xml:space="preserve">, phased-in corporate or personal income tax </w:t>
      </w:r>
      <w:r w:rsidRPr="001F0527">
        <w:rPr>
          <w:rStyle w:val="StyleBoldUnderline"/>
        </w:rPr>
        <w:t>cuts that will cost a combined $8 billion a year</w:t>
      </w:r>
      <w:r w:rsidRPr="001F0527">
        <w:rPr>
          <w:sz w:val="16"/>
        </w:rPr>
        <w:t xml:space="preserve"> once fully implemented, largely without information critical to forecasting their likely impact on the state's ability to provide services. </w:t>
      </w:r>
      <w:r w:rsidRPr="001F0527">
        <w:rPr>
          <w:rStyle w:val="StyleBoldUnderline"/>
        </w:rPr>
        <w:t>Sluggish sales tax collections</w:t>
      </w:r>
      <w:r w:rsidRPr="001F0527">
        <w:rPr>
          <w:sz w:val="16"/>
        </w:rPr>
        <w:t xml:space="preserve">, and policy uncertainties around the federal income tax also </w:t>
      </w:r>
      <w:r w:rsidRPr="001F0527">
        <w:rPr>
          <w:rStyle w:val="StyleBoldUnderline"/>
        </w:rPr>
        <w:t>play a role</w:t>
      </w:r>
      <w:r w:rsidRPr="001F0527">
        <w:rPr>
          <w:sz w:val="16"/>
        </w:rPr>
        <w:t xml:space="preserve">. Sales tax collections are below their historic average, reflecting slowing growth in consumer spending, especially on taxable goods, along with growing untaxed internet sales. Estimated state income tax payments, which reflect non-wage income like capital gains from the sale of stocks, were lower in January than a year earlier in 23 states. Most states use the same definitions of taxable income as the federal government, and expectations about federal tax changes under President Donald Trump and the GOP Congress may already have affected state income taxes by changing wealthy taxpayers' decisions about when to realize taxable capital gains, as well as adding uncertainty to future revenue projections. Besides revenues, </w:t>
      </w:r>
      <w:r w:rsidRPr="001F0527">
        <w:rPr>
          <w:rStyle w:val="StyleBoldUnderline"/>
        </w:rPr>
        <w:t>states also rely on federal grants</w:t>
      </w:r>
      <w:r w:rsidRPr="001F0527">
        <w:rPr>
          <w:sz w:val="16"/>
        </w:rPr>
        <w:t xml:space="preserve"> to help finance critical programs and services. </w:t>
      </w:r>
      <w:r w:rsidRPr="001F0527">
        <w:rPr>
          <w:rStyle w:val="StyleBoldUnderline"/>
        </w:rPr>
        <w:t>Trump</w:t>
      </w:r>
      <w:r w:rsidRPr="001F0527">
        <w:rPr>
          <w:sz w:val="16"/>
        </w:rPr>
        <w:t xml:space="preserve"> </w:t>
      </w:r>
      <w:r w:rsidRPr="001F0527">
        <w:rPr>
          <w:rStyle w:val="StyleBoldUnderline"/>
        </w:rPr>
        <w:t>and</w:t>
      </w:r>
      <w:r w:rsidRPr="001F0527">
        <w:rPr>
          <w:sz w:val="16"/>
        </w:rPr>
        <w:t xml:space="preserve"> the GOP </w:t>
      </w:r>
      <w:r w:rsidRPr="001F0527">
        <w:rPr>
          <w:rStyle w:val="StyleBoldUnderline"/>
        </w:rPr>
        <w:t>Congress have these grants in their sights for budget cuts</w:t>
      </w:r>
      <w:r w:rsidRPr="001F0527">
        <w:rPr>
          <w:sz w:val="16"/>
        </w:rPr>
        <w:t xml:space="preserve">, which would exacerbate state budget problems. In particular, </w:t>
      </w:r>
      <w:r w:rsidRPr="001F0527">
        <w:rPr>
          <w:rStyle w:val="StyleBoldUnderline"/>
        </w:rPr>
        <w:t>Trump's "skinny" budget" seeks an $18 billion cut in state and local grants in 2018</w:t>
      </w:r>
      <w:r w:rsidRPr="001F0527">
        <w:rPr>
          <w:sz w:val="16"/>
        </w:rPr>
        <w:t>. States that want to provide the resources required to meet state needs for, among other things, public investment in schools, transportation, health care and safe communities must address these revenue shortfalls. The first step, of course, is to do no further harm and avoid ineffective tax cuts that drain state revenues that could fund these investments or make it harder to build rainy day funds to address unexpected challenges.</w:t>
      </w:r>
    </w:p>
    <w:p w:rsidR="00143DD4" w:rsidRPr="001B42CB" w:rsidRDefault="00143DD4" w:rsidP="00143DD4">
      <w:pPr>
        <w:pStyle w:val="Heading4"/>
        <w:rPr>
          <w:rFonts w:cs="Times New Roman"/>
        </w:rPr>
      </w:pPr>
      <w:r w:rsidRPr="001B42CB">
        <w:rPr>
          <w:rFonts w:cs="Times New Roman"/>
        </w:rPr>
        <w:t xml:space="preserve">Resource instability makes </w:t>
      </w:r>
      <w:r w:rsidR="001F0527">
        <w:rPr>
          <w:rFonts w:cs="Times New Roman"/>
        </w:rPr>
        <w:t>these</w:t>
      </w:r>
      <w:r w:rsidRPr="001B42CB">
        <w:rPr>
          <w:rFonts w:cs="Times New Roman"/>
        </w:rPr>
        <w:t xml:space="preserve"> budget crises inevitable – strains education spending</w:t>
      </w:r>
    </w:p>
    <w:p w:rsidR="00143DD4" w:rsidRPr="001B42CB" w:rsidRDefault="00143DD4" w:rsidP="00143DD4">
      <w:pPr>
        <w:rPr>
          <w:rStyle w:val="StyleStyleBold12pt"/>
        </w:rPr>
      </w:pPr>
      <w:r w:rsidRPr="001B42CB">
        <w:rPr>
          <w:rStyle w:val="StyleStyleBold12pt"/>
        </w:rPr>
        <w:t>Saha and Muro 2016</w:t>
      </w:r>
    </w:p>
    <w:p w:rsidR="00143DD4" w:rsidRPr="001B42CB" w:rsidRDefault="00143DD4" w:rsidP="00143DD4">
      <w:pPr>
        <w:rPr>
          <w:sz w:val="18"/>
        </w:rPr>
      </w:pPr>
      <w:r w:rsidRPr="001B42CB">
        <w:rPr>
          <w:sz w:val="18"/>
        </w:rPr>
        <w:t xml:space="preserve">[Devashree, senior policy associate and associate fellow at the Brookings Institution Metropolitan Policy Program, and Mark, senior fellow and the director of policy at the Metropolitan Policy Program at Brookings, “Busted: State budgets feel fracking crash”, April 2014, </w:t>
      </w:r>
      <w:hyperlink r:id="rId9" w:history="1">
        <w:r w:rsidRPr="001B42CB">
          <w:rPr>
            <w:rStyle w:val="Hyperlink"/>
            <w:sz w:val="18"/>
          </w:rPr>
          <w:t>https://www.brookings.edu/blog/the-avenue/2016/04/14/busted-state-budgets-feel-fracking-crash/</w:t>
        </w:r>
      </w:hyperlink>
      <w:r w:rsidRPr="001B42CB">
        <w:rPr>
          <w:sz w:val="18"/>
        </w:rPr>
        <w:t>, HMc]</w:t>
      </w:r>
    </w:p>
    <w:p w:rsidR="00143DD4" w:rsidRPr="001B42CB" w:rsidRDefault="00143DD4" w:rsidP="00143DD4">
      <w:pPr>
        <w:rPr>
          <w:sz w:val="16"/>
        </w:rPr>
      </w:pPr>
      <w:r w:rsidRPr="001B42CB">
        <w:rPr>
          <w:sz w:val="16"/>
        </w:rPr>
        <w:t xml:space="preserve">To see why </w:t>
      </w:r>
      <w:r w:rsidRPr="001B42CB">
        <w:rPr>
          <w:rStyle w:val="StyleBoldUnderline"/>
        </w:rPr>
        <w:t>states need to rethink how they manage the fiscal side of the boom and bust cycle of resource economies</w:t>
      </w:r>
      <w:r w:rsidRPr="001B42CB">
        <w:rPr>
          <w:sz w:val="16"/>
        </w:rPr>
        <w:t xml:space="preserve"> (look next week for a paper we’re releasing on that), check out the ugly budget messes this spring in some of the nation’s top oil and gas fracking states, which are now contending with humongous revenue losses as oil and gas prices languish: Thanks to price declines, </w:t>
      </w:r>
      <w:r w:rsidRPr="001B42CB">
        <w:rPr>
          <w:rStyle w:val="StyleBoldUnderline"/>
        </w:rPr>
        <w:t>North Dakota’s</w:t>
      </w:r>
      <w:r w:rsidRPr="001B42CB">
        <w:rPr>
          <w:sz w:val="16"/>
        </w:rPr>
        <w:t xml:space="preserve"> total severance (extraction tax) </w:t>
      </w:r>
      <w:r w:rsidRPr="001B42CB">
        <w:rPr>
          <w:rStyle w:val="StyleBoldUnderline"/>
        </w:rPr>
        <w:t>revenue fell</w:t>
      </w:r>
      <w:r w:rsidRPr="001B42CB">
        <w:rPr>
          <w:sz w:val="16"/>
        </w:rPr>
        <w:t xml:space="preserve"> from more than $3.5 billion in 2014 to $2 billion in 2015, </w:t>
      </w:r>
      <w:r w:rsidRPr="001B42CB">
        <w:rPr>
          <w:rStyle w:val="StyleBoldUnderline"/>
        </w:rPr>
        <w:t>despite</w:t>
      </w:r>
      <w:r w:rsidRPr="001B42CB">
        <w:rPr>
          <w:sz w:val="16"/>
        </w:rPr>
        <w:t xml:space="preserve"> oil </w:t>
      </w:r>
      <w:r w:rsidRPr="001B42CB">
        <w:rPr>
          <w:rStyle w:val="StyleBoldUnderline"/>
        </w:rPr>
        <w:t>production remaining</w:t>
      </w:r>
      <w:r w:rsidRPr="001B42CB">
        <w:rPr>
          <w:sz w:val="16"/>
        </w:rPr>
        <w:t xml:space="preserve"> largely </w:t>
      </w:r>
      <w:r w:rsidRPr="001B42CB">
        <w:rPr>
          <w:rStyle w:val="StyleBoldUnderline"/>
        </w:rPr>
        <w:t>flat</w:t>
      </w:r>
      <w:r w:rsidRPr="001B42CB">
        <w:rPr>
          <w:sz w:val="16"/>
        </w:rPr>
        <w:t xml:space="preserve"> throughout 2015. Gov. Jack Dalrymple has now ordered state agencies to slash their budgets by 4 percent to close a $1 billion budget shortfall. The state has drawn down its entire $331.7 million surplus, and also plans to tap nearly $500 million from its budget stabilization fund. </w:t>
      </w:r>
      <w:r w:rsidRPr="001B42CB">
        <w:rPr>
          <w:rStyle w:val="StyleBoldUnderline"/>
        </w:rPr>
        <w:t>Alaska faces a</w:t>
      </w:r>
      <w:r w:rsidRPr="001B42CB">
        <w:rPr>
          <w:sz w:val="16"/>
        </w:rPr>
        <w:t xml:space="preserve"> whopping </w:t>
      </w:r>
      <w:r w:rsidRPr="001B42CB">
        <w:rPr>
          <w:rStyle w:val="StyleBoldUnderline"/>
        </w:rPr>
        <w:t>$3.8 billion budget deficit</w:t>
      </w:r>
      <w:r w:rsidRPr="001B42CB">
        <w:rPr>
          <w:sz w:val="16"/>
        </w:rPr>
        <w:t xml:space="preserve">, or two-thirds of its budget. As a result, Gov. Bill Walker is proposing to use earnings of the Alaska Permanent Fund to help pay for government. The rest of the deficit would be overcome by implementing an income tax, cutting government spending, and raising other taxes. </w:t>
      </w:r>
      <w:r w:rsidRPr="001B42CB">
        <w:rPr>
          <w:rStyle w:val="StyleBoldUnderline"/>
        </w:rPr>
        <w:t>Louisiana</w:t>
      </w:r>
      <w:r w:rsidRPr="001B42CB">
        <w:rPr>
          <w:sz w:val="16"/>
        </w:rPr>
        <w:t xml:space="preserve"> has </w:t>
      </w:r>
      <w:r w:rsidRPr="001B42CB">
        <w:rPr>
          <w:rStyle w:val="StyleBoldUnderline"/>
        </w:rPr>
        <w:t>announced</w:t>
      </w:r>
      <w:r w:rsidRPr="001B42CB">
        <w:rPr>
          <w:sz w:val="16"/>
        </w:rPr>
        <w:t xml:space="preserve"> across-the-board program </w:t>
      </w:r>
      <w:r w:rsidRPr="001B42CB">
        <w:rPr>
          <w:rStyle w:val="StyleBoldUnderline"/>
        </w:rPr>
        <w:t>cuts</w:t>
      </w:r>
      <w:r w:rsidRPr="001B42CB">
        <w:rPr>
          <w:sz w:val="16"/>
        </w:rPr>
        <w:t xml:space="preserve"> to address an estimated $900 million gap in the current fiscal year. Next year’s shortfall is expected to be more than $2 billion. While Louisiana’s economic turmoil predates the past year’s declining oil prices, the </w:t>
      </w:r>
      <w:r w:rsidRPr="001B42CB">
        <w:rPr>
          <w:rStyle w:val="StyleBoldUnderline"/>
        </w:rPr>
        <w:t>oil price slump is adding</w:t>
      </w:r>
      <w:r w:rsidRPr="001B42CB">
        <w:rPr>
          <w:sz w:val="16"/>
        </w:rPr>
        <w:t xml:space="preserve"> to the </w:t>
      </w:r>
      <w:r w:rsidRPr="001B42CB">
        <w:rPr>
          <w:rStyle w:val="StyleBoldUnderline"/>
        </w:rPr>
        <w:t>pressure</w:t>
      </w:r>
      <w:r w:rsidRPr="001B42CB">
        <w:rPr>
          <w:sz w:val="16"/>
        </w:rPr>
        <w:t xml:space="preserve">. </w:t>
      </w:r>
      <w:r w:rsidRPr="001B42CB">
        <w:rPr>
          <w:rStyle w:val="StyleBoldUnderline"/>
        </w:rPr>
        <w:t>Oklahoma is contending with a $1.3 billion budget shortfall</w:t>
      </w:r>
      <w:r w:rsidRPr="001B42CB">
        <w:rPr>
          <w:sz w:val="16"/>
        </w:rPr>
        <w:t xml:space="preserve">, nearly 20 percent of last year’s spending. As a result, state agencies are faced with cuts totaling 7 percent in annual state allocations. </w:t>
      </w:r>
      <w:r w:rsidRPr="001B42CB">
        <w:rPr>
          <w:rStyle w:val="StyleBoldUnderline"/>
        </w:rPr>
        <w:t>Public schools</w:t>
      </w:r>
      <w:r w:rsidRPr="001B42CB">
        <w:rPr>
          <w:sz w:val="16"/>
        </w:rPr>
        <w:t xml:space="preserve">, for instance, </w:t>
      </w:r>
      <w:r w:rsidRPr="001B42CB">
        <w:rPr>
          <w:rStyle w:val="StyleBoldUnderline"/>
        </w:rPr>
        <w:t>will have $110 million cut from their budget</w:t>
      </w:r>
      <w:r w:rsidRPr="001B42CB">
        <w:rPr>
          <w:sz w:val="16"/>
        </w:rPr>
        <w:t xml:space="preserve"> for the fiscal year ending June 30. What’s surprising here is not that what went up has come down, but that </w:t>
      </w:r>
      <w:r w:rsidRPr="001B42CB">
        <w:rPr>
          <w:rStyle w:val="StyleBoldUnderline"/>
        </w:rPr>
        <w:t>so many states</w:t>
      </w:r>
      <w:r w:rsidRPr="001B42CB">
        <w:rPr>
          <w:sz w:val="16"/>
        </w:rPr>
        <w:t>—with the devastating boom and bust cycle of the last decade still fresh—</w:t>
      </w:r>
      <w:r w:rsidRPr="001B42CB">
        <w:rPr>
          <w:rStyle w:val="StyleBoldUnderline"/>
        </w:rPr>
        <w:t>remain</w:t>
      </w:r>
      <w:r w:rsidRPr="001B42CB">
        <w:rPr>
          <w:sz w:val="16"/>
        </w:rPr>
        <w:t xml:space="preserve"> so </w:t>
      </w:r>
      <w:r w:rsidRPr="001B42CB">
        <w:rPr>
          <w:rStyle w:val="StyleBoldUnderline"/>
        </w:rPr>
        <w:t>vulnerable to a natural resources crash</w:t>
      </w:r>
      <w:r w:rsidRPr="001B42CB">
        <w:rPr>
          <w:sz w:val="16"/>
        </w:rPr>
        <w:t xml:space="preserve">. As a group, </w:t>
      </w:r>
      <w:r w:rsidRPr="001B42CB">
        <w:rPr>
          <w:rStyle w:val="StyleBoldUnderline"/>
        </w:rPr>
        <w:t>Alaska, Louisiana, New Mexico, North Dakota, Oklahoma, Texas, West Virginia, and Wyoming rely on severance taxes for 16 percent of their tax revenue</w:t>
      </w:r>
      <w:r w:rsidRPr="001B42CB">
        <w:rPr>
          <w:sz w:val="16"/>
        </w:rPr>
        <w:t xml:space="preserve">, compared to only 2.1 percent for the United States on average. </w:t>
      </w:r>
      <w:r w:rsidRPr="001B42CB">
        <w:rPr>
          <w:rStyle w:val="StyleBoldUnderline"/>
        </w:rPr>
        <w:t>Such dependency makes such states’ lack of</w:t>
      </w:r>
      <w:r w:rsidRPr="001B42CB">
        <w:rPr>
          <w:sz w:val="16"/>
        </w:rPr>
        <w:t xml:space="preserve"> adequate counter-cyclical </w:t>
      </w:r>
      <w:r w:rsidRPr="001B42CB">
        <w:rPr>
          <w:rStyle w:val="StyleBoldUnderline"/>
        </w:rPr>
        <w:t>stabilizer programs</w:t>
      </w:r>
      <w:r w:rsidRPr="001B42CB">
        <w:rPr>
          <w:sz w:val="16"/>
        </w:rPr>
        <w:t xml:space="preserve"> or other structures for smoothing out fluctuating resource revenue especially </w:t>
      </w:r>
      <w:r w:rsidRPr="001B42CB">
        <w:rPr>
          <w:rStyle w:val="StyleBoldUnderline"/>
        </w:rPr>
        <w:t>hard to understand</w:t>
      </w:r>
      <w:r w:rsidRPr="001B42CB">
        <w:rPr>
          <w:sz w:val="16"/>
        </w:rPr>
        <w:t xml:space="preserve">. Having hitched themselves to volatility, many of these states have left themselves to deal with its side effects chaotically. </w:t>
      </w:r>
    </w:p>
    <w:p w:rsidR="00143DD4" w:rsidRPr="001B42CB" w:rsidRDefault="00143DD4" w:rsidP="00143DD4">
      <w:pPr>
        <w:pStyle w:val="Heading4"/>
        <w:rPr>
          <w:rFonts w:cs="Times New Roman"/>
        </w:rPr>
      </w:pPr>
      <w:r w:rsidRPr="001B42CB">
        <w:rPr>
          <w:rFonts w:cs="Times New Roman"/>
        </w:rPr>
        <w:t>Tax policy and healthcare spending makes budget constraints inevitable – easing state education burdens is essential to create discretionary spending</w:t>
      </w:r>
    </w:p>
    <w:p w:rsidR="00143DD4" w:rsidRPr="001B42CB" w:rsidRDefault="00143DD4" w:rsidP="00143DD4">
      <w:pPr>
        <w:rPr>
          <w:rStyle w:val="StyleStyleBold12pt"/>
        </w:rPr>
      </w:pPr>
      <w:r w:rsidRPr="001B42CB">
        <w:rPr>
          <w:rStyle w:val="StyleStyleBold12pt"/>
        </w:rPr>
        <w:t>Francis and Sammartino 2015</w:t>
      </w:r>
    </w:p>
    <w:p w:rsidR="00143DD4" w:rsidRPr="001B42CB" w:rsidRDefault="00143DD4" w:rsidP="00143DD4">
      <w:pPr>
        <w:rPr>
          <w:sz w:val="18"/>
        </w:rPr>
      </w:pPr>
      <w:r w:rsidRPr="001B42CB">
        <w:rPr>
          <w:sz w:val="18"/>
        </w:rPr>
        <w:t xml:space="preserve">[Norton, senior research associate in the Urban-Brookings Tax Policy Center at the Urban Institute, where he works on the State and Local Finance Initiative, and Frank, senior fellow at the Urban-Brookings Tax Policy Center and an affiliate of Urban’s State and Local Finance Initiative, “Governing with Tight Budgets”, September, </w:t>
      </w:r>
      <w:hyperlink r:id="rId10" w:history="1">
        <w:r w:rsidRPr="001B42CB">
          <w:rPr>
            <w:rStyle w:val="Hyperlink"/>
            <w:sz w:val="18"/>
          </w:rPr>
          <w:t>http://www.urban.org/sites/default/files/publication/66046/2000376-Long-Term-Trends-in-State-Finances.pdf</w:t>
        </w:r>
      </w:hyperlink>
      <w:r w:rsidRPr="001B42CB">
        <w:rPr>
          <w:sz w:val="18"/>
        </w:rPr>
        <w:t>, HMc]</w:t>
      </w:r>
    </w:p>
    <w:p w:rsidR="00143DD4" w:rsidRPr="001B42CB" w:rsidRDefault="00143DD4" w:rsidP="00143DD4">
      <w:pPr>
        <w:rPr>
          <w:sz w:val="16"/>
        </w:rPr>
      </w:pPr>
      <w:r w:rsidRPr="001B42CB">
        <w:rPr>
          <w:sz w:val="16"/>
        </w:rPr>
        <w:t xml:space="preserve">Rapid </w:t>
      </w:r>
      <w:r w:rsidRPr="001B42CB">
        <w:rPr>
          <w:rStyle w:val="StyleBoldUnderline"/>
        </w:rPr>
        <w:t xml:space="preserve">growth in spending projected for Medicaid and </w:t>
      </w:r>
      <w:r w:rsidRPr="001B42CB">
        <w:rPr>
          <w:rStyle w:val="Emphasis"/>
        </w:rPr>
        <w:t>education</w:t>
      </w:r>
      <w:r w:rsidRPr="001B42CB">
        <w:rPr>
          <w:sz w:val="16"/>
        </w:rPr>
        <w:t xml:space="preserve"> will </w:t>
      </w:r>
      <w:r w:rsidRPr="001B42CB">
        <w:rPr>
          <w:rStyle w:val="StyleBoldUnderline"/>
        </w:rPr>
        <w:t xml:space="preserve">put </w:t>
      </w:r>
      <w:r w:rsidRPr="001B42CB">
        <w:rPr>
          <w:rStyle w:val="Emphasis"/>
        </w:rPr>
        <w:t>pressure</w:t>
      </w:r>
      <w:r w:rsidRPr="001B42CB">
        <w:rPr>
          <w:rStyle w:val="StyleBoldUnderline"/>
        </w:rPr>
        <w:t xml:space="preserve"> on</w:t>
      </w:r>
      <w:r w:rsidRPr="001B42CB">
        <w:rPr>
          <w:sz w:val="16"/>
        </w:rPr>
        <w:t xml:space="preserve"> states to increase </w:t>
      </w:r>
      <w:r w:rsidRPr="001B42CB">
        <w:rPr>
          <w:rStyle w:val="StyleBoldUnderline"/>
        </w:rPr>
        <w:t>revenue</w:t>
      </w:r>
      <w:r w:rsidRPr="001B42CB">
        <w:rPr>
          <w:sz w:val="16"/>
        </w:rPr>
        <w:t xml:space="preserve"> or hold down other spending. </w:t>
      </w:r>
      <w:r w:rsidRPr="001B42CB">
        <w:rPr>
          <w:rStyle w:val="StyleBoldUnderline"/>
        </w:rPr>
        <w:t>States project nominal</w:t>
      </w:r>
      <w:r w:rsidRPr="001B42CB">
        <w:rPr>
          <w:sz w:val="16"/>
        </w:rPr>
        <w:t xml:space="preserve"> general revenue </w:t>
      </w:r>
      <w:r w:rsidRPr="001B42CB">
        <w:rPr>
          <w:rStyle w:val="StyleBoldUnderline"/>
        </w:rPr>
        <w:t>growth</w:t>
      </w:r>
      <w:r w:rsidRPr="001B42CB">
        <w:rPr>
          <w:sz w:val="16"/>
        </w:rPr>
        <w:t xml:space="preserve"> of about 3.5 percent </w:t>
      </w:r>
      <w:r w:rsidRPr="001B42CB">
        <w:rPr>
          <w:rStyle w:val="StyleBoldUnderline"/>
        </w:rPr>
        <w:t>in the near term</w:t>
      </w:r>
      <w:r w:rsidRPr="001B42CB">
        <w:rPr>
          <w:sz w:val="16"/>
        </w:rPr>
        <w:t xml:space="preserve">. The Centers for Medicare and Medicaid Services projects that </w:t>
      </w:r>
      <w:r w:rsidRPr="001B42CB">
        <w:rPr>
          <w:rStyle w:val="StyleBoldUnderline"/>
        </w:rPr>
        <w:t>Medicaid spending will grow</w:t>
      </w:r>
      <w:r w:rsidRPr="001B42CB">
        <w:rPr>
          <w:sz w:val="16"/>
        </w:rPr>
        <w:t xml:space="preserve"> 6.6 percent annually, and the National Center for Education Statistics projects 4.0 percent annual growth in elementary and secondary education spending. </w:t>
      </w:r>
      <w:r w:rsidRPr="001B42CB">
        <w:rPr>
          <w:rStyle w:val="StyleBoldUnderline"/>
        </w:rPr>
        <w:t>If</w:t>
      </w:r>
      <w:r w:rsidRPr="001B42CB">
        <w:rPr>
          <w:sz w:val="16"/>
        </w:rPr>
        <w:t xml:space="preserve"> </w:t>
      </w:r>
      <w:r w:rsidRPr="001B42CB">
        <w:rPr>
          <w:rStyle w:val="StyleBoldUnderline"/>
        </w:rPr>
        <w:t>those projections hold, states will have to hold</w:t>
      </w:r>
      <w:r w:rsidRPr="001B42CB">
        <w:rPr>
          <w:sz w:val="16"/>
        </w:rPr>
        <w:t xml:space="preserve"> the annual </w:t>
      </w:r>
      <w:r w:rsidRPr="001B42CB">
        <w:rPr>
          <w:rStyle w:val="StyleBoldUnderline"/>
        </w:rPr>
        <w:t xml:space="preserve">growth in spending on all other operations </w:t>
      </w:r>
      <w:r w:rsidRPr="001B42CB">
        <w:rPr>
          <w:sz w:val="16"/>
        </w:rPr>
        <w:t xml:space="preserve">to just 1.9 percent </w:t>
      </w:r>
      <w:r w:rsidRPr="001B42CB">
        <w:rPr>
          <w:rStyle w:val="StyleBoldUnderline"/>
        </w:rPr>
        <w:t>to maintain balanced budgets</w:t>
      </w:r>
      <w:r w:rsidRPr="001B42CB">
        <w:rPr>
          <w:sz w:val="16"/>
        </w:rPr>
        <w:t xml:space="preserve">. And this ignores increases needed for underfunded state pensions and retiree health care benefits (Lutz and Sheiner 2014; Novy-Marx and Rauh 2014). For example, the longterm revenue and expenditures forecast in </w:t>
      </w:r>
      <w:r w:rsidRPr="001B42CB">
        <w:rPr>
          <w:rStyle w:val="StyleBoldUnderline"/>
        </w:rPr>
        <w:t>Georgia</w:t>
      </w:r>
      <w:r w:rsidRPr="001B42CB">
        <w:rPr>
          <w:sz w:val="16"/>
        </w:rPr>
        <w:t xml:space="preserve"> Governor Nathan Deal’s </w:t>
      </w:r>
      <w:r w:rsidRPr="001B42CB">
        <w:rPr>
          <w:rStyle w:val="StyleBoldUnderline"/>
        </w:rPr>
        <w:t>proposed 2016 budget</w:t>
      </w:r>
      <w:r w:rsidRPr="001B42CB">
        <w:rPr>
          <w:sz w:val="16"/>
        </w:rPr>
        <w:t xml:space="preserve"> and the 5.5 percent growth projected for Medicaid </w:t>
      </w:r>
      <w:r w:rsidRPr="001B42CB">
        <w:rPr>
          <w:rStyle w:val="StyleBoldUnderline"/>
        </w:rPr>
        <w:t>require that the rest of the budget</w:t>
      </w:r>
      <w:r w:rsidRPr="001B42CB">
        <w:rPr>
          <w:sz w:val="16"/>
        </w:rPr>
        <w:t xml:space="preserve"> </w:t>
      </w:r>
      <w:r w:rsidRPr="001B42CB">
        <w:rPr>
          <w:rStyle w:val="StyleBoldUnderline"/>
        </w:rPr>
        <w:t>grows less than 3 percent</w:t>
      </w:r>
      <w:r w:rsidRPr="001B42CB">
        <w:rPr>
          <w:sz w:val="16"/>
        </w:rPr>
        <w:t xml:space="preserve"> a year (Deal 2015). GAO (2014) draws similar conclusions. In its scenario, which includes both state and local finances, </w:t>
      </w:r>
      <w:r w:rsidRPr="001B42CB">
        <w:rPr>
          <w:rStyle w:val="StyleBoldUnderline"/>
        </w:rPr>
        <w:t>a gap opens</w:t>
      </w:r>
      <w:r w:rsidRPr="001B42CB">
        <w:rPr>
          <w:sz w:val="16"/>
        </w:rPr>
        <w:t xml:space="preserve"> up </w:t>
      </w:r>
      <w:r w:rsidRPr="001B42CB">
        <w:rPr>
          <w:rStyle w:val="StyleBoldUnderline"/>
        </w:rPr>
        <w:t>between revenues and expenditures because the underlying drivers</w:t>
      </w:r>
      <w:r w:rsidRPr="001B42CB">
        <w:rPr>
          <w:sz w:val="16"/>
        </w:rPr>
        <w:t xml:space="preserve"> </w:t>
      </w:r>
      <w:r w:rsidRPr="001B42CB">
        <w:rPr>
          <w:rStyle w:val="StyleBoldUnderline"/>
        </w:rPr>
        <w:t>of revenue</w:t>
      </w:r>
      <w:r w:rsidRPr="001B42CB">
        <w:rPr>
          <w:sz w:val="16"/>
        </w:rPr>
        <w:t xml:space="preserve"> </w:t>
      </w:r>
      <w:r w:rsidRPr="001B42CB">
        <w:rPr>
          <w:rStyle w:val="StyleBoldUnderline"/>
        </w:rPr>
        <w:t>grow more slowly than the drivers underlying expenditures</w:t>
      </w:r>
      <w:r w:rsidRPr="001B42CB">
        <w:rPr>
          <w:sz w:val="16"/>
        </w:rPr>
        <w:t xml:space="preserve">. </w:t>
      </w:r>
      <w:r w:rsidRPr="001B42CB">
        <w:rPr>
          <w:rStyle w:val="StyleBoldUnderline"/>
        </w:rPr>
        <w:t>GAO calculates an 18 percent “fiscal gap”</w:t>
      </w:r>
      <w:r w:rsidRPr="001B42CB">
        <w:rPr>
          <w:sz w:val="16"/>
        </w:rPr>
        <w:t xml:space="preserve">—the amount of expenditure reductions or revenue increases required to maintain balanced budgets. The primary driver is health care, principally Medicaid but also state employee and retiree health care.20 But </w:t>
      </w:r>
      <w:r w:rsidRPr="001B42CB">
        <w:rPr>
          <w:rStyle w:val="StyleBoldUnderline"/>
        </w:rPr>
        <w:t>states are unlikely to be able to control growth in health care costs independent of the federal and private sectors, meaning health care costs will continue to squeeze out other spending</w:t>
      </w:r>
      <w:r w:rsidRPr="001B42CB">
        <w:rPr>
          <w:sz w:val="16"/>
        </w:rPr>
        <w:t xml:space="preserve">. On the revenue side, similar to other studies, the GAO report uses elasticities (the responsiveness of one variable to changes in another) for different components of tax revenue and CBO’s (2015) national economic forecast to construct a forecast of state and local revenue. Accepting CBO’s projection that income will grow more slowly than historic trends (table 1), the GAO simulation finds that </w:t>
      </w:r>
      <w:r w:rsidRPr="001B42CB">
        <w:rPr>
          <w:rStyle w:val="StyleBoldUnderline"/>
        </w:rPr>
        <w:t>revenues will not keep up with spending. And this imbalance is coming soon</w:t>
      </w:r>
      <w:r w:rsidRPr="001B42CB">
        <w:rPr>
          <w:sz w:val="16"/>
        </w:rPr>
        <w:t xml:space="preserve">. Projections of state general fund spending and revenue over the next few years indicate that recent patterns of </w:t>
      </w:r>
      <w:r w:rsidRPr="001B42CB">
        <w:rPr>
          <w:rStyle w:val="StyleBoldUnderline"/>
        </w:rPr>
        <w:t>anemic growth will continue</w:t>
      </w:r>
      <w:r w:rsidRPr="001B42CB">
        <w:rPr>
          <w:sz w:val="16"/>
        </w:rPr>
        <w:t xml:space="preserve">. State </w:t>
      </w:r>
      <w:r w:rsidRPr="001B42CB">
        <w:rPr>
          <w:rStyle w:val="StyleBoldUnderline"/>
        </w:rPr>
        <w:t xml:space="preserve">budgets for 2016 </w:t>
      </w:r>
      <w:r w:rsidRPr="001B42CB">
        <w:rPr>
          <w:sz w:val="16"/>
        </w:rPr>
        <w:t xml:space="preserve">already </w:t>
      </w:r>
      <w:r w:rsidRPr="001B42CB">
        <w:rPr>
          <w:rStyle w:val="StyleBoldUnderline"/>
        </w:rPr>
        <w:t>appear</w:t>
      </w:r>
      <w:r w:rsidRPr="001B42CB">
        <w:rPr>
          <w:sz w:val="16"/>
        </w:rPr>
        <w:t xml:space="preserve"> to be </w:t>
      </w:r>
      <w:r w:rsidRPr="001B42CB">
        <w:rPr>
          <w:rStyle w:val="StyleBoldUnderline"/>
        </w:rPr>
        <w:t>out of balance</w:t>
      </w:r>
      <w:r w:rsidRPr="001B42CB">
        <w:rPr>
          <w:sz w:val="16"/>
        </w:rPr>
        <w:t xml:space="preserve">, a major reason many states had trouble enacting budgets.21 Based on its spring survey, NASBO (2015) reported that </w:t>
      </w:r>
      <w:r w:rsidRPr="001B42CB">
        <w:rPr>
          <w:rStyle w:val="StyleBoldUnderline"/>
        </w:rPr>
        <w:t>24 states will have a general fund budget gap</w:t>
      </w:r>
      <w:r w:rsidRPr="001B42CB">
        <w:rPr>
          <w:sz w:val="16"/>
        </w:rPr>
        <w:t xml:space="preserve"> (that is, expenditures exceed revenues) in fiscal year 2016. And rather than building up fund balances, states have seen balances decline in the last two years; NASBO reports that 19 states have less than 5 percent in fund balance. Conclusion </w:t>
      </w:r>
      <w:r w:rsidRPr="001B42CB">
        <w:rPr>
          <w:rStyle w:val="StyleBoldUnderline"/>
        </w:rPr>
        <w:t>The Great Recession shed light on the inadequacy of state finance structures</w:t>
      </w:r>
      <w:r w:rsidRPr="001B42CB">
        <w:rPr>
          <w:sz w:val="16"/>
        </w:rPr>
        <w:t xml:space="preserve">. </w:t>
      </w:r>
      <w:r w:rsidRPr="001B42CB">
        <w:rPr>
          <w:rStyle w:val="StyleBoldUnderline"/>
        </w:rPr>
        <w:t>The deterioration of the sales tax base, the reduction in personal income tax rates, and the chaos caused by federal tax and spending policy all contributed to the worst fiscal period for states since data became available</w:t>
      </w:r>
      <w:r w:rsidRPr="001B42CB">
        <w:rPr>
          <w:sz w:val="16"/>
        </w:rPr>
        <w:t xml:space="preserve"> in1977. The federal stimulus shored up Medicaid and education spending and protected state budgets from a larger fiscal crisis, but </w:t>
      </w:r>
      <w:r w:rsidRPr="001B42CB">
        <w:rPr>
          <w:rStyle w:val="StyleBoldUnderline"/>
        </w:rPr>
        <w:t>states’ expenses went up,</w:t>
      </w:r>
      <w:r w:rsidRPr="001B42CB">
        <w:rPr>
          <w:sz w:val="16"/>
        </w:rPr>
        <w:t xml:space="preserve"> as they do during every recession. States cut spending significantly and raised revenues. A few enacted temporary tax increases, staving off larger budgetary issues for a time. And a handful of states took the completely opposite tack, cutting income taxes after suspending their implementation during the recession or by enacting new income tax cuts (Francis and Moore 2014). Seven states enacted laws swapping individual income tax cuts for sales tax increases (table 3). Some states enacted the swap in a single tax bill (Ohio and North Carolina), and others increased sales taxes after income tax cuts resulted in too little revenue (Kansas, Maine, and New Mexico).22 Arkansas and Indiana increased sales taxes during the recession and then cut income taxes when revenue stabilized.23 Switching from income taxes to sales taxes could slow revenue growth but also reduce volatility. Sales taxes correlate more closely with wages, which have been growing slower than personal income and are subject to long-run erosion. In exchange for a less volatile tax system, these states have given up the surpluses that come from April surprises during boom periods, when taxpayers realize investment income and pay more tax. States often used the surge in revenue to shore up exhausted reserve funds.24 In other words, </w:t>
      </w:r>
      <w:r w:rsidRPr="001B42CB">
        <w:rPr>
          <w:rStyle w:val="StyleBoldUnderline"/>
        </w:rPr>
        <w:t>by shifting to sales taxes, states set a slower growth path and likely lose opportunities to fill up reserve funds</w:t>
      </w:r>
      <w:r w:rsidRPr="001B42CB">
        <w:rPr>
          <w:sz w:val="16"/>
        </w:rPr>
        <w:t xml:space="preserve">. A few states increased both income and sales taxes during the recession and retained the increases after the economy improved. California, Connecticut, and Minnesota have all raised both individual income and sales taxes since 2008. But the tax increases are only temporary in California and were passed by voters who will likely be asked again to set tax policy when the increases expire in 2016. Contrary to popular sentiment, taxes are not growing uncontrollably. </w:t>
      </w:r>
      <w:r w:rsidRPr="001B42CB">
        <w:rPr>
          <w:rStyle w:val="StyleBoldUnderline"/>
        </w:rPr>
        <w:t>Total state tax revenue has barely budged as a share of personal income</w:t>
      </w:r>
      <w:r w:rsidRPr="001B42CB">
        <w:rPr>
          <w:sz w:val="16"/>
        </w:rPr>
        <w:t xml:space="preserve">. In 1977, state taxes were just over 6 percent of personal income. That share was 6.3 percent in 2008 and had dropped to 5.8 percent four years later. Only 19 states had higher effective tax rates in 2012 than in 1977, and only 7 states had higher rates than in 2008. Meanwhile, general own-source revenue (taxes plus charges and miscellaneous revenue) increased from 7.4 percent of personal income in 1977 to 7.9 percent in 2012. Thirty-nine states had higher effective rates on general own-source revenue in 2012 than in 1977. States may be taking in less in taxes but still maintaining or increasing overall revenues by increasing fees and charges. On the expenditure side, every state has cut expenditure growth to below historic levels. A few states have rebounded to 2008 inflation-adjusted expenditure levels, but none have restored expenditures to what they would have reached if they kept on the same growth trajectory. Most expenditure growth has been for </w:t>
      </w:r>
      <w:r w:rsidRPr="001B42CB">
        <w:rPr>
          <w:rStyle w:val="StyleBoldUnderline"/>
        </w:rPr>
        <w:t>Medicaid</w:t>
      </w:r>
      <w:r w:rsidRPr="001B42CB">
        <w:rPr>
          <w:sz w:val="16"/>
        </w:rPr>
        <w:t xml:space="preserve">, which </w:t>
      </w:r>
      <w:r w:rsidRPr="001B42CB">
        <w:rPr>
          <w:rStyle w:val="StyleBoldUnderline"/>
        </w:rPr>
        <w:t xml:space="preserve">will continue to put </w:t>
      </w:r>
      <w:r w:rsidRPr="001B42CB">
        <w:rPr>
          <w:rStyle w:val="Emphasis"/>
        </w:rPr>
        <w:t>pressure on other spending</w:t>
      </w:r>
      <w:r w:rsidRPr="001B42CB">
        <w:rPr>
          <w:sz w:val="16"/>
        </w:rPr>
        <w:t xml:space="preserve">. One indicator is state </w:t>
      </w:r>
      <w:r w:rsidRPr="001B42CB">
        <w:rPr>
          <w:rStyle w:val="StyleBoldUnderline"/>
        </w:rPr>
        <w:t>non-education employment</w:t>
      </w:r>
      <w:r w:rsidRPr="001B42CB">
        <w:rPr>
          <w:sz w:val="16"/>
        </w:rPr>
        <w:t xml:space="preserve">, which, across all states in 2013, </w:t>
      </w:r>
      <w:r w:rsidRPr="001B42CB">
        <w:rPr>
          <w:rStyle w:val="StyleBoldUnderline"/>
        </w:rPr>
        <w:t>was 6 percent below the 2008 peak</w:t>
      </w:r>
      <w:r w:rsidRPr="001B42CB">
        <w:rPr>
          <w:sz w:val="16"/>
        </w:rPr>
        <w:t xml:space="preserve">. Natural resource protection and corrections staffing were the hardest hit, declining 28 percent and 10 percent, respectively.25 Some </w:t>
      </w:r>
      <w:r w:rsidRPr="001B42CB">
        <w:rPr>
          <w:rStyle w:val="StyleBoldUnderline"/>
        </w:rPr>
        <w:t>underlying problems facing states may be beyond their control, including</w:t>
      </w:r>
      <w:r w:rsidRPr="001B42CB">
        <w:rPr>
          <w:sz w:val="16"/>
        </w:rPr>
        <w:t xml:space="preserve"> growing costs for </w:t>
      </w:r>
      <w:r w:rsidRPr="001B42CB">
        <w:rPr>
          <w:rStyle w:val="StyleBoldUnderline"/>
        </w:rPr>
        <w:t>Medicaid, aging</w:t>
      </w:r>
      <w:r w:rsidRPr="001B42CB">
        <w:rPr>
          <w:sz w:val="16"/>
        </w:rPr>
        <w:t xml:space="preserve"> of the </w:t>
      </w:r>
      <w:r w:rsidRPr="001B42CB">
        <w:rPr>
          <w:rStyle w:val="StyleBoldUnderline"/>
        </w:rPr>
        <w:t>population, and stagnant incomes</w:t>
      </w:r>
      <w:r w:rsidRPr="001B42CB">
        <w:rPr>
          <w:sz w:val="16"/>
        </w:rPr>
        <w:t xml:space="preserve"> for most of their citizens. </w:t>
      </w:r>
      <w:r w:rsidRPr="001B42CB">
        <w:rPr>
          <w:rStyle w:val="StyleBoldUnderline"/>
        </w:rPr>
        <w:t>If</w:t>
      </w:r>
      <w:r w:rsidRPr="001B42CB">
        <w:rPr>
          <w:sz w:val="16"/>
        </w:rPr>
        <w:t xml:space="preserve"> personal income, particularly </w:t>
      </w:r>
      <w:r w:rsidRPr="001B42CB">
        <w:rPr>
          <w:rStyle w:val="StyleBoldUnderline"/>
        </w:rPr>
        <w:t>wages</w:t>
      </w:r>
      <w:r w:rsidRPr="001B42CB">
        <w:rPr>
          <w:sz w:val="16"/>
        </w:rPr>
        <w:t xml:space="preserve">, continues to </w:t>
      </w:r>
      <w:r w:rsidRPr="001B42CB">
        <w:rPr>
          <w:rStyle w:val="StyleBoldUnderline"/>
        </w:rPr>
        <w:t>grow</w:t>
      </w:r>
      <w:r w:rsidRPr="001B42CB">
        <w:rPr>
          <w:sz w:val="16"/>
        </w:rPr>
        <w:t xml:space="preserve"> at </w:t>
      </w:r>
      <w:r w:rsidRPr="001B42CB">
        <w:rPr>
          <w:rStyle w:val="StyleBoldUnderline"/>
        </w:rPr>
        <w:t>below historical rates, tax revenue will</w:t>
      </w:r>
      <w:r w:rsidRPr="001B42CB">
        <w:rPr>
          <w:sz w:val="16"/>
        </w:rPr>
        <w:t xml:space="preserve"> likely </w:t>
      </w:r>
      <w:r w:rsidRPr="001B42CB">
        <w:rPr>
          <w:rStyle w:val="StyleBoldUnderline"/>
        </w:rPr>
        <w:t>fail to keep pace with spending</w:t>
      </w:r>
      <w:r w:rsidRPr="001B42CB">
        <w:rPr>
          <w:sz w:val="16"/>
        </w:rPr>
        <w:t xml:space="preserve">, especially if more states choose to substitute sales taxes for income taxes. Unfortunately, </w:t>
      </w:r>
      <w:r w:rsidRPr="001B42CB">
        <w:rPr>
          <w:rStyle w:val="Emphasis"/>
        </w:rPr>
        <w:t>there are no easy solutions</w:t>
      </w:r>
      <w:r w:rsidRPr="001B42CB">
        <w:rPr>
          <w:sz w:val="16"/>
        </w:rPr>
        <w:t xml:space="preserve">. Every state has to identify the resources it needs to pay for the desired level of services. Each state has a unique fiscal history that may drive this decision process. Some states simply refuse to have an income tax (Texas) and others will not have a sales tax (Montana). Other states have constitutional restrictions that limit tax rates or spending levels. But states can take action. McNichol, Palacios, and Johnson (2014) point to a number of ways to guard against budget crises including building up reserves and forecasting revenues and expenditures out over a long period. This challenge is not new. What is new is the unwillingness to acknowledge the dilemma that leads to recurring budget showdowns even as the economy recovers. Eight states could not agree on a budget by the time their fiscal year started in July 2015. Many of them were in the same position last year and are likely to be in the same position next year. </w:t>
      </w:r>
    </w:p>
    <w:p w:rsidR="007C19B1" w:rsidRPr="001B42CB" w:rsidRDefault="00143DD4" w:rsidP="00143DD4">
      <w:pPr>
        <w:pStyle w:val="Heading4"/>
        <w:rPr>
          <w:rFonts w:cs="Times New Roman"/>
        </w:rPr>
      </w:pPr>
      <w:r w:rsidRPr="001B42CB">
        <w:rPr>
          <w:rFonts w:cs="Times New Roman"/>
        </w:rPr>
        <w:t>Sustained education spending is key to economic growth</w:t>
      </w:r>
    </w:p>
    <w:p w:rsidR="00143DD4" w:rsidRPr="001B42CB" w:rsidRDefault="00143DD4" w:rsidP="00143DD4">
      <w:pPr>
        <w:rPr>
          <w:rStyle w:val="StyleStyleBold12pt"/>
        </w:rPr>
      </w:pPr>
      <w:r w:rsidRPr="001B42CB">
        <w:rPr>
          <w:rStyle w:val="StyleStyleBold12pt"/>
        </w:rPr>
        <w:t>Leachman et al 15</w:t>
      </w:r>
    </w:p>
    <w:p w:rsidR="00143DD4" w:rsidRPr="001B42CB" w:rsidRDefault="00143DD4" w:rsidP="00143DD4">
      <w:pPr>
        <w:pStyle w:val="NoSpacing"/>
        <w:rPr>
          <w:rStyle w:val="StyleStyleBold12pt"/>
          <w:rFonts w:ascii="Times New Roman" w:hAnsi="Times New Roman" w:cs="Times New Roman"/>
          <w:b w:val="0"/>
          <w:sz w:val="16"/>
        </w:rPr>
      </w:pPr>
      <w:r w:rsidRPr="001B42CB">
        <w:rPr>
          <w:rStyle w:val="StyleStyleBold12pt"/>
          <w:rFonts w:ascii="Times New Roman" w:hAnsi="Times New Roman" w:cs="Times New Roman"/>
          <w:b w:val="0"/>
          <w:sz w:val="16"/>
        </w:rPr>
        <w:t>Michael Leachman: Director of State Fiscal Research with the State Fiscal Policy division of the Center, which analyzes state tax and budget policy decisions Nick Albares:  Policy Analyst with the Center's State Fiscal Project where he works to evaluate and promote state policies that alleviate poverty  Kathleen Masterson: Research Associate for the State Fiscal Project and Marlana Wallace: Research Associate &amp; Project Manager with the Center's State Fiscal Policy division “Most States Have Cut School Funding, and Some Continue Cutting” Center on Budget and Policy Priorities. December 10, 2015. http://leaguelafayette.org/files/states_cutting_school_funding12-10-15.pdf</w:t>
      </w:r>
    </w:p>
    <w:p w:rsidR="00143DD4" w:rsidRPr="001B42CB" w:rsidRDefault="00143DD4" w:rsidP="00143DD4">
      <w:pPr>
        <w:rPr>
          <w:rFonts w:eastAsia="Times New Roman"/>
          <w:b/>
          <w:sz w:val="16"/>
        </w:rPr>
      </w:pPr>
      <w:r w:rsidRPr="001B42CB">
        <w:rPr>
          <w:rFonts w:eastAsia="Times New Roman"/>
          <w:b/>
          <w:u w:val="single"/>
        </w:rPr>
        <w:t>State K-12 cuts have slowed the economic recovery by reducing overall economic activity since the recession officially ended in mid-2009</w:t>
      </w:r>
      <w:r w:rsidRPr="001B42CB">
        <w:rPr>
          <w:rFonts w:eastAsia="Times New Roman"/>
          <w:b/>
          <w:sz w:val="16"/>
        </w:rPr>
        <w:t xml:space="preserve">. </w:t>
      </w:r>
      <w:r w:rsidRPr="001B42CB">
        <w:rPr>
          <w:rFonts w:eastAsia="Times New Roman"/>
          <w:b/>
          <w:u w:val="single"/>
        </w:rPr>
        <w:t>They forced school districts to lay off teacher</w:t>
      </w:r>
      <w:r w:rsidRPr="001B42CB">
        <w:rPr>
          <w:rFonts w:eastAsia="Times New Roman"/>
          <w:b/>
          <w:sz w:val="16"/>
        </w:rPr>
        <w:t>s</w:t>
      </w:r>
      <w:r w:rsidRPr="001B42CB">
        <w:rPr>
          <w:rFonts w:eastAsia="Times New Roman"/>
          <w:sz w:val="16"/>
        </w:rPr>
        <w:t xml:space="preserve"> and other employees, reduce pay for the remaining workers, and cancel contracts with suppliers and other businesses. </w:t>
      </w:r>
      <w:r w:rsidRPr="001B42CB">
        <w:rPr>
          <w:rFonts w:eastAsia="Times New Roman"/>
          <w:b/>
          <w:u w:val="single"/>
        </w:rPr>
        <w:t>These steps remove consumer demand from the economy, which in turn discourages businesses from making new investments and hiring</w:t>
      </w:r>
      <w:r w:rsidRPr="001B42CB">
        <w:rPr>
          <w:rFonts w:eastAsia="Times New Roman"/>
          <w:sz w:val="16"/>
        </w:rPr>
        <w:t xml:space="preserve">. Federal employment data show that school districts began cutting teachers and other employees in mid-2008, when the first round of budget cuts began taking effect. By 2012, local school districts had cut about 351,000 jobs. They’ve since added back some of the jobs but still are down 297,000 jobs compared with 2008.22 (See Figure 8.) In addition, </w:t>
      </w:r>
      <w:r w:rsidRPr="001B42CB">
        <w:rPr>
          <w:rFonts w:eastAsia="Times New Roman"/>
          <w:b/>
          <w:u w:val="single"/>
        </w:rPr>
        <w:t>education spending cuts have cost an unknown but likely significant number of private-sector jobs as school districts canceled or scaled back purchases and contracts</w:t>
      </w:r>
      <w:r w:rsidRPr="001B42CB">
        <w:rPr>
          <w:rFonts w:eastAsia="Times New Roman"/>
          <w:sz w:val="16"/>
        </w:rPr>
        <w:t xml:space="preserve"> (for instance, buying fewer textbooks). </w:t>
      </w:r>
      <w:r w:rsidRPr="001B42CB">
        <w:rPr>
          <w:rFonts w:eastAsia="Times New Roman"/>
          <w:b/>
          <w:u w:val="single"/>
        </w:rPr>
        <w:t>These job losses shrink the purchasing power of workers’ families, which in turn affects local businesses and slows recovery. In the long term, the budgetary savings from recent K-12 funding cuts may cost states much more in diminished economic growth</w:t>
      </w:r>
      <w:r w:rsidRPr="001B42CB">
        <w:rPr>
          <w:rFonts w:eastAsia="Times New Roman"/>
          <w:u w:val="single"/>
        </w:rPr>
        <w:t>.</w:t>
      </w:r>
      <w:r w:rsidRPr="001B42CB">
        <w:rPr>
          <w:rFonts w:eastAsia="Times New Roman"/>
          <w:sz w:val="16"/>
        </w:rPr>
        <w:t xml:space="preserve"> To prosper, </w:t>
      </w:r>
      <w:r w:rsidRPr="001B42CB">
        <w:rPr>
          <w:rFonts w:eastAsia="Times New Roman"/>
          <w:b/>
          <w:u w:val="single"/>
        </w:rPr>
        <w:t>businesses require a well-educated workforce. Deep education funding cuts weaken that future workforce by diminishing the quality of elementary and high schools</w:t>
      </w:r>
      <w:r w:rsidRPr="001B42CB">
        <w:rPr>
          <w:rFonts w:eastAsia="Times New Roman"/>
          <w:sz w:val="16"/>
        </w:rPr>
        <w:t xml:space="preserve">. At a time when the nation is trying to produce workers with the skills to master new technologies and adapt to the complexities of a global economy, </w:t>
      </w:r>
      <w:r w:rsidRPr="001B42CB">
        <w:rPr>
          <w:rFonts w:eastAsia="Times New Roman"/>
          <w:b/>
          <w:u w:val="single"/>
        </w:rPr>
        <w:t>large cuts in funding for basic education undermine a crucial building block for future prosperity</w:t>
      </w:r>
      <w:r w:rsidRPr="001B42CB">
        <w:rPr>
          <w:rFonts w:eastAsia="Times New Roman"/>
          <w:b/>
          <w:sz w:val="16"/>
        </w:rPr>
        <w:t>.</w:t>
      </w:r>
    </w:p>
    <w:p w:rsidR="007A25FA" w:rsidRPr="001B42CB" w:rsidRDefault="001B42CB" w:rsidP="001B42CB">
      <w:pPr>
        <w:pStyle w:val="Heading4"/>
      </w:pPr>
      <w:r>
        <w:t>C</w:t>
      </w:r>
      <w:r w:rsidR="00143317" w:rsidRPr="001B42CB">
        <w:t>ollapse causes global war</w:t>
      </w:r>
    </w:p>
    <w:p w:rsidR="007A25FA" w:rsidRPr="001B42CB" w:rsidRDefault="007A25FA" w:rsidP="007A25FA">
      <w:pPr>
        <w:rPr>
          <w:b/>
          <w:bCs/>
        </w:rPr>
      </w:pPr>
      <w:r w:rsidRPr="001B42CB">
        <w:rPr>
          <w:b/>
          <w:bCs/>
        </w:rPr>
        <w:t xml:space="preserve">Royal </w:t>
      </w:r>
      <w:r w:rsidR="00BA17D8" w:rsidRPr="001B42CB">
        <w:rPr>
          <w:b/>
          <w:bCs/>
        </w:rPr>
        <w:t>20</w:t>
      </w:r>
      <w:r w:rsidRPr="001B42CB">
        <w:rPr>
          <w:b/>
          <w:bCs/>
        </w:rPr>
        <w:t>10</w:t>
      </w:r>
    </w:p>
    <w:p w:rsidR="007A25FA" w:rsidRPr="001B42CB" w:rsidRDefault="007A25FA" w:rsidP="007A25FA">
      <w:pPr>
        <w:rPr>
          <w:sz w:val="18"/>
        </w:rPr>
      </w:pPr>
      <w:r w:rsidRPr="001B42CB">
        <w:rPr>
          <w:sz w:val="18"/>
        </w:rPr>
        <w:t>Director of CTR Jedediah, Director of Cooperative Threat Reduction – U.S. Department of Defense, “Economic Integration, Economic Signaling and the Problem of Economic Crises”, Economics of War and Peace: Economic, Legal and Political Perspectives, Ed. Goldsmith and Brauer, p. 213-215</w:t>
      </w:r>
    </w:p>
    <w:p w:rsidR="007A25FA" w:rsidRPr="001B42CB" w:rsidRDefault="007A25FA" w:rsidP="007A25FA">
      <w:pPr>
        <w:ind w:right="288"/>
        <w:rPr>
          <w:rFonts w:eastAsia="Times New Roman"/>
          <w:sz w:val="12"/>
        </w:rPr>
      </w:pPr>
      <w:r w:rsidRPr="001B42CB">
        <w:rPr>
          <w:rFonts w:eastAsia="Times New Roman"/>
          <w:sz w:val="12"/>
        </w:rPr>
        <w:t xml:space="preserve">Less intuitive is how periods of </w:t>
      </w:r>
      <w:r w:rsidRPr="002B2B44">
        <w:rPr>
          <w:rFonts w:eastAsia="Batang"/>
          <w:b/>
          <w:u w:val="single"/>
        </w:rPr>
        <w:t>economic decline may</w:t>
      </w:r>
      <w:r w:rsidRPr="001B42CB">
        <w:rPr>
          <w:rFonts w:eastAsia="Times New Roman"/>
          <w:sz w:val="12"/>
        </w:rPr>
        <w:t xml:space="preserve"> </w:t>
      </w:r>
      <w:r w:rsidRPr="001B42CB">
        <w:rPr>
          <w:rFonts w:eastAsia="Times New Roman"/>
          <w:b/>
          <w:u w:val="single"/>
        </w:rPr>
        <w:t>increase the likelihood of external conflict</w:t>
      </w:r>
      <w:r w:rsidRPr="001B42CB">
        <w:rPr>
          <w:rFonts w:eastAsia="Times New Roman"/>
          <w:sz w:val="12"/>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2B2B44">
        <w:rPr>
          <w:rFonts w:eastAsia="Batang"/>
          <w:b/>
          <w:u w:val="single"/>
        </w:rPr>
        <w:t>rhythms in the global economy are associated with the rise and fall of a pre-eminent power and the</w:t>
      </w:r>
      <w:r w:rsidRPr="001B42CB">
        <w:rPr>
          <w:rFonts w:eastAsia="Times New Roman"/>
          <w:sz w:val="12"/>
        </w:rPr>
        <w:t xml:space="preserve"> often </w:t>
      </w:r>
      <w:r w:rsidRPr="001B42CB">
        <w:rPr>
          <w:rFonts w:eastAsia="Times New Roman"/>
          <w:b/>
          <w:u w:val="single"/>
        </w:rPr>
        <w:t>bloody transition</w:t>
      </w:r>
      <w:r w:rsidRPr="001B42CB">
        <w:rPr>
          <w:rFonts w:eastAsia="Times New Roman"/>
          <w:sz w:val="12"/>
        </w:rPr>
        <w:t xml:space="preserve"> </w:t>
      </w:r>
      <w:r w:rsidRPr="002B2B44">
        <w:rPr>
          <w:rFonts w:eastAsia="Batang"/>
          <w:b/>
          <w:u w:val="single"/>
        </w:rPr>
        <w:t>from one pre-eminent leader to the next</w:t>
      </w:r>
      <w:r w:rsidRPr="001B42CB">
        <w:rPr>
          <w:rFonts w:eastAsia="Times New Roman"/>
          <w:sz w:val="12"/>
        </w:rPr>
        <w:t xml:space="preserve">. As such, exogenous shocks such as </w:t>
      </w:r>
      <w:r w:rsidRPr="002B2B44">
        <w:rPr>
          <w:rFonts w:eastAsia="Batang"/>
          <w:b/>
          <w:u w:val="single"/>
        </w:rPr>
        <w:t>economic crises could usher in a redistribution of relative power</w:t>
      </w:r>
      <w:r w:rsidRPr="001B42CB">
        <w:rPr>
          <w:rFonts w:eastAsia="Times New Roman"/>
          <w:sz w:val="12"/>
        </w:rPr>
        <w:t xml:space="preserve"> (see also Gilpin. 1981) that leads to uncertainty about power balances, </w:t>
      </w:r>
      <w:r w:rsidRPr="001B42CB">
        <w:rPr>
          <w:rFonts w:eastAsia="Times New Roman"/>
          <w:b/>
          <w:u w:val="single"/>
        </w:rPr>
        <w:t>increasing the risk of miscalculation</w:t>
      </w:r>
      <w:r w:rsidRPr="001B42CB">
        <w:rPr>
          <w:rFonts w:eastAsia="Times New Roman"/>
          <w:sz w:val="12"/>
        </w:rPr>
        <w:t xml:space="preserve"> (Feaver, 1995). Alternatively, </w:t>
      </w:r>
      <w:r w:rsidRPr="002B2B44">
        <w:rPr>
          <w:rFonts w:eastAsia="Batang"/>
          <w:b/>
          <w:u w:val="single"/>
        </w:rPr>
        <w:t xml:space="preserve">even a relatively certain redistribution of power could lead to a </w:t>
      </w:r>
      <w:r w:rsidRPr="001B42CB">
        <w:rPr>
          <w:rFonts w:eastAsia="Times New Roman"/>
          <w:b/>
          <w:u w:val="single"/>
        </w:rPr>
        <w:t>permissive environment for conflict</w:t>
      </w:r>
      <w:r w:rsidRPr="001B42CB">
        <w:rPr>
          <w:rFonts w:eastAsia="Times New Roman"/>
          <w:sz w:val="12"/>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2B2B44">
        <w:rPr>
          <w:rFonts w:eastAsia="Times New Roman"/>
          <w:b/>
          <w:sz w:val="12"/>
        </w:rPr>
        <w:t>'</w:t>
      </w:r>
      <w:r w:rsidRPr="002B2B44">
        <w:rPr>
          <w:rFonts w:eastAsia="Batang"/>
          <w:b/>
          <w:u w:val="single"/>
        </w:rPr>
        <w:t>future expectation of trade' is a</w:t>
      </w:r>
      <w:r w:rsidRPr="001B42CB">
        <w:rPr>
          <w:rFonts w:eastAsia="Times New Roman"/>
          <w:sz w:val="12"/>
        </w:rPr>
        <w:t xml:space="preserve"> </w:t>
      </w:r>
      <w:r w:rsidRPr="001B42CB">
        <w:rPr>
          <w:rFonts w:eastAsia="Times New Roman"/>
          <w:b/>
          <w:u w:val="single"/>
        </w:rPr>
        <w:t>significant variable</w:t>
      </w:r>
      <w:r w:rsidRPr="001B42CB">
        <w:rPr>
          <w:rFonts w:eastAsia="Times New Roman"/>
          <w:sz w:val="12"/>
        </w:rPr>
        <w:t xml:space="preserve"> </w:t>
      </w:r>
      <w:r w:rsidRPr="002B2B44">
        <w:rPr>
          <w:rFonts w:eastAsia="Batang"/>
          <w:b/>
          <w:u w:val="single"/>
        </w:rPr>
        <w:t>in understanding economic conditions and security behaviour of states</w:t>
      </w:r>
      <w:r w:rsidRPr="001B42CB">
        <w:rPr>
          <w:rFonts w:eastAsia="Times New Roman"/>
          <w:sz w:val="12"/>
        </w:rPr>
        <w:t>. He argues that interdependent states are likely to gain pacific benefits from trade so long as they have an optimistic view of future trade relations. However</w:t>
      </w:r>
      <w:r w:rsidRPr="002B2B44">
        <w:rPr>
          <w:rFonts w:eastAsia="Times New Roman"/>
          <w:b/>
          <w:sz w:val="12"/>
        </w:rPr>
        <w:t xml:space="preserve">, </w:t>
      </w:r>
      <w:r w:rsidRPr="002B2B44">
        <w:rPr>
          <w:rFonts w:eastAsia="Batang"/>
          <w:b/>
          <w:u w:val="single"/>
        </w:rPr>
        <w:t>if the expectations of future trade decline</w:t>
      </w:r>
      <w:r w:rsidRPr="001B42CB">
        <w:rPr>
          <w:rFonts w:eastAsia="Times New Roman"/>
          <w:sz w:val="12"/>
        </w:rPr>
        <w:t xml:space="preserve">, particularly for difficult to replace items such as energy resources, </w:t>
      </w:r>
      <w:r w:rsidRPr="001B42CB">
        <w:rPr>
          <w:rFonts w:eastAsia="Times New Roman"/>
          <w:b/>
          <w:u w:val="single"/>
        </w:rPr>
        <w:t>the likelihood for conflict increases</w:t>
      </w:r>
      <w:r w:rsidRPr="001B42CB">
        <w:rPr>
          <w:rFonts w:eastAsia="Batang"/>
          <w:u w:val="single"/>
        </w:rPr>
        <w:t xml:space="preserve">, </w:t>
      </w:r>
      <w:r w:rsidRPr="002B2B44">
        <w:rPr>
          <w:rFonts w:eastAsia="Batang"/>
          <w:b/>
          <w:u w:val="single"/>
        </w:rPr>
        <w:t>as states will be inclined to use force to gain access to those resources</w:t>
      </w:r>
      <w:r w:rsidRPr="002B2B44">
        <w:rPr>
          <w:rFonts w:eastAsia="Times New Roman"/>
          <w:b/>
          <w:sz w:val="12"/>
        </w:rPr>
        <w:t xml:space="preserve">. </w:t>
      </w:r>
      <w:r w:rsidRPr="002B2B44">
        <w:rPr>
          <w:rFonts w:eastAsia="Batang"/>
          <w:b/>
          <w:u w:val="single"/>
        </w:rPr>
        <w:t>Crises could</w:t>
      </w:r>
      <w:r w:rsidRPr="001B42CB">
        <w:rPr>
          <w:rFonts w:eastAsia="Times New Roman"/>
          <w:sz w:val="12"/>
        </w:rPr>
        <w:t xml:space="preserve"> potentially be the </w:t>
      </w:r>
      <w:r w:rsidRPr="002B2B44">
        <w:rPr>
          <w:rFonts w:eastAsia="Batang"/>
          <w:b/>
          <w:u w:val="single"/>
        </w:rPr>
        <w:t>trigger</w:t>
      </w:r>
      <w:r w:rsidRPr="001B42CB">
        <w:rPr>
          <w:rFonts w:eastAsia="Times New Roman"/>
          <w:sz w:val="12"/>
        </w:rPr>
        <w:t xml:space="preserve"> for </w:t>
      </w:r>
      <w:r w:rsidRPr="002B2B44">
        <w:rPr>
          <w:rFonts w:eastAsia="Batang"/>
          <w:b/>
          <w:u w:val="single"/>
        </w:rPr>
        <w:t>decreased trade expectations</w:t>
      </w:r>
      <w:r w:rsidRPr="001B42CB">
        <w:rPr>
          <w:rFonts w:eastAsia="Times New Roman"/>
          <w:sz w:val="12"/>
        </w:rPr>
        <w:t xml:space="preserve"> either on its own or because it triggers protectionist moves by interdependent states.4 Third, </w:t>
      </w:r>
      <w:r w:rsidRPr="002B2B44">
        <w:rPr>
          <w:rFonts w:eastAsia="Batang"/>
          <w:b/>
          <w:u w:val="single"/>
        </w:rPr>
        <w:t>others have considered the link between economic decline and external armed conflict at a national level. Blomberg and Hess</w:t>
      </w:r>
      <w:r w:rsidRPr="001B42CB">
        <w:rPr>
          <w:rFonts w:eastAsia="Times New Roman"/>
          <w:sz w:val="12"/>
        </w:rPr>
        <w:t xml:space="preserve"> (2002) </w:t>
      </w:r>
      <w:r w:rsidRPr="002B2B44">
        <w:rPr>
          <w:rFonts w:eastAsia="Batang"/>
          <w:b/>
          <w:u w:val="single"/>
        </w:rPr>
        <w:t>find a</w:t>
      </w:r>
      <w:r w:rsidRPr="001B42CB">
        <w:rPr>
          <w:rFonts w:eastAsia="Times New Roman"/>
          <w:sz w:val="12"/>
        </w:rPr>
        <w:t xml:space="preserve"> </w:t>
      </w:r>
      <w:r w:rsidRPr="001B42CB">
        <w:rPr>
          <w:rFonts w:eastAsia="Times New Roman"/>
          <w:b/>
          <w:u w:val="single"/>
        </w:rPr>
        <w:t xml:space="preserve">strong </w:t>
      </w:r>
      <w:r w:rsidRPr="002B2B44">
        <w:rPr>
          <w:rFonts w:eastAsia="Times New Roman"/>
          <w:b/>
          <w:u w:val="single"/>
        </w:rPr>
        <w:t>correlation</w:t>
      </w:r>
      <w:r w:rsidRPr="002B2B44">
        <w:rPr>
          <w:rFonts w:eastAsia="Times New Roman"/>
          <w:b/>
          <w:sz w:val="12"/>
        </w:rPr>
        <w:t xml:space="preserve"> </w:t>
      </w:r>
      <w:r w:rsidRPr="002B2B44">
        <w:rPr>
          <w:rFonts w:eastAsia="Batang"/>
          <w:b/>
          <w:u w:val="single"/>
        </w:rPr>
        <w:t>between internal conflict and external conflict</w:t>
      </w:r>
      <w:r w:rsidRPr="001B42CB">
        <w:rPr>
          <w:rFonts w:eastAsia="Times New Roman"/>
          <w:sz w:val="12"/>
        </w:rPr>
        <w:t xml:space="preserve">, </w:t>
      </w:r>
      <w:r w:rsidRPr="001B42CB">
        <w:rPr>
          <w:rFonts w:eastAsia="Times New Roman"/>
          <w:b/>
          <w:u w:val="single"/>
        </w:rPr>
        <w:t>particularly during</w:t>
      </w:r>
      <w:r w:rsidRPr="001B42CB">
        <w:rPr>
          <w:rFonts w:eastAsia="Times New Roman"/>
          <w:sz w:val="12"/>
        </w:rPr>
        <w:t xml:space="preserve"> periods of </w:t>
      </w:r>
      <w:r w:rsidRPr="001B42CB">
        <w:rPr>
          <w:rFonts w:eastAsia="Times New Roman"/>
          <w:b/>
          <w:u w:val="single"/>
        </w:rPr>
        <w:t>economic downturn</w:t>
      </w:r>
      <w:r w:rsidRPr="001B42CB">
        <w:rPr>
          <w:rFonts w:eastAsia="Times New Roman"/>
          <w:sz w:val="12"/>
        </w:rPr>
        <w:t xml:space="preserve">. They write: The linkages between internal and external conflict and prosperity are strong and mutually reinforcing. Economic conflict tends to spawn internal conflict, which in turn returns the favour. Moreover, the </w:t>
      </w:r>
      <w:r w:rsidRPr="002B2B44">
        <w:rPr>
          <w:rFonts w:eastAsia="Batang"/>
          <w:b/>
          <w:u w:val="single"/>
        </w:rPr>
        <w:t>presence of a recession tends to</w:t>
      </w:r>
      <w:r w:rsidRPr="001B42CB">
        <w:rPr>
          <w:rFonts w:eastAsia="Batang"/>
          <w:u w:val="single"/>
        </w:rPr>
        <w:t xml:space="preserve"> </w:t>
      </w:r>
      <w:r w:rsidRPr="001B42CB">
        <w:rPr>
          <w:rFonts w:eastAsia="Times New Roman"/>
          <w:b/>
          <w:u w:val="single"/>
        </w:rPr>
        <w:t>amplify the extent</w:t>
      </w:r>
      <w:r w:rsidRPr="001B42CB">
        <w:rPr>
          <w:rFonts w:eastAsia="Batang"/>
          <w:u w:val="single"/>
        </w:rPr>
        <w:t xml:space="preserve"> </w:t>
      </w:r>
      <w:r w:rsidRPr="002B2B44">
        <w:rPr>
          <w:rFonts w:eastAsia="Batang"/>
          <w:b/>
          <w:u w:val="single"/>
        </w:rPr>
        <w:t>to which international and external conflicts self-reinforce each other</w:t>
      </w:r>
      <w:r w:rsidRPr="001B42CB">
        <w:rPr>
          <w:rFonts w:eastAsia="Times New Roman"/>
          <w:sz w:val="12"/>
        </w:rPr>
        <w:t xml:space="preserve">. (Blomberg &amp; Hess, 2002. p. 89) </w:t>
      </w:r>
      <w:r w:rsidRPr="002B2B44">
        <w:rPr>
          <w:rFonts w:eastAsia="Batang"/>
          <w:b/>
          <w:u w:val="single"/>
        </w:rPr>
        <w:t>Economic decline has</w:t>
      </w:r>
      <w:r w:rsidRPr="002B2B44">
        <w:rPr>
          <w:rFonts w:eastAsia="Times New Roman"/>
          <w:b/>
          <w:sz w:val="12"/>
        </w:rPr>
        <w:t xml:space="preserve"> </w:t>
      </w:r>
      <w:r w:rsidRPr="002B2B44">
        <w:rPr>
          <w:rFonts w:eastAsia="Times New Roman"/>
          <w:sz w:val="12"/>
        </w:rPr>
        <w:t>also</w:t>
      </w:r>
      <w:r w:rsidRPr="002B2B44">
        <w:rPr>
          <w:rFonts w:eastAsia="Times New Roman"/>
          <w:b/>
          <w:sz w:val="12"/>
        </w:rPr>
        <w:t xml:space="preserve"> </w:t>
      </w:r>
      <w:r w:rsidRPr="002B2B44">
        <w:rPr>
          <w:rFonts w:eastAsia="Batang"/>
          <w:b/>
          <w:u w:val="single"/>
        </w:rPr>
        <w:t>been linked with an</w:t>
      </w:r>
      <w:r w:rsidRPr="001B42CB">
        <w:rPr>
          <w:rFonts w:eastAsia="Times New Roman"/>
          <w:sz w:val="12"/>
        </w:rPr>
        <w:t xml:space="preserve"> </w:t>
      </w:r>
      <w:r w:rsidRPr="001B42CB">
        <w:rPr>
          <w:rFonts w:eastAsia="Times New Roman"/>
          <w:b/>
          <w:u w:val="single"/>
        </w:rPr>
        <w:t>increase in the likelihood of terrorism</w:t>
      </w:r>
      <w:r w:rsidRPr="001B42CB">
        <w:rPr>
          <w:rFonts w:eastAsia="Times New Roman"/>
          <w:sz w:val="12"/>
        </w:rPr>
        <w:t xml:space="preserve"> (Blomberg, Hess, &amp; Weerapana, 2004), which has the capacity to spill across borders and lead to external tensions. Furthermore, crises generally reduce the popularity of a sitting government. </w:t>
      </w:r>
      <w:r w:rsidRPr="002B2B44">
        <w:rPr>
          <w:rFonts w:eastAsia="Batang"/>
          <w:b/>
          <w:u w:val="single"/>
        </w:rPr>
        <w:t>“Diversionary theory" suggests</w:t>
      </w:r>
      <w:r w:rsidRPr="001B42CB">
        <w:rPr>
          <w:rFonts w:eastAsia="Times New Roman"/>
          <w:sz w:val="12"/>
        </w:rPr>
        <w:t xml:space="preserve"> that, </w:t>
      </w:r>
      <w:r w:rsidRPr="002B2B44">
        <w:rPr>
          <w:rFonts w:eastAsia="Batang"/>
          <w:b/>
          <w:u w:val="single"/>
        </w:rPr>
        <w:t>when facing unpopularity arising from economic decline</w:t>
      </w:r>
      <w:r w:rsidRPr="002B2B44">
        <w:rPr>
          <w:rFonts w:eastAsia="Times New Roman"/>
          <w:b/>
          <w:sz w:val="12"/>
        </w:rPr>
        <w:t xml:space="preserve">, </w:t>
      </w:r>
      <w:r w:rsidRPr="002B2B44">
        <w:rPr>
          <w:rFonts w:eastAsia="Times New Roman"/>
          <w:sz w:val="12"/>
        </w:rPr>
        <w:t>sitting</w:t>
      </w:r>
      <w:r w:rsidRPr="002B2B44">
        <w:rPr>
          <w:rFonts w:eastAsia="Times New Roman"/>
          <w:b/>
          <w:sz w:val="12"/>
        </w:rPr>
        <w:t xml:space="preserve"> </w:t>
      </w:r>
      <w:r w:rsidRPr="002B2B44">
        <w:rPr>
          <w:rFonts w:eastAsia="Batang"/>
          <w:b/>
          <w:u w:val="single"/>
        </w:rPr>
        <w:t>governments have increased incentives to</w:t>
      </w:r>
      <w:r w:rsidRPr="001B42CB">
        <w:rPr>
          <w:rFonts w:eastAsia="Batang"/>
          <w:u w:val="single"/>
        </w:rPr>
        <w:t xml:space="preserve"> </w:t>
      </w:r>
      <w:r w:rsidRPr="001B42CB">
        <w:rPr>
          <w:rFonts w:eastAsia="Times New Roman"/>
          <w:b/>
          <w:u w:val="single"/>
        </w:rPr>
        <w:t>fabricate external military conflicts</w:t>
      </w:r>
      <w:r w:rsidRPr="001B42CB">
        <w:rPr>
          <w:rFonts w:eastAsia="Times New Roman"/>
          <w:sz w:val="12"/>
        </w:rPr>
        <w:t xml:space="preserve"> to create a 'rally around the flag' effect. Wang (1996), DeRouen (1995). and Blomberg, Hess, and Thacker (2006) find supporting evidence showing that economic decline and use of force are at least indirectly correlated. Gelpi (1997), Miller (1999), and Kisangani and Pickering (2009) suggest that </w:t>
      </w:r>
      <w:r w:rsidRPr="002B2B44">
        <w:rPr>
          <w:rFonts w:eastAsia="Batang"/>
          <w:b/>
          <w:u w:val="single"/>
        </w:rPr>
        <w:t>the tendency towards diversionary tactics are greater for democratic states</w:t>
      </w:r>
      <w:r w:rsidRPr="001B42CB">
        <w:rPr>
          <w:rFonts w:eastAsia="Times New Roman"/>
          <w:sz w:val="12"/>
        </w:rPr>
        <w:t xml:space="preserve"> than autocratic states, due to the fact that democratic leaders are generally more susceptible to being removed from office due to lack of domestic support. DeRouen (2000) has provided evidence showing that </w:t>
      </w:r>
      <w:r w:rsidRPr="002B2B44">
        <w:rPr>
          <w:rFonts w:eastAsia="Batang"/>
          <w:b/>
          <w:u w:val="single"/>
        </w:rPr>
        <w:t xml:space="preserve">periods of weak economic performance in the </w:t>
      </w:r>
      <w:r w:rsidRPr="001B42CB">
        <w:rPr>
          <w:rFonts w:eastAsia="Times New Roman"/>
          <w:b/>
          <w:u w:val="single"/>
          <w:bdr w:val="single" w:sz="4" w:space="0" w:color="auto"/>
        </w:rPr>
        <w:t>U</w:t>
      </w:r>
      <w:r w:rsidRPr="001B42CB">
        <w:rPr>
          <w:rFonts w:eastAsia="Times New Roman"/>
          <w:sz w:val="12"/>
        </w:rPr>
        <w:t xml:space="preserve">nited </w:t>
      </w:r>
      <w:r w:rsidRPr="001B42CB">
        <w:rPr>
          <w:rFonts w:eastAsia="Times New Roman"/>
          <w:b/>
          <w:u w:val="single"/>
          <w:bdr w:val="single" w:sz="4" w:space="0" w:color="auto"/>
        </w:rPr>
        <w:t>S</w:t>
      </w:r>
      <w:r w:rsidRPr="001B42CB">
        <w:rPr>
          <w:rFonts w:eastAsia="Times New Roman"/>
          <w:sz w:val="12"/>
        </w:rPr>
        <w:t xml:space="preserve">tates, and thus weak Presidential popularity, </w:t>
      </w:r>
      <w:r w:rsidRPr="001B42CB">
        <w:rPr>
          <w:rFonts w:eastAsia="Times New Roman"/>
          <w:b/>
          <w:u w:val="single"/>
        </w:rPr>
        <w:t xml:space="preserve">are </w:t>
      </w:r>
      <w:r w:rsidRPr="001B42CB">
        <w:rPr>
          <w:rFonts w:eastAsia="Times New Roman"/>
          <w:b/>
          <w:u w:val="single"/>
          <w:bdr w:val="single" w:sz="4" w:space="0" w:color="auto"/>
        </w:rPr>
        <w:t>statistically linked</w:t>
      </w:r>
      <w:r w:rsidRPr="001B42CB">
        <w:rPr>
          <w:rFonts w:eastAsia="Times New Roman"/>
          <w:b/>
          <w:u w:val="single"/>
        </w:rPr>
        <w:t xml:space="preserve"> to an increase in the use of force.</w:t>
      </w:r>
      <w:r w:rsidRPr="001B42CB">
        <w:rPr>
          <w:rFonts w:eastAsia="Times New Roman"/>
          <w:sz w:val="12"/>
        </w:rPr>
        <w:t xml:space="preserve"> In summary, recent economic scholarship positively correlates economic integration with an increase in the frequency of economic crises, whereas </w:t>
      </w:r>
      <w:r w:rsidRPr="002B2B44">
        <w:rPr>
          <w:rFonts w:eastAsia="Batang"/>
          <w:b/>
          <w:u w:val="single"/>
        </w:rPr>
        <w:t>political science</w:t>
      </w:r>
      <w:r w:rsidRPr="001B42CB">
        <w:rPr>
          <w:rFonts w:eastAsia="Times New Roman"/>
          <w:sz w:val="12"/>
        </w:rPr>
        <w:t xml:space="preserve"> </w:t>
      </w:r>
      <w:r w:rsidRPr="001B42CB">
        <w:rPr>
          <w:rFonts w:eastAsia="Times New Roman"/>
          <w:b/>
          <w:u w:val="single"/>
        </w:rPr>
        <w:t>scholarship links economic decline with external conflict</w:t>
      </w:r>
      <w:r w:rsidRPr="001B42CB">
        <w:rPr>
          <w:rFonts w:eastAsia="Times New Roman"/>
          <w:sz w:val="12"/>
        </w:rPr>
        <w:t xml:space="preserve"> </w:t>
      </w:r>
      <w:r w:rsidRPr="002B2B44">
        <w:rPr>
          <w:rFonts w:eastAsia="Batang"/>
          <w:b/>
          <w:u w:val="single"/>
        </w:rPr>
        <w:t>at systemic, dyadic and national levels</w:t>
      </w:r>
      <w:r w:rsidRPr="001B42CB">
        <w:rPr>
          <w:rFonts w:eastAsia="Times New Roman"/>
          <w:sz w:val="12"/>
        </w:rPr>
        <w:t>.5 This implied connection between integration, crises and armed conflict has not featured prominently in the economic-security debate and deserves more attention.</w:t>
      </w:r>
    </w:p>
    <w:p w:rsidR="007A25FA" w:rsidRPr="001B42CB" w:rsidRDefault="007A25FA" w:rsidP="00143DD4">
      <w:pPr>
        <w:rPr>
          <w:rFonts w:eastAsia="Times New Roman"/>
          <w:sz w:val="16"/>
        </w:rPr>
      </w:pPr>
    </w:p>
    <w:p w:rsidR="00143DD4" w:rsidRDefault="00A31BBA" w:rsidP="00A31BBA">
      <w:pPr>
        <w:pStyle w:val="Heading3"/>
        <w:rPr>
          <w:rFonts w:cs="Times New Roman"/>
        </w:rPr>
      </w:pPr>
      <w:r w:rsidRPr="001B42CB">
        <w:rPr>
          <w:rFonts w:cs="Times New Roman"/>
        </w:rPr>
        <w:t>Econ Low Now</w:t>
      </w:r>
    </w:p>
    <w:p w:rsidR="00297533" w:rsidRPr="001B42CB" w:rsidRDefault="00297533" w:rsidP="00297533">
      <w:pPr>
        <w:pStyle w:val="Heading4"/>
        <w:rPr>
          <w:rFonts w:cs="Times New Roman"/>
        </w:rPr>
      </w:pPr>
      <w:r w:rsidRPr="001B42CB">
        <w:rPr>
          <w:rFonts w:cs="Times New Roman"/>
        </w:rPr>
        <w:t>Recession ahead, some states will fail</w:t>
      </w:r>
    </w:p>
    <w:p w:rsidR="00297533" w:rsidRPr="001B42CB" w:rsidRDefault="00297533" w:rsidP="00297533">
      <w:r w:rsidRPr="001B42CB">
        <w:rPr>
          <w:sz w:val="16"/>
          <w:szCs w:val="16"/>
        </w:rPr>
        <w:t xml:space="preserve">Korey </w:t>
      </w:r>
      <w:r w:rsidRPr="001B42CB">
        <w:rPr>
          <w:rStyle w:val="StyleStyleBold12pt"/>
        </w:rPr>
        <w:t>Clark</w:t>
      </w:r>
      <w:r w:rsidRPr="001B42CB">
        <w:t xml:space="preserve"> </w:t>
      </w:r>
      <w:r w:rsidRPr="001B42CB">
        <w:rPr>
          <w:sz w:val="16"/>
          <w:szCs w:val="16"/>
        </w:rPr>
        <w:t>10/06/</w:t>
      </w:r>
      <w:r w:rsidRPr="001B42CB">
        <w:rPr>
          <w:rStyle w:val="StyleStyleBold12pt"/>
        </w:rPr>
        <w:t>16</w:t>
      </w:r>
      <w:r w:rsidRPr="001B42CB">
        <w:t xml:space="preserve"> Lexis Nexis“</w:t>
      </w:r>
      <w:r w:rsidRPr="001B42CB">
        <w:rPr>
          <w:color w:val="333333"/>
        </w:rPr>
        <w:t xml:space="preserve">Are States Ready For The Next Economic Downturn?”, </w:t>
      </w:r>
      <w:hyperlink r:id="rId11" w:history="1">
        <w:r w:rsidRPr="001B42CB">
          <w:rPr>
            <w:rStyle w:val="Hyperlink"/>
          </w:rPr>
          <w:t>https://www.lexisnexis.com/communities/state-net/b/capitol-journal/archive/2016/06/17/are-states-ready-for-the-next-economic-downturn.aspx</w:t>
        </w:r>
      </w:hyperlink>
    </w:p>
    <w:p w:rsidR="00297533" w:rsidRPr="001B42CB" w:rsidRDefault="00297533" w:rsidP="00297533">
      <w:pPr>
        <w:rPr>
          <w:sz w:val="16"/>
        </w:rPr>
      </w:pPr>
      <w:r w:rsidRPr="001B42CB">
        <w:rPr>
          <w:rStyle w:val="StyleBoldUnderline"/>
        </w:rPr>
        <w:t>The</w:t>
      </w:r>
      <w:r w:rsidRPr="001B42CB">
        <w:rPr>
          <w:sz w:val="16"/>
        </w:rPr>
        <w:t xml:space="preserve"> U.S. </w:t>
      </w:r>
      <w:r w:rsidRPr="001B42CB">
        <w:rPr>
          <w:rStyle w:val="StyleBoldUnderline"/>
        </w:rPr>
        <w:t>economy is in its seventh straight year of expansion</w:t>
      </w:r>
      <w:r w:rsidRPr="001B42CB">
        <w:rPr>
          <w:sz w:val="16"/>
        </w:rPr>
        <w:t xml:space="preserve">, the </w:t>
      </w:r>
      <w:r w:rsidRPr="001B42CB">
        <w:rPr>
          <w:rStyle w:val="StyleBoldUnderline"/>
        </w:rPr>
        <w:t>fourth-longest streak since World War II</w:t>
      </w:r>
      <w:r w:rsidRPr="001B42CB">
        <w:rPr>
          <w:sz w:val="16"/>
        </w:rPr>
        <w:t xml:space="preserve">, according to an August 2014 report from The Economist and data from the National Bureau of Economic Research. </w:t>
      </w:r>
      <w:r w:rsidRPr="001B42CB">
        <w:rPr>
          <w:rStyle w:val="StyleBoldUnderline"/>
        </w:rPr>
        <w:t>That report also indicated that the longest post-war expansion lasted only ten years</w:t>
      </w:r>
      <w:r w:rsidRPr="001B42CB">
        <w:rPr>
          <w:sz w:val="16"/>
        </w:rPr>
        <w:t xml:space="preserve">, from 1991 to 2001, while the average for the three longest post-war expansions is just under 8 years. So </w:t>
      </w:r>
      <w:r w:rsidRPr="001B42CB">
        <w:rPr>
          <w:rStyle w:val="StyleBoldUnderline"/>
        </w:rPr>
        <w:t>the odds are another downturn isn’t far off</w:t>
      </w:r>
      <w:r w:rsidRPr="001B42CB">
        <w:rPr>
          <w:sz w:val="16"/>
        </w:rPr>
        <w:t xml:space="preserve">. </w:t>
      </w:r>
      <w:r w:rsidRPr="001B42CB">
        <w:rPr>
          <w:rStyle w:val="StyleBoldUnderline"/>
        </w:rPr>
        <w:t xml:space="preserve">Nearly eight years after the Great Recession, some states are in better fiscal shape than others. A </w:t>
      </w:r>
      <w:hyperlink r:id="rId12" w:tgtFrame="_blank" w:history="1">
        <w:r w:rsidRPr="001B42CB">
          <w:rPr>
            <w:rStyle w:val="StyleBoldUnderline"/>
          </w:rPr>
          <w:t>study</w:t>
        </w:r>
      </w:hyperlink>
      <w:r w:rsidRPr="001B42CB">
        <w:rPr>
          <w:rStyle w:val="StyleBoldUnderline"/>
        </w:rPr>
        <w:t xml:space="preserve"> released this month</w:t>
      </w:r>
      <w:r w:rsidRPr="001B42CB">
        <w:rPr>
          <w:sz w:val="16"/>
        </w:rPr>
        <w:t xml:space="preserve"> by the Mercatus Center at George Mason University, ranked Kentucky, Illinois, New Jersey, Massachusetts and Connecticut as the least fiscally healthy states overall. Based on their 2014 annual financial reports, those states had “massive debt obligations” and tens to hundreds of billions of dollars in unfunded pension and health care benefit liabilities, “constituting a significant risk to taxpayers in both the short and the long term.” But </w:t>
      </w:r>
      <w:r w:rsidRPr="001B42CB">
        <w:rPr>
          <w:rStyle w:val="StyleBoldUnderline"/>
        </w:rPr>
        <w:t>even the top-ranked states in the</w:t>
      </w:r>
      <w:r w:rsidRPr="001B42CB">
        <w:rPr>
          <w:sz w:val="16"/>
        </w:rPr>
        <w:t xml:space="preserve"> Mercatus </w:t>
      </w:r>
      <w:r w:rsidRPr="001B42CB">
        <w:rPr>
          <w:rStyle w:val="StyleBoldUnderline"/>
        </w:rPr>
        <w:t>study - Alaska, Nebraska, Wyoming, North Dakota, and South Dakota,</w:t>
      </w:r>
      <w:r w:rsidRPr="001B42CB">
        <w:rPr>
          <w:sz w:val="16"/>
        </w:rPr>
        <w:t xml:space="preserve"> all of </w:t>
      </w:r>
      <w:r w:rsidRPr="001B42CB">
        <w:rPr>
          <w:rStyle w:val="StyleBoldUnderline"/>
        </w:rPr>
        <w:t xml:space="preserve">which had plenty of revenue </w:t>
      </w:r>
      <w:r w:rsidRPr="001B42CB">
        <w:rPr>
          <w:sz w:val="16"/>
        </w:rPr>
        <w:t xml:space="preserve">and cash on hand </w:t>
      </w:r>
      <w:r w:rsidRPr="001B42CB">
        <w:rPr>
          <w:rStyle w:val="StyleBoldUnderline"/>
        </w:rPr>
        <w:t>and</w:t>
      </w:r>
      <w:r w:rsidRPr="001B42CB">
        <w:rPr>
          <w:sz w:val="16"/>
        </w:rPr>
        <w:t xml:space="preserve"> relatively </w:t>
      </w:r>
      <w:r w:rsidRPr="001B42CB">
        <w:rPr>
          <w:rStyle w:val="StyleBoldUnderline"/>
        </w:rPr>
        <w:t>little short-term debt as of</w:t>
      </w:r>
      <w:r w:rsidRPr="001B42CB">
        <w:rPr>
          <w:sz w:val="16"/>
        </w:rPr>
        <w:t xml:space="preserve"> FY </w:t>
      </w:r>
      <w:r w:rsidRPr="001B42CB">
        <w:rPr>
          <w:rStyle w:val="StyleBoldUnderline"/>
        </w:rPr>
        <w:t>2014 - weren’t</w:t>
      </w:r>
      <w:r w:rsidRPr="001B42CB">
        <w:rPr>
          <w:sz w:val="16"/>
        </w:rPr>
        <w:t xml:space="preserve"> completely </w:t>
      </w:r>
      <w:r w:rsidRPr="001B42CB">
        <w:rPr>
          <w:rStyle w:val="StyleBoldUnderline"/>
        </w:rPr>
        <w:t>free of</w:t>
      </w:r>
      <w:r w:rsidRPr="001B42CB">
        <w:rPr>
          <w:sz w:val="16"/>
        </w:rPr>
        <w:t xml:space="preserve"> fiscal </w:t>
      </w:r>
      <w:r w:rsidRPr="001B42CB">
        <w:rPr>
          <w:rStyle w:val="StyleBoldUnderline"/>
        </w:rPr>
        <w:t>challenges. The decline in oil prices has been threatening the short-term solvency of Alaska and the other oil-producing states, while all five face long-term fiscal pressures related to their pension and health care systems. One area</w:t>
      </w:r>
      <w:r w:rsidRPr="001B42CB">
        <w:rPr>
          <w:sz w:val="16"/>
        </w:rPr>
        <w:t xml:space="preserve"> of the study </w:t>
      </w:r>
      <w:r w:rsidRPr="001B42CB">
        <w:rPr>
          <w:rStyle w:val="StyleBoldUnderline"/>
        </w:rPr>
        <w:t>that seems</w:t>
      </w:r>
      <w:r w:rsidRPr="001B42CB">
        <w:rPr>
          <w:sz w:val="16"/>
        </w:rPr>
        <w:t xml:space="preserve"> particularly </w:t>
      </w:r>
      <w:r w:rsidRPr="001B42CB">
        <w:rPr>
          <w:rStyle w:val="StyleBoldUnderline"/>
        </w:rPr>
        <w:t>relevant to a discussion of</w:t>
      </w:r>
      <w:r w:rsidRPr="001B42CB">
        <w:rPr>
          <w:sz w:val="16"/>
        </w:rPr>
        <w:t xml:space="preserve"> states’ </w:t>
      </w:r>
      <w:r w:rsidRPr="001B42CB">
        <w:rPr>
          <w:rStyle w:val="StyleBoldUnderline"/>
        </w:rPr>
        <w:t>recession readiness is a</w:t>
      </w:r>
      <w:r w:rsidRPr="001B42CB">
        <w:rPr>
          <w:sz w:val="16"/>
        </w:rPr>
        <w:t xml:space="preserve"> measurement the Mercatus researchers refer to as </w:t>
      </w:r>
      <w:r w:rsidRPr="001B42CB">
        <w:rPr>
          <w:rStyle w:val="StyleBoldUnderline"/>
        </w:rPr>
        <w:t>“service-level solvency,”</w:t>
      </w:r>
      <w:r w:rsidRPr="001B42CB">
        <w:rPr>
          <w:sz w:val="16"/>
        </w:rPr>
        <w:t xml:space="preserve"> or “how much fiscal ‘slack’ a state has to increase spending should citizens demand more services.” </w:t>
      </w:r>
      <w:r w:rsidRPr="001B42CB">
        <w:rPr>
          <w:rStyle w:val="StyleBoldUnderline"/>
        </w:rPr>
        <w:t>During the Great Recession, Medicaid spending increased by nearly 15 percent</w:t>
      </w:r>
      <w:r w:rsidRPr="001B42CB">
        <w:rPr>
          <w:sz w:val="16"/>
        </w:rPr>
        <w:t xml:space="preserve">, according to the Kaiser Family Foundation. Mercatus’ service-level solvency ranking is based on three ratios: taxes, expenses and revenues compared to state personal income, with states having higher levels of the former in relation to the latter potentially encountering “difficulty obtaining increased revenues in a sudden downturn.” The two states at the bottom of that ranking - Alaska and North Dakota, owing largely to their dependence on volatile oil revenues - were among those that ranked highest in fiscal performance overall. New Mexico and Vermont topped the service-level solvency ranking. (For more on the subject see Bird’s eye view.) </w:t>
      </w:r>
      <w:r w:rsidRPr="001B42CB">
        <w:rPr>
          <w:rStyle w:val="StyleBoldUnderline"/>
        </w:rPr>
        <w:t>If another recession does come soon, states will likely get less help from Washington than they did during the Great Recession</w:t>
      </w:r>
      <w:r w:rsidRPr="001B42CB">
        <w:rPr>
          <w:sz w:val="16"/>
        </w:rPr>
        <w:t xml:space="preserve">. Back then, as New York Magazine’s Annie Lowrey reported in March: “Ben Bernanke’s Federal Reserve slashed short-term interest rates all the way down to zero. Then, it started buying huge amounts of bonds to bring longer-term interest rates down and to boost asset prices,” a policy known as “quantitative easing,” which “increased real GDP by 1.5 percent as of the first quarter of 2015,” based on an estimate from the </w:t>
      </w:r>
      <w:hyperlink r:id="rId13" w:tgtFrame="_blank" w:history="1">
        <w:r w:rsidRPr="001B42CB">
          <w:rPr>
            <w:rStyle w:val="Hyperlink"/>
            <w:sz w:val="16"/>
          </w:rPr>
          <w:t>Center for Budget and Policy Priorities</w:t>
        </w:r>
      </w:hyperlink>
      <w:r w:rsidRPr="001B42CB">
        <w:rPr>
          <w:sz w:val="16"/>
        </w:rPr>
        <w:t>.</w:t>
      </w:r>
    </w:p>
    <w:p w:rsidR="00297533" w:rsidRPr="001B42CB" w:rsidRDefault="00297533" w:rsidP="00297533">
      <w:pPr>
        <w:pStyle w:val="Heading4"/>
        <w:rPr>
          <w:rFonts w:eastAsia="Times New Roman" w:cs="Times New Roman"/>
          <w:sz w:val="24"/>
          <w:szCs w:val="24"/>
        </w:rPr>
      </w:pPr>
      <w:r w:rsidRPr="001B42CB">
        <w:rPr>
          <w:rFonts w:eastAsia="Times New Roman" w:cs="Times New Roman"/>
          <w:shd w:val="clear" w:color="auto" w:fill="FFFFFF"/>
        </w:rPr>
        <w:t>Some States are in recession; others may follow</w:t>
      </w:r>
    </w:p>
    <w:p w:rsidR="00297533" w:rsidRPr="001B42CB" w:rsidRDefault="00297533" w:rsidP="00297533">
      <w:pPr>
        <w:rPr>
          <w:rFonts w:eastAsia="Times New Roman"/>
          <w:sz w:val="18"/>
          <w:szCs w:val="24"/>
        </w:rPr>
      </w:pPr>
      <w:r w:rsidRPr="001B42CB">
        <w:rPr>
          <w:sz w:val="18"/>
        </w:rPr>
        <w:t xml:space="preserve">Steven </w:t>
      </w:r>
      <w:r w:rsidRPr="001B42CB">
        <w:rPr>
          <w:rStyle w:val="StyleStyleBold12pt"/>
        </w:rPr>
        <w:t>Matthews</w:t>
      </w:r>
      <w:r w:rsidRPr="001B42CB">
        <w:rPr>
          <w:sz w:val="18"/>
        </w:rPr>
        <w:t>, 2/22/</w:t>
      </w:r>
      <w:r w:rsidRPr="001B42CB">
        <w:rPr>
          <w:rStyle w:val="StyleStyleBold12pt"/>
        </w:rPr>
        <w:t>16</w:t>
      </w:r>
      <w:r w:rsidRPr="001B42CB">
        <w:rPr>
          <w:sz w:val="18"/>
        </w:rPr>
        <w:t>,</w:t>
      </w:r>
      <w:r w:rsidRPr="001B42CB">
        <w:t xml:space="preserve"> </w:t>
      </w:r>
      <w:r w:rsidRPr="001B42CB">
        <w:rPr>
          <w:sz w:val="18"/>
        </w:rPr>
        <w:t xml:space="preserve">Bloomberg News, “These 4 U.S. states are already in a recession”, </w:t>
      </w:r>
      <w:hyperlink r:id="rId14" w:history="1">
        <w:r w:rsidRPr="001B42CB">
          <w:rPr>
            <w:rStyle w:val="Hyperlink"/>
            <w:sz w:val="18"/>
          </w:rPr>
          <w:t>http://www.charlotteobserver.com/news/business/article61850942.html</w:t>
        </w:r>
      </w:hyperlink>
      <w:r w:rsidRPr="001B42CB">
        <w:rPr>
          <w:rFonts w:eastAsia="Times New Roman"/>
          <w:sz w:val="18"/>
          <w:szCs w:val="24"/>
        </w:rPr>
        <w:t> </w:t>
      </w:r>
    </w:p>
    <w:p w:rsidR="00297533" w:rsidRPr="001B42CB" w:rsidRDefault="00297533" w:rsidP="00297533">
      <w:pPr>
        <w:shd w:val="clear" w:color="auto" w:fill="FFFFFF"/>
        <w:rPr>
          <w:rFonts w:eastAsia="Times New Roman"/>
          <w:sz w:val="16"/>
          <w:szCs w:val="24"/>
        </w:rPr>
      </w:pPr>
      <w:r w:rsidRPr="001B42CB">
        <w:rPr>
          <w:rFonts w:eastAsia="Times New Roman"/>
          <w:b/>
          <w:bCs/>
          <w:color w:val="000000"/>
          <w:szCs w:val="24"/>
          <w:u w:val="single"/>
          <w:shd w:val="clear" w:color="auto" w:fill="FFFFFF"/>
        </w:rPr>
        <w:t>As economists size up the chances of the first nationwide slump since 2009, pockets of the country are already contracting. Four states – Alaska, North Dakota, West Virginia and Wyoming – are in a recession, and three others are at risk of prolonged declines, according to indexes of state economic performance tracked by Moody’s Analytics</w:t>
      </w:r>
      <w:r w:rsidRPr="001B42CB">
        <w:rPr>
          <w:rFonts w:eastAsia="Times New Roman"/>
          <w:color w:val="000000"/>
          <w:szCs w:val="24"/>
          <w:u w:val="single"/>
          <w:shd w:val="clear" w:color="auto" w:fill="FFFFFF"/>
        </w:rPr>
        <w:t>.</w:t>
      </w:r>
      <w:r w:rsidRPr="001B42CB">
        <w:rPr>
          <w:rFonts w:eastAsia="Times New Roman"/>
          <w:b/>
          <w:bCs/>
          <w:color w:val="000000"/>
          <w:szCs w:val="24"/>
          <w:u w:val="single"/>
          <w:shd w:val="clear" w:color="auto" w:fill="FFFFFF"/>
        </w:rPr>
        <w:t xml:space="preserve"> The regions suffering the most are in the flop stage of the energy industry’s boom-to-bust cycle, and manufacturing-dependent areas hurt by a rising dollar are at risk of receding. Whether the weak links break the entire U.S. economy will hinge</w:t>
      </w:r>
      <w:r w:rsidRPr="001B42CB">
        <w:rPr>
          <w:rFonts w:eastAsia="Times New Roman"/>
          <w:color w:val="000000"/>
          <w:sz w:val="16"/>
          <w:szCs w:val="24"/>
          <w:shd w:val="clear" w:color="auto" w:fill="FFFFFF"/>
        </w:rPr>
        <w:t xml:space="preserve"> largely </w:t>
      </w:r>
      <w:r w:rsidRPr="001B42CB">
        <w:rPr>
          <w:rFonts w:eastAsia="Times New Roman"/>
          <w:b/>
          <w:bCs/>
          <w:color w:val="000000"/>
          <w:szCs w:val="24"/>
          <w:u w:val="single"/>
          <w:shd w:val="clear" w:color="auto" w:fill="FFFFFF"/>
        </w:rPr>
        <w:t>on a group that’s benefited from the energy price collapse: American consumers.</w:t>
      </w:r>
      <w:r w:rsidRPr="001B42CB">
        <w:rPr>
          <w:rFonts w:eastAsia="Times New Roman"/>
          <w:sz w:val="16"/>
          <w:szCs w:val="24"/>
        </w:rPr>
        <w:t xml:space="preserve"> </w:t>
      </w:r>
      <w:r w:rsidRPr="001B42CB">
        <w:rPr>
          <w:rFonts w:eastAsia="Times New Roman"/>
          <w:b/>
          <w:bCs/>
          <w:color w:val="000000"/>
          <w:szCs w:val="24"/>
          <w:u w:val="single"/>
          <w:shd w:val="clear" w:color="auto" w:fill="FFFFFF"/>
        </w:rPr>
        <w:t xml:space="preserve">“The impetus for weakening regional economies is the huge fall in energy prices and other commodities prices, which is taking a tremendous toll,” said Joseph LaVorgna, </w:t>
      </w:r>
      <w:r w:rsidRPr="001B42CB">
        <w:rPr>
          <w:rFonts w:eastAsia="Times New Roman"/>
          <w:color w:val="000000"/>
          <w:sz w:val="16"/>
          <w:szCs w:val="24"/>
          <w:shd w:val="clear" w:color="auto" w:fill="FFFFFF"/>
        </w:rPr>
        <w:t xml:space="preserve">chief U.S. economist at Deutsche Bank Securities Inc. in New York, who worries about a broadening into a national recession. </w:t>
      </w:r>
      <w:r w:rsidRPr="001B42CB">
        <w:rPr>
          <w:rFonts w:eastAsia="Times New Roman"/>
          <w:b/>
          <w:bCs/>
          <w:color w:val="000000"/>
          <w:szCs w:val="24"/>
          <w:u w:val="single"/>
          <w:shd w:val="clear" w:color="auto" w:fill="FFFFFF"/>
        </w:rPr>
        <w:t>“If the consumer were to falter for any reason, that would be a big problem.”</w:t>
      </w:r>
      <w:r w:rsidRPr="001B42CB">
        <w:rPr>
          <w:rFonts w:eastAsia="Times New Roman"/>
          <w:color w:val="000000"/>
          <w:sz w:val="16"/>
          <w:szCs w:val="24"/>
          <w:shd w:val="clear" w:color="auto" w:fill="FFFFFF"/>
        </w:rPr>
        <w:t xml:space="preserve"> </w:t>
      </w:r>
      <w:r w:rsidRPr="001B42CB">
        <w:rPr>
          <w:rFonts w:eastAsia="Times New Roman"/>
          <w:b/>
          <w:bCs/>
          <w:color w:val="000000"/>
          <w:szCs w:val="24"/>
          <w:u w:val="single"/>
          <w:shd w:val="clear" w:color="auto" w:fill="FFFFFF"/>
        </w:rPr>
        <w:t>Job gains and losses are key factors that the National Bureau of Economic Research uses to chart U.S. expansions and recessions.</w:t>
      </w:r>
      <w:r w:rsidRPr="001B42CB">
        <w:rPr>
          <w:rFonts w:eastAsia="Times New Roman"/>
          <w:color w:val="000000"/>
          <w:sz w:val="16"/>
          <w:szCs w:val="24"/>
          <w:shd w:val="clear" w:color="auto" w:fill="FFFFFF"/>
        </w:rPr>
        <w:t xml:space="preserve"> Even as U.S. employers added 2.7 million workers in 2015, job cuts last year totaled 18,800 in North Dakota, 11,800 in West Virginia and 6,400 in Wyoming, according to the U.S. Labor Department.</w:t>
      </w:r>
      <w:r w:rsidRPr="001B42CB">
        <w:rPr>
          <w:rFonts w:eastAsia="Times New Roman"/>
          <w:sz w:val="16"/>
          <w:szCs w:val="24"/>
        </w:rPr>
        <w:t xml:space="preserve"> </w:t>
      </w:r>
      <w:r w:rsidRPr="001B42CB">
        <w:rPr>
          <w:rFonts w:eastAsia="Times New Roman"/>
          <w:color w:val="000000"/>
          <w:sz w:val="16"/>
          <w:szCs w:val="24"/>
          <w:shd w:val="clear" w:color="auto" w:fill="FFFFFF"/>
        </w:rPr>
        <w:t>The common thread? They all have concentrations of energy companies. A 72 percent plunge in crude oil prices since a peak in June 2014 has led to lower production and firings.</w:t>
      </w:r>
      <w:r w:rsidRPr="001B42CB">
        <w:rPr>
          <w:rFonts w:eastAsia="Times New Roman"/>
          <w:sz w:val="16"/>
          <w:szCs w:val="24"/>
        </w:rPr>
        <w:t xml:space="preserve"> </w:t>
      </w:r>
      <w:r w:rsidRPr="001B42CB">
        <w:rPr>
          <w:rFonts w:eastAsia="Times New Roman"/>
          <w:b/>
          <w:bCs/>
          <w:color w:val="000000"/>
          <w:szCs w:val="24"/>
          <w:u w:val="single"/>
          <w:shd w:val="clear" w:color="auto" w:fill="FFFFFF"/>
        </w:rPr>
        <w:t>So far, Federal Reserve officials view the patches of hardship as isolated and the chance of a recession as remote.</w:t>
      </w:r>
      <w:r w:rsidRPr="001B42CB">
        <w:rPr>
          <w:rFonts w:eastAsia="Times New Roman"/>
          <w:color w:val="000000"/>
          <w:szCs w:val="24"/>
          <w:u w:val="single"/>
          <w:shd w:val="clear" w:color="auto" w:fill="FFFFFF"/>
        </w:rPr>
        <w:t xml:space="preserve"> </w:t>
      </w:r>
      <w:r w:rsidRPr="001B42CB">
        <w:rPr>
          <w:rFonts w:eastAsia="Times New Roman"/>
          <w:b/>
          <w:bCs/>
          <w:color w:val="000000"/>
          <w:szCs w:val="24"/>
          <w:u w:val="single"/>
          <w:shd w:val="clear" w:color="auto" w:fill="FFFFFF"/>
        </w:rPr>
        <w:t xml:space="preserve">Chair Janet Yellen told Congress on Feb. </w:t>
      </w:r>
      <w:r w:rsidRPr="001B42CB">
        <w:rPr>
          <w:rFonts w:eastAsia="Times New Roman"/>
          <w:color w:val="000000"/>
          <w:sz w:val="16"/>
          <w:szCs w:val="24"/>
          <w:shd w:val="clear" w:color="auto" w:fill="FFFFFF"/>
        </w:rPr>
        <w:t>10 that falling energy prices “have caused companies to slash jobs and sharply cut capital outlays,” but she didn't expect a nationwide recession.</w:t>
      </w:r>
      <w:r w:rsidRPr="001B42CB">
        <w:rPr>
          <w:rFonts w:eastAsia="Times New Roman"/>
          <w:sz w:val="16"/>
          <w:szCs w:val="24"/>
        </w:rPr>
        <w:t xml:space="preserve"> </w:t>
      </w:r>
      <w:r w:rsidRPr="001B42CB">
        <w:rPr>
          <w:rFonts w:eastAsia="Times New Roman"/>
          <w:color w:val="000000"/>
          <w:sz w:val="16"/>
          <w:szCs w:val="24"/>
          <w:shd w:val="clear" w:color="auto" w:fill="FFFFFF"/>
        </w:rPr>
        <w:t xml:space="preserve">“There would seem to be increased fears of recession risk” reflected in tightening financial conditions, she said in her testimony. </w:t>
      </w:r>
      <w:r w:rsidRPr="001B42CB">
        <w:rPr>
          <w:rFonts w:eastAsia="Times New Roman"/>
          <w:b/>
          <w:bCs/>
          <w:color w:val="000000"/>
          <w:szCs w:val="24"/>
          <w:u w:val="single"/>
          <w:shd w:val="clear" w:color="auto" w:fill="FFFFFF"/>
        </w:rPr>
        <w:t>“We’ve not yet seen a sharp drop-off in growth, either globally or the United States</w:t>
      </w:r>
      <w:r w:rsidRPr="001B42CB">
        <w:rPr>
          <w:rFonts w:eastAsia="Times New Roman"/>
          <w:color w:val="000000"/>
          <w:sz w:val="16"/>
          <w:szCs w:val="24"/>
          <w:shd w:val="clear" w:color="auto" w:fill="FFFFFF"/>
        </w:rPr>
        <w:t>, but we certainly recognize that global market developments bear close watching.”</w:t>
      </w:r>
      <w:r w:rsidRPr="001B42CB">
        <w:rPr>
          <w:rFonts w:eastAsia="Times New Roman"/>
          <w:sz w:val="16"/>
          <w:szCs w:val="24"/>
        </w:rPr>
        <w:t xml:space="preserve"> </w:t>
      </w:r>
      <w:r w:rsidRPr="001B42CB">
        <w:rPr>
          <w:rFonts w:eastAsia="Times New Roman"/>
          <w:b/>
          <w:bCs/>
          <w:color w:val="000000"/>
          <w:szCs w:val="24"/>
          <w:u w:val="single"/>
          <w:shd w:val="clear" w:color="auto" w:fill="FFFFFF"/>
        </w:rPr>
        <w:t>Still, seven of the 50 states have had downturns in economic activity over the final three months of last year, according to tracking by the Philadelphia Fed.</w:t>
      </w:r>
      <w:r w:rsidRPr="001B42CB">
        <w:rPr>
          <w:rFonts w:eastAsia="Times New Roman"/>
          <w:sz w:val="16"/>
          <w:szCs w:val="24"/>
        </w:rPr>
        <w:t xml:space="preserve"> </w:t>
      </w:r>
      <w:r w:rsidRPr="001B42CB">
        <w:rPr>
          <w:rFonts w:eastAsia="Times New Roman"/>
          <w:color w:val="000000"/>
          <w:sz w:val="16"/>
          <w:szCs w:val="24"/>
          <w:shd w:val="clear" w:color="auto" w:fill="FFFFFF"/>
        </w:rPr>
        <w:t>Louisiana, New Mexico and Oklahoma are all at risk of recession, according to Moody’s. Wyoming and North Dakota’s economies have declined for at least the past 10 months, according to the Philadelphia Fed.</w:t>
      </w:r>
    </w:p>
    <w:p w:rsidR="00297533" w:rsidRPr="001B42CB" w:rsidRDefault="00297533" w:rsidP="00A31BBA">
      <w:pPr>
        <w:pStyle w:val="Heading3"/>
        <w:rPr>
          <w:rFonts w:cs="Times New Roman"/>
        </w:rPr>
      </w:pPr>
      <w:r w:rsidRPr="001B42CB">
        <w:rPr>
          <w:rFonts w:cs="Times New Roman"/>
        </w:rPr>
        <w:t>Education Spending Low</w:t>
      </w:r>
    </w:p>
    <w:p w:rsidR="00B61DA7" w:rsidRPr="001B42CB" w:rsidRDefault="00B61DA7" w:rsidP="00B61DA7">
      <w:pPr>
        <w:pStyle w:val="Heading4"/>
        <w:rPr>
          <w:rFonts w:cs="Times New Roman"/>
        </w:rPr>
      </w:pPr>
      <w:r w:rsidRPr="001B42CB">
        <w:rPr>
          <w:rFonts w:cs="Times New Roman"/>
        </w:rPr>
        <w:t>State education budgets tight – STEM focus trades off with other areas.</w:t>
      </w:r>
    </w:p>
    <w:p w:rsidR="00B61DA7" w:rsidRPr="001B42CB" w:rsidRDefault="00B61DA7" w:rsidP="00B61DA7">
      <w:pPr>
        <w:rPr>
          <w:rStyle w:val="StyleStyleBold12pt"/>
        </w:rPr>
      </w:pPr>
      <w:r w:rsidRPr="001B42CB">
        <w:rPr>
          <w:rStyle w:val="StyleStyleBold12pt"/>
        </w:rPr>
        <w:t xml:space="preserve">Carmichael </w:t>
      </w:r>
      <w:r w:rsidR="00EA65DC">
        <w:rPr>
          <w:rStyle w:val="StyleStyleBold12pt"/>
        </w:rPr>
        <w:t>20</w:t>
      </w:r>
      <w:r w:rsidRPr="001B42CB">
        <w:rPr>
          <w:rStyle w:val="StyleStyleBold12pt"/>
        </w:rPr>
        <w:t>17</w:t>
      </w:r>
    </w:p>
    <w:p w:rsidR="00B61DA7" w:rsidRPr="00EA65DC" w:rsidRDefault="00B61DA7" w:rsidP="00B61DA7">
      <w:pPr>
        <w:pStyle w:val="NoSpacing"/>
        <w:rPr>
          <w:rStyle w:val="StyleStyleBold12pt"/>
          <w:rFonts w:ascii="Times New Roman" w:hAnsi="Times New Roman" w:cs="Times New Roman"/>
          <w:b w:val="0"/>
          <w:sz w:val="16"/>
        </w:rPr>
      </w:pPr>
      <w:r w:rsidRPr="00EA65DC">
        <w:rPr>
          <w:rFonts w:ascii="Times New Roman" w:hAnsi="Times New Roman" w:cs="Times New Roman"/>
          <w:sz w:val="16"/>
        </w:rPr>
        <w:t>Courtney C. Carmichael: Supervisor of Curriculum and Instruction Closter Public Schools  Seton Hall University “A State-by-State Policy Analysis of STEM Education for K-12 Public Schools.” Seton Hall University Dissertations and Theses. 5/13/17. http://scholarship.shu.edu/cgi/viewcontent.cgi?article=3342&amp;context=dissertations</w:t>
      </w:r>
    </w:p>
    <w:p w:rsidR="00B61DA7" w:rsidRPr="00EA65DC" w:rsidRDefault="00B61DA7" w:rsidP="00B61DA7">
      <w:pPr>
        <w:rPr>
          <w:rFonts w:eastAsia="Times New Roman"/>
          <w:sz w:val="16"/>
        </w:rPr>
      </w:pPr>
      <w:r w:rsidRPr="00EA65DC">
        <w:rPr>
          <w:rFonts w:eastAsia="Times New Roman"/>
          <w:sz w:val="16"/>
        </w:rPr>
        <w:t xml:space="preserve">Implications for Practitioners. As governors, legislators, universities, and labor leaders discuss STEM education, </w:t>
      </w:r>
      <w:r w:rsidRPr="00EA65DC">
        <w:rPr>
          <w:rFonts w:eastAsia="Times New Roman"/>
          <w:b/>
          <w:u w:val="single"/>
        </w:rPr>
        <w:t>the administrator at the school or district level must decide how to proceed with STEM implementation. The local practitioner must balance the guiding statutes, financial responsibilities, and priorities of the community</w:t>
      </w:r>
      <w:r w:rsidRPr="00EA65DC">
        <w:rPr>
          <w:rFonts w:eastAsia="Times New Roman"/>
          <w:sz w:val="16"/>
        </w:rPr>
        <w:t xml:space="preserve">. As seen from the research of this study, </w:t>
      </w:r>
      <w:r w:rsidRPr="00EA65DC">
        <w:rPr>
          <w:rFonts w:eastAsia="Times New Roman"/>
          <w:b/>
          <w:u w:val="single"/>
        </w:rPr>
        <w:t>most states do not have STEM education statutes and regulations</w:t>
      </w:r>
      <w:r w:rsidRPr="001B42CB">
        <w:rPr>
          <w:rFonts w:eastAsia="Times New Roman"/>
          <w:u w:val="single"/>
        </w:rPr>
        <w:t xml:space="preserve"> </w:t>
      </w:r>
      <w:r w:rsidRPr="00EA65DC">
        <w:rPr>
          <w:rFonts w:eastAsia="Times New Roman"/>
          <w:sz w:val="16"/>
        </w:rPr>
        <w:t xml:space="preserve">(only 42 percent), which leaves neighborhood schools able to make decisions about programs in their buildings. Overall, </w:t>
      </w:r>
      <w:r w:rsidRPr="00EA65DC">
        <w:rPr>
          <w:rFonts w:eastAsia="Times New Roman"/>
          <w:b/>
          <w:u w:val="single"/>
        </w:rPr>
        <w:t>curriculum execution must be supported by budgets and funding to provide professional development</w:t>
      </w:r>
      <w:r w:rsidRPr="00EA65DC">
        <w:rPr>
          <w:rFonts w:eastAsia="Times New Roman"/>
          <w:sz w:val="16"/>
        </w:rPr>
        <w:t xml:space="preserve">, the creation and collection of classroom resources, hiring personnel, and develop assessments. Curriculum is supported by annual budgets, which in turn are created at the local, state and national level for school funding. Decisions about curriculum are varied depending on the stakeholders. For example when </w:t>
      </w:r>
      <w:r w:rsidRPr="00EA65DC">
        <w:rPr>
          <w:rFonts w:eastAsia="Times New Roman"/>
          <w:b/>
          <w:u w:val="single"/>
        </w:rPr>
        <w:t>looking at implementing the Next Generation Science Standards, which is ultimately related to STEM education, Much of the complexity of science education systems derives from the multiple levels of control—classroom, school, school district, state, and national—across which curriculum, instruction, teacher development, and assessment operate; thus what ultimately happens in a classroom is significantly affected by decision making distributed across the levels and multiple channels of influence.</w:t>
      </w:r>
      <w:r w:rsidRPr="001B42CB">
        <w:rPr>
          <w:rFonts w:eastAsia="Times New Roman"/>
          <w:u w:val="single"/>
        </w:rPr>
        <w:t xml:space="preserve"> </w:t>
      </w:r>
      <w:r w:rsidRPr="00EA65DC">
        <w:rPr>
          <w:rFonts w:eastAsia="Times New Roman"/>
          <w:sz w:val="16"/>
        </w:rPr>
        <w:t xml:space="preserve">(NRC, 2012, 243) These “multiple channels of influence” may also include other stakeholders like parents, businesses, and professional societies who exert varying levels of sway over curriculum priorities. </w:t>
      </w:r>
      <w:r w:rsidRPr="00EA65DC">
        <w:rPr>
          <w:rFonts w:eastAsia="Times New Roman"/>
          <w:b/>
          <w:u w:val="single"/>
        </w:rPr>
        <w:t>School administrators must balance competing needs to deliver curriculum for the students. STEM education is only one of the programs possible in schools</w:t>
      </w:r>
      <w:r w:rsidRPr="00EA65DC">
        <w:rPr>
          <w:rFonts w:eastAsia="Times New Roman"/>
          <w:sz w:val="16"/>
        </w:rPr>
        <w:t xml:space="preserve">, and this study has shown that there are four possible models to define STEM education: disciplinary, integrated, disciplinary and integrated, or no clear model at all. </w:t>
      </w:r>
    </w:p>
    <w:p w:rsidR="00B61DA7" w:rsidRPr="001B42CB" w:rsidRDefault="00B61DA7" w:rsidP="00B61DA7">
      <w:pPr>
        <w:pStyle w:val="Heading4"/>
        <w:rPr>
          <w:rFonts w:cs="Times New Roman"/>
          <w:lang w:eastAsia="zh-CN"/>
        </w:rPr>
      </w:pPr>
      <w:r w:rsidRPr="001B42CB">
        <w:rPr>
          <w:rFonts w:cs="Times New Roman"/>
          <w:lang w:eastAsia="zh-CN"/>
        </w:rPr>
        <w:t>Specifically state economic factors limit the hiring of qualified teachers.</w:t>
      </w:r>
    </w:p>
    <w:p w:rsidR="00B61DA7" w:rsidRPr="001B42CB" w:rsidRDefault="00B61DA7" w:rsidP="00B61DA7">
      <w:pPr>
        <w:rPr>
          <w:rStyle w:val="StyleStyleBold12pt"/>
        </w:rPr>
      </w:pPr>
      <w:r w:rsidRPr="001B42CB">
        <w:rPr>
          <w:rStyle w:val="StyleStyleBold12pt"/>
        </w:rPr>
        <w:t>McConnell 17</w:t>
      </w:r>
    </w:p>
    <w:p w:rsidR="00B61DA7" w:rsidRPr="00EA65DC" w:rsidRDefault="00B61DA7" w:rsidP="00B61DA7">
      <w:pPr>
        <w:rPr>
          <w:sz w:val="18"/>
        </w:rPr>
      </w:pPr>
      <w:r w:rsidRPr="00EA65DC">
        <w:rPr>
          <w:sz w:val="18"/>
        </w:rPr>
        <w:t>John R. McConnell III: Interim Associate Dean and Associate Professor, Dept. of Educational Specialties   “A model for understanding teachers’ intentions to remain in STEM education” International Journal of STEM Education. 2017. https://stemeducationjournal.springeropen.com/track/pdf/10.1186/s40594-017-0061-8?site=stemeducationjournal.springeropen.com</w:t>
      </w:r>
    </w:p>
    <w:p w:rsidR="00B61DA7" w:rsidRPr="001B42CB" w:rsidRDefault="00B61DA7" w:rsidP="00B61DA7">
      <w:pPr>
        <w:rPr>
          <w:rFonts w:eastAsia="Times New Roman"/>
          <w:u w:val="single"/>
        </w:rPr>
      </w:pPr>
      <w:r w:rsidRPr="00EA65DC">
        <w:rPr>
          <w:rFonts w:eastAsia="Times New Roman"/>
          <w:b/>
          <w:u w:val="single"/>
        </w:rPr>
        <w:t>Supply and demand in the labor market is a basic theory in economics</w:t>
      </w:r>
      <w:r w:rsidRPr="00EA65DC">
        <w:rPr>
          <w:rFonts w:eastAsia="Times New Roman"/>
          <w:sz w:val="16"/>
        </w:rPr>
        <w:t>. In the labor market for teachers</w:t>
      </w:r>
      <w:r w:rsidRPr="00EA65DC">
        <w:rPr>
          <w:rFonts w:eastAsia="Times New Roman"/>
          <w:b/>
          <w:sz w:val="16"/>
        </w:rPr>
        <w:t xml:space="preserve">, </w:t>
      </w:r>
      <w:r w:rsidRPr="00EA65DC">
        <w:rPr>
          <w:rFonts w:eastAsia="Times New Roman"/>
          <w:b/>
          <w:u w:val="single"/>
        </w:rPr>
        <w:t>supply refers to the number of teachers willing to teach at a given level of compensation, and demand refers to the number of teaching positions open at a given level of compensation</w:t>
      </w:r>
      <w:r w:rsidRPr="00EA65DC">
        <w:rPr>
          <w:rFonts w:eastAsia="Times New Roman"/>
          <w:sz w:val="16"/>
        </w:rPr>
        <w:t xml:space="preserve">. Compensation includes both pecuniary and non-pecuniary benefits, with the former including benefits like salary, health coverage, and a pension and the latter including benefits like preferential scheduling, favorable working conditions, and a sense of altruism. </w:t>
      </w:r>
      <w:r w:rsidRPr="00EA65DC">
        <w:rPr>
          <w:rFonts w:eastAsia="Times New Roman"/>
          <w:b/>
          <w:u w:val="single"/>
        </w:rPr>
        <w:t>Under the economic laws of supply and demand, an undersupply of teachers, an increase in the demand for teachers, or both simultaneously, can result in a teacher shortage</w:t>
      </w:r>
      <w:r w:rsidRPr="00EA65DC">
        <w:rPr>
          <w:rFonts w:eastAsia="Times New Roman"/>
          <w:sz w:val="16"/>
        </w:rPr>
        <w:t xml:space="preserve">, and vice versa. </w:t>
      </w:r>
      <w:r w:rsidRPr="00EA65DC">
        <w:rPr>
          <w:rFonts w:eastAsia="Times New Roman"/>
          <w:b/>
          <w:u w:val="single"/>
        </w:rPr>
        <w:t>Changes to local, state, and federal policies in regards to teacher staffing are, in turn, driven by these fluctuations in supply and demand to the extent of how much one outstrips the other</w:t>
      </w:r>
      <w:r w:rsidRPr="001B42CB">
        <w:rPr>
          <w:rFonts w:eastAsia="Times New Roman"/>
          <w:u w:val="single"/>
        </w:rPr>
        <w:t>.</w:t>
      </w:r>
      <w:r w:rsidRPr="00EA65DC">
        <w:rPr>
          <w:rFonts w:eastAsia="Times New Roman"/>
          <w:sz w:val="16"/>
        </w:rPr>
        <w:t xml:space="preserve"> Of particular concern during a teacher shortage is the likelihood for policies to be changed to lower hiring standards in order to fill the number of open teaching positions. This can lead to an increase in the number of under- and non-qualified teachers in the field and, tragically, a decrease in student performance and achievement. Over generations, this can have a compounding effect as fewer and fewer students gain competency in their subject areas, thus further reducing the number of qualified individuals in the workforce. Some researchers have suggested that this phenomenon is more pronounced in some teaching fields more than others, with math and science being particularly prone to the compounding. effect of teacher shortages (Grissmer and Kirby 1992, 1997; Liu et al. 2008; Murnane et al. 1991; Weiss and Boyd 1990). Unsurprisingly</w:t>
      </w:r>
      <w:r w:rsidRPr="001B42CB">
        <w:rPr>
          <w:rFonts w:eastAsia="Times New Roman"/>
          <w:u w:val="single"/>
        </w:rPr>
        <w:t xml:space="preserve">, </w:t>
      </w:r>
      <w:r w:rsidRPr="00EA65DC">
        <w:rPr>
          <w:rFonts w:eastAsia="Times New Roman"/>
          <w:b/>
          <w:u w:val="single"/>
        </w:rPr>
        <w:t>the shortage of math and science teachers in public education is precipitously high</w:t>
      </w:r>
      <w:r w:rsidRPr="001B42CB">
        <w:rPr>
          <w:rFonts w:eastAsia="Times New Roman"/>
          <w:u w:val="single"/>
        </w:rPr>
        <w:t>.</w:t>
      </w:r>
      <w:r w:rsidRPr="00EA65DC">
        <w:rPr>
          <w:rFonts w:eastAsia="Times New Roman"/>
          <w:sz w:val="16"/>
        </w:rPr>
        <w:t xml:space="preserve"> Concerns over the lack of math and science teachers started to arise 30 years ago with calls by national organizations like the US Department of Education and the National Academy of Sciences publicizing the increasing severity of this problem and the importance of resolving the threat it poses to the educational quality, economic well-being, and national security of this country. </w:t>
      </w:r>
      <w:r w:rsidRPr="00EA65DC">
        <w:rPr>
          <w:rFonts w:eastAsia="Times New Roman"/>
          <w:b/>
          <w:u w:val="single"/>
        </w:rPr>
        <w:t>The National Science Board (2012) reports that the number of workers in fields involving math and science grew from about 182,000 in 1950 to 5.4 million in 2009, and this represented an average annual growth rate of 5.9%, which was much greater than the 1.2% growth rate for the total workforce during this period. As the number of students entering the burgeoning fields of science, technology, engineering, and math (STEM) continues to swell, the need for qualified teachers in these fields will also intensify</w:t>
      </w:r>
      <w:r w:rsidRPr="001B42CB">
        <w:rPr>
          <w:rFonts w:eastAsia="Times New Roman"/>
          <w:u w:val="single"/>
        </w:rPr>
        <w:t>.</w:t>
      </w:r>
    </w:p>
    <w:p w:rsidR="00297533" w:rsidRPr="001B42CB" w:rsidRDefault="00297533" w:rsidP="00297533">
      <w:pPr>
        <w:pStyle w:val="Heading4"/>
        <w:rPr>
          <w:rFonts w:cs="Times New Roman"/>
        </w:rPr>
      </w:pPr>
      <w:r w:rsidRPr="001B42CB">
        <w:rPr>
          <w:rFonts w:cs="Times New Roman"/>
        </w:rPr>
        <w:t xml:space="preserve">School Education Budget Tight- Cutting Off Teachers’ Talent Pipeline   </w:t>
      </w:r>
    </w:p>
    <w:p w:rsidR="00297533" w:rsidRPr="00EA65DC" w:rsidRDefault="00297533" w:rsidP="00297533">
      <w:pPr>
        <w:rPr>
          <w:sz w:val="18"/>
        </w:rPr>
      </w:pPr>
      <w:r w:rsidRPr="00EA65DC">
        <w:rPr>
          <w:sz w:val="18"/>
        </w:rPr>
        <w:t xml:space="preserve">Sarah </w:t>
      </w:r>
      <w:r w:rsidRPr="00EA65DC">
        <w:rPr>
          <w:rStyle w:val="StyleStyleBold12pt"/>
        </w:rPr>
        <w:t>Silverman</w:t>
      </w:r>
      <w:r w:rsidRPr="001B42CB">
        <w:t xml:space="preserve"> </w:t>
      </w:r>
      <w:r w:rsidRPr="00EA65DC">
        <w:rPr>
          <w:rStyle w:val="StyleStyleBold12pt"/>
        </w:rPr>
        <w:t>&amp;</w:t>
      </w:r>
      <w:r w:rsidRPr="001B42CB">
        <w:t xml:space="preserve"> </w:t>
      </w:r>
      <w:r w:rsidRPr="00EA65DC">
        <w:rPr>
          <w:sz w:val="18"/>
        </w:rPr>
        <w:t xml:space="preserve">Elizabeth </w:t>
      </w:r>
      <w:r w:rsidRPr="00EA65DC">
        <w:rPr>
          <w:rStyle w:val="StyleStyleBold12pt"/>
        </w:rPr>
        <w:t>Combs</w:t>
      </w:r>
      <w:r w:rsidRPr="001B42CB">
        <w:t>, 23/3/</w:t>
      </w:r>
      <w:r w:rsidRPr="001B42CB">
        <w:rPr>
          <w:rStyle w:val="Heading4Char"/>
          <w:rFonts w:cs="Times New Roman"/>
        </w:rPr>
        <w:t>17</w:t>
      </w:r>
      <w:r w:rsidRPr="001B42CB">
        <w:t xml:space="preserve">, </w:t>
      </w:r>
      <w:r w:rsidRPr="00EA65DC">
        <w:rPr>
          <w:sz w:val="18"/>
        </w:rPr>
        <w:t xml:space="preserve">both are writers for Real Clear Education, Real Clear Education, “The Case Against Cutting Off Our Teacher Talent Pipeline, </w:t>
      </w:r>
      <w:hyperlink r:id="rId15" w:history="1">
        <w:r w:rsidRPr="00EA65DC">
          <w:rPr>
            <w:rStyle w:val="Hyperlink"/>
            <w:sz w:val="18"/>
          </w:rPr>
          <w:t>http://www.realcleareducation.com/articles/2017/03/23/the_case_against_cutting-off_our_teacher_talent_pipeline_110131.html</w:t>
        </w:r>
      </w:hyperlink>
      <w:r w:rsidRPr="00EA65DC">
        <w:rPr>
          <w:sz w:val="18"/>
        </w:rPr>
        <w:t xml:space="preserve">, CD  </w:t>
      </w:r>
    </w:p>
    <w:p w:rsidR="00297533" w:rsidRPr="001B42CB" w:rsidRDefault="00297533" w:rsidP="00297533">
      <w:pPr>
        <w:rPr>
          <w:sz w:val="16"/>
        </w:rPr>
      </w:pPr>
      <w:r w:rsidRPr="001B42CB">
        <w:rPr>
          <w:rStyle w:val="StyleBoldUnderline"/>
        </w:rPr>
        <w:t>President Trump’s budget proposes massive spending cuts to critical—but often overlooked—funding for the preparation, training and recruitment of high-quality teachers.</w:t>
      </w:r>
      <w:r w:rsidRPr="001B42CB">
        <w:rPr>
          <w:sz w:val="16"/>
        </w:rPr>
        <w:t xml:space="preserve"> Title IIa of the Elementary and Secondary Education Act, funded at over $2 billion for the last 15 years, including upwards of $2.9 billion under the Bush-era No Child Left Behind Act, would be cut to nothing. To put the cuts in perspective, consider this</w:t>
      </w:r>
      <w:r w:rsidRPr="001B42CB">
        <w:rPr>
          <w:rStyle w:val="StyleBoldUnderline"/>
        </w:rPr>
        <w:t xml:space="preserve">: The cost of replacing and retraining workers for any business is high. </w:t>
      </w:r>
      <w:r w:rsidRPr="001B42CB">
        <w:rPr>
          <w:sz w:val="16"/>
        </w:rPr>
        <w:t xml:space="preserve">Employers often peg recruiting and retraining costs at about 50% of an employee’s annual salary, according to the Society for Human Resource Management. </w:t>
      </w:r>
      <w:r w:rsidRPr="001B42CB">
        <w:rPr>
          <w:rStyle w:val="StyleBoldUnderline"/>
        </w:rPr>
        <w:t xml:space="preserve">That means the cost to replace the average teacher could be $22,500 or more. </w:t>
      </w:r>
      <w:r w:rsidRPr="001B42CB">
        <w:rPr>
          <w:sz w:val="16"/>
        </w:rPr>
        <w:t xml:space="preserve">School districts nationwide employ over three million teachers at an average salary of $45,000. </w:t>
      </w:r>
      <w:r w:rsidRPr="001B42CB">
        <w:rPr>
          <w:rStyle w:val="StyleBoldUnderline"/>
        </w:rPr>
        <w:t>According to the National Center for Education Statistics, about 17 percent of teachers leave the profession within the first five years.</w:t>
      </w:r>
      <w:r w:rsidRPr="001B42CB">
        <w:rPr>
          <w:sz w:val="16"/>
        </w:rPr>
        <w:t xml:space="preserve"> Another two to three percent retire each year. Many more change jobs, move across district lines or are placed into classrooms for new grade levels or subject areas. Meanwhile, student enrollment continues to climb. So, at a moment when recruiting and training great teachers is essential, the president’s proposal slashes funding critical to building a teacher-talent pipeline. </w:t>
      </w:r>
      <w:r w:rsidRPr="001B42CB">
        <w:rPr>
          <w:rStyle w:val="StyleBoldUnderline"/>
        </w:rPr>
        <w:t>Sadly,</w:t>
      </w:r>
      <w:r w:rsidRPr="001B42CB">
        <w:rPr>
          <w:sz w:val="16"/>
        </w:rPr>
        <w:t xml:space="preserve"> the </w:t>
      </w:r>
      <w:r w:rsidRPr="001B42CB">
        <w:rPr>
          <w:rStyle w:val="StyleBoldUnderline"/>
        </w:rPr>
        <w:t>cuts also come at a time when federal policy is driving a shift toward increased rigor and accountability when it comes to improving teachers’ practice. Last year’s bipartisan reform of federal education spending – the Every Student Succeeds Act – took a big step toward reforming the way that states and district spend federal dollars to prepare and support great teachers.</w:t>
      </w:r>
      <w:r w:rsidRPr="001B42CB">
        <w:rPr>
          <w:sz w:val="16"/>
        </w:rPr>
        <w:t xml:space="preserve"> Authors of the Every Student Succeeds Act included a focus only on activities that are “…sustained intensive, collaborative, job-embedded, data-driven, and classroom-focused…” [S.1177, §8002 (42)]. Gone are the days of stand-alone, one-and-done presentations or workshops. New federal criteria reflect the state of the art in educational research. Our research revealed that </w:t>
      </w:r>
      <w:r w:rsidRPr="001B42CB">
        <w:rPr>
          <w:rStyle w:val="StyleBoldUnderline"/>
        </w:rPr>
        <w:t>school districts throughout the nation are engaged in on-going efforts to restructure and improve their systems for teacher professional learning.</w:t>
      </w:r>
      <w:r w:rsidRPr="001B42CB">
        <w:rPr>
          <w:sz w:val="16"/>
        </w:rPr>
        <w:t xml:space="preserve"> Districts like Pitt County Schools in North Carolina are making progress toward increasing the amount of time educators can spend truly mastering skills and content by diversifying learning formats and carving more time out of in-service periods for professional learning. Leaders at Harrison Central School District in New York are collaborating with teachers to solve real world challenges such as being relevant to students from opposite ends of the socioeconomic spectrum. These and </w:t>
      </w:r>
      <w:r w:rsidRPr="001B42CB">
        <w:rPr>
          <w:rStyle w:val="StyleBoldUnderline"/>
        </w:rPr>
        <w:t xml:space="preserve">other districts recognize the need to provide as much high-quality support to their teachers as possible—but they also struggle with limited resources to engage in the work required to develop and provide good professional learning. </w:t>
      </w:r>
      <w:r w:rsidRPr="001B42CB">
        <w:rPr>
          <w:sz w:val="16"/>
        </w:rPr>
        <w:t>The new federal law is putting” teeth” behind federal funding to model what works and reduce waste and return power to state and local leaders. The president’s budget, however, cuts off these reform efforts at the knees. Congressional leaders would be wise to consider the long-term costs of short-term cuts</w:t>
      </w:r>
      <w:r w:rsidRPr="001B42CB">
        <w:rPr>
          <w:rStyle w:val="StyleBoldUnderline"/>
        </w:rPr>
        <w:t>. We are already faced with a shrinking pipeline of teachers in subjects critical to our economic growth and competitiveness.</w:t>
      </w:r>
      <w:r w:rsidRPr="001B42CB">
        <w:rPr>
          <w:sz w:val="16"/>
        </w:rPr>
        <w:t xml:space="preserve"> </w:t>
      </w:r>
      <w:r w:rsidRPr="001B42CB">
        <w:rPr>
          <w:rStyle w:val="StyleBoldUnderline"/>
        </w:rPr>
        <w:t>To achieve quality, school and district leaders require support for transitioning away from current practice toward new learning opportunities that are proven effective and meet the criteria in the law.</w:t>
      </w:r>
      <w:r w:rsidRPr="001B42CB">
        <w:rPr>
          <w:sz w:val="16"/>
        </w:rPr>
        <w:t xml:space="preserve"> Federal investments in recruiting, preparing and selecting great teachers provide critical support to fuel the alignment of our teacher talent pipeline with the demands our students will face in a dynamic economy. Instead of slashing funding, let’s first give the new law a chance to work.</w:t>
      </w:r>
    </w:p>
    <w:p w:rsidR="00297533" w:rsidRPr="001B42CB" w:rsidRDefault="00297533" w:rsidP="00297533">
      <w:pPr>
        <w:pStyle w:val="Heading4"/>
        <w:rPr>
          <w:rFonts w:cs="Times New Roman"/>
        </w:rPr>
      </w:pPr>
      <w:r w:rsidRPr="001B42CB">
        <w:rPr>
          <w:rFonts w:cs="Times New Roman"/>
        </w:rPr>
        <w:t>Trump education budget wrecks state economies</w:t>
      </w:r>
    </w:p>
    <w:p w:rsidR="00297533" w:rsidRPr="001B42CB" w:rsidRDefault="00297533" w:rsidP="00297533">
      <w:pPr>
        <w:rPr>
          <w:rStyle w:val="StyleStyleBold12pt"/>
        </w:rPr>
      </w:pPr>
      <w:r w:rsidRPr="001B42CB">
        <w:rPr>
          <w:rStyle w:val="StyleStyleBold12pt"/>
        </w:rPr>
        <w:t>Rueben and Auxier 2017</w:t>
      </w:r>
    </w:p>
    <w:p w:rsidR="00297533" w:rsidRPr="001B42CB" w:rsidRDefault="00297533" w:rsidP="00297533">
      <w:pPr>
        <w:rPr>
          <w:sz w:val="18"/>
        </w:rPr>
      </w:pPr>
      <w:r w:rsidRPr="001B42CB">
        <w:rPr>
          <w:sz w:val="18"/>
        </w:rPr>
        <w:t xml:space="preserve">[Kim, a senior fellow in the Urban-Brookings Tax Policy Center at the Urban Institute, an expert on state and local public finance and the economics of education, and Richard, research associate in the Urban-Brookings Tax Policy Center at the Urban Institute, “State Budgets in the Trump Era”, </w:t>
      </w:r>
      <w:hyperlink r:id="rId16" w:history="1">
        <w:r w:rsidRPr="001B42CB">
          <w:rPr>
            <w:rStyle w:val="Hyperlink"/>
            <w:sz w:val="18"/>
          </w:rPr>
          <w:t>http://www.taxpolicycenter.org/sites/default/files/publication/138021/2001125-state-budgets-in-the-trump-era_2.pdf</w:t>
        </w:r>
      </w:hyperlink>
      <w:r w:rsidRPr="001B42CB">
        <w:rPr>
          <w:sz w:val="18"/>
        </w:rPr>
        <w:t>, HMc]</w:t>
      </w:r>
    </w:p>
    <w:p w:rsidR="00297533" w:rsidRPr="001B42CB" w:rsidRDefault="00297533" w:rsidP="00297533">
      <w:pPr>
        <w:rPr>
          <w:sz w:val="16"/>
        </w:rPr>
      </w:pPr>
      <w:r w:rsidRPr="001B42CB">
        <w:rPr>
          <w:sz w:val="16"/>
        </w:rPr>
        <w:t xml:space="preserve">The </w:t>
      </w:r>
      <w:r w:rsidRPr="001B42CB">
        <w:rPr>
          <w:rStyle w:val="StyleBoldUnderline"/>
        </w:rPr>
        <w:t>Trump</w:t>
      </w:r>
      <w:r w:rsidRPr="001B42CB">
        <w:rPr>
          <w:sz w:val="16"/>
        </w:rPr>
        <w:t xml:space="preserve"> education plan </w:t>
      </w:r>
      <w:r w:rsidRPr="001B42CB">
        <w:rPr>
          <w:rStyle w:val="StyleBoldUnderline"/>
        </w:rPr>
        <w:t>calls for</w:t>
      </w:r>
      <w:r w:rsidRPr="001B42CB">
        <w:rPr>
          <w:sz w:val="16"/>
        </w:rPr>
        <w:t xml:space="preserve"> a $20 billion </w:t>
      </w:r>
      <w:r w:rsidRPr="001B42CB">
        <w:rPr>
          <w:rStyle w:val="StyleBoldUnderline"/>
        </w:rPr>
        <w:t>federal investment in school choice</w:t>
      </w:r>
      <w:r w:rsidRPr="001B42CB">
        <w:rPr>
          <w:sz w:val="16"/>
        </w:rPr>
        <w:t xml:space="preserve"> programs.25 Trump’s spending request is roughly half of what the federal government spent on kindergarten through grade 12 education in 2015, $41 billion (Edelstein et al. 2016), and it is more than the federal government currently spends on Title I funds earmarked for disadvantaged students (figure 6). Trump’s plan also </w:t>
      </w:r>
      <w:r w:rsidRPr="001B42CB">
        <w:rPr>
          <w:rStyle w:val="StyleBoldUnderline"/>
        </w:rPr>
        <w:t>asks states to contribute</w:t>
      </w:r>
      <w:r w:rsidRPr="001B42CB">
        <w:rPr>
          <w:sz w:val="16"/>
        </w:rPr>
        <w:t xml:space="preserve"> another </w:t>
      </w:r>
      <w:r w:rsidRPr="001B42CB">
        <w:rPr>
          <w:rStyle w:val="StyleBoldUnderline"/>
        </w:rPr>
        <w:t>$110 billion</w:t>
      </w:r>
      <w:r w:rsidRPr="001B42CB">
        <w:rPr>
          <w:sz w:val="16"/>
        </w:rPr>
        <w:t xml:space="preserve"> </w:t>
      </w:r>
      <w:r w:rsidRPr="001B42CB">
        <w:rPr>
          <w:rStyle w:val="StyleBoldUnderline"/>
        </w:rPr>
        <w:t>of their own funds</w:t>
      </w:r>
      <w:r w:rsidRPr="001B42CB">
        <w:rPr>
          <w:sz w:val="16"/>
        </w:rPr>
        <w:t xml:space="preserve"> (to reach its goal of $12,000 in school choice funds for every student living in poverty). </w:t>
      </w:r>
      <w:r w:rsidRPr="001B42CB">
        <w:rPr>
          <w:rStyle w:val="StyleBoldUnderline"/>
        </w:rPr>
        <w:t>That sum is more than a third of what states spent</w:t>
      </w:r>
      <w:r w:rsidRPr="001B42CB">
        <w:rPr>
          <w:sz w:val="16"/>
        </w:rPr>
        <w:t xml:space="preserve"> from their own funds </w:t>
      </w:r>
      <w:r w:rsidRPr="001B42CB">
        <w:rPr>
          <w:rStyle w:val="StyleBoldUnderline"/>
        </w:rPr>
        <w:t>on elementary and secondary education in 2016</w:t>
      </w:r>
      <w:r w:rsidRPr="001B42CB">
        <w:rPr>
          <w:sz w:val="16"/>
        </w:rPr>
        <w:t xml:space="preserve"> ($317 billion). The federal government can deficit finance this enormous expansion, but </w:t>
      </w:r>
      <w:r w:rsidRPr="001B42CB">
        <w:rPr>
          <w:rStyle w:val="StyleBoldUnderline"/>
        </w:rPr>
        <w:t>states will have to raise taxes or reduce other spending to meet this goal. The House GOP plans did not include anything on changing education spending. Federal funds</w:t>
      </w:r>
      <w:r w:rsidRPr="001B42CB">
        <w:rPr>
          <w:sz w:val="16"/>
        </w:rPr>
        <w:t xml:space="preserve"> for elementary and secondary education spending </w:t>
      </w:r>
      <w:r w:rsidRPr="001B42CB">
        <w:rPr>
          <w:rStyle w:val="StyleBoldUnderline"/>
        </w:rPr>
        <w:t>have declined since the Great Recession</w:t>
      </w:r>
      <w:r w:rsidRPr="001B42CB">
        <w:rPr>
          <w:sz w:val="16"/>
        </w:rPr>
        <w:t xml:space="preserve">. 26 After a brief increase with the American Recovery and Reinvention Act, federal spending was reduced after congressional nondefense discretionary cuts in 2011 and 2013. Meanwhile, </w:t>
      </w:r>
      <w:r w:rsidRPr="001B42CB">
        <w:rPr>
          <w:rStyle w:val="StyleBoldUnderline"/>
        </w:rPr>
        <w:t>the economic downturn and resulting state budget problems have prevented</w:t>
      </w:r>
      <w:r w:rsidRPr="001B42CB">
        <w:rPr>
          <w:sz w:val="16"/>
        </w:rPr>
        <w:t xml:space="preserve"> real (or inflation-adjusted) </w:t>
      </w:r>
      <w:r w:rsidRPr="001B42CB">
        <w:rPr>
          <w:rStyle w:val="StyleBoldUnderline"/>
        </w:rPr>
        <w:t>state</w:t>
      </w:r>
      <w:r w:rsidRPr="001B42CB">
        <w:rPr>
          <w:sz w:val="16"/>
        </w:rPr>
        <w:t xml:space="preserve"> and local </w:t>
      </w:r>
      <w:r w:rsidRPr="001B42CB">
        <w:rPr>
          <w:rStyle w:val="StyleBoldUnderline"/>
        </w:rPr>
        <w:t>spending from reaching prerecession levels. Many states have continued to cut education spending</w:t>
      </w:r>
      <w:r w:rsidRPr="001B42CB">
        <w:rPr>
          <w:sz w:val="16"/>
        </w:rPr>
        <w:t xml:space="preserve"> during the recovery. </w:t>
      </w:r>
    </w:p>
    <w:p w:rsidR="00297533" w:rsidRPr="001B42CB" w:rsidRDefault="00297533" w:rsidP="00297533">
      <w:pPr>
        <w:pStyle w:val="Heading4"/>
        <w:rPr>
          <w:rFonts w:cs="Times New Roman"/>
        </w:rPr>
      </w:pPr>
      <w:r w:rsidRPr="001B42CB">
        <w:rPr>
          <w:rFonts w:cs="Times New Roman"/>
        </w:rPr>
        <w:t>Federal education spending down</w:t>
      </w:r>
    </w:p>
    <w:p w:rsidR="00297533" w:rsidRPr="001B42CB" w:rsidRDefault="00297533" w:rsidP="00297533">
      <w:pPr>
        <w:rPr>
          <w:rStyle w:val="StyleStyleBold12pt"/>
        </w:rPr>
      </w:pPr>
      <w:r w:rsidRPr="001B42CB">
        <w:rPr>
          <w:rStyle w:val="StyleStyleBold12pt"/>
        </w:rPr>
        <w:t>Edelstein et al 2016</w:t>
      </w:r>
    </w:p>
    <w:p w:rsidR="00297533" w:rsidRPr="001B42CB" w:rsidRDefault="00297533" w:rsidP="00297533">
      <w:pPr>
        <w:rPr>
          <w:sz w:val="18"/>
        </w:rPr>
      </w:pPr>
      <w:r w:rsidRPr="001B42CB">
        <w:rPr>
          <w:sz w:val="18"/>
        </w:rPr>
        <w:t xml:space="preserve">[Sara Edelstein, research associate in the Center on Labor, Human Services, and Population at the Urban Institute, Heather Hahn, senior fellow in the Center for Labor, Human Services, and Population at the Urban Institute, Julia Isaacs, senior fellow in the Center on Labor, Human Services, and Population at the Urban Institute, Ellen Steele, research assistant to C. Eugene Steuerle who is an Institute fellow and Richard B. Fischer chair at the Urban Institute, C. Eugene Steuerle, Institute fellow and the Richard B. Fisher chair at the Urban Institute, “Kids’ Share 2016”, </w:t>
      </w:r>
      <w:hyperlink r:id="rId17" w:history="1">
        <w:r w:rsidRPr="001B42CB">
          <w:rPr>
            <w:rStyle w:val="Hyperlink"/>
            <w:sz w:val="18"/>
          </w:rPr>
          <w:t>http://www.urban.org/sites/default/files/publication/84301/2000934-Kids-Share-2016-Federal-Expenditures-on-Children-through-2015-and-Future-Projections.pdf</w:t>
        </w:r>
      </w:hyperlink>
      <w:r w:rsidRPr="001B42CB">
        <w:rPr>
          <w:sz w:val="18"/>
        </w:rPr>
        <w:t>, HMc]</w:t>
      </w:r>
    </w:p>
    <w:p w:rsidR="00297533" w:rsidRPr="001B42CB" w:rsidRDefault="00297533" w:rsidP="00297533">
      <w:pPr>
        <w:rPr>
          <w:sz w:val="16"/>
        </w:rPr>
      </w:pPr>
      <w:r w:rsidRPr="001B42CB">
        <w:rPr>
          <w:sz w:val="16"/>
        </w:rPr>
        <w:t xml:space="preserve">Considering projected expenditures among more detailed categories (such as education, nutrition, and health), </w:t>
      </w:r>
      <w:r w:rsidRPr="001B42CB">
        <w:rPr>
          <w:rStyle w:val="StyleBoldUnderline"/>
        </w:rPr>
        <w:t>expenditures on children are expected to decline as a share of the economy between 2015 and 2026 across all spending categories</w:t>
      </w:r>
      <w:r w:rsidRPr="001B42CB">
        <w:rPr>
          <w:sz w:val="16"/>
        </w:rPr>
        <w:t xml:space="preserve"> except health (figure 16). Over the next decade, nutrition, education, early education and care, social services and training, and housing will each decline by over 20 percent, when measured as a percentage of GDP. </w:t>
      </w:r>
      <w:r w:rsidRPr="001B42CB">
        <w:rPr>
          <w:rStyle w:val="StyleBoldUnderline"/>
        </w:rPr>
        <w:t>The largest projected decline is in federal funding for K–12 education. Education spending is projected to fall not only as a share of GDP but also in real dollars</w:t>
      </w:r>
      <w:r w:rsidRPr="001B42CB">
        <w:rPr>
          <w:sz w:val="16"/>
        </w:rPr>
        <w:t xml:space="preserve">, from $41 billion in 2015 to $39 billion in 2026, as shown in table 4. </w:t>
      </w:r>
      <w:r w:rsidRPr="001B42CB">
        <w:rPr>
          <w:rStyle w:val="StyleBoldUnderline"/>
        </w:rPr>
        <w:t>Federal education spending on programs such as Title I/Education for the Disadvantaged and special education will fall</w:t>
      </w:r>
      <w:r w:rsidRPr="001B42CB">
        <w:rPr>
          <w:sz w:val="16"/>
        </w:rPr>
        <w:t xml:space="preserve"> in part</w:t>
      </w:r>
      <w:r w:rsidRPr="001B42CB">
        <w:rPr>
          <w:rStyle w:val="StyleBoldUnderline"/>
        </w:rPr>
        <w:t xml:space="preserve"> because of </w:t>
      </w:r>
      <w:r w:rsidRPr="001B42CB">
        <w:rPr>
          <w:sz w:val="16"/>
        </w:rPr>
        <w:t xml:space="preserve">the BCA discretionary </w:t>
      </w:r>
      <w:r w:rsidRPr="001B42CB">
        <w:rPr>
          <w:rStyle w:val="StyleBoldUnderline"/>
        </w:rPr>
        <w:t>spending caps.</w:t>
      </w:r>
      <w:r w:rsidRPr="001B42CB">
        <w:rPr>
          <w:sz w:val="16"/>
        </w:rPr>
        <w:t xml:space="preserve"> Even when the caps expire in 2021, discretionary programs are still projected to decline relative to the economy because the baseline assumption is that they are adjusted for inflation but not for growth in income or population. Early education and care (e.g., Head Start and child care), housing (e.g., Section 8 and public housing), and the youth portions of training (e.g., Job Corps and Work Investment Act youth formula grants) face similar constraints because most programs in these categories must compete annually for appropriations. </w:t>
      </w:r>
      <w:r w:rsidRPr="001B42CB">
        <w:rPr>
          <w:rStyle w:val="StyleBoldUnderline"/>
        </w:rPr>
        <w:t>Over the next decade, early education and care spending is projected to decline by 24 percent as a share of GDP and $0.6 billion in real dollars</w:t>
      </w:r>
      <w:r w:rsidRPr="001B42CB">
        <w:rPr>
          <w:sz w:val="16"/>
        </w:rPr>
        <w:t>. Similarly, child-related spending on nutrition programs is projected to decline by 21 percent as a share of GDP and by $0.7 billion in real dollars. Most of the nutrition program decline reflects SNAP caseloads declining in the wake of the recession. Proportionally similar declines are projected in the much smaller categories of social services and training (e.g., child welfare and the youth portions of job training programs) and housing.</w:t>
      </w:r>
    </w:p>
    <w:p w:rsidR="00297533" w:rsidRPr="001B42CB" w:rsidRDefault="00297533" w:rsidP="00297533"/>
    <w:p w:rsidR="00A31BBA" w:rsidRPr="001B42CB" w:rsidRDefault="00A31BBA" w:rsidP="00A31BBA">
      <w:pPr>
        <w:pStyle w:val="Heading3"/>
        <w:rPr>
          <w:rFonts w:cs="Times New Roman"/>
        </w:rPr>
      </w:pPr>
      <w:r w:rsidRPr="001B42CB">
        <w:rPr>
          <w:rFonts w:cs="Times New Roman"/>
        </w:rPr>
        <w:t>Federal Spending Solves</w:t>
      </w:r>
    </w:p>
    <w:p w:rsidR="00B61DA7" w:rsidRPr="001B42CB" w:rsidRDefault="00B61DA7" w:rsidP="00B61DA7">
      <w:pPr>
        <w:pStyle w:val="Heading4"/>
        <w:rPr>
          <w:rFonts w:cs="Times New Roman"/>
        </w:rPr>
      </w:pPr>
      <w:r w:rsidRPr="001B42CB">
        <w:rPr>
          <w:rFonts w:cs="Times New Roman"/>
        </w:rPr>
        <w:t>States identify STEM as crucial to their economies – no consistent method or funding to achieving it without federal guidance.</w:t>
      </w:r>
    </w:p>
    <w:p w:rsidR="00B61DA7" w:rsidRPr="001B42CB" w:rsidRDefault="00B61DA7" w:rsidP="00B61DA7">
      <w:pPr>
        <w:rPr>
          <w:b/>
          <w:sz w:val="26"/>
        </w:rPr>
      </w:pPr>
      <w:r w:rsidRPr="001B42CB">
        <w:rPr>
          <w:rStyle w:val="StyleStyleBold12pt"/>
        </w:rPr>
        <w:t>Carmichael 17</w:t>
      </w:r>
    </w:p>
    <w:p w:rsidR="00B61DA7" w:rsidRPr="00EA65DC" w:rsidRDefault="00B61DA7" w:rsidP="00B61DA7">
      <w:pPr>
        <w:pStyle w:val="NoSpacing"/>
        <w:rPr>
          <w:rFonts w:ascii="Times New Roman" w:hAnsi="Times New Roman" w:cs="Times New Roman"/>
          <w:sz w:val="16"/>
        </w:rPr>
      </w:pPr>
      <w:r w:rsidRPr="00EA65DC">
        <w:rPr>
          <w:rFonts w:ascii="Times New Roman" w:hAnsi="Times New Roman" w:cs="Times New Roman"/>
          <w:sz w:val="16"/>
        </w:rPr>
        <w:t>Courtney C. Carmichael: Supervisor of Curriculum and Instruction Closter Public Schools  Seton Hall University “A State-by-State Policy Analysis of STEM Education for K-12 Public Schools.” Seton Hall University Dissertations and Theses. 5/13/17. http://scholarship.shu.edu/cgi/viewcontent.cgi?article=3342&amp;context=dissertations</w:t>
      </w:r>
    </w:p>
    <w:p w:rsidR="00B61DA7" w:rsidRPr="00EA65DC" w:rsidRDefault="00B61DA7" w:rsidP="00B61DA7">
      <w:pPr>
        <w:rPr>
          <w:rFonts w:eastAsia="Times New Roman"/>
          <w:sz w:val="16"/>
        </w:rPr>
      </w:pPr>
      <w:r w:rsidRPr="00EA65DC">
        <w:rPr>
          <w:rFonts w:eastAsia="Times New Roman"/>
          <w:sz w:val="16"/>
        </w:rPr>
        <w:t xml:space="preserve">Overall, the majority of the states have STEM programs, clearly defined by policy. </w:t>
      </w:r>
      <w:r w:rsidRPr="00EA65DC">
        <w:rPr>
          <w:rFonts w:eastAsia="Times New Roman"/>
          <w:b/>
          <w:u w:val="single"/>
        </w:rPr>
        <w:t>The spread of STEM education programs and policies in the country, particularly after Race to the Top, has proven that STEM education has become a popular topic in education</w:t>
      </w:r>
      <w:r w:rsidRPr="00EA65DC">
        <w:rPr>
          <w:rFonts w:eastAsia="Times New Roman"/>
          <w:sz w:val="16"/>
        </w:rPr>
        <w:t xml:space="preserve">. Most states have documented their STEM education policies with websites, strategic plans, legislation, or executive orders. </w:t>
      </w:r>
      <w:r w:rsidRPr="00EA65DC">
        <w:rPr>
          <w:rFonts w:eastAsia="Times New Roman"/>
          <w:b/>
          <w:u w:val="single"/>
        </w:rPr>
        <w:t>STEM education has national and state, and ultimately local policy implications and have set forth goals and aspirations going STATE</w:t>
      </w:r>
      <w:r w:rsidRPr="00EA65DC">
        <w:rPr>
          <w:rFonts w:eastAsia="Times New Roman"/>
          <w:sz w:val="16"/>
        </w:rPr>
        <w:t>-BY-STATE STEM EDUCATION POLICY ANALYSIS 92 forward. For the most part</w:t>
      </w:r>
      <w:r w:rsidRPr="00EA65DC">
        <w:rPr>
          <w:rFonts w:eastAsia="Times New Roman"/>
          <w:b/>
          <w:sz w:val="16"/>
        </w:rPr>
        <w:t xml:space="preserve">, </w:t>
      </w:r>
      <w:r w:rsidRPr="00EA65DC">
        <w:rPr>
          <w:rFonts w:eastAsia="Times New Roman"/>
          <w:b/>
          <w:u w:val="single"/>
        </w:rPr>
        <w:t>the states connect STEM education to economic goals</w:t>
      </w:r>
      <w:r w:rsidRPr="00EA65DC">
        <w:rPr>
          <w:rFonts w:eastAsia="Times New Roman"/>
          <w:b/>
          <w:sz w:val="16"/>
        </w:rPr>
        <w:t xml:space="preserve">. </w:t>
      </w:r>
      <w:r w:rsidRPr="00EA65DC">
        <w:rPr>
          <w:rFonts w:eastAsia="Times New Roman"/>
          <w:b/>
          <w:u w:val="single"/>
        </w:rPr>
        <w:t>From state to state or even within a state, not all policy stakeholders have used the same language</w:t>
      </w:r>
      <w:r w:rsidRPr="00EA65DC">
        <w:rPr>
          <w:rFonts w:eastAsia="Times New Roman"/>
          <w:sz w:val="16"/>
        </w:rPr>
        <w:t xml:space="preserve">, as evidenced by the study. Therefore, </w:t>
      </w:r>
      <w:r w:rsidRPr="00EA65DC">
        <w:rPr>
          <w:rFonts w:eastAsia="Times New Roman"/>
          <w:b/>
          <w:u w:val="single"/>
        </w:rPr>
        <w:t>the confusion over terminology has potential bearing in quality implementation, financing, and professional development.</w:t>
      </w:r>
      <w:r w:rsidRPr="00EA65DC">
        <w:rPr>
          <w:rFonts w:eastAsia="Times New Roman"/>
          <w:sz w:val="16"/>
        </w:rPr>
        <w:t xml:space="preserve"> The range of states use of terminology has impact in the education sector. Researching STEM education definitions policy was challenging. </w:t>
      </w:r>
      <w:r w:rsidRPr="00EA65DC">
        <w:rPr>
          <w:rFonts w:eastAsia="Times New Roman"/>
          <w:b/>
          <w:u w:val="single"/>
        </w:rPr>
        <w:t>Not all states have clear terminology and many sources were needed from each state to decipher the language used in policy. It was easiest when a state had a definition and mission statement.</w:t>
      </w:r>
      <w:r w:rsidRPr="00EA65DC">
        <w:rPr>
          <w:rFonts w:eastAsia="Times New Roman"/>
          <w:sz w:val="16"/>
        </w:rPr>
        <w:t xml:space="preserve"> Many states did but others had to be gleaned from multiple stakeholder sources. Some states have also made STEM education a visible priority for the students and have enlisted multiple partners in creating coalitions for programs. Some of the partnerships included universities, leading STEM industries within the states, departments of education, and model schools. While other states have stakeholders who have not created a shared vision. For some, STEM education has not been a priority in the public sphere. For example, certain states have not changed much from the CTE and disciplinary definitions or do not have plans of action regarding policy. </w:t>
      </w:r>
      <w:r w:rsidRPr="00EA65DC">
        <w:rPr>
          <w:rFonts w:eastAsia="Times New Roman"/>
          <w:b/>
          <w:u w:val="single"/>
        </w:rPr>
        <w:t>This lack of defining mission illustrated that STEM education has yet to be a major part of the education platform</w:t>
      </w:r>
      <w:r w:rsidRPr="00EA65DC">
        <w:rPr>
          <w:rFonts w:eastAsia="Times New Roman"/>
          <w:b/>
          <w:sz w:val="16"/>
        </w:rPr>
        <w:t xml:space="preserve">. </w:t>
      </w:r>
      <w:r w:rsidRPr="00EA65DC">
        <w:rPr>
          <w:rFonts w:eastAsia="Times New Roman"/>
          <w:sz w:val="16"/>
        </w:rPr>
        <w:t>Overall</w:t>
      </w:r>
      <w:r w:rsidRPr="00EA65DC">
        <w:rPr>
          <w:rFonts w:eastAsia="Times New Roman"/>
          <w:b/>
          <w:sz w:val="16"/>
        </w:rPr>
        <w:t xml:space="preserve">, </w:t>
      </w:r>
      <w:r w:rsidRPr="00EA65DC">
        <w:rPr>
          <w:rFonts w:eastAsia="Times New Roman"/>
          <w:b/>
          <w:u w:val="single"/>
        </w:rPr>
        <w:t>the field of STEM education has changed since the early days of Race to the Top</w:t>
      </w:r>
      <w:r w:rsidRPr="00EA65DC">
        <w:rPr>
          <w:rFonts w:eastAsia="Times New Roman"/>
          <w:b/>
          <w:sz w:val="16"/>
        </w:rPr>
        <w:t>.</w:t>
      </w:r>
      <w:r w:rsidRPr="00EA65DC">
        <w:rPr>
          <w:rFonts w:eastAsia="Times New Roman"/>
          <w:sz w:val="16"/>
        </w:rPr>
        <w:t xml:space="preserve"> Very few states had STEM education as a policy priority in 2010. Yet as of 2017, most states have set forth at least a minimal policy agenda. It will remain to be seen if STEM education continues to trend in education policy. </w:t>
      </w:r>
    </w:p>
    <w:p w:rsidR="00B61DA7" w:rsidRPr="001B42CB" w:rsidRDefault="00B61DA7" w:rsidP="00B61DA7">
      <w:pPr>
        <w:rPr>
          <w:rFonts w:eastAsia="Times New Roman"/>
        </w:rPr>
      </w:pPr>
    </w:p>
    <w:p w:rsidR="00B61DA7" w:rsidRPr="001B42CB" w:rsidRDefault="00B61DA7" w:rsidP="00B61DA7">
      <w:pPr>
        <w:pStyle w:val="Heading4"/>
        <w:rPr>
          <w:rFonts w:cs="Times New Roman"/>
        </w:rPr>
      </w:pPr>
      <w:r w:rsidRPr="001B42CB">
        <w:rPr>
          <w:rFonts w:cs="Times New Roman"/>
        </w:rPr>
        <w:t>Lack of federal funding after recession has contributed to the tight budgets – can’t solve without federal help.</w:t>
      </w:r>
    </w:p>
    <w:p w:rsidR="00B61DA7" w:rsidRPr="001B42CB" w:rsidRDefault="00B61DA7" w:rsidP="00B61DA7">
      <w:pPr>
        <w:rPr>
          <w:rStyle w:val="StyleStyleBold12pt"/>
        </w:rPr>
      </w:pPr>
      <w:r w:rsidRPr="001B42CB">
        <w:rPr>
          <w:rStyle w:val="StyleStyleBold12pt"/>
        </w:rPr>
        <w:t>Leachman et al 15</w:t>
      </w:r>
    </w:p>
    <w:p w:rsidR="00B61DA7" w:rsidRPr="001B42CB" w:rsidRDefault="00B61DA7" w:rsidP="00B61DA7">
      <w:pPr>
        <w:pStyle w:val="NoSpacing"/>
        <w:rPr>
          <w:rFonts w:ascii="Times New Roman" w:hAnsi="Times New Roman" w:cs="Times New Roman"/>
          <w:sz w:val="18"/>
        </w:rPr>
      </w:pPr>
      <w:r w:rsidRPr="001B42CB">
        <w:rPr>
          <w:rStyle w:val="StyleStyleBold12pt"/>
          <w:rFonts w:ascii="Times New Roman" w:hAnsi="Times New Roman" w:cs="Times New Roman"/>
          <w:b w:val="0"/>
          <w:sz w:val="18"/>
        </w:rPr>
        <w:t>Michael Leachman: Director of State Fiscal Research with the State Fiscal Policy division of the Center, which analyzes state tax and budget policy decisions Nick Albares:  Policy Analyst with the Center's State Fiscal Project where he works to evaluate and promote state policies that alleviate poverty  Kathleen Masterson: Research Associate for the State Fiscal Project and Marlana Wallace: Research Associate &amp; Project Manager with the Center's State Fiscal Policy division “Most States Have Cut School Funding, and Some Continue Cutting” Center on Budget and Policy Priorities. December 10, 2015. http://leaguelafayette.org/files/states_cutting_school_funding12-10-15.pdf</w:t>
      </w:r>
    </w:p>
    <w:p w:rsidR="00B61DA7" w:rsidRPr="00EA65DC" w:rsidRDefault="00B61DA7" w:rsidP="00B61DA7">
      <w:pPr>
        <w:rPr>
          <w:rFonts w:eastAsia="Times New Roman"/>
          <w:b/>
          <w:sz w:val="16"/>
        </w:rPr>
      </w:pPr>
      <w:r w:rsidRPr="001B42CB">
        <w:rPr>
          <w:rFonts w:eastAsia="Times New Roman"/>
          <w:sz w:val="16"/>
        </w:rPr>
        <w:t xml:space="preserve">Why Have States Cut Funding So Deeply? </w:t>
      </w:r>
      <w:r w:rsidRPr="00EA65DC">
        <w:rPr>
          <w:rFonts w:eastAsia="Times New Roman"/>
          <w:b/>
          <w:u w:val="single"/>
        </w:rPr>
        <w:t>States’ large cuts in K-12 funding reflect</w:t>
      </w:r>
      <w:r w:rsidRPr="001B42CB">
        <w:rPr>
          <w:rFonts w:eastAsia="Times New Roman"/>
          <w:sz w:val="16"/>
        </w:rPr>
        <w:t xml:space="preserve"> a combination of </w:t>
      </w:r>
      <w:r w:rsidRPr="00EA65DC">
        <w:rPr>
          <w:rFonts w:eastAsia="Times New Roman"/>
          <w:b/>
          <w:u w:val="single"/>
        </w:rPr>
        <w:t>outside factors</w:t>
      </w:r>
      <w:r w:rsidRPr="001B42CB">
        <w:rPr>
          <w:rFonts w:eastAsia="Times New Roman"/>
          <w:sz w:val="16"/>
        </w:rPr>
        <w:t xml:space="preserve">, such as weak revenues and rising costs, and state policy choices, such as a reliance on spending cuts to close budget shortfalls and enactment of recent tax cuts. </w:t>
      </w:r>
      <w:r w:rsidRPr="001B42CB">
        <w:rPr>
          <w:rFonts w:eastAsia="Times New Roman"/>
          <w:sz w:val="16"/>
        </w:rPr>
        <w:sym w:font="Symbol" w:char="F0B7"/>
      </w:r>
      <w:r w:rsidRPr="001B42CB">
        <w:rPr>
          <w:rFonts w:eastAsia="Times New Roman"/>
          <w:sz w:val="16"/>
        </w:rPr>
        <w:t xml:space="preserve"> State revenues have been slow to recover. The recession caused the national unemployment rate to double between 2007 and 2010 and the economy’s recovery since then has been slow, hurting wages for many workers and causing median income to fall by 6.5 percent ― or $3,700 ― between 2007 and 2014, adjusted for inflation. Plus, housing values plummeted and remain below their pre-recession peak in major swaths of the country, leaving many homeowners more cautious about drawing on home equity to make large purchases. As a result, states’ income and sales tax revenues ― their main sources of revenue to fund education and other services ― were hit hard. State revenues have improved lately but not enough to keep pace with state needs; they are only about 5 percent above 2008 levels, after adjusting for inflation. </w:t>
      </w:r>
      <w:r w:rsidRPr="00EA65DC">
        <w:rPr>
          <w:rFonts w:eastAsia="Times New Roman"/>
          <w:b/>
          <w:sz w:val="16"/>
        </w:rPr>
        <w:sym w:font="Symbol" w:char="F0B7"/>
      </w:r>
      <w:r w:rsidRPr="00EA65DC">
        <w:rPr>
          <w:rFonts w:eastAsia="Times New Roman"/>
          <w:b/>
          <w:sz w:val="16"/>
        </w:rPr>
        <w:t xml:space="preserve"> </w:t>
      </w:r>
      <w:r w:rsidRPr="00EA65DC">
        <w:rPr>
          <w:rFonts w:eastAsia="Times New Roman"/>
          <w:b/>
          <w:u w:val="single"/>
        </w:rPr>
        <w:t>States relied heavily on spending cuts after the recession hit. States disproportionately relied on spending cuts to close their large budget shortfalls</w:t>
      </w:r>
      <w:r w:rsidRPr="001B42CB">
        <w:rPr>
          <w:rFonts w:eastAsia="Times New Roman"/>
          <w:sz w:val="16"/>
        </w:rPr>
        <w:t xml:space="preserve"> after the recession hit, rather than a more balanced mix of spending cuts and revenue increases. Between fiscal years 2008 and 2012, states closed 45 percent of their budget gaps through spending cuts and only 16 percent through taxes and fees. (They closed the rest with federal aid, reserves, and various other measures).8 </w:t>
      </w:r>
      <w:r w:rsidRPr="001B42CB">
        <w:rPr>
          <w:rFonts w:eastAsia="Times New Roman"/>
          <w:sz w:val="16"/>
        </w:rPr>
        <w:sym w:font="Symbol" w:char="F0B7"/>
      </w:r>
      <w:r w:rsidRPr="001B42CB">
        <w:rPr>
          <w:rFonts w:eastAsia="Times New Roman"/>
          <w:sz w:val="16"/>
        </w:rPr>
        <w:t xml:space="preserve"> </w:t>
      </w:r>
      <w:r w:rsidRPr="00EA65DC">
        <w:rPr>
          <w:rFonts w:eastAsia="Times New Roman"/>
          <w:b/>
          <w:u w:val="single"/>
        </w:rPr>
        <w:t>Federal aid to states has fallen. States used emergency fiscal relief from the federal government</w:t>
      </w:r>
      <w:r w:rsidRPr="001B42CB">
        <w:rPr>
          <w:rFonts w:eastAsia="Times New Roman"/>
          <w:sz w:val="16"/>
        </w:rPr>
        <w:t xml:space="preserve"> (including both education aid and other forms of state fiscal relief) </w:t>
      </w:r>
      <w:r w:rsidRPr="00EA65DC">
        <w:rPr>
          <w:rFonts w:eastAsia="Times New Roman"/>
          <w:b/>
          <w:u w:val="single"/>
        </w:rPr>
        <w:t>to cover a significant share of their shortfalls through the 2011 fiscal year. After 2011, federal policymakers largely allowed this aid to expire, even though states faced large shortfalls in 2012 and beyond. This is a key reason why state education funding dropped so sharply in 2012</w:t>
      </w:r>
      <w:r w:rsidRPr="00EA65DC">
        <w:rPr>
          <w:rFonts w:eastAsia="Times New Roman"/>
          <w:b/>
          <w:sz w:val="16"/>
        </w:rPr>
        <w:t xml:space="preserve">. </w:t>
      </w:r>
    </w:p>
    <w:p w:rsidR="00B61DA7" w:rsidRPr="001B42CB" w:rsidRDefault="00B61DA7" w:rsidP="00B61DA7">
      <w:pPr>
        <w:rPr>
          <w:rFonts w:eastAsia="Times New Roman"/>
        </w:rPr>
      </w:pPr>
    </w:p>
    <w:p w:rsidR="00297533" w:rsidRPr="001B42CB" w:rsidRDefault="00297533" w:rsidP="00297533">
      <w:pPr>
        <w:pStyle w:val="Heading4"/>
        <w:rPr>
          <w:rFonts w:cs="Times New Roman"/>
        </w:rPr>
      </w:pPr>
      <w:r w:rsidRPr="001B42CB">
        <w:rPr>
          <w:rFonts w:cs="Times New Roman"/>
        </w:rPr>
        <w:t>Education spending strains states with younger population – federal spending solves</w:t>
      </w:r>
    </w:p>
    <w:p w:rsidR="00297533" w:rsidRPr="001B42CB" w:rsidRDefault="00297533" w:rsidP="00297533">
      <w:pPr>
        <w:rPr>
          <w:rStyle w:val="StyleStyleBold12pt"/>
        </w:rPr>
      </w:pPr>
      <w:r w:rsidRPr="001B42CB">
        <w:rPr>
          <w:rStyle w:val="StyleStyleBold12pt"/>
        </w:rPr>
        <w:t>Isaacs 2017</w:t>
      </w:r>
    </w:p>
    <w:p w:rsidR="00297533" w:rsidRPr="001B42CB" w:rsidRDefault="00297533" w:rsidP="00297533">
      <w:pPr>
        <w:rPr>
          <w:sz w:val="18"/>
        </w:rPr>
      </w:pPr>
      <w:r w:rsidRPr="001B42CB">
        <w:rPr>
          <w:sz w:val="18"/>
        </w:rPr>
        <w:t xml:space="preserve">[Julia, senior fellow in the Center on Labor, Human Services, and Population at the Urban Institute, “Unequal Playing Field?”, April, </w:t>
      </w:r>
      <w:hyperlink r:id="rId18" w:history="1">
        <w:r w:rsidRPr="001B42CB">
          <w:rPr>
            <w:rStyle w:val="Hyperlink"/>
            <w:sz w:val="18"/>
          </w:rPr>
          <w:t>http://www.urban.org/sites/default/files/publication/89881/unequal_playing_field_0.pdf</w:t>
        </w:r>
      </w:hyperlink>
      <w:r w:rsidRPr="001B42CB">
        <w:rPr>
          <w:sz w:val="18"/>
        </w:rPr>
        <w:t>, HMc]</w:t>
      </w:r>
    </w:p>
    <w:p w:rsidR="00297533" w:rsidRPr="001B42CB" w:rsidRDefault="00297533" w:rsidP="00297533">
      <w:pPr>
        <w:rPr>
          <w:sz w:val="16"/>
        </w:rPr>
      </w:pPr>
      <w:r w:rsidRPr="001B42CB">
        <w:rPr>
          <w:rStyle w:val="StyleBoldUnderline"/>
        </w:rPr>
        <w:t xml:space="preserve">Low-spending states with growing child populations may face </w:t>
      </w:r>
      <w:r w:rsidRPr="001B42CB">
        <w:rPr>
          <w:rStyle w:val="Emphasis"/>
        </w:rPr>
        <w:t>fiscal</w:t>
      </w:r>
      <w:r w:rsidRPr="001B42CB">
        <w:rPr>
          <w:sz w:val="16"/>
        </w:rPr>
        <w:t xml:space="preserve"> and political </w:t>
      </w:r>
      <w:r w:rsidRPr="001B42CB">
        <w:rPr>
          <w:rStyle w:val="Emphasis"/>
        </w:rPr>
        <w:t>challenges</w:t>
      </w:r>
      <w:r w:rsidRPr="001B42CB">
        <w:rPr>
          <w:rStyle w:val="StyleBoldUnderline"/>
        </w:rPr>
        <w:t xml:space="preserve"> if they choose to increase spending</w:t>
      </w:r>
      <w:r w:rsidRPr="001B42CB">
        <w:rPr>
          <w:sz w:val="16"/>
        </w:rPr>
        <w:t xml:space="preserve"> to keep up with growth and even greater challenges if they seek to approach the levels of spending seen in other states. Though growing child populations will be accompanied by growth in adult parent populations (the voters and income-earning workers who help shape state spending policies), </w:t>
      </w:r>
      <w:r w:rsidRPr="001B42CB">
        <w:rPr>
          <w:rStyle w:val="StyleBoldUnderline"/>
        </w:rPr>
        <w:t>states may still struggle to increase spending at an equal pace. If they fail to do so, outcomes</w:t>
      </w:r>
      <w:r w:rsidRPr="001B42CB">
        <w:rPr>
          <w:sz w:val="16"/>
        </w:rPr>
        <w:t xml:space="preserve"> for children in these states, including many Latino and American Indian or Alaska Native children, </w:t>
      </w:r>
      <w:r w:rsidRPr="001B42CB">
        <w:rPr>
          <w:rStyle w:val="StyleBoldUnderline"/>
        </w:rPr>
        <w:t xml:space="preserve">may continue to lag </w:t>
      </w:r>
      <w:r w:rsidRPr="001B42CB">
        <w:rPr>
          <w:sz w:val="16"/>
        </w:rPr>
        <w:t xml:space="preserve">behind other states or even worsen. </w:t>
      </w:r>
      <w:r w:rsidRPr="001B42CB">
        <w:rPr>
          <w:rStyle w:val="StyleBoldUnderline"/>
        </w:rPr>
        <w:t>States projected to see declining child populations</w:t>
      </w:r>
      <w:r w:rsidRPr="001B42CB">
        <w:rPr>
          <w:sz w:val="16"/>
        </w:rPr>
        <w:t xml:space="preserve"> face easier budget choices. They </w:t>
      </w:r>
      <w:r w:rsidRPr="001B42CB">
        <w:rPr>
          <w:rStyle w:val="StyleBoldUnderline"/>
        </w:rPr>
        <w:t>may be able to reduce total spending</w:t>
      </w:r>
      <w:r w:rsidRPr="001B42CB">
        <w:rPr>
          <w:sz w:val="16"/>
        </w:rPr>
        <w:t xml:space="preserve"> on children without decreasing per-child spending. They could also reallocate some savings from K–12 education and boost their investments in other critical areas, such as early home visiting and public preschools. </w:t>
      </w:r>
      <w:r w:rsidRPr="001B42CB">
        <w:rPr>
          <w:rStyle w:val="StyleBoldUnderline"/>
        </w:rPr>
        <w:t>The federal government could</w:t>
      </w:r>
      <w:r w:rsidRPr="001B42CB">
        <w:rPr>
          <w:sz w:val="16"/>
        </w:rPr>
        <w:t xml:space="preserve"> also </w:t>
      </w:r>
      <w:r w:rsidRPr="001B42CB">
        <w:rPr>
          <w:rStyle w:val="StyleBoldUnderline"/>
        </w:rPr>
        <w:t>respond to shifting child populations and disparities in state spending</w:t>
      </w:r>
      <w:r w:rsidRPr="001B42CB">
        <w:rPr>
          <w:sz w:val="16"/>
        </w:rPr>
        <w:t xml:space="preserve">. We know from the Urban Institute’s Kids’ Share database that the federal government spent about $4,500 per child in 2013, a substantial addition to the average of $7,900 from state and local sources (Edelstein et al. 2016). Most of this goes toward health care (including the federal share of Medicaid in CHIP), tax credits (e.g., the earned income and child tax credits), nutrition (e.g., the Supplemental Nutrition Assistance Program and the national school lunch program), and income security (e.g., dependent benefits under Social Security, Supplemental Security Income for disabled children, and the federal share of TANF and child support enforcement). The federal share of all public spending on children has increased over the period observed in the Kids’ Share database (1998–2013) from less than 29 percent to 36 percent. But we do not know how the average federal spending of $4,500 per child varies across states or whether federal resources offset some of the disparities in state spending. This would require further analysis of how federal spending on children is allocated. Such an analysis would reveal whether children in low-spending states are relatively underserved not just by state and local spending but even after counting federal spending as well. We expect disparities would remain large, but further research would shed light on this important question. Research on the effects of spending differences on child outcomes and how some states achieve high outcomes despite low spending would also be valuable. This research would help inform discussion around—but would not answer—the normative question of whether the federal government should help equalize spending on children across states. </w:t>
      </w:r>
      <w:r w:rsidRPr="001B42CB">
        <w:rPr>
          <w:rStyle w:val="StyleBoldUnderline"/>
        </w:rPr>
        <w:t>The federal government already plays a role in redistributing resources</w:t>
      </w:r>
      <w:r w:rsidRPr="001B42CB">
        <w:rPr>
          <w:sz w:val="16"/>
        </w:rPr>
        <w:t xml:space="preserve"> in other areas, though less so than in many other more centralized countries (Gordon, Auxier, and Iselin 2016). Some </w:t>
      </w:r>
      <w:r w:rsidRPr="001B42CB">
        <w:rPr>
          <w:rStyle w:val="StyleBoldUnderline"/>
        </w:rPr>
        <w:t>targeting of federal resources to support children in low-spending states may be desirable given the general mobility of families across state boundaries and the positive benefits of having a well-educated</w:t>
      </w:r>
      <w:r w:rsidRPr="001B42CB">
        <w:rPr>
          <w:sz w:val="16"/>
        </w:rPr>
        <w:t xml:space="preserve"> and healthy </w:t>
      </w:r>
      <w:r w:rsidRPr="001B42CB">
        <w:rPr>
          <w:rStyle w:val="StyleBoldUnderline"/>
        </w:rPr>
        <w:t>citizenry</w:t>
      </w:r>
      <w:r w:rsidRPr="001B42CB">
        <w:rPr>
          <w:sz w:val="16"/>
        </w:rPr>
        <w:t xml:space="preserve">. </w:t>
      </w:r>
      <w:r w:rsidRPr="001B42CB">
        <w:rPr>
          <w:rStyle w:val="StyleBoldUnderline"/>
        </w:rPr>
        <w:t xml:space="preserve">There may </w:t>
      </w:r>
      <w:r w:rsidRPr="001B42CB">
        <w:rPr>
          <w:sz w:val="16"/>
        </w:rPr>
        <w:t xml:space="preserve">also </w:t>
      </w:r>
      <w:r w:rsidRPr="001B42CB">
        <w:rPr>
          <w:rStyle w:val="StyleBoldUnderline"/>
        </w:rPr>
        <w:t>be popular support for sharing resources with states that have low capacity for raising revenues or are strained by particularly high population growth</w:t>
      </w:r>
      <w:r w:rsidRPr="001B42CB">
        <w:rPr>
          <w:sz w:val="16"/>
        </w:rPr>
        <w:t xml:space="preserve">, especially if that growth is driven by immigration policies set at the national level. However, voters in states that spend more on children may balk at targeting federal resources to states that spend less solely because of their own tax and spending priorities. </w:t>
      </w:r>
    </w:p>
    <w:p w:rsidR="00297533" w:rsidRPr="001B42CB" w:rsidRDefault="00297533" w:rsidP="00297533">
      <w:pPr>
        <w:pStyle w:val="Heading4"/>
        <w:rPr>
          <w:rFonts w:cs="Times New Roman"/>
        </w:rPr>
      </w:pPr>
      <w:r w:rsidRPr="001B42CB">
        <w:rPr>
          <w:rFonts w:cs="Times New Roman"/>
        </w:rPr>
        <w:t>State education spending down – fed money fills in gaps</w:t>
      </w:r>
    </w:p>
    <w:p w:rsidR="00297533" w:rsidRPr="001B42CB" w:rsidRDefault="00297533" w:rsidP="00297533">
      <w:pPr>
        <w:rPr>
          <w:rStyle w:val="StyleStyleBold12pt"/>
        </w:rPr>
      </w:pPr>
      <w:r w:rsidRPr="001B42CB">
        <w:rPr>
          <w:rStyle w:val="StyleStyleBold12pt"/>
        </w:rPr>
        <w:t>Edelstein et al 2016</w:t>
      </w:r>
    </w:p>
    <w:p w:rsidR="00297533" w:rsidRPr="001B42CB" w:rsidRDefault="00297533" w:rsidP="00297533">
      <w:pPr>
        <w:rPr>
          <w:sz w:val="18"/>
        </w:rPr>
      </w:pPr>
      <w:r w:rsidRPr="001B42CB">
        <w:rPr>
          <w:sz w:val="18"/>
        </w:rPr>
        <w:t xml:space="preserve">[Sara Edelstein, research associate in the Center on Labor, Human Services, and Population at the Urban Institute, Heather Hahn, senior fellow in the Center for Labor, Human Services, and Population at the Urban Institute, Julia Isaacs, senior fellow in the Center on Labor, Human Services, and Population at the Urban Institute, Ellen Steele, research assistant to C. Eugene Steuerle who is an Institute fellow and Richard B. Fischer chair at the Urban Institute, C. Eugene Steuerle, Institute fellow and the Richard B. Fisher chair at the Urban Institute, “Kids’ Share 2016”, </w:t>
      </w:r>
      <w:hyperlink r:id="rId19" w:history="1">
        <w:r w:rsidRPr="001B42CB">
          <w:rPr>
            <w:rStyle w:val="Hyperlink"/>
            <w:sz w:val="18"/>
          </w:rPr>
          <w:t>http://www.urban.org/sites/default/files/publication/84301/2000934-Kids-Share-2016-Federal-Expenditures-on-Children-through-2015-and-Future-Projections.pdf</w:t>
        </w:r>
      </w:hyperlink>
      <w:r w:rsidRPr="001B42CB">
        <w:rPr>
          <w:sz w:val="18"/>
        </w:rPr>
        <w:t>, HMc]</w:t>
      </w:r>
    </w:p>
    <w:p w:rsidR="00297533" w:rsidRPr="001B42CB" w:rsidRDefault="00297533" w:rsidP="00297533">
      <w:pPr>
        <w:rPr>
          <w:sz w:val="16"/>
        </w:rPr>
      </w:pPr>
      <w:r w:rsidRPr="001B42CB">
        <w:rPr>
          <w:rStyle w:val="StyleBoldUnderline"/>
        </w:rPr>
        <w:t>Education spending declined more than any other category of federal spending from 2014 to 2015</w:t>
      </w:r>
      <w:r w:rsidRPr="001B42CB">
        <w:rPr>
          <w:sz w:val="16"/>
        </w:rPr>
        <w:t xml:space="preserve">. Federal spending on education was $41 billion in 2015, a decline of $1.5 billion from 2014. </w:t>
      </w:r>
      <w:r w:rsidRPr="001B42CB">
        <w:rPr>
          <w:rStyle w:val="StyleBoldUnderline"/>
        </w:rPr>
        <w:t>This is the lowest spending since 2002</w:t>
      </w:r>
      <w:r w:rsidRPr="001B42CB">
        <w:rPr>
          <w:sz w:val="16"/>
        </w:rPr>
        <w:t xml:space="preserve">, when $35 billion was spent on education, and a major fall from its peak of $74 billion in 2010. Some decline from the ARRA years was to be expected, but it is notable that </w:t>
      </w:r>
      <w:r w:rsidRPr="001B42CB">
        <w:rPr>
          <w:rStyle w:val="StyleBoldUnderline"/>
        </w:rPr>
        <w:t>federal education spending remains 9 percent lower than</w:t>
      </w:r>
      <w:r w:rsidRPr="001B42CB">
        <w:rPr>
          <w:sz w:val="16"/>
        </w:rPr>
        <w:t xml:space="preserve"> in </w:t>
      </w:r>
      <w:r w:rsidRPr="001B42CB">
        <w:rPr>
          <w:rStyle w:val="StyleBoldUnderline"/>
        </w:rPr>
        <w:t>pre-recession</w:t>
      </w:r>
      <w:r w:rsidRPr="001B42CB">
        <w:rPr>
          <w:sz w:val="16"/>
        </w:rPr>
        <w:t xml:space="preserve"> 2008. Meanwhile, </w:t>
      </w:r>
      <w:r w:rsidRPr="001B42CB">
        <w:rPr>
          <w:rStyle w:val="StyleBoldUnderline"/>
        </w:rPr>
        <w:t>state and local spending on education fell with the recession and has not picked back up</w:t>
      </w:r>
      <w:r w:rsidRPr="001B42CB">
        <w:rPr>
          <w:sz w:val="16"/>
        </w:rPr>
        <w:t xml:space="preserve">. It dropped by $36 billion from 2008 to 2011, and only rose by $0.2 billion from 2011 to 2013. </w:t>
      </w:r>
      <w:r w:rsidRPr="001B42CB">
        <w:rPr>
          <w:rStyle w:val="StyleBoldUnderline"/>
        </w:rPr>
        <w:t>These</w:t>
      </w:r>
      <w:r w:rsidRPr="001B42CB">
        <w:rPr>
          <w:sz w:val="16"/>
        </w:rPr>
        <w:t xml:space="preserve"> aggregate </w:t>
      </w:r>
      <w:r w:rsidRPr="001B42CB">
        <w:rPr>
          <w:rStyle w:val="StyleBoldUnderline"/>
        </w:rPr>
        <w:t>trends also apply to per child spending</w:t>
      </w:r>
      <w:r w:rsidRPr="001B42CB">
        <w:rPr>
          <w:sz w:val="16"/>
        </w:rPr>
        <w:t xml:space="preserve"> on education. Education spending had the largest decline per child of any category of state and local spending from 2008 to 2013. Moreover, federal education spending is projected to have the greatest decline ($1.5 billion) from 2015 to 2026 of any category of federal spending. (State and local projections are not available.) These trends are troubling given that education programs are key to ensuring children’s well-being and future opportunity. While </w:t>
      </w:r>
      <w:r w:rsidRPr="001B42CB">
        <w:rPr>
          <w:rStyle w:val="StyleBoldUnderline"/>
        </w:rPr>
        <w:t>states and localities play the largest role in supporting K–12 education</w:t>
      </w:r>
      <w:r w:rsidRPr="001B42CB">
        <w:rPr>
          <w:sz w:val="16"/>
        </w:rPr>
        <w:t xml:space="preserve"> for all children, </w:t>
      </w:r>
      <w:r w:rsidRPr="001B42CB">
        <w:rPr>
          <w:rStyle w:val="StyleBoldUnderline"/>
        </w:rPr>
        <w:t>federal education spending promotes equity</w:t>
      </w:r>
      <w:r w:rsidRPr="001B42CB">
        <w:rPr>
          <w:sz w:val="16"/>
        </w:rPr>
        <w:t xml:space="preserve"> in children’s opportunities. Federal education spending supports young children (who do not benefit from state K–12 spending), low-income children (who may be less served by states owing to the role of local property taxes in funding state education), and children with special needs (through special programs) (Edelstein et al. 2012; Vericker et al. 2012). </w:t>
      </w:r>
      <w:r w:rsidRPr="001B42CB">
        <w:rPr>
          <w:rStyle w:val="StyleBoldUnderline"/>
        </w:rPr>
        <w:t>Federal programs can also promote equity across states, by filling spending gaps in states where education spending is lower</w:t>
      </w:r>
    </w:p>
    <w:p w:rsidR="00297533" w:rsidRPr="001B42CB" w:rsidRDefault="00B61DA7" w:rsidP="00B61DA7">
      <w:pPr>
        <w:pStyle w:val="Heading3"/>
        <w:rPr>
          <w:rFonts w:cs="Times New Roman"/>
        </w:rPr>
      </w:pPr>
      <w:r w:rsidRPr="001B42CB">
        <w:rPr>
          <w:rFonts w:cs="Times New Roman"/>
        </w:rPr>
        <w:t>Education Key to Economy</w:t>
      </w:r>
    </w:p>
    <w:p w:rsidR="00B61DA7" w:rsidRPr="001B42CB" w:rsidRDefault="00B61DA7" w:rsidP="00B61DA7">
      <w:pPr>
        <w:pStyle w:val="Heading4"/>
        <w:rPr>
          <w:rFonts w:cs="Times New Roman"/>
        </w:rPr>
      </w:pPr>
      <w:r w:rsidRPr="001B42CB">
        <w:rPr>
          <w:rFonts w:cs="Times New Roman"/>
        </w:rPr>
        <w:t>State-level education cuts are killing state and national economy</w:t>
      </w:r>
    </w:p>
    <w:p w:rsidR="00B61DA7" w:rsidRPr="001B42CB" w:rsidRDefault="00B61DA7" w:rsidP="00B61DA7">
      <w:pPr>
        <w:rPr>
          <w:rStyle w:val="StyleStyleBold12pt"/>
        </w:rPr>
      </w:pPr>
      <w:r w:rsidRPr="001B42CB">
        <w:rPr>
          <w:rStyle w:val="StyleStyleBold12pt"/>
        </w:rPr>
        <w:t>Leachman et al 15</w:t>
      </w:r>
    </w:p>
    <w:p w:rsidR="00B61DA7" w:rsidRPr="001B42CB" w:rsidRDefault="00B61DA7" w:rsidP="00B61DA7">
      <w:pPr>
        <w:pStyle w:val="NoSpacing"/>
        <w:rPr>
          <w:rFonts w:ascii="Times New Roman" w:hAnsi="Times New Roman" w:cs="Times New Roman"/>
          <w:sz w:val="20"/>
        </w:rPr>
      </w:pPr>
      <w:r w:rsidRPr="001B42CB">
        <w:rPr>
          <w:rStyle w:val="StyleStyleBold12pt"/>
          <w:rFonts w:ascii="Times New Roman" w:hAnsi="Times New Roman" w:cs="Times New Roman"/>
          <w:b w:val="0"/>
          <w:sz w:val="20"/>
        </w:rPr>
        <w:t>Michael Leachman: Director of State Fiscal Research with the State Fiscal Policy division of the Center, which analyzes state tax and budget policy decisions Nick Albares:  Policy Analyst with the Center's State Fiscal Project where he works to evaluate and promote state policies that alleviate poverty  Kathleen Masterson: Research Associate for the State Fiscal Project and Marlana Wallace: Research Associate &amp; Project Manager with the Center's State Fiscal Policy division “Most States Have Cut School Funding, and Some Continue Cutting” Center on Budget and Policy Priorities. December 10, 2015. http://leaguelafayette.org/files/states_cutting_school_funding12-10-15.pdf</w:t>
      </w:r>
    </w:p>
    <w:p w:rsidR="00B61DA7" w:rsidRPr="00EA65DC" w:rsidRDefault="00B61DA7" w:rsidP="00B61DA7">
      <w:pPr>
        <w:rPr>
          <w:rFonts w:eastAsia="Times New Roman"/>
          <w:b/>
          <w:u w:val="single"/>
        </w:rPr>
      </w:pPr>
      <w:r w:rsidRPr="00EA65DC">
        <w:rPr>
          <w:rFonts w:eastAsia="Times New Roman"/>
          <w:b/>
          <w:u w:val="single"/>
        </w:rPr>
        <w:t>Restoring school funding should be an urgent priority</w:t>
      </w:r>
      <w:r w:rsidRPr="001B42CB">
        <w:rPr>
          <w:rFonts w:eastAsia="Times New Roman"/>
          <w:sz w:val="16"/>
        </w:rPr>
        <w:t xml:space="preserve">. Steep state-level K-12 spending cuts have serious consequences. </w:t>
      </w:r>
      <w:r w:rsidRPr="001B42CB">
        <w:rPr>
          <w:rFonts w:eastAsia="Times New Roman"/>
          <w:sz w:val="16"/>
        </w:rPr>
        <w:sym w:font="Symbol" w:char="F0B7"/>
      </w:r>
      <w:r w:rsidRPr="001B42CB">
        <w:rPr>
          <w:rFonts w:eastAsia="Times New Roman"/>
          <w:sz w:val="16"/>
        </w:rPr>
        <w:t xml:space="preserve"> Weakening a key funding source for school districts. Some 46 percent of K-12 spending nationally comes from state funds (the share varies by state).2 Cuts at the state level force local school districts to scale back educational services, raise more local revenue to cover the gap, or both. And because property values fell sharply after the recession hit, it’s been particularly difficult for local school districts to raise significant additional revenue through local property taxes without raising tax rates, a politically challenging task even in good times. </w:t>
      </w:r>
      <w:r w:rsidRPr="001B42CB">
        <w:rPr>
          <w:rFonts w:eastAsia="Times New Roman"/>
          <w:sz w:val="16"/>
        </w:rPr>
        <w:sym w:font="Symbol" w:char="F0B7"/>
      </w:r>
      <w:r w:rsidRPr="001B42CB">
        <w:rPr>
          <w:rFonts w:eastAsia="Times New Roman"/>
          <w:sz w:val="16"/>
        </w:rPr>
        <w:t xml:space="preserve"> Slowing the economy’s recovery from the recession. School districts began cutting teachers and other employees in mid-2008 when the first round of budget cuts took effect, federal employment data show. </w:t>
      </w:r>
      <w:r w:rsidRPr="00EA65DC">
        <w:rPr>
          <w:rFonts w:eastAsia="Times New Roman"/>
          <w:b/>
          <w:u w:val="single"/>
        </w:rPr>
        <w:t>By mid-2012, local school districts had cut 351,000 jobs.</w:t>
      </w:r>
      <w:r w:rsidRPr="001B42CB">
        <w:rPr>
          <w:rFonts w:eastAsia="Times New Roman"/>
          <w:sz w:val="16"/>
        </w:rPr>
        <w:t xml:space="preserve"> Since then they’ve restored some of the jobs but still are down 297,000 jobs compared with 2008. 3 </w:t>
      </w:r>
      <w:r w:rsidRPr="00EA65DC">
        <w:rPr>
          <w:rFonts w:eastAsia="Times New Roman"/>
          <w:b/>
          <w:u w:val="single"/>
        </w:rPr>
        <w:t>These job losses reduced the purchasing power of workers’ families, weakening overall economic consumption and thus slowing the recovery</w:t>
      </w:r>
      <w:r w:rsidRPr="001B42CB">
        <w:rPr>
          <w:rFonts w:eastAsia="Times New Roman"/>
          <w:sz w:val="16"/>
        </w:rPr>
        <w:t xml:space="preserve">. </w:t>
      </w:r>
      <w:r w:rsidRPr="001B42CB">
        <w:rPr>
          <w:rFonts w:eastAsia="Times New Roman"/>
          <w:sz w:val="16"/>
        </w:rPr>
        <w:sym w:font="Symbol" w:char="F0B7"/>
      </w:r>
      <w:r w:rsidRPr="001B42CB">
        <w:rPr>
          <w:rFonts w:eastAsia="Times New Roman"/>
          <w:sz w:val="16"/>
        </w:rPr>
        <w:t xml:space="preserve"> Impeding reforms widely acknowledged to boost student achievement. Many states and school districts have identified as a priority reforms that would prepare children better for the future, such as improving teacher quality, reducing class sizes, and increasing student learning time. Deep funding cuts hamper their ability to implement many of these reforms. For example, while the number of public K-12 teachers and other school workers has fallen by 297,000 since 2008, the number of students has risen by about 804,000</w:t>
      </w:r>
      <w:r w:rsidRPr="001B42CB">
        <w:rPr>
          <w:rFonts w:eastAsia="Times New Roman"/>
          <w:u w:val="single"/>
        </w:rPr>
        <w:t xml:space="preserve">. </w:t>
      </w:r>
      <w:r w:rsidRPr="00EA65DC">
        <w:rPr>
          <w:rFonts w:eastAsia="Times New Roman"/>
          <w:b/>
          <w:u w:val="single"/>
        </w:rPr>
        <w:t>At a time when producing workers with high-level technical and analytical skills is increasingly important to a country’s prosperity, large cuts in funding for basic education could cause lasting harm. These trends are very concerning to the country’s future prospects. The health of the nation’s economy and our quality of life will depend crucially on the creativity and intellectual capacity of our people. If we neglect our schools, we diminish our future.</w:t>
      </w:r>
    </w:p>
    <w:p w:rsidR="00C5580D" w:rsidRPr="001B42CB" w:rsidRDefault="00C5580D" w:rsidP="00C5580D">
      <w:pPr>
        <w:pStyle w:val="Heading2"/>
        <w:rPr>
          <w:rFonts w:cs="Times New Roman"/>
        </w:rPr>
      </w:pPr>
      <w:r w:rsidRPr="001B42CB">
        <w:rPr>
          <w:rFonts w:cs="Times New Roman"/>
        </w:rPr>
        <w:t>Neg</w:t>
      </w:r>
    </w:p>
    <w:p w:rsidR="00143DD4" w:rsidRDefault="00143DD4" w:rsidP="00143DD4">
      <w:pPr>
        <w:pStyle w:val="Heading3"/>
        <w:rPr>
          <w:rFonts w:cs="Times New Roman"/>
        </w:rPr>
      </w:pPr>
      <w:r w:rsidRPr="001B42CB">
        <w:rPr>
          <w:rFonts w:cs="Times New Roman"/>
        </w:rPr>
        <w:t>Econ High Now</w:t>
      </w:r>
    </w:p>
    <w:p w:rsidR="0020668D" w:rsidRDefault="0020668D" w:rsidP="0020668D"/>
    <w:p w:rsidR="00A3242F" w:rsidRDefault="00A3242F" w:rsidP="00A3242F">
      <w:pPr>
        <w:pStyle w:val="Heading4"/>
      </w:pPr>
      <w:r>
        <w:t>US economic growth strong – multiple factors</w:t>
      </w:r>
    </w:p>
    <w:p w:rsidR="00A3242F" w:rsidRPr="00A3242F" w:rsidRDefault="00A3242F" w:rsidP="00A3242F">
      <w:pPr>
        <w:rPr>
          <w:rStyle w:val="StyleStyleBold12pt"/>
        </w:rPr>
      </w:pPr>
      <w:r w:rsidRPr="00A3242F">
        <w:rPr>
          <w:rStyle w:val="StyleStyleBold12pt"/>
        </w:rPr>
        <w:t>Mutikani 5/18/17</w:t>
      </w:r>
    </w:p>
    <w:p w:rsidR="00A3242F" w:rsidRPr="0006064A" w:rsidRDefault="00A3242F" w:rsidP="00A3242F">
      <w:pPr>
        <w:rPr>
          <w:sz w:val="18"/>
        </w:rPr>
      </w:pPr>
      <w:r w:rsidRPr="0006064A">
        <w:rPr>
          <w:sz w:val="18"/>
        </w:rPr>
        <w:t>[Lucia, Reuters, “U.S. economic outlook brightens as job market tightens”, http://www.reuters.com/article/us-usa-economy-unemployment-idUSKCN18E1OV]</w:t>
      </w:r>
    </w:p>
    <w:p w:rsidR="00A3242F" w:rsidRPr="00A3242F" w:rsidRDefault="00A3242F" w:rsidP="00A3242F">
      <w:pPr>
        <w:rPr>
          <w:sz w:val="16"/>
        </w:rPr>
      </w:pPr>
      <w:r w:rsidRPr="00A3242F">
        <w:rPr>
          <w:rStyle w:val="StyleBoldUnderline"/>
        </w:rPr>
        <w:t>The economy's brightening prospects were</w:t>
      </w:r>
      <w:r w:rsidRPr="00A3242F">
        <w:rPr>
          <w:sz w:val="16"/>
        </w:rPr>
        <w:t xml:space="preserve"> further </w:t>
      </w:r>
      <w:r w:rsidRPr="00A3242F">
        <w:rPr>
          <w:rStyle w:val="StyleBoldUnderline"/>
        </w:rPr>
        <w:t>boosted by</w:t>
      </w:r>
      <w:r w:rsidRPr="00A3242F">
        <w:rPr>
          <w:sz w:val="16"/>
        </w:rPr>
        <w:t xml:space="preserve"> other data on Thursday showing </w:t>
      </w:r>
      <w:r w:rsidRPr="00A3242F">
        <w:rPr>
          <w:rStyle w:val="StyleBoldUnderline"/>
        </w:rPr>
        <w:t>a sharp acceleration in factory activity</w:t>
      </w:r>
      <w:r w:rsidRPr="00A3242F">
        <w:rPr>
          <w:sz w:val="16"/>
        </w:rPr>
        <w:t xml:space="preserve"> in the mid-Atlantic region in May as </w:t>
      </w:r>
      <w:r w:rsidRPr="00A3242F">
        <w:rPr>
          <w:rStyle w:val="StyleBoldUnderline"/>
        </w:rPr>
        <w:t>manufacturers reported a jump in goods shipments</w:t>
      </w:r>
      <w:r w:rsidRPr="00A3242F">
        <w:rPr>
          <w:sz w:val="16"/>
        </w:rPr>
        <w:t xml:space="preserve"> and more hours for workers. In addition</w:t>
      </w:r>
      <w:r w:rsidRPr="00A3242F">
        <w:rPr>
          <w:rStyle w:val="StyleBoldUnderline"/>
        </w:rPr>
        <w:t xml:space="preserve">, a gauge of future U.S. economic activity rose </w:t>
      </w:r>
      <w:r w:rsidRPr="00A3242F">
        <w:rPr>
          <w:sz w:val="16"/>
        </w:rPr>
        <w:t xml:space="preserve">again </w:t>
      </w:r>
      <w:r w:rsidRPr="00A3242F">
        <w:rPr>
          <w:rStyle w:val="StyleBoldUnderline"/>
        </w:rPr>
        <w:t>in April</w:t>
      </w:r>
      <w:r w:rsidRPr="00A3242F">
        <w:rPr>
          <w:sz w:val="16"/>
        </w:rPr>
        <w:t xml:space="preserve">. The raft of upbeat economic data supports an interest rate hike next month, though the Federal Reserve's decision could also hinge on the state of financial markets, which have been rattled in recent days by President Donald Trump's scandals. The cloud over Trump, stemming from his firing last week of the FBI chief and reports that the U.S. leader disclosed national security information to Russian officials, is seen as a threat to an ambitious economic agenda that includes tax cuts. "Based on ... how the U.S. political system works, President Trump was never going to be able to legislate as boldly, and unilaterally, as some rhetoric suggested," said James Athey, senior investment manager at Aberdeen Asset Management in London. </w:t>
      </w:r>
      <w:r w:rsidRPr="00A3242F">
        <w:rPr>
          <w:rStyle w:val="StyleBoldUnderline"/>
        </w:rPr>
        <w:t>"Global growth is picking up</w:t>
      </w:r>
      <w:r w:rsidRPr="00A3242F">
        <w:rPr>
          <w:sz w:val="16"/>
        </w:rPr>
        <w:t xml:space="preserve"> in the background and everything suggests that the Fed will stick to its hiking plan," Initial </w:t>
      </w:r>
      <w:r w:rsidRPr="00A3242F">
        <w:rPr>
          <w:rStyle w:val="StyleBoldUnderline"/>
        </w:rPr>
        <w:t>claims for state unemployment benefits decreased</w:t>
      </w:r>
      <w:r w:rsidRPr="00A3242F">
        <w:rPr>
          <w:sz w:val="16"/>
        </w:rPr>
        <w:t xml:space="preserve"> 4,000 to a seasonally adjusted 232,000 for the week ended May 13, declining </w:t>
      </w:r>
      <w:r w:rsidRPr="00A3242F">
        <w:rPr>
          <w:rStyle w:val="StyleBoldUnderline"/>
        </w:rPr>
        <w:t>for three consecutive weeks</w:t>
      </w:r>
      <w:r w:rsidRPr="00A3242F">
        <w:rPr>
          <w:sz w:val="16"/>
        </w:rPr>
        <w:t xml:space="preserve">, the Labor Department said. That pushed claims close to levels last seen in 1973. Economists had </w:t>
      </w:r>
      <w:r w:rsidRPr="00A3242F">
        <w:rPr>
          <w:rStyle w:val="StyleBoldUnderline"/>
        </w:rPr>
        <w:t>forecast claims</w:t>
      </w:r>
      <w:r w:rsidRPr="00A3242F">
        <w:rPr>
          <w:sz w:val="16"/>
        </w:rPr>
        <w:t xml:space="preserve"> rising to 240,000 last week. Claims </w:t>
      </w:r>
      <w:r w:rsidRPr="00A3242F">
        <w:rPr>
          <w:rStyle w:val="StyleBoldUnderline"/>
        </w:rPr>
        <w:t>have now been below</w:t>
      </w:r>
      <w:r w:rsidRPr="00A3242F">
        <w:rPr>
          <w:sz w:val="16"/>
        </w:rPr>
        <w:t xml:space="preserve"> 300,000, </w:t>
      </w:r>
      <w:r w:rsidRPr="00A3242F">
        <w:rPr>
          <w:rStyle w:val="StyleBoldUnderline"/>
        </w:rPr>
        <w:t>a threshold associated with a healthy labor market</w:t>
      </w:r>
      <w:r w:rsidRPr="00A3242F">
        <w:rPr>
          <w:sz w:val="16"/>
        </w:rPr>
        <w:t xml:space="preserve">, for 115 straight weeks. That is </w:t>
      </w:r>
      <w:r w:rsidRPr="00A3242F">
        <w:rPr>
          <w:rStyle w:val="StyleBoldUnderline"/>
        </w:rPr>
        <w:t>the longest such stretch since 1970</w:t>
      </w:r>
      <w:r w:rsidRPr="00A3242F">
        <w:rPr>
          <w:sz w:val="16"/>
        </w:rPr>
        <w:t xml:space="preserve">, when the labor market was smaller. </w:t>
      </w:r>
      <w:r w:rsidRPr="00A3242F">
        <w:rPr>
          <w:rStyle w:val="StyleBoldUnderline"/>
        </w:rPr>
        <w:t>The labor market is close to full employment</w:t>
      </w:r>
      <w:r w:rsidRPr="00A3242F">
        <w:rPr>
          <w:sz w:val="16"/>
        </w:rPr>
        <w:t xml:space="preserve">, with the unemployment rate at a 10-year low of 4.4 percent. </w:t>
      </w:r>
      <w:r w:rsidRPr="00A3242F">
        <w:rPr>
          <w:rStyle w:val="StyleBoldUnderline"/>
        </w:rPr>
        <w:t>The number of people still receiving benefits</w:t>
      </w:r>
      <w:r w:rsidRPr="00A3242F">
        <w:rPr>
          <w:sz w:val="16"/>
        </w:rPr>
        <w:t xml:space="preserve"> after an initial week of aid </w:t>
      </w:r>
      <w:r w:rsidRPr="00A3242F">
        <w:rPr>
          <w:rStyle w:val="StyleBoldUnderline"/>
        </w:rPr>
        <w:t>dropped</w:t>
      </w:r>
      <w:r w:rsidRPr="00A3242F">
        <w:rPr>
          <w:sz w:val="16"/>
        </w:rPr>
        <w:t xml:space="preserve"> 22,000 to 1.90 million in the week ended May 6, the lowest level since November 1988.</w:t>
      </w:r>
    </w:p>
    <w:p w:rsidR="0020668D" w:rsidRDefault="0020668D" w:rsidP="0020668D">
      <w:pPr>
        <w:pStyle w:val="Heading4"/>
      </w:pPr>
      <w:r>
        <w:t>Spending and economic growth stable</w:t>
      </w:r>
    </w:p>
    <w:p w:rsidR="0020668D" w:rsidRPr="0020668D" w:rsidRDefault="0020668D" w:rsidP="0020668D">
      <w:pPr>
        <w:rPr>
          <w:rStyle w:val="StyleStyleBold12pt"/>
        </w:rPr>
      </w:pPr>
      <w:r w:rsidRPr="0020668D">
        <w:rPr>
          <w:rStyle w:val="StyleStyleBold12pt"/>
        </w:rPr>
        <w:t>Conerly 9/16/16</w:t>
      </w:r>
    </w:p>
    <w:p w:rsidR="0020668D" w:rsidRPr="0020668D" w:rsidRDefault="0020668D" w:rsidP="0020668D">
      <w:pPr>
        <w:rPr>
          <w:sz w:val="18"/>
        </w:rPr>
      </w:pPr>
      <w:r w:rsidRPr="0020668D">
        <w:rPr>
          <w:sz w:val="18"/>
        </w:rPr>
        <w:t>[Bill, Forbes, “U.S. Economic Forecast 2017-2018: Mild Rebound”, https://www.forbes.com/sites/billconerly/2016/09/16/u-s-economic-forecast-2017-2018-mild-rebound/2/#534b78896d47]</w:t>
      </w:r>
    </w:p>
    <w:p w:rsidR="0020668D" w:rsidRDefault="0020668D" w:rsidP="0020668D">
      <w:pPr>
        <w:rPr>
          <w:sz w:val="16"/>
        </w:rPr>
      </w:pPr>
      <w:r w:rsidRPr="0020668D">
        <w:rPr>
          <w:rStyle w:val="StyleBoldUnderline"/>
        </w:rPr>
        <w:t>Federal</w:t>
      </w:r>
      <w:r w:rsidRPr="0020668D">
        <w:rPr>
          <w:sz w:val="16"/>
        </w:rPr>
        <w:t xml:space="preserve"> government </w:t>
      </w:r>
      <w:r w:rsidRPr="0020668D">
        <w:rPr>
          <w:rStyle w:val="StyleBoldUnderline"/>
        </w:rPr>
        <w:t>spending has been level</w:t>
      </w:r>
      <w:r w:rsidRPr="0020668D">
        <w:rPr>
          <w:sz w:val="16"/>
        </w:rPr>
        <w:t xml:space="preserve">, while revenues dropped due to weak corporate profits and less personal income tax withholding. Defense spending will probably increase once the new administration—whichever candidate wins—prepares a new budget. Otherwise, federal money will be tight. </w:t>
      </w:r>
      <w:r w:rsidRPr="0020668D">
        <w:rPr>
          <w:rStyle w:val="StyleBoldUnderline"/>
        </w:rPr>
        <w:t xml:space="preserve">State and local governments </w:t>
      </w:r>
      <w:r w:rsidRPr="0020668D">
        <w:rPr>
          <w:sz w:val="16"/>
        </w:rPr>
        <w:t xml:space="preserve">across the country </w:t>
      </w:r>
      <w:r w:rsidRPr="0020668D">
        <w:rPr>
          <w:rStyle w:val="StyleBoldUnderline"/>
        </w:rPr>
        <w:t>are increasing both their revenue and expenditures</w:t>
      </w:r>
      <w:r w:rsidRPr="0020668D">
        <w:rPr>
          <w:sz w:val="16"/>
        </w:rPr>
        <w:t xml:space="preserve"> at a mild pace, just over two percent not adjusted for inflation. Slack economic growth doesn’t generate much tax gains. Exports have been the weakest part of the economy in the past two years, but they are now improving. The retreat of the dollar since the beginning of the year has been a help. Look for mildly stronger exports in 2017. </w:t>
      </w:r>
      <w:r w:rsidRPr="0020668D">
        <w:rPr>
          <w:rStyle w:val="StyleBoldUnderline"/>
        </w:rPr>
        <w:t>The overall economic outlook for 2017 looks brighter</w:t>
      </w:r>
      <w:r w:rsidRPr="0020668D">
        <w:rPr>
          <w:sz w:val="16"/>
        </w:rPr>
        <w:t xml:space="preserve"> than this year’s performance. 2016 suffered from the short-term impact of reduced petroleum drilling more than the long-term benefit of cheaper gasoline. The economy also felt the stronger dollar’s impact, as well as the inventory swing. Next year these </w:t>
      </w:r>
      <w:r w:rsidRPr="0020668D">
        <w:rPr>
          <w:rStyle w:val="StyleBoldUnderline"/>
        </w:rPr>
        <w:t>negatives should be</w:t>
      </w:r>
      <w:r w:rsidRPr="0020668D">
        <w:rPr>
          <w:sz w:val="16"/>
        </w:rPr>
        <w:t xml:space="preserve"> no worse, and possibly </w:t>
      </w:r>
      <w:r w:rsidRPr="0020668D">
        <w:rPr>
          <w:rStyle w:val="StyleBoldUnderline"/>
        </w:rPr>
        <w:t>better. Adding to the better performance</w:t>
      </w:r>
      <w:r w:rsidRPr="0020668D">
        <w:rPr>
          <w:sz w:val="16"/>
        </w:rPr>
        <w:t xml:space="preserve"> next year </w:t>
      </w:r>
      <w:r w:rsidRPr="0020668D">
        <w:rPr>
          <w:rStyle w:val="StyleBoldUnderline"/>
        </w:rPr>
        <w:t>will be</w:t>
      </w:r>
      <w:r w:rsidRPr="0020668D">
        <w:rPr>
          <w:sz w:val="16"/>
        </w:rPr>
        <w:t xml:space="preserve"> continued </w:t>
      </w:r>
      <w:r w:rsidRPr="0020668D">
        <w:rPr>
          <w:rStyle w:val="StyleBoldUnderline"/>
        </w:rPr>
        <w:t>gains in consumer spending</w:t>
      </w:r>
      <w:r w:rsidRPr="0020668D">
        <w:rPr>
          <w:sz w:val="16"/>
        </w:rPr>
        <w:t xml:space="preserve">, as well as housing and non-residential construction. Business capital spending should be less of a negative and might even turn positive. The economic strengths will not produce a boom—some of the problems listed above will linger, along with weak productivity growth and low labor force participation by some demographic segments. Nonetheless, </w:t>
      </w:r>
      <w:r w:rsidRPr="0020668D">
        <w:rPr>
          <w:rStyle w:val="StyleBoldUnderline"/>
        </w:rPr>
        <w:t>next year will be brighter than 2016,</w:t>
      </w:r>
      <w:r w:rsidRPr="0020668D">
        <w:rPr>
          <w:sz w:val="16"/>
        </w:rPr>
        <w:t xml:space="preserve"> followed by a reversion to a more sustainable growth rate.</w:t>
      </w:r>
    </w:p>
    <w:p w:rsidR="00C5580D" w:rsidRPr="001B42CB" w:rsidRDefault="00C5580D" w:rsidP="00C5580D">
      <w:pPr>
        <w:pStyle w:val="Heading3"/>
        <w:rPr>
          <w:rFonts w:cs="Times New Roman"/>
        </w:rPr>
      </w:pPr>
      <w:r w:rsidRPr="001B42CB">
        <w:rPr>
          <w:rFonts w:cs="Times New Roman"/>
        </w:rPr>
        <w:t>No Solvency</w:t>
      </w:r>
    </w:p>
    <w:p w:rsidR="00143DD4" w:rsidRPr="001B42CB" w:rsidRDefault="00143DD4" w:rsidP="00143DD4">
      <w:pPr>
        <w:pStyle w:val="Heading4"/>
        <w:rPr>
          <w:rFonts w:cs="Times New Roman"/>
        </w:rPr>
      </w:pPr>
      <w:r w:rsidRPr="001B42CB">
        <w:rPr>
          <w:rFonts w:cs="Times New Roman"/>
        </w:rPr>
        <w:t>Federal education spending doesn’t cause growth, encourages irresponsible state budget choices, turning case</w:t>
      </w:r>
    </w:p>
    <w:p w:rsidR="00143DD4" w:rsidRPr="001B42CB" w:rsidRDefault="00143DD4" w:rsidP="00143DD4">
      <w:pPr>
        <w:rPr>
          <w:rStyle w:val="StyleStyleBold12pt"/>
        </w:rPr>
      </w:pPr>
      <w:r w:rsidRPr="001B42CB">
        <w:rPr>
          <w:rStyle w:val="StyleStyleBold12pt"/>
        </w:rPr>
        <w:t>Lips 2009</w:t>
      </w:r>
    </w:p>
    <w:p w:rsidR="00143DD4" w:rsidRPr="001B42CB" w:rsidRDefault="00143DD4" w:rsidP="00143DD4">
      <w:pPr>
        <w:rPr>
          <w:sz w:val="18"/>
        </w:rPr>
      </w:pPr>
      <w:r w:rsidRPr="001B42CB">
        <w:rPr>
          <w:sz w:val="18"/>
        </w:rPr>
        <w:t xml:space="preserve">[Dan, Senior Policy Analyst @ Heritage, “Ten Reasons Why the "Economic Stimulus" Should Not Include Education Spending”, </w:t>
      </w:r>
      <w:hyperlink r:id="rId20" w:history="1">
        <w:r w:rsidRPr="001B42CB">
          <w:rPr>
            <w:rStyle w:val="Hyperlink"/>
            <w:sz w:val="18"/>
          </w:rPr>
          <w:t>http://www.heritage.org/education/report/ten-reasons-why-the-economic-stimulus-should-not-include-education-spending</w:t>
        </w:r>
      </w:hyperlink>
      <w:r w:rsidRPr="001B42CB">
        <w:rPr>
          <w:sz w:val="18"/>
        </w:rPr>
        <w:t>, HMc]</w:t>
      </w:r>
    </w:p>
    <w:p w:rsidR="00143DD4" w:rsidRPr="001B42CB" w:rsidRDefault="00143DD4" w:rsidP="00143DD4">
      <w:pPr>
        <w:rPr>
          <w:sz w:val="16"/>
        </w:rPr>
      </w:pPr>
      <w:r w:rsidRPr="001B42CB">
        <w:rPr>
          <w:sz w:val="16"/>
        </w:rPr>
        <w:t xml:space="preserve">1. Increasing </w:t>
      </w:r>
      <w:r w:rsidRPr="001B42CB">
        <w:rPr>
          <w:rStyle w:val="StyleBoldUnderline"/>
        </w:rPr>
        <w:t>federal spending on education will not improve the economy. Supporters</w:t>
      </w:r>
      <w:r w:rsidRPr="001B42CB">
        <w:rPr>
          <w:sz w:val="16"/>
        </w:rPr>
        <w:t xml:space="preserve"> of the American Recovery and Reinvestment Act of 2009 highlight multiple reasons for supporting the $825 billion plan.A top reason </w:t>
      </w:r>
      <w:r w:rsidRPr="001B42CB">
        <w:rPr>
          <w:rStyle w:val="StyleBoldUnderline"/>
        </w:rPr>
        <w:t>cited</w:t>
      </w:r>
      <w:r w:rsidRPr="001B42CB">
        <w:rPr>
          <w:sz w:val="16"/>
        </w:rPr>
        <w:t xml:space="preserve"> in the legislation is to promote "</w:t>
      </w:r>
      <w:r w:rsidRPr="001B42CB">
        <w:rPr>
          <w:rStyle w:val="StyleBoldUnderline"/>
        </w:rPr>
        <w:t>economic recovery.</w:t>
      </w:r>
      <w:r w:rsidRPr="001B42CB">
        <w:rPr>
          <w:sz w:val="16"/>
        </w:rPr>
        <w:t xml:space="preserve">" Policymakers should recognize that, like other deficit spending, dramatically </w:t>
      </w:r>
      <w:r w:rsidRPr="001B42CB">
        <w:rPr>
          <w:rStyle w:val="StyleBoldUnderline"/>
        </w:rPr>
        <w:t>increasing federal education spending will not stimulate</w:t>
      </w:r>
      <w:r w:rsidRPr="001B42CB">
        <w:rPr>
          <w:sz w:val="16"/>
        </w:rPr>
        <w:t xml:space="preserve"> economic </w:t>
      </w:r>
      <w:r w:rsidRPr="001B42CB">
        <w:rPr>
          <w:rStyle w:val="StyleBoldUnderline"/>
        </w:rPr>
        <w:t>growth</w:t>
      </w:r>
      <w:r w:rsidRPr="001B42CB">
        <w:rPr>
          <w:sz w:val="16"/>
        </w:rPr>
        <w:t xml:space="preserve">.[6] Proponents of additional government spending focus on creating new demand by putting more government money into the marketplace. This mindset ignores the other side of the ledger: </w:t>
      </w:r>
      <w:r w:rsidRPr="001B42CB">
        <w:rPr>
          <w:rStyle w:val="StyleBoldUnderline"/>
        </w:rPr>
        <w:t>Deficit spending takes money out of the private sector, leaving less money available for individuals and businesses</w:t>
      </w:r>
      <w:r w:rsidRPr="001B42CB">
        <w:rPr>
          <w:sz w:val="16"/>
        </w:rPr>
        <w:t xml:space="preserve"> to borrow.In the long term, </w:t>
      </w:r>
      <w:r w:rsidRPr="001B42CB">
        <w:rPr>
          <w:rStyle w:val="StyleBoldUnderline"/>
        </w:rPr>
        <w:t>government's allocation of these resources is</w:t>
      </w:r>
      <w:r w:rsidRPr="001B42CB">
        <w:rPr>
          <w:sz w:val="16"/>
        </w:rPr>
        <w:t xml:space="preserve"> likely to be </w:t>
      </w:r>
      <w:r w:rsidRPr="001B42CB">
        <w:rPr>
          <w:rStyle w:val="StyleBoldUnderline"/>
        </w:rPr>
        <w:t>less efficient and will</w:t>
      </w:r>
      <w:r w:rsidRPr="001B42CB">
        <w:rPr>
          <w:sz w:val="16"/>
        </w:rPr>
        <w:t xml:space="preserve"> probably </w:t>
      </w:r>
      <w:r w:rsidRPr="001B42CB">
        <w:rPr>
          <w:rStyle w:val="StyleBoldUnderline"/>
        </w:rPr>
        <w:t>generate less</w:t>
      </w:r>
      <w:r w:rsidRPr="001B42CB">
        <w:rPr>
          <w:sz w:val="16"/>
        </w:rPr>
        <w:t xml:space="preserve"> productive </w:t>
      </w:r>
      <w:r w:rsidRPr="001B42CB">
        <w:rPr>
          <w:rStyle w:val="StyleBoldUnderline"/>
        </w:rPr>
        <w:t>economic activity than if</w:t>
      </w:r>
      <w:r w:rsidRPr="001B42CB">
        <w:rPr>
          <w:sz w:val="16"/>
        </w:rPr>
        <w:t xml:space="preserve"> those </w:t>
      </w:r>
      <w:r w:rsidRPr="001B42CB">
        <w:rPr>
          <w:rStyle w:val="StyleBoldUnderline"/>
        </w:rPr>
        <w:t>resources had been left in the private sector</w:t>
      </w:r>
      <w:r w:rsidRPr="001B42CB">
        <w:rPr>
          <w:sz w:val="16"/>
        </w:rPr>
        <w:t xml:space="preserve">. This proposal is simply another massive new spending plan. It is being proposed as an economic stimulus to have the legislation considered outside of the traditional budget process and expedite congressional approval.[7] 2. </w:t>
      </w:r>
      <w:r w:rsidRPr="001B42CB">
        <w:rPr>
          <w:rStyle w:val="StyleBoldUnderline"/>
        </w:rPr>
        <w:t>A federal bailout for state governments is irresponsible</w:t>
      </w:r>
      <w:r w:rsidRPr="001B42CB">
        <w:rPr>
          <w:sz w:val="16"/>
        </w:rPr>
        <w:t xml:space="preserve">. </w:t>
      </w:r>
      <w:r w:rsidRPr="001B42CB">
        <w:rPr>
          <w:rStyle w:val="StyleBoldUnderline"/>
        </w:rPr>
        <w:t>A central focus</w:t>
      </w:r>
      <w:r w:rsidRPr="001B42CB">
        <w:rPr>
          <w:sz w:val="16"/>
        </w:rPr>
        <w:t xml:space="preserve"> of this plan </w:t>
      </w:r>
      <w:r w:rsidRPr="001B42CB">
        <w:rPr>
          <w:rStyle w:val="StyleBoldUnderline"/>
        </w:rPr>
        <w:t>is to help states meet</w:t>
      </w:r>
      <w:r w:rsidRPr="001B42CB">
        <w:rPr>
          <w:sz w:val="16"/>
        </w:rPr>
        <w:t xml:space="preserve"> current </w:t>
      </w:r>
      <w:r w:rsidRPr="001B42CB">
        <w:rPr>
          <w:rStyle w:val="StyleBoldUnderline"/>
        </w:rPr>
        <w:t>fiscal challenges</w:t>
      </w:r>
      <w:r w:rsidRPr="001B42CB">
        <w:rPr>
          <w:sz w:val="16"/>
        </w:rPr>
        <w:t xml:space="preserve"> created by the recession and declining tax revenues. A growing number of </w:t>
      </w:r>
      <w:r w:rsidRPr="001B42CB">
        <w:rPr>
          <w:rStyle w:val="StyleBoldUnderline"/>
        </w:rPr>
        <w:t>states are facing budget deficits</w:t>
      </w:r>
      <w:r w:rsidRPr="001B42CB">
        <w:rPr>
          <w:sz w:val="16"/>
        </w:rPr>
        <w:t xml:space="preserve"> and are considering cutting spending on public services, including education. However, </w:t>
      </w:r>
      <w:r w:rsidRPr="001B42CB">
        <w:rPr>
          <w:rStyle w:val="StyleBoldUnderline"/>
        </w:rPr>
        <w:t>shifting the burden</w:t>
      </w:r>
      <w:r w:rsidRPr="001B42CB">
        <w:rPr>
          <w:sz w:val="16"/>
        </w:rPr>
        <w:t xml:space="preserve"> from states and localities </w:t>
      </w:r>
      <w:r w:rsidRPr="001B42CB">
        <w:rPr>
          <w:rStyle w:val="StyleBoldUnderline"/>
        </w:rPr>
        <w:t>to federal taxpayers is irresponsible, since funding</w:t>
      </w:r>
      <w:r w:rsidRPr="001B42CB">
        <w:rPr>
          <w:sz w:val="16"/>
        </w:rPr>
        <w:t xml:space="preserve"> public </w:t>
      </w:r>
      <w:r w:rsidRPr="001B42CB">
        <w:rPr>
          <w:rStyle w:val="StyleBoldUnderline"/>
        </w:rPr>
        <w:t xml:space="preserve">education is </w:t>
      </w:r>
      <w:r w:rsidRPr="001B42CB">
        <w:rPr>
          <w:sz w:val="16"/>
        </w:rPr>
        <w:t xml:space="preserve">primarily </w:t>
      </w:r>
      <w:r w:rsidRPr="001B42CB">
        <w:rPr>
          <w:rStyle w:val="StyleBoldUnderline"/>
        </w:rPr>
        <w:t>a state and local, rather than federal, responsibility. Current</w:t>
      </w:r>
      <w:r w:rsidRPr="001B42CB">
        <w:rPr>
          <w:sz w:val="16"/>
        </w:rPr>
        <w:t xml:space="preserve"> budget </w:t>
      </w:r>
      <w:r w:rsidRPr="001B42CB">
        <w:rPr>
          <w:rStyle w:val="StyleBoldUnderline"/>
        </w:rPr>
        <w:t xml:space="preserve">shortfalls follow years of </w:t>
      </w:r>
      <w:r w:rsidRPr="001B42CB">
        <w:rPr>
          <w:sz w:val="16"/>
        </w:rPr>
        <w:t xml:space="preserve">regular </w:t>
      </w:r>
      <w:r w:rsidRPr="001B42CB">
        <w:rPr>
          <w:rStyle w:val="StyleBoldUnderline"/>
        </w:rPr>
        <w:t>increases in state spending</w:t>
      </w:r>
      <w:r w:rsidRPr="001B42CB">
        <w:rPr>
          <w:sz w:val="16"/>
        </w:rPr>
        <w:t xml:space="preserve"> levels. Proposed budget </w:t>
      </w:r>
      <w:r w:rsidRPr="001B42CB">
        <w:rPr>
          <w:rStyle w:val="StyleBoldUnderline"/>
        </w:rPr>
        <w:t>cuts should be placed in the context of today's historic levels of education spending</w:t>
      </w:r>
      <w:r w:rsidRPr="001B42CB">
        <w:rPr>
          <w:sz w:val="16"/>
        </w:rPr>
        <w:t xml:space="preserve">. Per pupil expenditures in U.S. public schools have increased by 49 percent over the past 20 years after adjusting for inflation.[8] </w:t>
      </w:r>
      <w:r w:rsidRPr="001B42CB">
        <w:rPr>
          <w:rStyle w:val="StyleBoldUnderline"/>
        </w:rPr>
        <w:t>State policymakers should be able to identify areas where education spending can be reduced</w:t>
      </w:r>
      <w:r w:rsidRPr="001B42CB">
        <w:rPr>
          <w:sz w:val="16"/>
        </w:rPr>
        <w:t xml:space="preserve"> without diminishing the quality of education. Moreover, </w:t>
      </w:r>
      <w:r w:rsidRPr="001B42CB">
        <w:rPr>
          <w:rStyle w:val="StyleBoldUnderline"/>
        </w:rPr>
        <w:t>a federal bailout</w:t>
      </w:r>
      <w:r w:rsidRPr="001B42CB">
        <w:rPr>
          <w:sz w:val="16"/>
        </w:rPr>
        <w:t xml:space="preserve"> for states -- which is what this bill would be -- </w:t>
      </w:r>
      <w:r w:rsidRPr="001B42CB">
        <w:rPr>
          <w:rStyle w:val="StyleBoldUnderline"/>
        </w:rPr>
        <w:t>may only delay necessary adjustments in long-term spending</w:t>
      </w:r>
      <w:r w:rsidRPr="001B42CB">
        <w:rPr>
          <w:sz w:val="16"/>
        </w:rPr>
        <w:t xml:space="preserve"> projections. In fact, the proposed legislation would penalize states that choose to review their spending priorities and decrease education funding. The plan would require states to use funds to restore fiscal year (FY) 2008 funding levels in order to qualify for federal aid. At a time when many states should be reviewing their long-term spending commitments, the federal government would be pressuring them to do just the opposite. In addition</w:t>
      </w:r>
      <w:r w:rsidRPr="001B42CB">
        <w:rPr>
          <w:rStyle w:val="StyleBoldUnderline"/>
        </w:rPr>
        <w:t>, a state bailout may create moral hazard</w:t>
      </w:r>
      <w:r w:rsidRPr="001B42CB">
        <w:rPr>
          <w:sz w:val="16"/>
        </w:rPr>
        <w:t xml:space="preserve"> for state governments: </w:t>
      </w:r>
      <w:r w:rsidRPr="001B42CB">
        <w:rPr>
          <w:rStyle w:val="StyleBoldUnderline"/>
        </w:rPr>
        <w:t>If states with</w:t>
      </w:r>
      <w:r w:rsidRPr="001B42CB">
        <w:rPr>
          <w:sz w:val="16"/>
        </w:rPr>
        <w:t xml:space="preserve"> the greatest </w:t>
      </w:r>
      <w:r w:rsidRPr="001B42CB">
        <w:rPr>
          <w:rStyle w:val="StyleBoldUnderline"/>
        </w:rPr>
        <w:t>budget challenges receive</w:t>
      </w:r>
      <w:r w:rsidRPr="001B42CB">
        <w:rPr>
          <w:sz w:val="16"/>
        </w:rPr>
        <w:t xml:space="preserve"> an </w:t>
      </w:r>
      <w:r w:rsidRPr="001B42CB">
        <w:rPr>
          <w:rStyle w:val="StyleBoldUnderline"/>
        </w:rPr>
        <w:t>extra</w:t>
      </w:r>
      <w:r w:rsidRPr="001B42CB">
        <w:rPr>
          <w:sz w:val="16"/>
        </w:rPr>
        <w:t xml:space="preserve"> share of stabilization funding, </w:t>
      </w:r>
      <w:r w:rsidRPr="001B42CB">
        <w:rPr>
          <w:rStyle w:val="StyleBoldUnderline"/>
        </w:rPr>
        <w:t>this effectively</w:t>
      </w:r>
      <w:r w:rsidRPr="001B42CB">
        <w:rPr>
          <w:sz w:val="16"/>
        </w:rPr>
        <w:t xml:space="preserve"> -- and perversely -- </w:t>
      </w:r>
      <w:r w:rsidRPr="001B42CB">
        <w:rPr>
          <w:rStyle w:val="StyleBoldUnderline"/>
        </w:rPr>
        <w:t>rewards irresponsible spenders</w:t>
      </w:r>
      <w:r w:rsidRPr="001B42CB">
        <w:rPr>
          <w:sz w:val="16"/>
        </w:rPr>
        <w:t xml:space="preserve"> and penalizes state governments that have budgeted wisely.</w:t>
      </w:r>
    </w:p>
    <w:p w:rsidR="00297533" w:rsidRPr="001B42CB" w:rsidRDefault="00297533" w:rsidP="00297533">
      <w:pPr>
        <w:pStyle w:val="Heading4"/>
        <w:rPr>
          <w:rStyle w:val="StyleStyleBold12pt"/>
          <w:rFonts w:cs="Times New Roman"/>
          <w:b/>
        </w:rPr>
      </w:pPr>
      <w:r w:rsidRPr="001B42CB">
        <w:rPr>
          <w:rStyle w:val="StyleStyleBold12pt"/>
          <w:rFonts w:cs="Times New Roman"/>
          <w:b/>
        </w:rPr>
        <w:t>Empirics prove federal funding of state education does not cause increases in state spending with the net budgets of schools remaining the same, showing that federal funding makes no difference.</w:t>
      </w:r>
    </w:p>
    <w:p w:rsidR="00345E30" w:rsidRDefault="00297533" w:rsidP="00297533">
      <w:r w:rsidRPr="001B42CB">
        <w:rPr>
          <w:rStyle w:val="StyleStyleBold12pt"/>
        </w:rPr>
        <w:t>Weinstein et. Al. 2009</w:t>
      </w:r>
      <w:r w:rsidRPr="001B42CB">
        <w:t xml:space="preserve"> </w:t>
      </w:r>
    </w:p>
    <w:p w:rsidR="00297533" w:rsidRPr="001B42CB" w:rsidRDefault="00297533" w:rsidP="00297533">
      <w:r w:rsidRPr="00345E30">
        <w:rPr>
          <w:sz w:val="18"/>
        </w:rPr>
        <w:t>(“Does Title I Increase Spending and Improve Performance? Evidence from New York City”,Meryle G. Weinstein, Ph.D. Research Scientist and Assistant Director, Institute for Education and Social Policy, Leanna Stiefel Professor of Economics and of Education Policy, Wagner and Steinhardt Schools, Amy Ellen Schwartz Professor of Economics, Education and Public Policy Director, Institute for Education and Social Policy Wagner and Steinhardt Schools, Luis Chalico, Ph.D. Candidate, Wagner School, August 2009, pgs 1-2 ,7-9, MS)</w:t>
      </w:r>
    </w:p>
    <w:p w:rsidR="00297533" w:rsidRPr="001B42CB" w:rsidRDefault="00297533" w:rsidP="00297533">
      <w:pPr>
        <w:rPr>
          <w:sz w:val="16"/>
        </w:rPr>
      </w:pPr>
      <w:r w:rsidRPr="001B42CB">
        <w:rPr>
          <w:sz w:val="16"/>
        </w:rPr>
        <w:t xml:space="preserve">Since its inception as part of the 1965 Elementary and Secondary Education Act (ESEA), </w:t>
      </w:r>
      <w:r w:rsidRPr="001B42CB">
        <w:rPr>
          <w:rStyle w:val="Emphasis"/>
        </w:rPr>
        <w:t>Title I has provided the largest amount of federal funding aimed at improving the academic achievement of poor children.</w:t>
      </w:r>
      <w:r w:rsidRPr="001B42CB">
        <w:rPr>
          <w:sz w:val="16"/>
        </w:rPr>
        <w:t xml:space="preserve"> As the fourth largest of all federal programs for low-income children (behind Medicaid, food programs, and Temporary Assistance to Needy Families), Title I allocated $13.9 billion in FY 2008, reaching over half the public schools in the country and almost 17 million students.1,2 The recent federal economic stimulus bill (the American Recovery and Reinvestment Act of 2009 or ARRA) allocates an additional $13 billion to Title I, over two years. Given the amount of money available, should we expect more spending in schools eligible for Title I funding and better academic performance as a result? The answer is not obvious. </w:t>
      </w:r>
      <w:r w:rsidRPr="001B42CB">
        <w:rPr>
          <w:rStyle w:val="Emphasis"/>
        </w:rPr>
        <w:t>State or local funds may decline in schools receiving federal Title I funding, resulting in little or no increase in total spending, and it is notoriously difficult to improve student performance of poor children</w:t>
      </w:r>
      <w:r w:rsidRPr="001B42CB">
        <w:rPr>
          <w:sz w:val="16"/>
        </w:rPr>
        <w:t xml:space="preserve">. Although numerous previous studies estimate the effectiveness of Title I funding in improving student achievement, many suffer from biases due to unobserved differences between Title I and ineligible schools. Further, these studies evaluated the “old” Title I, in which Title I distributed funds based on a mixture of student performance and poverty, rather than solely based on poverty, as is done today. Finally, few studies have looked at the effects on high schools and their students. This paper improves on these earlier studies in several ways. First, we examine the impact of Title I eligibility on school spending overall and on state compensatory education funds separately, to gain insight into possible supplanting. Both spending and outcome analyses use a regression discontinuity (RD) design with panel data. (Alternate specifications use borough and school fixed effects.) Separate analyses for New York City (NYC) elementary/middle and high schools provide different estimates by level. This design provides credible local average treatment estimates of the effects of Title I on both spending and outcomes and controls for additional unobservable characteristics with fixed effects. To our knowledge, only one other paper combines an RD design with panel data and fixed effects (Cellini, Ferreira and Rothstein, 2009). Since Title I is the largest federal compensatory aid program to education, its effectiveness largely determines the success of federal spending in improving learning outcomes for poor children. </w:t>
      </w:r>
      <w:r w:rsidRPr="001B42CB">
        <w:rPr>
          <w:rStyle w:val="Emphasis"/>
        </w:rPr>
        <w:t>The 2001 No Child Left Behind (NCLB) legislation relies on Title I funding to provide the federal resources for struggling schools. Further, the 2009 economic stimulus package channels a large portion of new education funds through Title I, making it especially important to understand the effectiveness of Title I in targeting funds and improving outcomes at this time</w:t>
      </w:r>
      <w:r w:rsidRPr="001B42CB">
        <w:rPr>
          <w:sz w:val="16"/>
        </w:rPr>
        <w:t xml:space="preserve">. Additionally, the implications of our findings reach far beyond the federal program itself. Most states also use compensatory aid programs to target additional resources to schools and districts with low achieving and/or high poverty children. Like Title I, few detailed programmatic or curricular specifications are attached.3 </w:t>
      </w:r>
    </w:p>
    <w:p w:rsidR="00297533" w:rsidRPr="001B42CB" w:rsidRDefault="00297533" w:rsidP="00297533">
      <w:pPr>
        <w:rPr>
          <w:sz w:val="16"/>
        </w:rPr>
      </w:pPr>
      <w:r w:rsidRPr="001B42CB">
        <w:rPr>
          <w:sz w:val="16"/>
        </w:rPr>
        <w:t xml:space="preserve">Impact on School Resources From the early authorizations, ESEA legislated that state and local funds must be comparable between Title I funded and non-Title I funded schools and that </w:t>
      </w:r>
      <w:r w:rsidRPr="001B42CB">
        <w:rPr>
          <w:rStyle w:val="Emphasis"/>
        </w:rPr>
        <w:t>Title I funds must supplement not supplant state and local funds.1</w:t>
      </w:r>
      <w:r w:rsidRPr="001B42CB">
        <w:rPr>
          <w:sz w:val="16"/>
        </w:rPr>
        <w:t xml:space="preserve">2 </w:t>
      </w:r>
      <w:r w:rsidRPr="001B42CB">
        <w:rPr>
          <w:rStyle w:val="Emphasis"/>
        </w:rPr>
        <w:t xml:space="preserve">Enforcement is limited by the difficulty of identifying the amount a school would have received in the absence of Title I funding. </w:t>
      </w:r>
      <w:r w:rsidRPr="001B42CB">
        <w:rPr>
          <w:sz w:val="16"/>
        </w:rPr>
        <w:t xml:space="preserve">Interestingly, </w:t>
      </w:r>
      <w:r w:rsidRPr="001B42CB">
        <w:rPr>
          <w:rStyle w:val="Emphasis"/>
        </w:rPr>
        <w:t>although economic theory suggests that local school districts would fully substitute intergovernmental funding for their own</w:t>
      </w:r>
      <w:r w:rsidRPr="001B42CB">
        <w:rPr>
          <w:sz w:val="16"/>
        </w:rPr>
        <w:t xml:space="preserve">, there is substantial evidence of a “flypaper” effect, whereby funds from a higher level of government “stick” where they are allocated (that is overall spending increases). (See Hines and Thaler, 1995; Fisher and Papke, 2000; and Knight, 2002 for a review of theory and empirical results on the flypaper effect.) Thus, </w:t>
      </w:r>
      <w:r w:rsidRPr="001B42CB">
        <w:rPr>
          <w:rStyle w:val="Emphasis"/>
        </w:rPr>
        <w:t>understanding whether (and how much) intergovernmental aid increases spending is an empirical question</w:t>
      </w:r>
      <w:r w:rsidRPr="001B42CB">
        <w:rPr>
          <w:sz w:val="16"/>
        </w:rPr>
        <w:t xml:space="preserve">. Several researchers have employed quasi-experimental designs to disentangle the causal impact of intergovernmental aid on districts and schools. Gordon (2004), </w:t>
      </w:r>
      <w:r w:rsidRPr="001B42CB">
        <w:rPr>
          <w:rStyle w:val="Emphasis"/>
        </w:rPr>
        <w:t>using a national sample of school districts, took advantage of a natural experiment arising from a switch in the basis for eligibility for Title I funding from Census poverty data from 1980 to 1990.</w:t>
      </w:r>
      <w:r w:rsidRPr="001B42CB">
        <w:rPr>
          <w:sz w:val="16"/>
        </w:rPr>
        <w:t xml:space="preserve"> Updated Census numbers provided an exogenous change in federal revenue for a large number of districts in the United States. Gordon found that in the short run spending increased with almost no offsetting reductions in state or local funds. Over the longer term, however, </w:t>
      </w:r>
      <w:r w:rsidRPr="001B42CB">
        <w:rPr>
          <w:rStyle w:val="Emphasis"/>
        </w:rPr>
        <w:t>spending remained flat due mostly to local offsetting responses</w:t>
      </w:r>
      <w:r w:rsidRPr="001B42CB">
        <w:rPr>
          <w:sz w:val="16"/>
        </w:rPr>
        <w:t xml:space="preserve">. That said, Gordon did not examine the different impacts on schools within large districts. Her </w:t>
      </w:r>
      <w:r w:rsidRPr="001B42CB">
        <w:rPr>
          <w:rStyle w:val="Emphasis"/>
        </w:rPr>
        <w:t>results imply, however, that in the short run within districts, Title I schools may receive additional funds with no reductions in funds for non-Title I schools, but in the long run when district spending is flat, net school spending should not increase</w:t>
      </w:r>
      <w:r w:rsidRPr="001B42CB">
        <w:rPr>
          <w:sz w:val="16"/>
        </w:rPr>
        <w:t xml:space="preserve">. Two studies focus on the relationship between Title I and total school spending -- that is at the school rather than the district level -- using a regression discontinuity (RD) design. Van der Klaauw (2008) used cross-sectional data from three years of NYC elementary and middle schools and found no effect on school-level spending. Van der Klaauw, however, was limited to three non-continuous years of data between 1993-94 and 2000-01 and did not use panel data methods. Further, during one of those years (1993-94), non-Title I schools received money for poorly performing Title I eligible students, therefore interfering with the regression discontinuity design, which in its purest form, is based on a clear cutoff for eligibility that denies non-Title I eligible schools any money. Matsudaira et. al (2006) also used an RD design to study the impact of Title I funding in a large northeastern city. </w:t>
      </w:r>
      <w:r w:rsidRPr="001B42CB">
        <w:rPr>
          <w:rStyle w:val="Emphasis"/>
        </w:rPr>
        <w:t>They find that while federally funded revenues increased in Title I compared to non-Title I schools, total direct expenditures did not differ.</w:t>
      </w:r>
      <w:r w:rsidRPr="001B42CB">
        <w:rPr>
          <w:sz w:val="16"/>
        </w:rPr>
        <w:t xml:space="preserve"> </w:t>
      </w:r>
    </w:p>
    <w:p w:rsidR="00297533" w:rsidRPr="001B42CB" w:rsidRDefault="00297533" w:rsidP="00297533">
      <w:pPr>
        <w:pStyle w:val="Heading4"/>
        <w:rPr>
          <w:rStyle w:val="StyleStyleBold12pt"/>
          <w:rFonts w:cs="Times New Roman"/>
          <w:b/>
        </w:rPr>
      </w:pPr>
      <w:r w:rsidRPr="001B42CB">
        <w:rPr>
          <w:rStyle w:val="StyleStyleBold12pt"/>
          <w:rFonts w:cs="Times New Roman"/>
          <w:b/>
        </w:rPr>
        <w:t xml:space="preserve">Title I funding shows that once funds reach the state level schools it does not increase net spending overtime, thus, they have no overall effect on improving education. </w:t>
      </w:r>
    </w:p>
    <w:p w:rsidR="00345E30" w:rsidRDefault="00297533" w:rsidP="00297533">
      <w:r w:rsidRPr="001B42CB">
        <w:rPr>
          <w:rStyle w:val="StyleStyleBold12pt"/>
        </w:rPr>
        <w:t xml:space="preserve">Gordon </w:t>
      </w:r>
      <w:r w:rsidR="00345E30">
        <w:rPr>
          <w:rStyle w:val="StyleStyleBold12pt"/>
        </w:rPr>
        <w:t>20</w:t>
      </w:r>
      <w:r w:rsidRPr="001B42CB">
        <w:rPr>
          <w:rStyle w:val="StyleStyleBold12pt"/>
        </w:rPr>
        <w:t>03</w:t>
      </w:r>
      <w:r w:rsidRPr="001B42CB">
        <w:t xml:space="preserve"> </w:t>
      </w:r>
    </w:p>
    <w:p w:rsidR="00297533" w:rsidRPr="001B42CB" w:rsidRDefault="00297533" w:rsidP="00297533">
      <w:r w:rsidRPr="00345E30">
        <w:rPr>
          <w:sz w:val="18"/>
        </w:rPr>
        <w:t xml:space="preserve">(“Do federal grants boost school spending? Evidence from Title I”, Nora Gordon, Department of Economics, University of California, San Diego, CA, 6 April 2003, </w:t>
      </w:r>
      <w:hyperlink r:id="rId21" w:history="1">
        <w:r w:rsidRPr="00345E30">
          <w:rPr>
            <w:rStyle w:val="Hyperlink"/>
            <w:sz w:val="18"/>
          </w:rPr>
          <w:t>http://www.econ.wisc.edu/~scholz/Teaching_742/Gordon.pdf</w:t>
        </w:r>
      </w:hyperlink>
      <w:r w:rsidRPr="00345E30">
        <w:rPr>
          <w:sz w:val="18"/>
        </w:rPr>
        <w:t>, MS)</w:t>
      </w:r>
    </w:p>
    <w:p w:rsidR="00297533" w:rsidRPr="001B42CB" w:rsidRDefault="00297533" w:rsidP="00297533">
      <w:pPr>
        <w:rPr>
          <w:rStyle w:val="Emphasis"/>
        </w:rPr>
      </w:pPr>
      <w:r w:rsidRPr="001B42CB">
        <w:rPr>
          <w:rStyle w:val="Emphasis"/>
        </w:rPr>
        <w:t>Title I</w:t>
      </w:r>
      <w:r w:rsidRPr="001B42CB">
        <w:rPr>
          <w:sz w:val="16"/>
        </w:rPr>
        <w:t xml:space="preserve"> is widely recognized as the federal government’s </w:t>
      </w:r>
      <w:r w:rsidRPr="001B42CB">
        <w:rPr>
          <w:rStyle w:val="Emphasis"/>
        </w:rPr>
        <w:t>single most important education program</w:t>
      </w:r>
      <w:r w:rsidRPr="001B42CB">
        <w:rPr>
          <w:sz w:val="16"/>
        </w:rPr>
        <w:t xml:space="preserve">. It </w:t>
      </w:r>
      <w:r w:rsidRPr="001B42CB">
        <w:rPr>
          <w:rStyle w:val="Emphasis"/>
        </w:rPr>
        <w:t>attempts to increase the resources of school districts that serve economically disadvantaged children, and cost $10.4 billion in FY 2002</w:t>
      </w:r>
      <w:r w:rsidRPr="001B42CB">
        <w:rPr>
          <w:sz w:val="16"/>
        </w:rPr>
        <w:t xml:space="preserve">. It thus represents </w:t>
      </w:r>
      <w:r w:rsidRPr="001B42CB">
        <w:rPr>
          <w:rStyle w:val="Emphasis"/>
        </w:rPr>
        <w:t>one-third of the US Department of Education’s elementary and secondary budget</w:t>
      </w:r>
      <w:r w:rsidRPr="001B42CB">
        <w:rPr>
          <w:sz w:val="16"/>
        </w:rPr>
        <w:t xml:space="preserve">. The program makes non-matching grants to school districts based on their number of poor children, and specifies that the grants be used so that educationally disadvantaged children receive compensatory education, such as small group instruction outside the classroom. Not only has Title I traditionally been the main way the federal government directly aids poor local schools, but among the 10% of school districts that rely most heavily on the program, Title I accounts for between 5% and 10% of total spending. Under the No Child Left Behind Act of 2001 (NCLB), the Title I program has taken on a new accountability role as well: schools designated as in need of improvement may lose Title I funds.1 If other revenue sources to school districts systematically offset gains from Title I, the program will have less than its intended effect on the schooling experienced by poor children. School districts’ budgets are determined by as many as three levels of government, in addition to the federal government: states, local governments such as counties and municipalities, and school districts. Any of these other levels of government could potentially offset Title I revenue. </w:t>
      </w:r>
      <w:r w:rsidRPr="001B42CB">
        <w:rPr>
          <w:rStyle w:val="Emphasis"/>
        </w:rPr>
        <w:t>If this is the case, federal dollars subsidize other levels of government rather than supplement instructional resources for poor children</w:t>
      </w:r>
      <w:r w:rsidRPr="001B42CB">
        <w:rPr>
          <w:sz w:val="16"/>
        </w:rPr>
        <w:t xml:space="preserve">. In this paper, I estimate the effect of Title I on school spending, and examine how local and state governments respond to changes in the federal program. One of this paper’s benefits is that it will begin to untangle some of the controversy about the effects of Title I on achievement. Ultimately, </w:t>
      </w:r>
      <w:r w:rsidRPr="001B42CB">
        <w:rPr>
          <w:rStyle w:val="Emphasis"/>
        </w:rPr>
        <w:t>Title I aims not merely to provide supplemental educational services to poor children, but to improve educational outcomes for these disadvantaged children</w:t>
      </w:r>
      <w:r w:rsidRPr="001B42CB">
        <w:rPr>
          <w:sz w:val="16"/>
        </w:rPr>
        <w:t xml:space="preserve">. As a rule, the Title I evaluation literature looks for achievement to change as a direct result of Title I revenue, ignoring the possibility that some or all of the services it funds might have been provided in its absence (Borman and D’Agostino, 1996; Kosters and Mast, 2003; Puma et al., 1993). </w:t>
      </w:r>
      <w:r w:rsidRPr="001B42CB">
        <w:rPr>
          <w:rStyle w:val="Emphasis"/>
        </w:rPr>
        <w:t>To the extent that state or local governments offset Title I by lowering their own spending on services to poor students, Title I will have diminished impact on students’ educational experiences, and a finding of an insignificant treatment effect</w:t>
      </w:r>
      <w:r w:rsidRPr="001B42CB">
        <w:rPr>
          <w:sz w:val="16"/>
        </w:rPr>
        <w:t xml:space="preserve"> (as in the congressionally-mandated Prospects study, Puma et al., 1993) should be no surprise. Indeed, </w:t>
      </w:r>
      <w:r w:rsidRPr="001B42CB">
        <w:rPr>
          <w:rStyle w:val="Emphasis"/>
        </w:rPr>
        <w:t>the common finding that Title I students exhibit no relative improvement could be entirely due to their having experienced few additional resources</w:t>
      </w:r>
      <w:r w:rsidRPr="001B42CB">
        <w:rPr>
          <w:sz w:val="16"/>
        </w:rPr>
        <w:t xml:space="preserve">. The impact of a classroom aide, for example, should be the same regardless of whether her salary comes from Title I revenue or more local revenue. Given legislatures’ current push for accountability in schools, it is important to understand whether the services funded by </w:t>
      </w:r>
      <w:r w:rsidRPr="001B42CB">
        <w:rPr>
          <w:rStyle w:val="Emphasis"/>
        </w:rPr>
        <w:t>Title I are ineffective because they are poorly designed or because they do not represent net service increases</w:t>
      </w:r>
      <w:r w:rsidRPr="001B42CB">
        <w:rPr>
          <w:sz w:val="16"/>
        </w:rPr>
        <w:t xml:space="preserve">. Assessing the impact of Title I has been a challenge for previous empirical studies. This is because a district’s poverty determines its Title I allocation, but poverty also affects a district through other channels. In particular, poverty affects a district’s ability to raise revenue from its own residents, simply because their ability to pay is a continuous function of their incomes. State aid to school districts is also a function of local poverty, although states generally use measures of poverty based on a district’s property wealth per pupil. It may seem impossible, therefore, to separate the effects of Title I on state and local revenue from the effects of poverty on all three revenue streams (Title I, state, and local). In this paper, I use an innovative identification strategy that exploits a key difference between Title I and state and local funds. State and local revenue both depend on a district’s current ability to pay and change continuously, as ability to pay changes continuously. In contrast, Title I traditionally had depended on child poverty counts from the decennial Censuses of Population, and these counts are updated only at 10-year intervals.2 Thus, Title I allocations jumped discretely every 10 years while poverty (and the state and local revenues that depend on poverty) changed continuously. Moreover, decennial census counts are first used in Title I allocations approximately 3 years after the information is gathered, so the census-based changes in poverty do not even include current changes in poverty (and it is current changes in poverty that affect state and local revenue). Because actual poverty is likely to change only slightly between adjacent years but the censusbased child poverty count may change substantially, my identification strategy is essentially a regression discontinuity one. Understanding the effects of Title I is not only important because the policy is important; it is also a rich problem in fiscal federalism that can reveal a great deal about how different levels of government interact. </w:t>
      </w:r>
      <w:r w:rsidRPr="001B42CB">
        <w:rPr>
          <w:rStyle w:val="Emphasis"/>
        </w:rPr>
        <w:t>Title I is particularly well-suited for studying fiscal federalism for three reasons</w:t>
      </w:r>
      <w:r w:rsidRPr="001B42CB">
        <w:rPr>
          <w:sz w:val="16"/>
        </w:rPr>
        <w:t xml:space="preserve">. First, </w:t>
      </w:r>
      <w:r w:rsidRPr="001B42CB">
        <w:rPr>
          <w:rStyle w:val="Emphasis"/>
        </w:rPr>
        <w:t>because so many levels of government are involved in the determination of school spending, the problem is rich in potential interactions among governments</w:t>
      </w:r>
      <w:r w:rsidRPr="001B42CB">
        <w:rPr>
          <w:sz w:val="16"/>
        </w:rPr>
        <w:t xml:space="preserve">. Second, </w:t>
      </w:r>
      <w:r w:rsidRPr="001B42CB">
        <w:rPr>
          <w:rStyle w:val="Emphasis"/>
        </w:rPr>
        <w:t>because the data are detailed, I can show not just the immediate effects of Title I, but also district- and state-level reactions over several years, as they have time to respond.</w:t>
      </w:r>
      <w:r w:rsidRPr="001B42CB">
        <w:rPr>
          <w:sz w:val="16"/>
        </w:rPr>
        <w:t xml:space="preserve"> Third, </w:t>
      </w:r>
      <w:r w:rsidRPr="001B42CB">
        <w:rPr>
          <w:rStyle w:val="Emphasis"/>
        </w:rPr>
        <w:t>the evaluation of many fiscal federalist policies is plagued by identification problems like the one that plagues Title I: because districts with more Title I funds are necessarily poorer than other districts, it is unlikely that they would have similar spending behavior, even in the absence of the program</w:t>
      </w:r>
      <w:r w:rsidRPr="001B42CB">
        <w:rPr>
          <w:sz w:val="16"/>
        </w:rPr>
        <w:t>. That the Title I funding formula creates large, discrete changes in Title I funding when new decennial census data appear allows me to credibly identify the effects of Title I and overcome empirical problems that have plagued previous studies. In short, I investigate the impact of Title I funding on schools’ revenues and spending, distinguishing the effect of Title I from the effect of poverty by exploiting sharp censusbased changes in per-pupil grants between the 1992 and 1993 school years (I refer to school years by the calendar year of the fall throughout).</w:t>
      </w:r>
      <w:r w:rsidRPr="001B42CB">
        <w:rPr>
          <w:rStyle w:val="Emphasis"/>
        </w:rPr>
        <w:t>3 I find that school revenues and spending initially experience dollar-for-dollar increases with Title I, but that—over time— school districts’ revenues respond, significantly offsetting the impact of the Title I revenue. Three years after receiving increases in Title I, poor school districts have little to no increases in school spending over what would have been the case without the Title I increase.</w:t>
      </w:r>
    </w:p>
    <w:p w:rsidR="00297533" w:rsidRPr="001B42CB" w:rsidRDefault="00297533" w:rsidP="00297533">
      <w:pPr>
        <w:pStyle w:val="Heading4"/>
        <w:rPr>
          <w:rStyle w:val="StyleStyleBold12pt"/>
          <w:rFonts w:cs="Times New Roman"/>
          <w:b/>
        </w:rPr>
      </w:pPr>
      <w:r w:rsidRPr="001B42CB">
        <w:rPr>
          <w:rStyle w:val="StyleStyleBold12pt"/>
          <w:rFonts w:cs="Times New Roman"/>
          <w:b/>
        </w:rPr>
        <w:t xml:space="preserve">Federal funding for education is routinely used improperly by state governments in ways like supplanting state spending and fueling the administrative bureaucracy in education, only furthering the original inequalities the federal government attempting to solve. </w:t>
      </w:r>
    </w:p>
    <w:p w:rsidR="00345E30" w:rsidRDefault="00297533" w:rsidP="00297533">
      <w:r w:rsidRPr="001B42CB">
        <w:rPr>
          <w:rStyle w:val="StyleStyleBold12pt"/>
        </w:rPr>
        <w:t xml:space="preserve">McCluskey </w:t>
      </w:r>
      <w:r w:rsidR="00345E30">
        <w:rPr>
          <w:rStyle w:val="StyleStyleBold12pt"/>
        </w:rPr>
        <w:t>20</w:t>
      </w:r>
      <w:r w:rsidRPr="001B42CB">
        <w:rPr>
          <w:rStyle w:val="StyleStyleBold12pt"/>
        </w:rPr>
        <w:t>16</w:t>
      </w:r>
      <w:r w:rsidRPr="001B42CB">
        <w:t xml:space="preserve"> </w:t>
      </w:r>
    </w:p>
    <w:p w:rsidR="00297533" w:rsidRPr="00345E30" w:rsidRDefault="00297533" w:rsidP="00297533">
      <w:pPr>
        <w:rPr>
          <w:sz w:val="18"/>
        </w:rPr>
      </w:pPr>
      <w:r w:rsidRPr="00345E30">
        <w:rPr>
          <w:sz w:val="18"/>
        </w:rPr>
        <w:t xml:space="preserve">“Cutting Federal Aid for K-12 Education”, Neal McCluskey, April 21, 2016, downsizinggovernment.org is a project of the Cato institute, </w:t>
      </w:r>
      <w:hyperlink r:id="rId22" w:history="1">
        <w:r w:rsidRPr="00345E30">
          <w:rPr>
            <w:rStyle w:val="Hyperlink"/>
            <w:sz w:val="18"/>
          </w:rPr>
          <w:t>https://www.downsizinggovernment.org/education/k-12-education-subsidies</w:t>
        </w:r>
      </w:hyperlink>
      <w:r w:rsidRPr="00345E30">
        <w:rPr>
          <w:sz w:val="18"/>
        </w:rPr>
        <w:t>, MS)</w:t>
      </w:r>
      <w:bookmarkStart w:id="0" w:name="_GoBack"/>
      <w:bookmarkEnd w:id="0"/>
    </w:p>
    <w:p w:rsidR="00297533" w:rsidRPr="001B42CB" w:rsidRDefault="00297533" w:rsidP="00297533">
      <w:pPr>
        <w:rPr>
          <w:rStyle w:val="Emphasis"/>
        </w:rPr>
      </w:pPr>
      <w:r w:rsidRPr="001B42CB">
        <w:rPr>
          <w:rStyle w:val="Emphasis"/>
        </w:rPr>
        <w:t>Federal control over K-12 education has risen dramatically in recent decades</w:t>
      </w:r>
      <w:r w:rsidRPr="001B42CB">
        <w:rPr>
          <w:sz w:val="16"/>
        </w:rPr>
        <w:t xml:space="preserve">. Elementary and secondary spending under the Department of Education and its predecessor agencies rose from $4.5 billion in 1965 to $40.2 billion in 2016, in constant 2016 dollars.1 The Department of Education funds more than 100 subsidy programs, and each comes with regulations that extend federal control into state and local education.2 A substantial amount of funding for K-12 education comes from other federal agencies as well. For example, the Department of Agriculture will spend $22 billion in 2016 on school lunches and related programs.3 Across all federal departments, constant-dollar K-12 spending rose from $13.5 billion in 1965 to $80.1 billion in 2014.4 Congress may have taken a step back on federal control with its recent reauthorization of education spending called the Ensuring Student Success Act of 2016 (ESSA). On the surface, ESSA would decrease much of the prescriptive federal control asserted under the No Child Left Behind Act of 2002 (NCLB). But as of this writing, it is too early to know what ESSA regulations will look like, and there is a real danger of sustained federal micromanagement of the nation’s schools. </w:t>
      </w:r>
      <w:r w:rsidRPr="001B42CB">
        <w:rPr>
          <w:rStyle w:val="Emphasis"/>
        </w:rPr>
        <w:t>Over the years, the states have been happy to receive federal funds, but they have chafed under the mandates imposed by Washington</w:t>
      </w:r>
      <w:r w:rsidRPr="001B42CB">
        <w:rPr>
          <w:sz w:val="16"/>
        </w:rPr>
        <w:t xml:space="preserve">. NCLB provoked a backlash because of its costly rules for academic standards, student testing, unrealistic proficiency demands, and other items. </w:t>
      </w:r>
      <w:r w:rsidRPr="001B42CB">
        <w:rPr>
          <w:rStyle w:val="Emphasis"/>
        </w:rPr>
        <w:t>The Race to the Top program (RTTT), passed in 2009, provided grant money to states that agreed to additional federal micromanagement of their schools, including adopting national curriculum standards</w:t>
      </w:r>
      <w:r w:rsidRPr="001B42CB">
        <w:rPr>
          <w:sz w:val="16"/>
        </w:rPr>
        <w:t xml:space="preserve">.5 The Obama administration imposed further requirements on states that desired waivers from parts of NCLB, such as waivers for NCLB’s utterly unrealistic requirement that all students be “proficient” in math and reading by 2014. </w:t>
      </w:r>
      <w:r w:rsidRPr="001B42CB">
        <w:rPr>
          <w:rStyle w:val="Emphasis"/>
        </w:rPr>
        <w:t>The accumulation of federal rules has suppressed innovation, diversity, and competition in state education systems, while generating vast paper-pushing bureaucracies.</w:t>
      </w:r>
      <w:r w:rsidRPr="001B42CB">
        <w:rPr>
          <w:sz w:val="16"/>
        </w:rPr>
        <w:t xml:space="preserve"> </w:t>
      </w:r>
      <w:r w:rsidRPr="001B42CB">
        <w:rPr>
          <w:rStyle w:val="Emphasis"/>
        </w:rPr>
        <w:t>Despite the large increases in federal aid</w:t>
      </w:r>
      <w:r w:rsidRPr="001B42CB">
        <w:rPr>
          <w:sz w:val="16"/>
        </w:rPr>
        <w:t xml:space="preserve"> since the 1960s</w:t>
      </w:r>
      <w:r w:rsidRPr="001B42CB">
        <w:rPr>
          <w:rStyle w:val="Emphasis"/>
        </w:rPr>
        <w:t>, public school academic performance has ultimately not improved</w:t>
      </w:r>
      <w:r w:rsidRPr="001B42CB">
        <w:rPr>
          <w:sz w:val="16"/>
        </w:rPr>
        <w:t xml:space="preserve">. While scores on the National Assessment of Educational Progress have improved for some groups and younger ages, math and reading scores for 17-year-olds—essentially, the school system’s “final products”—have been stagnant. In addition, </w:t>
      </w:r>
      <w:r w:rsidRPr="001B42CB">
        <w:rPr>
          <w:rStyle w:val="Emphasis"/>
        </w:rPr>
        <w:t>America’s performance on international exams has remained mediocre, yet we spend more per-pupil on K-12 education than almost any other country</w:t>
      </w:r>
      <w:r w:rsidRPr="001B42CB">
        <w:rPr>
          <w:sz w:val="16"/>
        </w:rPr>
        <w:t xml:space="preserve">.6 </w:t>
      </w:r>
      <w:r w:rsidRPr="001B42CB">
        <w:rPr>
          <w:rStyle w:val="Emphasis"/>
        </w:rPr>
        <w:t>Federal funding and top-down rules are not the way to create a high-quality K-12 education system in America. Congress should phase out federal funding for K-12 education and end all related regulations</w:t>
      </w:r>
      <w:r w:rsidRPr="001B42CB">
        <w:rPr>
          <w:sz w:val="16"/>
        </w:rPr>
        <w:t xml:space="preserve">. </w:t>
      </w:r>
      <w:r w:rsidRPr="001B42CB">
        <w:rPr>
          <w:rStyle w:val="Emphasis"/>
        </w:rPr>
        <w:t>Policymakers need to recognize that federal aid is ultimately funded by the taxpayers who live in the 50 state</w:t>
      </w:r>
      <w:r w:rsidRPr="001B42CB">
        <w:rPr>
          <w:sz w:val="16"/>
        </w:rPr>
        <w:t xml:space="preserve">s, and thus provides no free lunch. Indeed, the states just get money back with strings attached, while losing billions of dollars from wasteful bureaucracy. </w:t>
      </w:r>
      <w:r w:rsidRPr="001B42CB">
        <w:rPr>
          <w:rStyle w:val="Emphasis"/>
        </w:rPr>
        <w:t>There is no compelling policy reason, nor constitutional authority, for the federal government to be involved in K-12 education</w:t>
      </w:r>
      <w:r w:rsidRPr="001B42CB">
        <w:rPr>
          <w:sz w:val="16"/>
        </w:rPr>
        <w:t xml:space="preserve">. In the long run, America’s schools would be better off without it. Origins of Federal Intervention When the first American settlers arrived from England, they brought with them their educational traditions, which placed education firmly in the realm of the family and religious communities, not government. As settlers began to spread across the land, however, colonial leaders in New England feared that their social institutions-based on families and communities-were weakening. As a result, leaders in Massachusetts instituted what some consider a precursor to American public schooling, the Old Deluder Satan Act of 1647, which created a partial public schooling system.7 The 1647 act required all settlements having at least 50 families to employ a teacher of reading and writing, and settlements of 100 or more families to establish a grammar school. The idea was to ensure that all residents were sufficiently literate to read the Bible so that they could fend off the inducements of Satan.8 Money to pay for teachers and schools could be raised either through tuition paid by parents or through public funds.9 However, this system was more expensive and out of touch with daily needs than many New England colonists could support, and over the decades towns stopped abiding by the law.10 Outside of New England, education was even more decentralized. In the South, it remained almost entirely a family affair, with children being taught either in their homes or in private or community schools. In the ethnically and religiously diverse middle colonies, a wide variety of schools appeared. They generally served the needs of the region’s religious denominations, and were largely free of government interference.11 Education remained a state and local concern even with the establishment of a new federal government in 1789. Under the Constitution, the federal government is given no authority to meddle in education, other than via its jurisdiction over the District of Columbia and federal lands. The federal government also has an obligation to prevent states and public schools from discriminating in their provision of education under the 14th Amendment to the Constitution passed in 1868. Throughout the 19th century, American elementary and secondary education evolved almost entirely within state boundaries. Education did, however, become increasingly centralized within states. In the early 1800s, the “common school” movement-a movement to create free public schools for all-began to emerge. Supporters of the movement argued primarily that free public schools would enlighten the citizenry in a democracy, while integrating America’s increasingly heterogeneous peoples. By 1890 a majority of the states had not just free, but compulsory, public schooling, and by 1918 all existing states did.12 Over time, these institutions began to be called “public” schools, and advocates pushed for greater centralization and bureaucratic control over them.13 Consolidation of education continues today, with smaller districts being consolidated into larger ones, and states and the federal government seizing control from local governments for everything from teacher evaluations to curricula. Despite this centralization within the states, the federal government generally remained out of the picture. In 1867 Congress appropriated $15,000 for the creation of the U.S. Department of Education, largely in response to lobbying by the National Teachers Association, later the National Education Association (NEA).14 However, the following year Congress downgraded the department to an Office of Education within the Department of Interior. The agency would not regain its departmental status until 1980. In the early 20th century, the Office of Education was mainly tasked with collecting information about schools and teaching methods. The federal government funded very few grant programs in any policy area for state and local governments. That started changing with the New Deal in the 1930s. The federal government launched an array of temporary funding initiatives, such as programs for school construction and repair, the hiring of unemployed teachers, loans to school districts, and aid to rural schools. There was substantial resistance to these “temporary” measures from policymakers who worried that New Deal precedents would ultimately lead to the creation of permanent federal education subsidies.15 A 1934 article on education in Congressional Quarterly noted that “federal subsidies have been opposed on the ground that they stifle local initiative, and are paternalistic, economically unsound, and unconstitutional.”16 Still, even with the New Deal, the federal government generally kept out. In 1941 the United States Constitution Sesquicentennial Commission, under the direction of President Franklin Roosevelt, the vice president, and the speaker of the House, published The History of the Formation of the Union under the Constitution. It included the following question and answer: “Q. Where, in the Constitution, is there mention of education? A. There is none; education is a matter reserved for the states.”17 Nonetheless, education groups, such as the NEA, pushed decade after decade for federal subsidies and the creation of a cabinet-level education department.18 Many bills were introduced in Congress from the 1940s through the early 1960s to make permanent grants to state and local governments for K-12 schools, with advocates pointing to unequal spending on schools in high- and low-income states. They also argued that the federal government could raise taxes more easily than the states.19 These efforts did not meet with success, except with the Lanham Act of 1941 and a 1950 law that authorized “impact aid” to compensate school districts for tax revenue lost because of the presence of federal facilities in communities. Also, dozens of bills were introduced in Congress in the post-war years to finance local school construction in response to the post-war baby boom.20 </w:t>
      </w:r>
      <w:r w:rsidRPr="001B42CB">
        <w:rPr>
          <w:rStyle w:val="Emphasis"/>
        </w:rPr>
        <w:t>It was not until the 1957 launch of the Soviet satellite Sputnik that Americans, frightened by the prospect that the Soviets were ahead in science, looked to Washington to “fix” the public schools.</w:t>
      </w:r>
      <w:r w:rsidRPr="001B42CB">
        <w:rPr>
          <w:sz w:val="16"/>
        </w:rPr>
        <w:t xml:space="preserve"> For the first time, the federal government initiated curriculum and goal-setting policies, leading to passage of the 1958 National Defense Education Act (NDEA) aimed at increasing funding for mathematics, science, and foreign language programs.21 The NDEA did, however, keep an explicit connection to national defense, and thus was at least related to a proper federal role under the Constitution. Growing Federal Role since the 1960s. The federal government’s expansion into education grew by leaps and bounds during the 1960s, with education spending a major part of President Lyndon Johnson’s “Great Society.” </w:t>
      </w:r>
      <w:r w:rsidRPr="001B42CB">
        <w:rPr>
          <w:rStyle w:val="Emphasis"/>
        </w:rPr>
        <w:t>The 1965 Elementary and Secondary Education Act (ESEA), intended to equalize resources for low-income school districts, was landmark legislation, and it remains the nucleus of federal K-12 policy</w:t>
      </w:r>
      <w:r w:rsidRPr="001B42CB">
        <w:rPr>
          <w:sz w:val="16"/>
        </w:rPr>
        <w:t>. NCLB and ESSA are the latest reauthorizations of that law</w:t>
      </w:r>
      <w:r w:rsidRPr="001B42CB">
        <w:rPr>
          <w:rStyle w:val="Emphasis"/>
        </w:rPr>
        <w:t>. ESEA’s Title I was-and remains today-its heart, intended to provide grants to schools in high-poverty areas</w:t>
      </w:r>
      <w:r w:rsidRPr="001B42CB">
        <w:rPr>
          <w:sz w:val="16"/>
        </w:rPr>
        <w:t xml:space="preserve">. Despite the original goal of aiding low-income schools, </w:t>
      </w:r>
      <w:r w:rsidRPr="001B42CB">
        <w:rPr>
          <w:rStyle w:val="Emphasis"/>
        </w:rPr>
        <w:t>Title I quickly morphed into a broad-based subsidy program</w:t>
      </w:r>
      <w:r w:rsidRPr="001B42CB">
        <w:rPr>
          <w:sz w:val="16"/>
        </w:rPr>
        <w:t xml:space="preserve">. By the 1968-69 school year, it was already subsidizing 60 percent of the nation’s school districts. Today, </w:t>
      </w:r>
      <w:r w:rsidRPr="001B42CB">
        <w:rPr>
          <w:rStyle w:val="Emphasis"/>
        </w:rPr>
        <w:t>Title I is the largest K-12 program, with grants to states costing taxpayers about $17 billion annually.</w:t>
      </w:r>
      <w:r w:rsidRPr="001B42CB">
        <w:rPr>
          <w:sz w:val="16"/>
        </w:rPr>
        <w:t xml:space="preserve"> The 1965 act also created subsidies for teacher training, educational research, school libraries, textbooks, school technology, and other items. </w:t>
      </w:r>
      <w:r w:rsidRPr="001B42CB">
        <w:rPr>
          <w:rStyle w:val="Emphasis"/>
        </w:rPr>
        <w:t>To create the infrastructure to administer the new programs, the act beefed up state school bureaucracies with “grants to strengthen state departments of education.”</w:t>
      </w:r>
      <w:r w:rsidRPr="001B42CB">
        <w:rPr>
          <w:sz w:val="16"/>
        </w:rPr>
        <w:t xml:space="preserve"> In 1975 the Education for All Handicapped Children Act-now called the Individuals with Disabilities Education Act-required states to ensure a “free, appropriate public education” to all disabled students, and spelled out what services school districts are required to provide. Children with disabilities are no longer kept out of public schooling, but the act has also meant the creation of huge bureaucratic costs and a “lawyers’ playground” of legal battles between school districts and parents regarding what services schools must provide. It also may have spurred major increases in the diagnosis of learning disabilities such as Attention Deficit Hyperactive Disorder, even though such ailments may not be more prevalent among children today than previously.22 Today, special education is the second largest K-12 program, costing federal taxpayers about $16 billion annually. In 1976, the National Education Association (NEA), having just been transformed from a professional association into a full-fledged teachers union, endorsed Jimmy Carter for president, partly because of Carter’s promise to create a cabinet-level Department of Education.23 It was the first time the NEA had endorsed a presidential candidate, but the NEA had supported the creation of a federal department for decades. Indeed, NEA’s website says that in 1867 it “won its first major legislative victory when it successfully lobbied Congress to establish a federal Department of Education.”24 In 1979, after a major political push by the NEA, Congress narrowly passed legislation to split a new Department of Education off from the existing Department of Health, Education, and Welfare. In 1980 Ronald Reagan was elected president, and on the campaign trail he promised to abolish the Department of Education, calling it Jimmy Carter’s “bureaucratic boondoggle.” In 1982 Reagan crafted a proposal to eliminate the department, but it went nowhere on Capitol Hill. Reagan’s efforts were set back by the influential 1983 study A Nation at Risk, written by a federal blue ribbon commission.25 As Congressional Quarterly noted, “A Nation at Risk was such a hit that Reagan political strategists began using its call for higher education standards as an issue for the 1984 campaign. This new enthusiasm helped [Secretary of Education] Terrel Bell and others block efforts to abolish the Education Department.”26 A Nation at Risk drubbed America’s public school system, famously intoning that “if an unfriendly foreign power had attempted to impose on America the mediocre educational performance that exists today, we might well have viewed it as an act of war.”27 The report produced a bout of national alarm on par with Sputnik, and it similarly resulted in greater federal involvement. In 1984, the Republican Party dropped the elimination of the department from its platform, and it did not return until 1996, and then for only one year. After Reagan, presidents vigorously promoted an expanded role for the federal government in K-12 education. President George H.W. Bush promoted the creation of “national goals” for the schools. Building on those ideas, President Bill Clinton signed into law the Goals 2000: Educate America Act to promote “national education goals.” He also signed the Improving America’s Schools Act, which required states to develop federally approved education plans coordinated with Goals 2000, and to adopt a regime of standards and tests to ensure that schools made yearly academic progress. If states did not comply with these and other mandates, they would lose some of their federal education subsidies. The Republican majority that was swept into Congress in the 1994 midterm elections removed the enforcement of national standards and tests, but did little else to curb federal education intervention. </w:t>
      </w:r>
      <w:r w:rsidRPr="001B42CB">
        <w:rPr>
          <w:rStyle w:val="Emphasis"/>
        </w:rPr>
        <w:t>President George W. Bush and Congress increased federal involvement further with the No Child Left Behind Act, which added stringent demands for state math and language arts standards, tests, and punishments for schools that did not make “adequate yearly progress</w:t>
      </w:r>
      <w:r w:rsidRPr="001B42CB">
        <w:rPr>
          <w:sz w:val="16"/>
        </w:rPr>
        <w:t xml:space="preserve">” towards 100 percent student “proficiency,” both in the aggregate and for numerous subgroups of children.28 </w:t>
      </w:r>
      <w:r w:rsidRPr="001B42CB">
        <w:rPr>
          <w:rStyle w:val="Emphasis"/>
        </w:rPr>
        <w:t>State and local officials complained bitterly about the onerous dictates of NCLB with respect to such items as statewide testing and annual progress, as well as teacher qualifications, public school choice, and after-school tutoring</w:t>
      </w:r>
      <w:r w:rsidRPr="001B42CB">
        <w:rPr>
          <w:sz w:val="16"/>
        </w:rPr>
        <w:t xml:space="preserve">. While there was widespread dissatisfaction with NCLB, Congress was unable to agree on how to change it for years. Into the vacuum came the administration of Barack Obama. It leveraged the Great Recession to push its own K-12 agenda, and it used extra-constitutional offers of waivers to escape NCLB provisions if states agreed to follow administration demands. </w:t>
      </w:r>
      <w:r w:rsidRPr="001B42CB">
        <w:rPr>
          <w:rStyle w:val="Emphasis"/>
        </w:rPr>
        <w:t>Congress passed the American Recovery and Reinvestment Act of 2009 (ARRA), which provided about $100 billion in added funding for education. About half the money was distributed under the State Fiscal Stabilization Fund</w:t>
      </w:r>
      <w:r w:rsidRPr="001B42CB">
        <w:rPr>
          <w:sz w:val="16"/>
        </w:rPr>
        <w:t xml:space="preserve">. To get it, </w:t>
      </w:r>
      <w:r w:rsidRPr="001B42CB">
        <w:rPr>
          <w:rStyle w:val="Emphasis"/>
        </w:rPr>
        <w:t>states needed to agree to more federal micromanagement</w:t>
      </w:r>
      <w:r w:rsidRPr="001B42CB">
        <w:rPr>
          <w:sz w:val="16"/>
        </w:rPr>
        <w:t xml:space="preserve">, such as: Making progress toward college- and career-ready standards and assessments that are reliable for all students. Establishing pre-K to college and career data systems that track progress. Making improvements in teacher effectiveness and the equitable distribution of qualified teachers for all students. Providing intensive support and effective interventions for the lowest-performing schools.29 </w:t>
      </w:r>
      <w:r w:rsidRPr="001B42CB">
        <w:rPr>
          <w:rStyle w:val="Emphasis"/>
        </w:rPr>
        <w:t xml:space="preserve">Also within ARRA funding, the Secretary of Education created the $4 billion Race to the Top program, which required much more concrete commitments by states to receive funding than the State Fiscal Stabilization Fund; </w:t>
      </w:r>
      <w:r w:rsidRPr="001B42CB">
        <w:rPr>
          <w:sz w:val="16"/>
        </w:rPr>
        <w:t xml:space="preserve">the latter was intended to get dollars out quickly to goose the economy. The secretary </w:t>
      </w:r>
      <w:r w:rsidRPr="001B42CB">
        <w:rPr>
          <w:rStyle w:val="Emphasis"/>
        </w:rPr>
        <w:t>also allocated $330 million to two consortia of states to create national achievement tests</w:t>
      </w:r>
      <w:r w:rsidRPr="001B42CB">
        <w:rPr>
          <w:sz w:val="16"/>
        </w:rPr>
        <w:t xml:space="preserve">. It was Race to the Top that de facto dictated what those “common” national standards would be, and the program was a contest between the states for money, with points assigned for promises to comply with numerous provisions. One provision was that states adopt “college- and career-ready standards.” To get maximum points, these had to be standards common to “a majority of the States.” It was clear what this meant: the Common Core math and English Language Arts standards that the National Governors Association and Council of Chief State School Officers agreed to create earlier in 2009. States were also given points for agreeing to the common assessments Washington would select and fund. It was clear that the goal was to have all states using the Common Core and one of two national tests.30 Common Core was not the only intrusive RTTT requirement. The program also graded states on their commitments to implementing statewide student data systems, putting in place teacher and principal evaluation systems, fostering charter schooling, and more.31 In 2011 the Obama administration used an offer of waivers from the most onerous provisions of No Child Left Behind-especially the 2014 deadline for all children to be “proficient” in math and reading-to further push its policies. It required states to use either the Common Core or state-created standards certified by a state higher education system as “college- and career-ready.” It also required changes to how districts were labelled based on test performance, and changes to teacher and principal evaluations to use, among other things, “student growth” data. Worst of all, the process of being granted a waiver was very opaque, with the Department of Education seemingly able to unilaterally decide which states were and were not deserving of a waiver.32 This occurred despite numerous provisions in federal education laws similar to this one, which comes from NCLB: Nothing in this title shall be construed to authorize an officer or employee of the Federal Government to mandate, direct, or control a State, local educational agency, or school’s specific instructional content, academic achievement standards and assessments, curriculum, or program of instruction. A </w:t>
      </w:r>
      <w:r w:rsidRPr="001B42CB">
        <w:rPr>
          <w:rStyle w:val="Emphasis"/>
        </w:rPr>
        <w:t>further federal intrusion was that the administration decided to bypass uncooperative state governments in 2012 by creating a Race to the Top program directly for school districts</w:t>
      </w:r>
      <w:r w:rsidRPr="001B42CB">
        <w:rPr>
          <w:sz w:val="16"/>
        </w:rPr>
        <w:t xml:space="preserve">. The idea was to bring interested districts into the Race to the Top regime even if their state governments had either failed to win RTTT money or had decided not to apply.33 NCLB, RTTT, and NCLB waivers were huge increases in federal education power. They may also, collectively, have finally inspired a powerful bipartisan desire to rein Washington in. For years a backlash against education focused on standards and tests seemed to be growing on the left, and the federally driven Common Core curriculum standards and related tests-what appeared to be de facto federal control over curricula-ignited heated opposition on the right. Finally, waiver requirements that teachers be evaluated in part based on their students’ standardized test scores pushed teacher unions over the brink. The result was the ESSA. The ESSA is a step back from federal micromanagement in so far as it ends NCLB’s “adequate yearly progress” mandate, which essentially required that, for example, this year’s fourth graders have a greater percentage of students proficient than last year’s, regardless of the different composition or challenges of the class. The ESSA also goes to pains to say that the Secretary of Education may not influence states to adopt any specific standard or test, and it does not require that teacher evaluations be based on standardized test scores. Despite these improvements, it is an open question how intrusive the ESSA will allow Washington to be. For instance, while the law eliminates adequate yearly progress, it still requires that states have uniform standards and tests, and demands that states intervene in schools in the lowest five percent of performers, and in high schools with graduation rates below 66.6 percent. States must also intervene in schools with poorly performing subgroups of students. It also requires that state standards, tests, and accountability plans be approved by the Secretary of Education, and while the Secretary cannot require that specific standards or tests be used, it appears that the Secretary may be able to veto any standards he deems to be insufficiently “challenging.” Furthermore, the law requires detailed district reporting on numerous indictors, including subgroup test scores and, potentially, several non-test indicators such as “school climate.” How much control Washington ultimately has will depend on the final regulations imposed to implement the law, a drafting process just starting at the time of this writing. Already, there is evidence that the Department of Education may be exceeding the intent of the law, with Senate Health, Education, Labor and Pensions Committee chairman Lamar Alexander (R-TN) taking Secretary of Education John B. King to task for allegedly attempting to change the law’s “supplement-not-supplant” provisions by including teacher salaries in assessing “comparability” of school spending, in explicit violation of the law. </w:t>
      </w:r>
      <w:r w:rsidRPr="001B42CB">
        <w:rPr>
          <w:rStyle w:val="Emphasis"/>
        </w:rPr>
        <w:t>Federal Spending Today Department of Education K-12 spending has increased rapidly, rising from $4.5 billion in 1965 to $40.2 billion in 2016, in constant 2016 dollars.34 Overall real federal K-12 spending, which comes from numerous agencies and departments, ballooned from $13.5 billion in 1965 to $80.1 billion in 2014</w:t>
      </w:r>
      <w:r w:rsidRPr="001B42CB">
        <w:rPr>
          <w:sz w:val="16"/>
        </w:rPr>
        <w:t xml:space="preserve">.35 Here are the largest grant programs within the Department of Education, with the estimated outlay amounts in fiscal 2016:36 Title I. This is a $17 billion collection of programs, primarily grants to school districts based on complex formulas. </w:t>
      </w:r>
      <w:r w:rsidRPr="001B42CB">
        <w:rPr>
          <w:rStyle w:val="Emphasis"/>
        </w:rPr>
        <w:t>Title I is the main leverage the federal government uses to impose regulations on the states for standardized testing, teacher qualifications, reading curricula, and other items. S</w:t>
      </w:r>
      <w:r w:rsidRPr="001B42CB">
        <w:rPr>
          <w:sz w:val="16"/>
        </w:rPr>
        <w:t xml:space="preserve">pecial Education. Special education programs authorized under the Individuals with Disabilities Education Act account for the second largest part of the department’s budget at about $16 billion. Title II-Improving Teacher Quality State Grants. These grants, which cost more than $2 billion annually, are intended to improve the quality of the teaching force and principals. 21st Century Community Learning Centers. A number of studies have found that this more than $1 billion program to fund enrichment activities is ineffective and may actually have negative effects.37 Outside of the Department of Education, the federal government funds Head Start in the Department of Health and Human Services, Indian education programs in the Department of the Interior, the school lunch program in the Department of Agriculture, and various programs in the Department of Defense. </w:t>
      </w:r>
      <w:r w:rsidRPr="001B42CB">
        <w:rPr>
          <w:rStyle w:val="Emphasis"/>
        </w:rPr>
        <w:t>Looking at overall K-12 spending by federal, state, and local governments, there has been a large increase over time. Total per-pupil expenditures have doubled over the past four decades, measured in constant dollars.38 These increases in resources, however, have not lead to equivalent improvements in educational outcomes</w:t>
      </w:r>
      <w:r w:rsidRPr="001B42CB">
        <w:rPr>
          <w:sz w:val="16"/>
        </w:rPr>
        <w:t xml:space="preserve">, as explored next. Educational Outcomes Have Not Improved Despite large increases in federal intervention since the 1960s, combined with large increases in funding by all levels of government, K-12 educational achievement has improved little. The most widely used measures of school achievement are scores from the National Assessment of Educational Progress, including its Long-Term Trend assessment, which has used largely consistent tests back to the early 1970s. 39 Figure 1 shows average NAEP scores for 17-year-olds, essentially the high school seniors who are the “final products” of the public schools. The average mathematics score rose just two points to 306 in 2012 from 304 in 1973.40 The average reading score also rose just two points to 287 in 2012 from 285 in 1971.41 These scores are on a 500-point scale. NAEP scores for 17-year-olds Other measures show similarly poor achievement by the end of K-12 schooling, or at least a lack of improvement. For example, a recent statistical analysis of SAT scores that adjusted for participation rates and student demographics found, just like NAEP, there has been essentially no improvement, despite the large spending increases.42 How have things fared under the 2002 No Child Left Behind Act, Race to the Top, and the added rules related to NCLB waivers? It is difficult to isolate the effects of these measures because numerous variables affect school results, and many results do not closely align with NCLB’s start date. With those caveats in mind, NAEP tests paint a mixed picture. The Long-Term Trend exams show significant jumps in scores for younger kids and some subgroups, but also in some periods before NCLB faster or more sustained improvement. And scores for 17-year-olds-those “final products”-were again largely stagnant. On the “main” NAEP-subject tests given more often than the long-term trends tests and going back only to the 1990s-the story has also been mixed, with math and reading scores rising in many cases since the early 2000s, but also generally dropping in the 2015 test and sometimes having risen faster before NCLB. Some empirical research has suggested that NCLB spurred some improvement, but the positive effects were quite limited.43 As for the goal of full math and reading “proficiency” by 2014, NCLB appears to have failed spectacularly. As of 2015, only 36 percent of fourth-graders were at or above proficiency in reading, and 40 percent in math. For eighth graders, only 34 percent were at or exceeded proficiency in reading, and only 33 percent in math. It is possible that what improvements we have seen have been at least partly a result of students being more focused on standardized tests than in the past-including learning more strategies to exploit test designs and rules-and not necessarily greater learning. And test scores may capture only part-perhaps a small part-of what we want from education. Indeed, while federal law has pushed much greater focus on testing, some countries that place high on achievement exams, such as China, are greatly concerned that they are not instilling crucial attributes in their students such as creativity, and are looking to the United States for solutions.44 Aside from looking at overall test scores, examinations of the effectiveness of particular federal programs also indicates generally poor results. Consider the 21st Century Community Learning Centers program, which in 2016 received more than $1 billion. Repeated random-assignment federal assessments concluded that not only did the program have no overall positive effect, it actually had several negative consequences, including on behavior in class.45 Or consider the Department of Education’s Office of Innovation and Improvement (OII), which has a budget of more than $1 billion. OII claims to be “a nimble, entrepreneurial arm of the U.S. Department of Education” making “strategic investments in innovative educational practices.”46 But experience shows that the department has not been very innovative, notes Diane Ravitch, who headed up the OII’s predecessor office in the 1990s: We were always on the lookout for the latest thing, the newest innovation that would set the world of education on fire. Yet, in retrospect, it is hard to think of a single program that the department funded during that time that actually made a lasting contribution to the advancement of education… . When I first heard the Department of Education had created an Office of Innovation and Improvement, I was less than enthusiastic. It is not because I oppose innovation, but because I have strong doubts about whether the federal government has the capacity to nurture effective practices. My impression, based on the last 30 years, is that the federal government is likely to be hoodwinked, to be taken in by fads, to fund the status quo with a new name, or to impose a heavy regulatory burden on those who seek its largesse.47 Then there is the School Improvement Grants program launched in 2009 to provide $500 million a year to turn around the country’s worst schools. According to a 2015 Department of Education report on grant winners, average proficiency rates increased little in winning schools, and more than a quarter of the schools that had seen three years of funding and turnaround efforts had lost ground.48 Misallocation and Bureaucracy </w:t>
      </w:r>
      <w:r w:rsidRPr="001B42CB">
        <w:rPr>
          <w:rStyle w:val="Emphasis"/>
        </w:rPr>
        <w:t>A basic effect of all federal programs is to redistribute income from taxpayers to the beneficiaries of programs and the bureaucracy that supports them</w:t>
      </w:r>
      <w:r w:rsidRPr="001B42CB">
        <w:rPr>
          <w:sz w:val="16"/>
        </w:rPr>
        <w:t xml:space="preserve">. </w:t>
      </w:r>
      <w:r w:rsidRPr="001B42CB">
        <w:rPr>
          <w:rStyle w:val="Emphasis"/>
        </w:rPr>
        <w:t>The tens of billions of dollars a year spent on federal K-12 programs could have otherwise been retained by families and used for education or other private purposes</w:t>
      </w:r>
      <w:r w:rsidRPr="001B42CB">
        <w:rPr>
          <w:sz w:val="16"/>
        </w:rPr>
        <w:t>. The higher their taxes, the less income families have to spend on private schools, tutors, saving for college, or other educational expenses</w:t>
      </w:r>
      <w:r w:rsidRPr="001B42CB">
        <w:rPr>
          <w:rStyle w:val="Emphasis"/>
        </w:rPr>
        <w:t>. In addition, without federal involvement, state and local governments-which are much closer to the people the schools are supposed to serve-could decide what they felt was the best use of public education dollars, whether reducing class sizes, paying teachers more, or giving parents more control by implementing choice programs. Federal intervention has long been supported on “equity” grounds, or redistributing funds toward less-advantaged schools. But studies have found that the federal government is not very successful at such redistribution, even if it were a good idea</w:t>
      </w:r>
      <w:r w:rsidRPr="001B42CB">
        <w:rPr>
          <w:sz w:val="16"/>
        </w:rPr>
        <w:t xml:space="preserve">. When you compare per pupil federal K-12 financing per state with state poverty rates, it reveals only a weak correlation, and comparing funding to states’ median household income has an even smaller correlation.49 </w:t>
      </w:r>
      <w:r w:rsidRPr="001B42CB">
        <w:rPr>
          <w:rStyle w:val="Emphasis"/>
        </w:rPr>
        <w:t>Perhaps more importantly, federal funds are often offset at the state and local levels by reduced state and local funding</w:t>
      </w:r>
      <w:r w:rsidRPr="001B42CB">
        <w:rPr>
          <w:sz w:val="16"/>
        </w:rPr>
        <w:t xml:space="preserve">. A statistical analysis by Nora Gordon of the University of California, San Diego, found that while Title I is supposed to steer money to poor school districts, the actual effect is quite different.50 She found that </w:t>
      </w:r>
      <w:r w:rsidRPr="001B42CB">
        <w:rPr>
          <w:rStyle w:val="Emphasis"/>
        </w:rPr>
        <w:t>within a few years of a grant being given, state and local governments used the federal funds to displace their own funding of poor schools.</w:t>
      </w:r>
      <w:r w:rsidRPr="001B42CB">
        <w:rPr>
          <w:sz w:val="16"/>
        </w:rPr>
        <w:t xml:space="preserve"> Thus, poor schools may be no further ahead despite the federal grant money directed at them. Other studies have concluded that Title I has not reduced the education funding gap between higher- and lower-income states.51 And, ironically</w:t>
      </w:r>
      <w:r w:rsidRPr="001B42CB">
        <w:rPr>
          <w:rStyle w:val="Emphasis"/>
        </w:rPr>
        <w:t>, federal “supplement-not-supplant” regulations may backfire.</w:t>
      </w:r>
      <w:r w:rsidRPr="001B42CB">
        <w:rPr>
          <w:sz w:val="16"/>
        </w:rPr>
        <w:t xml:space="preserve"> These rules are supposed to ensure than federal money is only used for additional activities on which states would not have otherwise spent. However, the rules may make it harder for districts, among other things, to try innovative pilot programs, lest they run into trouble if they scale up successful innovations to all students, who must be funded using state and local dollars, not just the Title I funds that may have paid for the pilot program.52 Aside from redistribution, the theory behind educational aid to the states is that federal policymakers can design programs in the national interest to efficiently solve local problems.53 But involving the federal government focuses the educational policy discussion on spending levels and regulations, not on delivering quality services. </w:t>
      </w:r>
      <w:r w:rsidRPr="001B42CB">
        <w:rPr>
          <w:rStyle w:val="Emphasis"/>
        </w:rPr>
        <w:t>By involving all levels of government in a policy area, the aid system creates a lack of accountability-when every government is responsible for education, no government is responsible.</w:t>
      </w:r>
      <w:r w:rsidRPr="001B42CB">
        <w:rPr>
          <w:sz w:val="16"/>
        </w:rPr>
        <w:t xml:space="preserve"> The Department of Education has no teachers and runs no schools. Its purpose is to oversee more than 100 programs, covering pre-K though adult education, which are described in a massive department guidebook that is 328 pages long.</w:t>
      </w:r>
      <w:r w:rsidRPr="001B42CB">
        <w:rPr>
          <w:rStyle w:val="Emphasis"/>
        </w:rPr>
        <w:t>54All these programs create intense bureaucracy at the federal, state, and local levels. If the activities funded by federal grants are useful, then state and local governments should fund them themselves, and that way the nation’s taxpayers would be saved the costs of hiring well-paid administrators at the federal level</w:t>
      </w:r>
      <w:r w:rsidRPr="001B42CB">
        <w:rPr>
          <w:sz w:val="16"/>
        </w:rPr>
        <w:t xml:space="preserve">. There are also </w:t>
      </w:r>
      <w:r w:rsidRPr="001B42CB">
        <w:rPr>
          <w:rStyle w:val="Emphasis"/>
        </w:rPr>
        <w:t>large educational bureaucracies in state and local governments that comply with all the federal paperwork and regulations</w:t>
      </w:r>
      <w:r w:rsidRPr="001B42CB">
        <w:rPr>
          <w:sz w:val="16"/>
        </w:rPr>
        <w:t xml:space="preserve">. For example, in 2008 the Department of Education estimated that 7.8 million hours of work would be needed for state and local education agencies to comply just with regulations governing Title I grants. That figure had increased from 2.9 million hours in 2003, mainly as a result of the No Child Left Behind legislation.55 In many states, </w:t>
      </w:r>
      <w:r w:rsidRPr="001B42CB">
        <w:rPr>
          <w:rStyle w:val="Emphasis"/>
        </w:rPr>
        <w:t>a majority of state-level education department workers are those administering federally funded programs.56 Federal education programs have also generated large lobbying and litigation activities, which are a drag on the U.S. economy.</w:t>
      </w:r>
      <w:r w:rsidRPr="001B42CB">
        <w:rPr>
          <w:sz w:val="16"/>
        </w:rPr>
        <w:t xml:space="preserve"> Consider, for example, that the National Education Association-the nation’s largest teachers union-has a staff of about 500 and in 2015 received more than $360 million in dues and agency fees, the latter being forced payments from non-members who fall under collective bargaining agreements.57 The NEA influences federal policy through publications, conferences, meetings with legislators, and contributions to candidates. The NEA and American Federation of Teachers are some of the largest lobbyists and political spenders in Washington.58 Other than these unions, there are other education groups that lobby in Washington, D.C., including the American Association of School Administrators, the Council of Chief State School Officers, the National Association of Secondary School Principals, the National Association of School Nurses, and the list goes on. Many lobby groups focus on particular education programs in the federal budget, such as the National Head Start Association.59 This organization, which has an annual budget of more than $5 million, pushes for increased Head Start spending every way it can, such as publishing a 16-page “Voter Participation and Lobbying Guide for Head Start Staff, Parents, and Friends.”60 The association even has its own Legal Advisory Service to provide legal training and legal guidance for the recipients of Head Start subsidies.61 Similarly, the Afterschool Alliance-in part created by the U.S. Department of Education-defends the 21st Century Community Learning Centers program and advocates for other afterschool programs and funds.62 Conclusions Over the decades, policymakers have argued that various state, local, and private activities require federal intervention because they are “national needs.” Consider </w:t>
      </w:r>
      <w:r w:rsidRPr="001B42CB">
        <w:rPr>
          <w:rStyle w:val="Emphasis"/>
        </w:rPr>
        <w:t>the Department of Education’s statement on “The Federal Role in Education.” It says that while “education is primarily a State and local responsibility,” the federal government, in an “emergency response system”</w:t>
      </w:r>
      <w:r w:rsidRPr="001B42CB">
        <w:rPr>
          <w:sz w:val="16"/>
        </w:rPr>
        <w:t xml:space="preserve"> role, fills “gaps in State and local support for education when critical national needs arise” and promotes “student achievement and preparation for global competitiveness.”63 Not only that, but “the Secretary and the Department play a leadership role in the ongoing national dialogue over how to improve the results of our education system for all students,” and the department runs “programs that cover every area of education.”64 These statements contradict themselves. They simultaneously claim that the federal government only gets involved when, essentially, crises arise, but also say that Washington leads all efforts to improve the system and is involved in every aspect of education. One may call education a “national” priority, but that does not mean that the federal government has to get involved. That is because education is also a high priority of local governments and families: “national” need not mean “federal” or “centralized.” States, school districts, and schools are free to fund their own programs and learn educational techniques from each other</w:t>
      </w:r>
      <w:r w:rsidRPr="001B42CB">
        <w:rPr>
          <w:rStyle w:val="Emphasis"/>
        </w:rPr>
        <w:t>. There is no need for top-down direction from Washington. Indeed, recognizing that education is not something a central government can effectively administer for hugely diverse communities and people,</w:t>
      </w:r>
      <w:r w:rsidRPr="001B42CB">
        <w:rPr>
          <w:sz w:val="16"/>
        </w:rPr>
        <w:t xml:space="preserve"> America’s Founders gave the federal government no authority to meddle in education outside of its oversight of federal lands and Washington, D.C. The Constitution, through the 14th Amendment, also gives the federal government the job of prohibiting states and districts from discriminating in their provision of education, but that does not empower Washington to take on any active role in education that it chooses. President Ronald Reagan made the following observation in a 1987 executive order on federalism: </w:t>
      </w:r>
      <w:r w:rsidRPr="001B42CB">
        <w:rPr>
          <w:rStyle w:val="Emphasis"/>
        </w:rPr>
        <w:t>It is important to recognize the distinction between problems of national scope (which may justify federal action) and problems that are merely common to the states (which will not justify federal action because individual states, acting individually or together, can effectively deal with them)</w:t>
      </w:r>
      <w:r w:rsidRPr="001B42CB">
        <w:rPr>
          <w:sz w:val="16"/>
        </w:rPr>
        <w:t xml:space="preserve">.65 Having high quality K-12 education is a concern of many Americans, but that does not justify having a federal Department of Education. </w:t>
      </w:r>
      <w:r w:rsidRPr="001B42CB">
        <w:rPr>
          <w:rStyle w:val="Emphasis"/>
        </w:rPr>
        <w:t>Canada provides an interesting compariso</w:t>
      </w:r>
      <w:r w:rsidRPr="001B42CB">
        <w:rPr>
          <w:sz w:val="16"/>
        </w:rPr>
        <w:t xml:space="preserve">n. Like the United States, Canada is a high-income federation with an advanced economy, yet </w:t>
      </w:r>
      <w:r w:rsidRPr="001B42CB">
        <w:rPr>
          <w:rStyle w:val="Emphasis"/>
        </w:rPr>
        <w:t>it has no federal department of education</w:t>
      </w:r>
      <w:r w:rsidRPr="001B42CB">
        <w:rPr>
          <w:sz w:val="16"/>
        </w:rPr>
        <w:t xml:space="preserve">. </w:t>
      </w:r>
      <w:r w:rsidRPr="001B42CB">
        <w:rPr>
          <w:rStyle w:val="Emphasis"/>
        </w:rPr>
        <w:t>Public education</w:t>
      </w:r>
      <w:r w:rsidRPr="001B42CB">
        <w:rPr>
          <w:sz w:val="16"/>
        </w:rPr>
        <w:t xml:space="preserve"> in Canada is almost </w:t>
      </w:r>
      <w:r w:rsidRPr="001B42CB">
        <w:rPr>
          <w:rStyle w:val="Emphasis"/>
        </w:rPr>
        <w:t>solely a concern of provincial and local government</w:t>
      </w:r>
      <w:r w:rsidRPr="001B42CB">
        <w:rPr>
          <w:sz w:val="16"/>
        </w:rPr>
        <w:t xml:space="preserve">s. Interestingly, that decentralized approach has resulted in substantial experimentation and innovation, including school vouchers, charter schools, and competing public schools. </w:t>
      </w:r>
      <w:r w:rsidRPr="001B42CB">
        <w:rPr>
          <w:rStyle w:val="Emphasis"/>
        </w:rPr>
        <w:t>International education achievement data suggest that children in several Canadian provinces, and the nation as a whole, outperform U.S. students in reading, mathematics, and science</w:t>
      </w:r>
      <w:r w:rsidRPr="001B42CB">
        <w:rPr>
          <w:sz w:val="16"/>
        </w:rPr>
        <w:t xml:space="preserve">.66 </w:t>
      </w:r>
      <w:r w:rsidRPr="001B42CB">
        <w:rPr>
          <w:rStyle w:val="Emphasis"/>
        </w:rPr>
        <w:t>In the United States, the federal government has expended hundreds of billions of dollars on the schools over the years, yet all it has to show for it is</w:t>
      </w:r>
      <w:r w:rsidRPr="001B42CB">
        <w:rPr>
          <w:sz w:val="16"/>
        </w:rPr>
        <w:t xml:space="preserve"> stagnant test scores</w:t>
      </w:r>
      <w:r w:rsidRPr="001B42CB">
        <w:rPr>
          <w:rStyle w:val="Emphasis"/>
        </w:rPr>
        <w:t>, huge bureaucracies, and masses of federal regulations that smother local innovation</w:t>
      </w:r>
      <w:r w:rsidRPr="001B42CB">
        <w:rPr>
          <w:sz w:val="16"/>
        </w:rPr>
        <w:t xml:space="preserve">. The federal government’s poor track record </w:t>
      </w:r>
      <w:r w:rsidRPr="001B42CB">
        <w:rPr>
          <w:rStyle w:val="Emphasis"/>
        </w:rPr>
        <w:t>proves how wise the Constitution’s framers were to leave such local activities to the states. Federal meddling in education should be phased out, and control returned to the states and the people.</w:t>
      </w:r>
    </w:p>
    <w:p w:rsidR="00297533" w:rsidRPr="001B42CB" w:rsidRDefault="00297533" w:rsidP="00297533">
      <w:pPr>
        <w:pStyle w:val="Heading4"/>
        <w:rPr>
          <w:rFonts w:cs="Times New Roman"/>
        </w:rPr>
      </w:pPr>
      <w:r w:rsidRPr="001B42CB">
        <w:rPr>
          <w:rFonts w:cs="Times New Roman"/>
        </w:rPr>
        <w:t>Title I funding allows state governments to steal federal funding directed at low-income schools, exacerbating the education-quality gap.</w:t>
      </w:r>
    </w:p>
    <w:p w:rsidR="00297533" w:rsidRPr="001B42CB" w:rsidRDefault="00297533" w:rsidP="00297533">
      <w:pPr>
        <w:rPr>
          <w:b/>
          <w:sz w:val="14"/>
        </w:rPr>
      </w:pPr>
      <w:r w:rsidRPr="001B42CB">
        <w:rPr>
          <w:sz w:val="14"/>
        </w:rPr>
        <w:t xml:space="preserve">Elizabeth </w:t>
      </w:r>
      <w:r w:rsidRPr="001B42CB">
        <w:rPr>
          <w:rStyle w:val="Emphasis"/>
        </w:rPr>
        <w:t>Cascio, et. al</w:t>
      </w:r>
      <w:r w:rsidRPr="001B42CB">
        <w:rPr>
          <w:sz w:val="14"/>
        </w:rPr>
        <w:t>, Nora Gordon and Sarah Reber, 6/08/</w:t>
      </w:r>
      <w:r w:rsidRPr="001B42CB">
        <w:rPr>
          <w:rStyle w:val="Emphasis"/>
        </w:rPr>
        <w:t>12</w:t>
      </w:r>
      <w:r w:rsidRPr="001B42CB">
        <w:rPr>
          <w:sz w:val="14"/>
        </w:rPr>
        <w:t>, Professor in Dept of Economics at Dartmouth, Dartmouth.edu, “Local Responses to Federal Grants: Evidence from the Introduction of Title I in the South,” http://www.dartmouth.edu/~eucascio/CGR-paper-06.08.12.pdf, JR</w:t>
      </w:r>
    </w:p>
    <w:p w:rsidR="00297533" w:rsidRPr="001B42CB" w:rsidRDefault="00297533" w:rsidP="00297533">
      <w:pPr>
        <w:rPr>
          <w:sz w:val="16"/>
        </w:rPr>
      </w:pPr>
      <w:r w:rsidRPr="001B42CB">
        <w:rPr>
          <w:sz w:val="16"/>
        </w:rPr>
        <w:t xml:space="preserve">How much </w:t>
      </w:r>
      <w:r w:rsidRPr="001B42CB">
        <w:rPr>
          <w:rStyle w:val="Emphasis"/>
          <w:sz w:val="16"/>
          <w:u w:val="none"/>
        </w:rPr>
        <w:t>Title I translated into</w:t>
      </w:r>
      <w:r w:rsidRPr="001B42CB">
        <w:rPr>
          <w:sz w:val="16"/>
        </w:rPr>
        <w:t xml:space="preserve"> higher </w:t>
      </w:r>
      <w:r w:rsidRPr="001B42CB">
        <w:rPr>
          <w:rStyle w:val="Emphasis"/>
          <w:sz w:val="16"/>
          <w:u w:val="none"/>
        </w:rPr>
        <w:t>school spending depends on</w:t>
      </w:r>
      <w:r w:rsidRPr="001B42CB">
        <w:rPr>
          <w:sz w:val="16"/>
        </w:rPr>
        <w:t xml:space="preserve"> how much lower levels of government – </w:t>
      </w:r>
      <w:r w:rsidRPr="001B42CB">
        <w:rPr>
          <w:rStyle w:val="Emphasis"/>
          <w:sz w:val="16"/>
          <w:u w:val="none"/>
        </w:rPr>
        <w:t>both local</w:t>
      </w:r>
      <w:r w:rsidRPr="001B42CB">
        <w:rPr>
          <w:sz w:val="16"/>
        </w:rPr>
        <w:t xml:space="preserve"> (school districts)9 </w:t>
      </w:r>
      <w:r w:rsidRPr="001B42CB">
        <w:rPr>
          <w:rStyle w:val="Emphasis"/>
          <w:sz w:val="16"/>
          <w:u w:val="none"/>
        </w:rPr>
        <w:t>and state [governments]</w:t>
      </w:r>
      <w:r w:rsidRPr="001B42CB">
        <w:rPr>
          <w:sz w:val="16"/>
        </w:rPr>
        <w:t xml:space="preserve"> – </w:t>
      </w:r>
      <w:r w:rsidRPr="001B42CB">
        <w:rPr>
          <w:rStyle w:val="Emphasis"/>
          <w:sz w:val="16"/>
          <w:u w:val="none"/>
        </w:rPr>
        <w:t>offset Title I revenue by reducing their own contributions for education</w:t>
      </w:r>
      <w:r w:rsidRPr="001B42CB">
        <w:rPr>
          <w:sz w:val="16"/>
        </w:rPr>
        <w:t xml:space="preserve">. Much of the </w:t>
      </w:r>
      <w:r w:rsidRPr="001B42CB">
        <w:rPr>
          <w:rStyle w:val="Emphasis"/>
        </w:rPr>
        <w:t>literature on intergovernmental grants finds</w:t>
      </w:r>
      <w:r w:rsidRPr="001B42CB">
        <w:rPr>
          <w:sz w:val="16"/>
        </w:rPr>
        <w:t xml:space="preserve"> that the additional </w:t>
      </w:r>
      <w:r w:rsidRPr="001B42CB">
        <w:rPr>
          <w:rStyle w:val="Emphasis"/>
        </w:rPr>
        <w:t>income from grants increases spending on the targeted good more than would be implied</w:t>
      </w:r>
      <w:r w:rsidRPr="001B42CB">
        <w:rPr>
          <w:sz w:val="16"/>
        </w:rPr>
        <w:t xml:space="preserve"> by the income elasticity of demand. The literature follows Okun in </w:t>
      </w:r>
      <w:r w:rsidRPr="001B42CB">
        <w:rPr>
          <w:rStyle w:val="Emphasis"/>
        </w:rPr>
        <w:t>referring to</w:t>
      </w:r>
      <w:r w:rsidRPr="001B42CB">
        <w:rPr>
          <w:sz w:val="16"/>
        </w:rPr>
        <w:t xml:space="preserve"> this as </w:t>
      </w:r>
      <w:r w:rsidRPr="001B42CB">
        <w:rPr>
          <w:rStyle w:val="Emphasis"/>
        </w:rPr>
        <w:t>a “flypaper effect,”</w:t>
      </w:r>
      <w:r w:rsidRPr="001B42CB">
        <w:rPr>
          <w:sz w:val="16"/>
        </w:rPr>
        <w:t xml:space="preserve"> since the grant disproportionately “sticks where it hits.” In some cases, these effects have been demonstrated to be statistical artifacts generated by omitted variables, such as local preferences or other characteristics determining the magnitude of the grant (Knight, 2002; Gordon, 2004). In others, the effect is attributed either to bureaucratic capture yielding a disconnect between the true preferences of voters and spending chosen by governments, or to behavioral tendencies that lead voters to view spending out of local taxes differently than spending out of intergovernmental grants (Hines and Thaler, 1995). In the South, there is reason to believe that the introduction of Title I would have exhibited a flypaper effect even assuming the rational choices of the median voter were not suppressed or altered by bureaucratic actions. A smaller share of total revenue was raised locally in the South than in the rest of the country. Local revenue accounted for only 27 percent of the typical Southern district’s total revenue in the early 1960s; average per-pupil federal revenue in 1969 was almost as high in real terms as average per-pupil local revenue was in 1964, the year prior to the ESEA’s passage (Table I). Southern school districts’ ability to reduce local taxes in response to receiving Title I funds may have therefore been limited. Figure II illustrates the standard neoclassical choice problem for a Southern district before and after Title I funds were distributed.10 The innermost </w:t>
      </w:r>
      <w:r w:rsidRPr="001B42CB">
        <w:rPr>
          <w:rStyle w:val="Emphasis"/>
          <w:sz w:val="16"/>
          <w:u w:val="none"/>
        </w:rPr>
        <w:t>budget constraint</w:t>
      </w:r>
      <w:r w:rsidRPr="001B42CB">
        <w:rPr>
          <w:sz w:val="16"/>
        </w:rPr>
        <w:t xml:space="preserve"> (BC1) </w:t>
      </w:r>
      <w:r w:rsidRPr="001B42CB">
        <w:rPr>
          <w:rStyle w:val="Emphasis"/>
          <w:sz w:val="16"/>
          <w:u w:val="none"/>
        </w:rPr>
        <w:t>shows</w:t>
      </w:r>
      <w:r w:rsidRPr="001B42CB">
        <w:rPr>
          <w:sz w:val="16"/>
        </w:rPr>
        <w:t xml:space="preserve"> the pure local finance case where prices are normalized to one and </w:t>
      </w:r>
      <w:r w:rsidRPr="001B42CB">
        <w:rPr>
          <w:rStyle w:val="Emphasis"/>
          <w:sz w:val="16"/>
          <w:u w:val="none"/>
        </w:rPr>
        <w:t>the district could allocate total income</w:t>
      </w:r>
      <w:r w:rsidRPr="001B42CB">
        <w:rPr>
          <w:sz w:val="16"/>
        </w:rPr>
        <w:t xml:space="preserve"> I </w:t>
      </w:r>
      <w:r w:rsidRPr="001B42CB">
        <w:rPr>
          <w:rStyle w:val="Emphasis"/>
          <w:sz w:val="16"/>
          <w:u w:val="none"/>
        </w:rPr>
        <w:t>freely between educational services (E) and all other goods (C), including private consumption</w:t>
      </w:r>
      <w:r w:rsidRPr="001B42CB">
        <w:rPr>
          <w:sz w:val="16"/>
        </w:rPr>
        <w:t xml:space="preserve">. BC2 accounts for state aid and the minimum local contribution (a legally mandated amount districts must raise locally) with a parallel shift of the budget constraint, and thus represents the scenario before Title I.11 </w:t>
      </w:r>
      <w:r w:rsidRPr="001B42CB">
        <w:rPr>
          <w:rStyle w:val="Emphasis"/>
          <w:sz w:val="16"/>
          <w:u w:val="none"/>
        </w:rPr>
        <w:t>A district had to spend at least as much as the state grant plus the minimum local contribution on education, so the maximum spending on C was I less [than] the minimum local contribution</w:t>
      </w:r>
      <w:r w:rsidRPr="001B42CB">
        <w:rPr>
          <w:sz w:val="16"/>
        </w:rPr>
        <w:t xml:space="preserve">; the dashed part of the budget constraint was inaccessible. The introduction of Title I caused a further parallel shift in the budget constraint to BC3.12 </w:t>
      </w:r>
      <w:r w:rsidRPr="001B42CB">
        <w:rPr>
          <w:rStyle w:val="Emphasis"/>
        </w:rPr>
        <w:t>After Title I</w:t>
      </w:r>
      <w:r w:rsidRPr="001B42CB">
        <w:rPr>
          <w:sz w:val="16"/>
        </w:rPr>
        <w:t xml:space="preserve">, the </w:t>
      </w:r>
      <w:r w:rsidRPr="001B42CB">
        <w:rPr>
          <w:rStyle w:val="Emphasis"/>
        </w:rPr>
        <w:t>district[s] had to spend</w:t>
      </w:r>
      <w:r w:rsidRPr="001B42CB">
        <w:rPr>
          <w:sz w:val="16"/>
        </w:rPr>
        <w:t xml:space="preserve"> at least as much </w:t>
      </w:r>
      <w:r w:rsidRPr="001B42CB">
        <w:rPr>
          <w:rStyle w:val="Emphasis"/>
        </w:rPr>
        <w:t>as previously required plus the Title I grant on education</w:t>
      </w:r>
      <w:r w:rsidRPr="001B42CB">
        <w:rPr>
          <w:sz w:val="16"/>
        </w:rPr>
        <w:t xml:space="preserve">, so the dashed part of the new budget constraint was inaccessible. How much should the introduction of Title I have increased school spending? Assuming no change in state aid, school districts would have liked to increase their spending on both E and C according to the relevant income elasticities, in which case the increase in E would have been less than the size of the grant. If its optimal bundle was on the inaccessible (dashed) portion of the budget constraint, however, it would have been forced to the corner (point Z), increasing E by more. The figure illustrates an extreme case where spending increased dollar-for-dollar with Title I: the district at the corner before the implementation of Title I (point X) would have liked to move to point Y on BC3, given the income elasticity of education demand, but was restricted to choose the new corner, Z. More generally, </w:t>
      </w:r>
      <w:r w:rsidRPr="001B42CB">
        <w:rPr>
          <w:rStyle w:val="Emphasis"/>
        </w:rPr>
        <w:t>minimum local contributions and</w:t>
      </w:r>
      <w:r w:rsidRPr="001B42CB">
        <w:rPr>
          <w:sz w:val="16"/>
        </w:rPr>
        <w:t xml:space="preserve"> significant </w:t>
      </w:r>
      <w:r w:rsidRPr="001B42CB">
        <w:rPr>
          <w:rStyle w:val="Emphasis"/>
        </w:rPr>
        <w:t>state aid</w:t>
      </w:r>
      <w:r w:rsidRPr="001B42CB">
        <w:rPr>
          <w:sz w:val="16"/>
        </w:rPr>
        <w:t xml:space="preserve"> in the South would have </w:t>
      </w:r>
      <w:r w:rsidRPr="001B42CB">
        <w:rPr>
          <w:rStyle w:val="Emphasis"/>
        </w:rPr>
        <w:t xml:space="preserve">increased the chances that a district </w:t>
      </w:r>
      <w:r w:rsidRPr="001B42CB">
        <w:rPr>
          <w:rStyle w:val="Emphasis"/>
          <w:b w:val="0"/>
          <w:sz w:val="16"/>
          <w:u w:val="none"/>
        </w:rPr>
        <w:t>was</w:t>
      </w:r>
      <w:r w:rsidRPr="001B42CB">
        <w:rPr>
          <w:rStyle w:val="Emphasis"/>
        </w:rPr>
        <w:t xml:space="preserve"> </w:t>
      </w:r>
      <w:r w:rsidRPr="001B42CB">
        <w:rPr>
          <w:rStyle w:val="Emphasis"/>
          <w:b w:val="0"/>
          <w:sz w:val="16"/>
          <w:u w:val="none"/>
        </w:rPr>
        <w:t>constrained and</w:t>
      </w:r>
      <w:r w:rsidRPr="001B42CB">
        <w:rPr>
          <w:rStyle w:val="Emphasis"/>
        </w:rPr>
        <w:t xml:space="preserve"> increased E[ducational services] more than</w:t>
      </w:r>
      <w:r w:rsidRPr="001B42CB">
        <w:rPr>
          <w:sz w:val="16"/>
        </w:rPr>
        <w:t xml:space="preserve"> expected given </w:t>
      </w:r>
      <w:r w:rsidRPr="001B42CB">
        <w:rPr>
          <w:rStyle w:val="Emphasis"/>
        </w:rPr>
        <w:t>the</w:t>
      </w:r>
      <w:r w:rsidRPr="001B42CB">
        <w:rPr>
          <w:sz w:val="16"/>
        </w:rPr>
        <w:t xml:space="preserve"> income elasticity of education </w:t>
      </w:r>
      <w:r w:rsidRPr="001B42CB">
        <w:rPr>
          <w:rStyle w:val="Emphasis"/>
        </w:rPr>
        <w:t>demand</w:t>
      </w:r>
      <w:r w:rsidRPr="001B42CB">
        <w:rPr>
          <w:sz w:val="16"/>
        </w:rPr>
        <w:t>.13 In a more realistic model incorporating some probability of detection, fixed costs of changing tax rates, or some uncertainty about revenues and expenses</w:t>
      </w:r>
      <w:r w:rsidRPr="001B42CB">
        <w:rPr>
          <w:b/>
          <w:sz w:val="16"/>
        </w:rPr>
        <w:t xml:space="preserve">, </w:t>
      </w:r>
      <w:r w:rsidRPr="001B42CB">
        <w:rPr>
          <w:rStyle w:val="Emphasis"/>
          <w:b w:val="0"/>
          <w:sz w:val="16"/>
          <w:u w:val="none"/>
        </w:rPr>
        <w:t>districts would not need to have been literally at a corner to be constrained to spend more of the grant on education than desired</w:t>
      </w:r>
      <w:r w:rsidRPr="001B42CB">
        <w:rPr>
          <w:sz w:val="16"/>
        </w:rPr>
        <w:t xml:space="preserve">. While we cannot observe the constraints specific to each school district in our data, we expect that </w:t>
      </w:r>
      <w:r w:rsidRPr="001B42CB">
        <w:rPr>
          <w:rStyle w:val="Emphasis"/>
        </w:rPr>
        <w:t>[but] it would have been more difficult for districts to offset the grant</w:t>
      </w:r>
      <w:r w:rsidRPr="001B42CB">
        <w:rPr>
          <w:sz w:val="16"/>
        </w:rPr>
        <w:t xml:space="preserve"> – especially in the short run – </w:t>
      </w:r>
      <w:r w:rsidRPr="001B42CB">
        <w:rPr>
          <w:rStyle w:val="Emphasis"/>
        </w:rPr>
        <w:t>when it was large relative to local revenue</w:t>
      </w:r>
      <w:r w:rsidRPr="001B42CB">
        <w:rPr>
          <w:sz w:val="16"/>
        </w:rPr>
        <w:t xml:space="preserve">. Below, we therefore examine heterogeneity in fiscal responsiveness to Title I depending on the magnitude of the grant relative to an estimate of counterfactual local revenue. </w:t>
      </w:r>
      <w:r w:rsidRPr="001B42CB">
        <w:rPr>
          <w:rStyle w:val="Emphasis"/>
          <w:b w:val="0"/>
          <w:sz w:val="16"/>
          <w:u w:val="none"/>
        </w:rPr>
        <w:t>Even</w:t>
      </w:r>
      <w:r w:rsidRPr="001B42CB">
        <w:rPr>
          <w:rStyle w:val="Emphasis"/>
        </w:rPr>
        <w:t xml:space="preserve"> if school districts were unable to offset</w:t>
      </w:r>
      <w:r w:rsidRPr="001B42CB">
        <w:rPr>
          <w:rStyle w:val="Emphasis"/>
          <w:sz w:val="16"/>
          <w:u w:val="none"/>
        </w:rPr>
        <w:t xml:space="preserve"> new </w:t>
      </w:r>
      <w:r w:rsidRPr="001B42CB">
        <w:rPr>
          <w:rStyle w:val="Emphasis"/>
        </w:rPr>
        <w:t>federal funds</w:t>
      </w:r>
      <w:r w:rsidRPr="001B42CB">
        <w:rPr>
          <w:rStyle w:val="Emphasis"/>
          <w:sz w:val="16"/>
          <w:u w:val="none"/>
        </w:rPr>
        <w:t xml:space="preserve"> by lowering their own revenue, </w:t>
      </w:r>
      <w:r w:rsidRPr="001B42CB">
        <w:rPr>
          <w:rStyle w:val="Emphasis"/>
        </w:rPr>
        <w:t>state governments</w:t>
      </w:r>
      <w:r w:rsidRPr="001B42CB">
        <w:rPr>
          <w:sz w:val="16"/>
        </w:rPr>
        <w:t xml:space="preserve"> might have </w:t>
      </w:r>
      <w:r w:rsidRPr="001B42CB">
        <w:rPr>
          <w:rStyle w:val="Emphasis"/>
        </w:rPr>
        <w:t>used Title I funds to replace their own contributions for public education</w:t>
      </w:r>
      <w:r w:rsidRPr="001B42CB">
        <w:rPr>
          <w:sz w:val="16"/>
        </w:rPr>
        <w:t xml:space="preserve">. The objective function of a state government is more complicated than that of a school district due to its additional policy functions beyond education, and we do not explicitly model it here. We can say, however, how a state government would have responded had it wished to replicate the pre-Title I distribution of total (state plus federal) aid across districts after Title I was implemented: it would have reduced grants on average, to account for the fact that the average district was receiving more federal aid, and by relatively more for poorer districts, which received larger Title I grants.14 Our empirical strategy allows for identification only of the latter type of response – whether states changed how progressively they distributed funds. More generally, our approach focuses on whether the sharp increase in the progressivity with which the federal government distributed education aid in 1965 coincided with a reduction in the school spending gap between poorer and richer districts, with corresponding changes in the poverty gaps in local and state revenue revealing the level of government responsible for any crowd out. In the next section, we estimate the fiscal impacts of the introduction of Title I using this empirical approach. </w:t>
      </w:r>
    </w:p>
    <w:p w:rsidR="00297533" w:rsidRPr="001B42CB" w:rsidRDefault="00297533" w:rsidP="00297533">
      <w:pPr>
        <w:rPr>
          <w:sz w:val="12"/>
        </w:rPr>
      </w:pPr>
    </w:p>
    <w:p w:rsidR="00297533" w:rsidRPr="001B42CB" w:rsidRDefault="00297533" w:rsidP="00297533">
      <w:pPr>
        <w:pStyle w:val="Heading4"/>
        <w:rPr>
          <w:rFonts w:cs="Times New Roman"/>
        </w:rPr>
      </w:pPr>
      <w:r w:rsidRPr="001B42CB">
        <w:rPr>
          <w:rFonts w:cs="Times New Roman"/>
        </w:rPr>
        <w:t>Federal funding does not reach the classroom due to poor state government allocation and bureaucratic operation. Only 48 cents for every federal dollar goes to the classroom.</w:t>
      </w:r>
    </w:p>
    <w:p w:rsidR="00297533" w:rsidRPr="001B42CB" w:rsidRDefault="00297533" w:rsidP="00297533">
      <w:pPr>
        <w:rPr>
          <w:sz w:val="14"/>
        </w:rPr>
      </w:pPr>
      <w:r w:rsidRPr="001B42CB">
        <w:rPr>
          <w:sz w:val="14"/>
        </w:rPr>
        <w:t xml:space="preserve">Neal </w:t>
      </w:r>
      <w:r w:rsidRPr="001B42CB">
        <w:rPr>
          <w:rStyle w:val="Emphasis"/>
        </w:rPr>
        <w:t>McCluskey</w:t>
      </w:r>
      <w:r w:rsidRPr="001B42CB">
        <w:rPr>
          <w:sz w:val="14"/>
        </w:rPr>
        <w:t>, 4/21/</w:t>
      </w:r>
      <w:r w:rsidRPr="001B42CB">
        <w:rPr>
          <w:rStyle w:val="Emphasis"/>
        </w:rPr>
        <w:t>16</w:t>
      </w:r>
      <w:r w:rsidRPr="001B42CB">
        <w:rPr>
          <w:sz w:val="14"/>
        </w:rPr>
        <w:t>, D.F.G., “Cutting federal aid for K-12 Education,” https://www.downsizinggovernment.org/education/k-12-education-subsidies, JR</w:t>
      </w:r>
    </w:p>
    <w:p w:rsidR="00297533" w:rsidRPr="001B42CB" w:rsidRDefault="00297533" w:rsidP="00297533">
      <w:pPr>
        <w:rPr>
          <w:sz w:val="12"/>
        </w:rPr>
      </w:pPr>
      <w:r w:rsidRPr="001B42CB">
        <w:rPr>
          <w:sz w:val="12"/>
        </w:rPr>
        <w:t>Don’t think this card really works because it shows that the bureaucratic aspect of education affects education and how money can reach the children.</w:t>
      </w:r>
    </w:p>
    <w:p w:rsidR="00297533" w:rsidRPr="001B42CB" w:rsidRDefault="00297533" w:rsidP="00297533">
      <w:pPr>
        <w:rPr>
          <w:rFonts w:eastAsia="Times New Roman"/>
          <w:sz w:val="12"/>
          <w:szCs w:val="27"/>
        </w:rPr>
      </w:pPr>
      <w:r w:rsidRPr="001B42CB">
        <w:rPr>
          <w:rStyle w:val="Emphasis"/>
        </w:rPr>
        <w:t>The federal government spends</w:t>
      </w:r>
      <w:r w:rsidRPr="001B42CB">
        <w:rPr>
          <w:sz w:val="12"/>
        </w:rPr>
        <w:t xml:space="preserve"> </w:t>
      </w:r>
      <w:r w:rsidRPr="001B42CB">
        <w:rPr>
          <w:rStyle w:val="Emphasis"/>
          <w:b w:val="0"/>
          <w:sz w:val="12"/>
          <w:u w:val="none"/>
        </w:rPr>
        <w:t>about</w:t>
      </w:r>
      <w:r w:rsidRPr="001B42CB">
        <w:rPr>
          <w:rStyle w:val="Emphasis"/>
        </w:rPr>
        <w:t xml:space="preserve"> $40 billion annually on grants for K-12 education</w:t>
      </w:r>
      <w:r w:rsidRPr="001B42CB">
        <w:rPr>
          <w:sz w:val="12"/>
        </w:rPr>
        <w:t xml:space="preserve">.43 There are grants for ‘‘reading first,’’ ‘‘arts in education,’’ ‘‘improving teacher quality,’’ and many other things. The aims of many grant programs are laudable, but there is no reason that local governments could not handle these activities by themselves. Chapter 8 discussed the general pathologies of federal grants, and these certainly apply to education grants. The Safe and Drug-Free Schools and Communities program funds grants to reduce substance abuse by youth. That sounds beneficial, but the president’s Office of Management and Budget has concluded that the program is ‘‘fundamentally flawed.’’44 The TRIO program is supposed to increase college enrollment rates of low-income students, but the OMB concludes that the program ‘‘has not been effective in increasing college preparation and enrollment.’’45 The Even Start program funds educational services for low-income families. The OMB rates the program ‘‘ineffective’’ because it has no measurable impact on the children it is supposed to help.46 </w:t>
      </w:r>
      <w:r w:rsidRPr="001B42CB">
        <w:rPr>
          <w:rStyle w:val="Emphasis"/>
        </w:rPr>
        <w:t xml:space="preserve">In such programs, federal money supports expensive bureaucracies at the federal, state, and local levels, with </w:t>
      </w:r>
      <w:r w:rsidRPr="001B42CB">
        <w:rPr>
          <w:rStyle w:val="Emphasis"/>
          <w:b w:val="0"/>
          <w:sz w:val="12"/>
          <w:u w:val="none"/>
        </w:rPr>
        <w:t>only</w:t>
      </w:r>
      <w:r w:rsidRPr="001B42CB">
        <w:rPr>
          <w:rStyle w:val="Emphasis"/>
        </w:rPr>
        <w:t xml:space="preserve"> a depleted flow of funds making it to </w:t>
      </w:r>
      <w:r w:rsidRPr="001B42CB">
        <w:rPr>
          <w:rStyle w:val="Emphasis"/>
          <w:b w:val="0"/>
          <w:sz w:val="12"/>
          <w:u w:val="none"/>
        </w:rPr>
        <w:t>individual</w:t>
      </w:r>
      <w:r w:rsidRPr="001B42CB">
        <w:rPr>
          <w:rStyle w:val="Emphasis"/>
        </w:rPr>
        <w:t xml:space="preserve"> schools. Michigan’s </w:t>
      </w:r>
      <w:r w:rsidRPr="001B42CB">
        <w:rPr>
          <w:rStyle w:val="Emphasis"/>
          <w:b w:val="0"/>
          <w:sz w:val="12"/>
          <w:u w:val="none"/>
        </w:rPr>
        <w:t>former</w:t>
      </w:r>
      <w:r w:rsidRPr="001B42CB">
        <w:rPr>
          <w:rStyle w:val="Emphasis"/>
        </w:rPr>
        <w:t xml:space="preserve"> governor </w:t>
      </w:r>
      <w:r w:rsidRPr="001B42CB">
        <w:rPr>
          <w:rStyle w:val="Emphasis"/>
          <w:b w:val="0"/>
          <w:sz w:val="12"/>
          <w:u w:val="none"/>
        </w:rPr>
        <w:t>John</w:t>
      </w:r>
      <w:r w:rsidRPr="001B42CB">
        <w:rPr>
          <w:rStyle w:val="Emphasis"/>
        </w:rPr>
        <w:t xml:space="preserve"> Engler </w:t>
      </w:r>
      <w:r w:rsidRPr="001B42CB">
        <w:rPr>
          <w:rStyle w:val="Emphasis"/>
          <w:b w:val="0"/>
          <w:sz w:val="12"/>
          <w:u w:val="none"/>
        </w:rPr>
        <w:t>has</w:t>
      </w:r>
      <w:r w:rsidRPr="001B42CB">
        <w:rPr>
          <w:rStyle w:val="Emphasis"/>
        </w:rPr>
        <w:t xml:space="preserve"> noted that state administration of federal grant[s] programs required so much staff that </w:t>
      </w:r>
      <w:r w:rsidRPr="001B42CB">
        <w:rPr>
          <w:rStyle w:val="Emphasis"/>
          <w:b w:val="0"/>
          <w:sz w:val="12"/>
          <w:u w:val="none"/>
        </w:rPr>
        <w:t>only</w:t>
      </w:r>
      <w:r w:rsidRPr="001B42CB">
        <w:rPr>
          <w:rStyle w:val="Emphasis"/>
        </w:rPr>
        <w:t xml:space="preserve"> 48 cents of every federal education dollar </w:t>
      </w:r>
      <w:r w:rsidRPr="001B42CB">
        <w:rPr>
          <w:rStyle w:val="Emphasis"/>
          <w:b w:val="0"/>
          <w:sz w:val="12"/>
          <w:u w:val="none"/>
        </w:rPr>
        <w:t>actually</w:t>
      </w:r>
      <w:r w:rsidRPr="001B42CB">
        <w:rPr>
          <w:rStyle w:val="Emphasis"/>
        </w:rPr>
        <w:t xml:space="preserve"> reached the classroom </w:t>
      </w:r>
      <w:r w:rsidRPr="001B42CB">
        <w:rPr>
          <w:rStyle w:val="Emphasis"/>
          <w:b w:val="0"/>
          <w:sz w:val="12"/>
          <w:u w:val="none"/>
        </w:rPr>
        <w:t>in</w:t>
      </w:r>
      <w:r w:rsidRPr="001B42CB">
        <w:rPr>
          <w:rStyle w:val="Emphasis"/>
        </w:rPr>
        <w:t xml:space="preserve"> </w:t>
      </w:r>
      <w:r w:rsidRPr="001B42CB">
        <w:rPr>
          <w:rStyle w:val="Emphasis"/>
          <w:b w:val="0"/>
          <w:sz w:val="12"/>
          <w:u w:val="none"/>
        </w:rPr>
        <w:t>Michigan</w:t>
      </w:r>
      <w:r w:rsidRPr="001B42CB">
        <w:rPr>
          <w:sz w:val="12"/>
        </w:rPr>
        <w:t xml:space="preserve">.47 Federal grants also discourage innovation and diversity in educational approaches because funds are usually tied to restrictive regulations. Governor Engler has said that </w:t>
      </w:r>
      <w:r w:rsidRPr="001B42CB">
        <w:rPr>
          <w:rStyle w:val="Emphasis"/>
        </w:rPr>
        <w:t xml:space="preserve">federal programs ‘‘cause schools to set false priorities and waste time going after grants, and </w:t>
      </w:r>
      <w:r w:rsidRPr="001B42CB">
        <w:rPr>
          <w:rStyle w:val="Emphasis"/>
          <w:b w:val="0"/>
          <w:sz w:val="12"/>
          <w:u w:val="none"/>
        </w:rPr>
        <w:t>they</w:t>
      </w:r>
      <w:r w:rsidRPr="001B42CB">
        <w:rPr>
          <w:rStyle w:val="Emphasis"/>
        </w:rPr>
        <w:t xml:space="preserve"> encourage faddish and short-lived reforms . . . federal </w:t>
      </w:r>
      <w:r w:rsidRPr="001B42CB">
        <w:rPr>
          <w:rStyle w:val="Emphasis"/>
          <w:b w:val="0"/>
          <w:sz w:val="12"/>
          <w:u w:val="none"/>
        </w:rPr>
        <w:t>categorical</w:t>
      </w:r>
      <w:r w:rsidRPr="001B42CB">
        <w:rPr>
          <w:rStyle w:val="Emphasis"/>
        </w:rPr>
        <w:t xml:space="preserve"> education programs do worse than nothing. They divert and distract schools from their ultimate mission: educating children.’’</w:t>
      </w:r>
      <w:r w:rsidRPr="001B42CB">
        <w:rPr>
          <w:sz w:val="12"/>
        </w:rPr>
        <w:t>48 Other state officials have noted that grants foster a mindset of complying with rules rather than improving instructional quality.49 From a broad perspective, it is clear that the large increases in spending on education of recent decades at all levels of government 166 Appendix 2: Discussion of Selected Budget Cuts have not purchased better results. In constant 2002 dollars, total U.S. K-12 spending increased from $4,505 per pupil in 1970 to $9,553 in 2002.50 Despite that increase, student performance has not improved. The average SAT score fell from 1049 in 1970 to 1026 in 2003.51 National Assessment of Education Progress scores are also unimpressive. In national studies for 2001 and 2002, the share of 12th graders scoring ‘‘below basic’’ on writing, history, and geography was 26 percent, 57 percent, and 29 percent, respectively.52 Cross-sectional data also do not support the view that greater spending improves performance. Statistical studies have not found a relationship between public school spending levels across the states and educational achievement.53 The experiment of federal control over the nation’s schools and large spending increases has failed. K-12 education should be left to local governments and the private sector.54</w:t>
      </w:r>
    </w:p>
    <w:p w:rsidR="00C5580D" w:rsidRPr="001B42CB" w:rsidRDefault="00113F88" w:rsidP="00113F88">
      <w:pPr>
        <w:pStyle w:val="Heading3"/>
      </w:pPr>
      <w:r w:rsidRPr="001B42CB">
        <w:t>No Impact</w:t>
      </w:r>
    </w:p>
    <w:p w:rsidR="00113F88" w:rsidRPr="001B42CB" w:rsidRDefault="00113F88" w:rsidP="00113F88">
      <w:pPr>
        <w:pStyle w:val="Heading4"/>
      </w:pPr>
      <w:r w:rsidRPr="001B42CB">
        <w:t>No global economic collapse and it wouldn’t cause conflict</w:t>
      </w:r>
    </w:p>
    <w:p w:rsidR="00113F88" w:rsidRPr="001B42CB" w:rsidRDefault="00113F88" w:rsidP="00113F88">
      <w:r w:rsidRPr="001B42CB">
        <w:rPr>
          <w:rStyle w:val="StyleStyleBold12pt"/>
        </w:rPr>
        <w:t>Drezner 2011</w:t>
      </w:r>
      <w:r w:rsidRPr="001B42CB">
        <w:t xml:space="preserve"> </w:t>
      </w:r>
    </w:p>
    <w:p w:rsidR="00113F88" w:rsidRPr="001B42CB" w:rsidRDefault="00113F88" w:rsidP="00113F88">
      <w:pPr>
        <w:rPr>
          <w:sz w:val="18"/>
        </w:rPr>
      </w:pPr>
      <w:r w:rsidRPr="001B42CB">
        <w:rPr>
          <w:sz w:val="18"/>
        </w:rPr>
        <w:t xml:space="preserve">(Daniel Drezner, professor of international politics at the Fletcher School of Law and Diplomacy at Tufts University, 8-12-2011, “Please come down off the ledge, dear readers,” Foreign policy, </w:t>
      </w:r>
      <w:hyperlink r:id="rId23" w:history="1">
        <w:r w:rsidRPr="001B42CB">
          <w:rPr>
            <w:rStyle w:val="Hyperlink"/>
            <w:sz w:val="18"/>
          </w:rPr>
          <w:t>http://drezner.foreignpolicy.com/</w:t>
        </w:r>
      </w:hyperlink>
      <w:r w:rsidRPr="001B42CB">
        <w:rPr>
          <w:sz w:val="18"/>
        </w:rPr>
        <w:t>)</w:t>
      </w:r>
    </w:p>
    <w:p w:rsidR="00113F88" w:rsidRPr="001B42CB" w:rsidRDefault="00113F88" w:rsidP="00113F88">
      <w:pPr>
        <w:rPr>
          <w:sz w:val="12"/>
        </w:rPr>
      </w:pPr>
      <w:r w:rsidRPr="001B42CB">
        <w:rPr>
          <w:sz w:val="12"/>
        </w:rPr>
        <w:t xml:space="preserve">So, </w:t>
      </w:r>
      <w:r w:rsidRPr="00EA65DC">
        <w:rPr>
          <w:b/>
          <w:u w:val="single"/>
        </w:rPr>
        <w:t>when we last left off</w:t>
      </w:r>
      <w:r w:rsidRPr="001B42CB">
        <w:rPr>
          <w:sz w:val="12"/>
        </w:rPr>
        <w:t xml:space="preserve"> this debate</w:t>
      </w:r>
      <w:r w:rsidRPr="00EA65DC">
        <w:rPr>
          <w:b/>
          <w:sz w:val="12"/>
        </w:rPr>
        <w:t xml:space="preserve">, </w:t>
      </w:r>
      <w:r w:rsidRPr="00EA65DC">
        <w:rPr>
          <w:b/>
          <w:u w:val="single"/>
        </w:rPr>
        <w:t>things were looking grim</w:t>
      </w:r>
      <w:r w:rsidRPr="001B42CB">
        <w:rPr>
          <w:sz w:val="12"/>
        </w:rPr>
        <w:t xml:space="preserve">. My concern in the last post was that the persistence of hard times would cause governments to take actions that would lead to a collapse of the open global economy, a spike in general riots and disturbances, and eerie echoes of the Great Depression. </w:t>
      </w:r>
      <w:r w:rsidRPr="000F3897">
        <w:rPr>
          <w:b/>
          <w:u w:val="single"/>
        </w:rPr>
        <w:t>Let's assume</w:t>
      </w:r>
      <w:r w:rsidRPr="001B42CB">
        <w:rPr>
          <w:sz w:val="12"/>
        </w:rPr>
        <w:t xml:space="preserve"> that </w:t>
      </w:r>
      <w:r w:rsidRPr="000F3897">
        <w:rPr>
          <w:b/>
          <w:u w:val="single"/>
        </w:rPr>
        <w:t>the global economy persists in</w:t>
      </w:r>
      <w:r w:rsidRPr="001B42CB">
        <w:rPr>
          <w:u w:val="single"/>
        </w:rPr>
        <w:t xml:space="preserve"> </w:t>
      </w:r>
      <w:r w:rsidRPr="001B42CB">
        <w:rPr>
          <w:rStyle w:val="Emphasis"/>
        </w:rPr>
        <w:t>sputtering for a while</w:t>
      </w:r>
      <w:r w:rsidRPr="001B42CB">
        <w:rPr>
          <w:sz w:val="12"/>
        </w:rPr>
        <w:t xml:space="preserve">, because that's what happens after major financial shocks. </w:t>
      </w:r>
      <w:r w:rsidRPr="00EA65DC">
        <w:rPr>
          <w:b/>
          <w:u w:val="single"/>
        </w:rPr>
        <w:t>Why won't</w:t>
      </w:r>
      <w:r w:rsidRPr="001B42CB">
        <w:rPr>
          <w:sz w:val="12"/>
        </w:rPr>
        <w:t xml:space="preserve"> these other </w:t>
      </w:r>
      <w:r w:rsidRPr="00EA65DC">
        <w:rPr>
          <w:b/>
          <w:u w:val="single"/>
        </w:rPr>
        <w:t>bad things happen? Why isn't it 1931?</w:t>
      </w:r>
      <w:r w:rsidRPr="00EA65DC">
        <w:rPr>
          <w:sz w:val="12"/>
        </w:rPr>
        <w:t xml:space="preserve"> </w:t>
      </w:r>
      <w:r w:rsidRPr="001B42CB">
        <w:rPr>
          <w:sz w:val="12"/>
        </w:rPr>
        <w:t xml:space="preserve">Let's start with the obvious </w:t>
      </w:r>
      <w:r w:rsidRPr="00EA65DC">
        <w:rPr>
          <w:b/>
          <w:sz w:val="12"/>
        </w:rPr>
        <w:t xml:space="preserve">-- </w:t>
      </w:r>
      <w:r w:rsidRPr="00EA65DC">
        <w:rPr>
          <w:b/>
          <w:u w:val="single"/>
        </w:rPr>
        <w:t>it's not gonna be 1931 because there's some passing familiarity with how 1931 played out</w:t>
      </w:r>
      <w:r w:rsidRPr="001B42CB">
        <w:rPr>
          <w:sz w:val="12"/>
        </w:rPr>
        <w:t xml:space="preserve">. The Chairman of the Federal Reserve has devoted much of his academic career to studying the Great Depression. I'm gonna go out on a limb therefore and assert that if the world plunges into a another severe downturn, it's not gonna be because central bank heads replay the same set of mistakes. </w:t>
      </w:r>
      <w:r w:rsidRPr="00EA65DC">
        <w:rPr>
          <w:b/>
          <w:u w:val="single"/>
        </w:rPr>
        <w:t>The legacy of the Great Depression has also affected public attitudes and institutions that provide</w:t>
      </w:r>
      <w:r w:rsidRPr="001B42CB">
        <w:rPr>
          <w:u w:val="single"/>
        </w:rPr>
        <w:t xml:space="preserve"> </w:t>
      </w:r>
      <w:r w:rsidRPr="001B42CB">
        <w:rPr>
          <w:rStyle w:val="Emphasis"/>
        </w:rPr>
        <w:t>much stronger cement for the current system</w:t>
      </w:r>
      <w:r w:rsidRPr="001B42CB">
        <w:rPr>
          <w:u w:val="single"/>
        </w:rPr>
        <w:t>.</w:t>
      </w:r>
      <w:r w:rsidRPr="001B42CB">
        <w:rPr>
          <w:sz w:val="12"/>
        </w:rPr>
        <w:t xml:space="preserve"> In terms of publuc attitudes, compare the results of this mid-2007 poll with this mid-2010 poll about which economic system is best. I'll just reproduce the key charts below: 2007 poll results 2010 poll results The headline of the 2010 results is that there's eroding U.S. support for the global economy, but a few other things stand out. U.S. support has declined, but it's declined from a very high level. In contrast, </w:t>
      </w:r>
      <w:r w:rsidRPr="00EA65DC">
        <w:rPr>
          <w:b/>
          <w:u w:val="single"/>
        </w:rPr>
        <w:t>support for free markets has increased in other major powers</w:t>
      </w:r>
      <w:r w:rsidRPr="00EA65DC">
        <w:rPr>
          <w:b/>
          <w:sz w:val="12"/>
        </w:rPr>
        <w:t xml:space="preserve">, </w:t>
      </w:r>
      <w:r w:rsidRPr="001B42CB">
        <w:rPr>
          <w:sz w:val="12"/>
        </w:rPr>
        <w:t xml:space="preserve">such as Germany and China. On the whole, </w:t>
      </w:r>
      <w:r w:rsidRPr="00EA65DC">
        <w:rPr>
          <w:b/>
          <w:u w:val="single"/>
        </w:rPr>
        <w:t>despite the worst global economic crisis</w:t>
      </w:r>
      <w:r w:rsidRPr="001B42CB">
        <w:rPr>
          <w:sz w:val="12"/>
        </w:rPr>
        <w:t xml:space="preserve"> since the Great Depression, </w:t>
      </w:r>
      <w:r w:rsidRPr="00EA65DC">
        <w:rPr>
          <w:b/>
          <w:u w:val="single"/>
        </w:rPr>
        <w:t>public attitudes have not changed all that much</w:t>
      </w:r>
      <w:r w:rsidRPr="00EA65DC">
        <w:rPr>
          <w:b/>
          <w:sz w:val="12"/>
        </w:rPr>
        <w:t xml:space="preserve">. </w:t>
      </w:r>
      <w:r w:rsidRPr="00EA65DC">
        <w:rPr>
          <w:b/>
          <w:u w:val="single"/>
        </w:rPr>
        <w:t>While there might be populist demands to "do something," that something is not a return to autarky</w:t>
      </w:r>
      <w:r w:rsidRPr="001B42CB">
        <w:rPr>
          <w:sz w:val="12"/>
        </w:rPr>
        <w:t xml:space="preserve"> or anything so drastc. Another big difference is that </w:t>
      </w:r>
      <w:r w:rsidRPr="00EA65DC">
        <w:rPr>
          <w:b/>
          <w:u w:val="single"/>
        </w:rPr>
        <w:t>multilateral economic institutions are much more robust</w:t>
      </w:r>
      <w:r w:rsidRPr="001B42CB">
        <w:rPr>
          <w:sz w:val="12"/>
        </w:rPr>
        <w:t xml:space="preserve"> now than they were in 1931. On trade matters, even if the Doha round is dead, the rest of </w:t>
      </w:r>
      <w:r w:rsidRPr="00EA65DC">
        <w:rPr>
          <w:b/>
          <w:u w:val="single"/>
        </w:rPr>
        <w:t>the W</w:t>
      </w:r>
      <w:r w:rsidRPr="001B42CB">
        <w:rPr>
          <w:sz w:val="12"/>
        </w:rPr>
        <w:t xml:space="preserve">orld </w:t>
      </w:r>
      <w:r w:rsidRPr="00EA65DC">
        <w:rPr>
          <w:b/>
          <w:u w:val="single"/>
        </w:rPr>
        <w:t>T</w:t>
      </w:r>
      <w:r w:rsidRPr="001B42CB">
        <w:rPr>
          <w:sz w:val="12"/>
        </w:rPr>
        <w:t xml:space="preserve">rade </w:t>
      </w:r>
      <w:r w:rsidRPr="00EA65DC">
        <w:rPr>
          <w:b/>
          <w:u w:val="single"/>
        </w:rPr>
        <w:t>O</w:t>
      </w:r>
      <w:r w:rsidRPr="001B42CB">
        <w:rPr>
          <w:sz w:val="12"/>
        </w:rPr>
        <w:t>rganization</w:t>
      </w:r>
      <w:r w:rsidRPr="001B42CB">
        <w:rPr>
          <w:u w:val="single"/>
        </w:rPr>
        <w:t>'</w:t>
      </w:r>
      <w:r w:rsidRPr="00EA65DC">
        <w:rPr>
          <w:b/>
          <w:u w:val="single"/>
        </w:rPr>
        <w:t>s</w:t>
      </w:r>
      <w:r w:rsidRPr="001B42CB">
        <w:rPr>
          <w:sz w:val="12"/>
        </w:rPr>
        <w:t xml:space="preserve"> </w:t>
      </w:r>
      <w:r w:rsidRPr="00EA65DC">
        <w:rPr>
          <w:b/>
          <w:u w:val="single"/>
        </w:rPr>
        <w:t>corpus of trade-liberalizing measures are</w:t>
      </w:r>
      <w:r w:rsidRPr="001B42CB">
        <w:rPr>
          <w:u w:val="single"/>
        </w:rPr>
        <w:t xml:space="preserve"> </w:t>
      </w:r>
      <w:r w:rsidRPr="001B42CB">
        <w:rPr>
          <w:sz w:val="12"/>
        </w:rPr>
        <w:t>still</w:t>
      </w:r>
      <w:r w:rsidRPr="001B42CB">
        <w:rPr>
          <w:u w:val="single"/>
        </w:rPr>
        <w:t xml:space="preserve"> </w:t>
      </w:r>
      <w:r w:rsidRPr="00EA65DC">
        <w:rPr>
          <w:b/>
          <w:u w:val="single"/>
        </w:rPr>
        <w:t>working</w:t>
      </w:r>
      <w:r w:rsidRPr="001B42CB">
        <w:rPr>
          <w:u w:val="single"/>
        </w:rPr>
        <w:t xml:space="preserve"> </w:t>
      </w:r>
      <w:r w:rsidRPr="001B42CB">
        <w:rPr>
          <w:rStyle w:val="Emphasis"/>
        </w:rPr>
        <w:t>quite well</w:t>
      </w:r>
      <w:r w:rsidRPr="001B42CB">
        <w:rPr>
          <w:u w:val="single"/>
        </w:rPr>
        <w:t>.</w:t>
      </w:r>
      <w:r w:rsidRPr="001B42CB">
        <w:rPr>
          <w:sz w:val="12"/>
        </w:rPr>
        <w:t xml:space="preserve"> Even beyond the WTO, the complaint about trade is not the deficit of free-trade agreements but the surfeit of them. </w:t>
      </w:r>
      <w:r w:rsidRPr="00EA65DC">
        <w:rPr>
          <w:b/>
          <w:u w:val="single"/>
        </w:rPr>
        <w:t>The IMF's resources have been strengthened as a result of the 2008 financial crisis</w:t>
      </w:r>
      <w:r w:rsidRPr="001B42CB">
        <w:rPr>
          <w:sz w:val="12"/>
        </w:rPr>
        <w:t xml:space="preserve">. The Basle Committee on Banking Supervision has already promulgated a plan to strengthen capital requirements for banks. True, it's a slow, weak-assed plan, but it would be an improvement over the status quo. As for the G-20, I've been pretty skeptical about that group's abilities to collectively address serious macroeconomic problems. That is setting the bar rather high, however. One could argue that </w:t>
      </w:r>
      <w:r w:rsidRPr="00EA65DC">
        <w:rPr>
          <w:b/>
          <w:u w:val="single"/>
        </w:rPr>
        <w:t>the G-20's most useful function is</w:t>
      </w:r>
      <w:r w:rsidRPr="001B42CB">
        <w:rPr>
          <w:u w:val="single"/>
        </w:rPr>
        <w:t xml:space="preserve"> </w:t>
      </w:r>
      <w:r w:rsidRPr="001B42CB">
        <w:rPr>
          <w:rStyle w:val="Emphasis"/>
        </w:rPr>
        <w:t>reassurance</w:t>
      </w:r>
      <w:r w:rsidRPr="001B42CB">
        <w:rPr>
          <w:sz w:val="12"/>
        </w:rPr>
        <w:t xml:space="preserve">. Even if there are disagreements, </w:t>
      </w:r>
      <w:r w:rsidRPr="00EA65DC">
        <w:rPr>
          <w:b/>
          <w:u w:val="single"/>
        </w:rPr>
        <w:t>communication can prevent them from growing into</w:t>
      </w:r>
      <w:r w:rsidRPr="001B42CB">
        <w:rPr>
          <w:u w:val="single"/>
        </w:rPr>
        <w:t xml:space="preserve"> </w:t>
      </w:r>
      <w:r w:rsidRPr="001B42CB">
        <w:rPr>
          <w:rStyle w:val="Emphasis"/>
        </w:rPr>
        <w:t>anything worse</w:t>
      </w:r>
      <w:r w:rsidRPr="001B42CB">
        <w:rPr>
          <w:u w:val="single"/>
        </w:rPr>
        <w:t xml:space="preserve">. </w:t>
      </w:r>
      <w:r w:rsidRPr="001B42CB">
        <w:rPr>
          <w:sz w:val="12"/>
        </w:rPr>
        <w:t xml:space="preserve">Finally, </w:t>
      </w:r>
      <w:r w:rsidRPr="00EA65DC">
        <w:rPr>
          <w:b/>
          <w:u w:val="single"/>
        </w:rPr>
        <w:t>a note about the possibility of riots and</w:t>
      </w:r>
      <w:r w:rsidRPr="001B42CB">
        <w:rPr>
          <w:sz w:val="12"/>
        </w:rPr>
        <w:t xml:space="preserve"> other </w:t>
      </w:r>
      <w:r w:rsidRPr="00EA65DC">
        <w:rPr>
          <w:b/>
          <w:u w:val="single"/>
        </w:rPr>
        <w:t>general social unrest.</w:t>
      </w:r>
      <w:r w:rsidRPr="00EA65DC">
        <w:rPr>
          <w:b/>
          <w:sz w:val="12"/>
        </w:rPr>
        <w:t xml:space="preserve"> </w:t>
      </w:r>
      <w:r w:rsidRPr="00EA65DC">
        <w:rPr>
          <w:b/>
          <w:u w:val="single"/>
        </w:rPr>
        <w:t>The working paper</w:t>
      </w:r>
      <w:r w:rsidRPr="001B42CB">
        <w:rPr>
          <w:sz w:val="12"/>
        </w:rPr>
        <w:t xml:space="preserve"> cited in my previous post </w:t>
      </w:r>
      <w:r w:rsidRPr="00EA65DC">
        <w:rPr>
          <w:b/>
          <w:u w:val="single"/>
        </w:rPr>
        <w:t>noted the links between austerity measures and increases in disturbances</w:t>
      </w:r>
      <w:r w:rsidRPr="001B42CB">
        <w:rPr>
          <w:sz w:val="12"/>
        </w:rPr>
        <w:t>. However, that paper contains the following important paragraph on page 19</w:t>
      </w:r>
      <w:r w:rsidRPr="001B42CB">
        <w:rPr>
          <w:u w:val="single"/>
        </w:rPr>
        <w:t xml:space="preserve">: </w:t>
      </w:r>
      <w:r w:rsidRPr="00EA65DC">
        <w:rPr>
          <w:b/>
          <w:u w:val="single"/>
        </w:rPr>
        <w:t>[I]n countries with better institutions, the responsiveness of unrest to budget cuts is generally lower</w:t>
      </w:r>
      <w:r w:rsidRPr="00EA65DC">
        <w:rPr>
          <w:b/>
          <w:sz w:val="12"/>
        </w:rPr>
        <w:t xml:space="preserve">. </w:t>
      </w:r>
      <w:r w:rsidRPr="00EA65DC">
        <w:rPr>
          <w:b/>
          <w:u w:val="single"/>
        </w:rPr>
        <w:t>Where constraints on the executive are minimal, the coefficient on expenditure changes is strongly negative -- more spending buys a lot of social peace. In countries with Polity-2 scores above zero, the coefficient is about half in size, and less significant</w:t>
      </w:r>
      <w:r w:rsidRPr="00EA65DC">
        <w:rPr>
          <w:b/>
          <w:sz w:val="12"/>
        </w:rPr>
        <w:t xml:space="preserve">. </w:t>
      </w:r>
      <w:r w:rsidRPr="00EA65DC">
        <w:rPr>
          <w:b/>
          <w:u w:val="single"/>
        </w:rPr>
        <w:t>As we limit the sample to ever more democratic countries, the size of the coefficient declines</w:t>
      </w:r>
      <w:r w:rsidRPr="00EA65DC">
        <w:rPr>
          <w:b/>
          <w:sz w:val="12"/>
        </w:rPr>
        <w:t>.</w:t>
      </w:r>
      <w:r w:rsidRPr="001B42CB">
        <w:rPr>
          <w:sz w:val="12"/>
        </w:rPr>
        <w:t xml:space="preserve"> For full democracies with a complete range of civil rights, the coefficient is still negative, but no longer significant. This is good news!! </w:t>
      </w:r>
      <w:r w:rsidRPr="00EA65DC">
        <w:rPr>
          <w:b/>
          <w:u w:val="single"/>
        </w:rPr>
        <w:t>The world has a hell of a lot more democratic governments now than it did in 1931</w:t>
      </w:r>
      <w:r w:rsidRPr="001B42CB">
        <w:rPr>
          <w:sz w:val="12"/>
        </w:rPr>
        <w:t xml:space="preserve">. What happened in London, in other words, might prove to be the exception more than the rule. So yes, </w:t>
      </w:r>
      <w:r w:rsidRPr="00EA65DC">
        <w:rPr>
          <w:b/>
          <w:u w:val="single"/>
        </w:rPr>
        <w:t>the recent economic news might seem grim</w:t>
      </w:r>
      <w:r w:rsidRPr="001B42CB">
        <w:rPr>
          <w:sz w:val="12"/>
        </w:rPr>
        <w:t xml:space="preserve">. Unless political institutions and public attitudes buckle, </w:t>
      </w:r>
      <w:r w:rsidRPr="00EA65DC">
        <w:rPr>
          <w:b/>
          <w:u w:val="single"/>
        </w:rPr>
        <w:t>however, we're unlikely to repeat the mistakes of the</w:t>
      </w:r>
      <w:r w:rsidRPr="00EA65DC">
        <w:rPr>
          <w:b/>
          <w:sz w:val="12"/>
        </w:rPr>
        <w:t xml:space="preserve"> </w:t>
      </w:r>
      <w:r w:rsidRPr="00EA65DC">
        <w:rPr>
          <w:sz w:val="12"/>
        </w:rPr>
        <w:t>19</w:t>
      </w:r>
      <w:r w:rsidRPr="00EA65DC">
        <w:rPr>
          <w:b/>
          <w:u w:val="single"/>
        </w:rPr>
        <w:t>30's</w:t>
      </w:r>
      <w:r w:rsidRPr="001B42CB">
        <w:rPr>
          <w:sz w:val="12"/>
        </w:rPr>
        <w:t xml:space="preserve">. And, based on the data we've got, that's not going to happen. </w:t>
      </w:r>
    </w:p>
    <w:p w:rsidR="007A25FA" w:rsidRPr="001B42CB" w:rsidRDefault="007A25FA" w:rsidP="007A25FA">
      <w:pPr>
        <w:pStyle w:val="Heading4"/>
      </w:pPr>
      <w:r w:rsidRPr="001B42CB">
        <w:t>There’s just no impact—recession proves economic decline has no effect on world stability</w:t>
      </w:r>
    </w:p>
    <w:p w:rsidR="007A25FA" w:rsidRPr="001B42CB" w:rsidRDefault="007A25FA" w:rsidP="007A25FA">
      <w:r w:rsidRPr="001B42CB">
        <w:rPr>
          <w:rStyle w:val="StyleStyleBold12pt"/>
        </w:rPr>
        <w:t>Barnett 2009</w:t>
      </w:r>
      <w:r w:rsidRPr="001B42CB">
        <w:t xml:space="preserve"> </w:t>
      </w:r>
    </w:p>
    <w:p w:rsidR="007A25FA" w:rsidRPr="001B42CB" w:rsidRDefault="007A25FA" w:rsidP="007A25FA">
      <w:pPr>
        <w:rPr>
          <w:sz w:val="18"/>
        </w:rPr>
      </w:pPr>
      <w:r w:rsidRPr="001B42CB">
        <w:rPr>
          <w:sz w:val="18"/>
        </w:rPr>
        <w:t xml:space="preserve">WPR columnist and editor for Esquire, senior managing director of Enterra Solutions (8/24, Thomas, World Politics Review, “The New Rules: Security Remains Stable Amid Financial Crisis”, </w:t>
      </w:r>
      <w:hyperlink r:id="rId24" w:history="1">
        <w:r w:rsidRPr="001B42CB">
          <w:rPr>
            <w:rStyle w:val="Hyperlink"/>
            <w:sz w:val="18"/>
          </w:rPr>
          <w:t>http://www.worldpoliticsreview.com/articles/4213/the-new-rules-security-remains-stable-amid-financial-crisis</w:t>
        </w:r>
      </w:hyperlink>
      <w:r w:rsidRPr="001B42CB">
        <w:rPr>
          <w:sz w:val="18"/>
        </w:rPr>
        <w:t>)</w:t>
      </w:r>
    </w:p>
    <w:p w:rsidR="007A25FA" w:rsidRPr="004B4952" w:rsidRDefault="007A25FA" w:rsidP="007A25FA">
      <w:pPr>
        <w:rPr>
          <w:rFonts w:eastAsia="Calibri"/>
          <w:sz w:val="12"/>
        </w:rPr>
      </w:pPr>
      <w:r w:rsidRPr="00EA65DC">
        <w:rPr>
          <w:rFonts w:eastAsia="Calibri"/>
          <w:b/>
          <w:u w:val="single"/>
        </w:rPr>
        <w:t>When the global financial crisis struck</w:t>
      </w:r>
      <w:r w:rsidRPr="001B42CB">
        <w:rPr>
          <w:rFonts w:eastAsia="Calibri"/>
          <w:sz w:val="12"/>
        </w:rPr>
        <w:t xml:space="preserve"> roughly a year ago, </w:t>
      </w:r>
      <w:r w:rsidRPr="00EA65DC">
        <w:rPr>
          <w:rFonts w:eastAsia="Calibri"/>
          <w:b/>
          <w:u w:val="single"/>
        </w:rPr>
        <w:t>the blogosphere was ablaze with</w:t>
      </w:r>
      <w:r w:rsidRPr="001B42CB">
        <w:rPr>
          <w:rFonts w:eastAsia="Calibri"/>
          <w:sz w:val="12"/>
        </w:rPr>
        <w:t xml:space="preserve"> all sorts of </w:t>
      </w:r>
      <w:r w:rsidRPr="00EA65DC">
        <w:rPr>
          <w:rFonts w:eastAsia="Calibri"/>
          <w:b/>
          <w:u w:val="single"/>
        </w:rPr>
        <w:t>scary predictions of</w:t>
      </w:r>
      <w:r w:rsidRPr="001B42CB">
        <w:rPr>
          <w:rFonts w:eastAsia="Calibri"/>
          <w:sz w:val="12"/>
        </w:rPr>
        <w:t xml:space="preserve">, and commentary regarding, </w:t>
      </w:r>
      <w:r w:rsidRPr="00EA65DC">
        <w:rPr>
          <w:rFonts w:eastAsia="Calibri"/>
          <w:b/>
          <w:u w:val="single"/>
        </w:rPr>
        <w:t>ensuing conflict</w:t>
      </w:r>
      <w:r w:rsidRPr="001B42CB">
        <w:rPr>
          <w:rFonts w:eastAsia="Calibri"/>
          <w:sz w:val="12"/>
        </w:rPr>
        <w:t xml:space="preserve"> and wars -- a rerun of the Great Depression leading to world war, as it were. </w:t>
      </w:r>
      <w:r w:rsidRPr="00EA65DC">
        <w:rPr>
          <w:rFonts w:eastAsia="Calibri"/>
          <w:b/>
          <w:u w:val="single"/>
        </w:rPr>
        <w:t>Now, as</w:t>
      </w:r>
      <w:r w:rsidRPr="001B42CB">
        <w:rPr>
          <w:rFonts w:eastAsia="Calibri"/>
          <w:sz w:val="12"/>
        </w:rPr>
        <w:t xml:space="preserve"> global </w:t>
      </w:r>
      <w:r w:rsidRPr="00EA65DC">
        <w:rPr>
          <w:rFonts w:eastAsia="Calibri"/>
          <w:b/>
          <w:u w:val="single"/>
        </w:rPr>
        <w:t>economic news brightens</w:t>
      </w:r>
      <w:r w:rsidRPr="001B42CB">
        <w:rPr>
          <w:rFonts w:eastAsia="Calibri"/>
          <w:sz w:val="12"/>
        </w:rPr>
        <w:t xml:space="preserve"> and recovery -- surprisingly led by China and emerging markets -- is the talk of the day, </w:t>
      </w:r>
      <w:r w:rsidRPr="00EA65DC">
        <w:rPr>
          <w:rFonts w:eastAsia="Calibri"/>
          <w:b/>
          <w:u w:val="single"/>
        </w:rPr>
        <w:t>it's interesting to</w:t>
      </w:r>
      <w:r w:rsidRPr="001B42CB">
        <w:rPr>
          <w:rFonts w:eastAsia="Calibri"/>
          <w:sz w:val="12"/>
        </w:rPr>
        <w:t xml:space="preserve"> look back over the past year and </w:t>
      </w:r>
      <w:r w:rsidRPr="00EA65DC">
        <w:rPr>
          <w:rFonts w:eastAsia="Calibri"/>
          <w:b/>
          <w:u w:val="single"/>
        </w:rPr>
        <w:t>realize how globalization's first</w:t>
      </w:r>
      <w:r w:rsidRPr="001B42CB">
        <w:rPr>
          <w:rFonts w:eastAsia="Calibri"/>
          <w:u w:val="single"/>
        </w:rPr>
        <w:t xml:space="preserve"> </w:t>
      </w:r>
      <w:r w:rsidRPr="001B42CB">
        <w:rPr>
          <w:rFonts w:eastAsia="Calibri"/>
          <w:sz w:val="12"/>
        </w:rPr>
        <w:t xml:space="preserve">truly </w:t>
      </w:r>
      <w:r w:rsidRPr="00EA65DC">
        <w:rPr>
          <w:rFonts w:eastAsia="Calibri"/>
          <w:b/>
          <w:u w:val="single"/>
        </w:rPr>
        <w:t>worldwide recession</w:t>
      </w:r>
      <w:r w:rsidRPr="001B42CB">
        <w:rPr>
          <w:rFonts w:eastAsia="Calibri"/>
          <w:sz w:val="12"/>
        </w:rPr>
        <w:t xml:space="preserve"> has </w:t>
      </w:r>
      <w:r w:rsidRPr="00EA65DC">
        <w:rPr>
          <w:rFonts w:eastAsia="Calibri"/>
          <w:b/>
          <w:u w:val="single"/>
        </w:rPr>
        <w:t>had</w:t>
      </w:r>
      <w:r w:rsidRPr="001B42CB">
        <w:rPr>
          <w:rFonts w:eastAsia="Calibri"/>
          <w:u w:val="single"/>
        </w:rPr>
        <w:t xml:space="preserve"> </w:t>
      </w:r>
      <w:r w:rsidRPr="001B42CB">
        <w:rPr>
          <w:rFonts w:eastAsia="Calibri"/>
          <w:sz w:val="12"/>
        </w:rPr>
        <w:t xml:space="preserve">virtually </w:t>
      </w:r>
      <w:r w:rsidRPr="001B42CB">
        <w:rPr>
          <w:rStyle w:val="Emphasis"/>
        </w:rPr>
        <w:t>no impact whatsoever</w:t>
      </w:r>
      <w:r w:rsidRPr="001B42CB">
        <w:rPr>
          <w:rFonts w:eastAsia="Calibri"/>
          <w:u w:val="single"/>
        </w:rPr>
        <w:t xml:space="preserve"> </w:t>
      </w:r>
      <w:r w:rsidRPr="001B42CB">
        <w:rPr>
          <w:rFonts w:eastAsia="Calibri"/>
          <w:sz w:val="12"/>
        </w:rPr>
        <w:t xml:space="preserve">on the international security landscape. </w:t>
      </w:r>
      <w:r w:rsidRPr="00EA65DC">
        <w:rPr>
          <w:rFonts w:eastAsia="Calibri"/>
          <w:b/>
          <w:u w:val="single"/>
        </w:rPr>
        <w:t>None of the</w:t>
      </w:r>
      <w:r w:rsidRPr="001B42CB">
        <w:rPr>
          <w:rFonts w:eastAsia="Calibri"/>
          <w:u w:val="single"/>
        </w:rPr>
        <w:t xml:space="preserve"> </w:t>
      </w:r>
      <w:r w:rsidRPr="001B42CB">
        <w:rPr>
          <w:rFonts w:eastAsia="Calibri"/>
          <w:sz w:val="12"/>
        </w:rPr>
        <w:t xml:space="preserve">more than </w:t>
      </w:r>
      <w:r w:rsidRPr="00EA65DC">
        <w:rPr>
          <w:rFonts w:eastAsia="Calibri"/>
          <w:b/>
          <w:u w:val="single"/>
        </w:rPr>
        <w:t>three-dozen ongoing conflicts</w:t>
      </w:r>
      <w:r w:rsidRPr="001B42CB">
        <w:rPr>
          <w:rFonts w:eastAsia="Calibri"/>
          <w:sz w:val="12"/>
        </w:rPr>
        <w:t xml:space="preserve"> listed by GlobalSecurity.org </w:t>
      </w:r>
      <w:r w:rsidRPr="00EA65DC">
        <w:rPr>
          <w:rFonts w:eastAsia="Calibri"/>
          <w:b/>
          <w:u w:val="single"/>
        </w:rPr>
        <w:t>can be clearly attributed to the</w:t>
      </w:r>
      <w:r w:rsidRPr="001B42CB">
        <w:rPr>
          <w:rFonts w:eastAsia="Calibri"/>
          <w:sz w:val="12"/>
        </w:rPr>
        <w:t xml:space="preserve"> global </w:t>
      </w:r>
      <w:r w:rsidRPr="00EA65DC">
        <w:rPr>
          <w:rFonts w:eastAsia="Calibri"/>
          <w:b/>
          <w:u w:val="single"/>
        </w:rPr>
        <w:t>recession</w:t>
      </w:r>
      <w:r w:rsidRPr="001B42CB">
        <w:rPr>
          <w:rFonts w:eastAsia="Calibri"/>
          <w:sz w:val="12"/>
        </w:rPr>
        <w:t xml:space="preserve">. Indeed, </w:t>
      </w:r>
      <w:r w:rsidRPr="00EA65DC">
        <w:rPr>
          <w:rFonts w:eastAsia="Calibri"/>
          <w:b/>
          <w:u w:val="single"/>
        </w:rPr>
        <w:t>the last new entry</w:t>
      </w:r>
      <w:r w:rsidRPr="001B42CB">
        <w:rPr>
          <w:rFonts w:eastAsia="Calibri"/>
          <w:sz w:val="12"/>
        </w:rPr>
        <w:t xml:space="preserve"> (civil conflict between Hamas and Fatah in the Palestine) </w:t>
      </w:r>
      <w:r w:rsidRPr="00EA65DC">
        <w:rPr>
          <w:rFonts w:eastAsia="Calibri"/>
          <w:b/>
          <w:u w:val="single"/>
        </w:rPr>
        <w:t>predates the economic crisis by a year</w:t>
      </w:r>
      <w:r w:rsidRPr="001B42CB">
        <w:rPr>
          <w:rFonts w:eastAsia="Calibri"/>
          <w:u w:val="single"/>
        </w:rPr>
        <w:t>,</w:t>
      </w:r>
      <w:r w:rsidRPr="001B42CB">
        <w:rPr>
          <w:rFonts w:eastAsia="Calibri"/>
          <w:sz w:val="12"/>
        </w:rPr>
        <w:t xml:space="preserve"> </w:t>
      </w:r>
      <w:r w:rsidRPr="001B42CB">
        <w:rPr>
          <w:rFonts w:eastAsia="Calibri"/>
          <w:sz w:val="12"/>
          <w:szCs w:val="10"/>
        </w:rPr>
        <w:t>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w:t>
      </w:r>
      <w:r w:rsidRPr="001B42CB">
        <w:rPr>
          <w:rFonts w:eastAsia="Calibri"/>
          <w:sz w:val="12"/>
        </w:rPr>
        <w:t xml:space="preserve">. </w:t>
      </w:r>
      <w:r w:rsidRPr="00E74D6B">
        <w:rPr>
          <w:rFonts w:eastAsia="Calibri"/>
          <w:b/>
          <w:u w:val="single"/>
        </w:rPr>
        <w:t>Looking over</w:t>
      </w:r>
      <w:r w:rsidRPr="001B42CB">
        <w:rPr>
          <w:rFonts w:eastAsia="Calibri"/>
          <w:sz w:val="12"/>
        </w:rPr>
        <w:t xml:space="preserve"> the various </w:t>
      </w:r>
      <w:r w:rsidRPr="00E74D6B">
        <w:rPr>
          <w:rFonts w:eastAsia="Calibri"/>
          <w:b/>
          <w:u w:val="single"/>
        </w:rPr>
        <w:t>databases</w:t>
      </w:r>
      <w:r w:rsidRPr="001B42CB">
        <w:rPr>
          <w:rFonts w:eastAsia="Calibri"/>
          <w:sz w:val="12"/>
        </w:rPr>
        <w:t xml:space="preserve">, then, </w:t>
      </w:r>
      <w:r w:rsidRPr="00E74D6B">
        <w:rPr>
          <w:rFonts w:eastAsia="Calibri"/>
          <w:b/>
          <w:u w:val="single"/>
        </w:rPr>
        <w:t>we see a</w:t>
      </w:r>
      <w:r w:rsidRPr="001B42CB">
        <w:rPr>
          <w:rFonts w:eastAsia="Calibri"/>
          <w:sz w:val="12"/>
        </w:rPr>
        <w:t xml:space="preserve"> most </w:t>
      </w:r>
      <w:r w:rsidRPr="00E74D6B">
        <w:rPr>
          <w:rFonts w:eastAsia="Calibri"/>
          <w:b/>
          <w:u w:val="single"/>
        </w:rPr>
        <w:t>familiar picture: the usual mix of civil conflicts</w:t>
      </w:r>
      <w:r w:rsidRPr="00E74D6B">
        <w:rPr>
          <w:rFonts w:eastAsia="Calibri"/>
          <w:b/>
          <w:sz w:val="12"/>
        </w:rPr>
        <w:t xml:space="preserve">, </w:t>
      </w:r>
      <w:r w:rsidRPr="00E74D6B">
        <w:rPr>
          <w:rFonts w:eastAsia="Calibri"/>
          <w:b/>
          <w:szCs w:val="10"/>
          <w:u w:val="single"/>
        </w:rPr>
        <w:t>insurgencies</w:t>
      </w:r>
      <w:r w:rsidRPr="001B42CB">
        <w:rPr>
          <w:rFonts w:eastAsia="Calibri"/>
          <w:sz w:val="12"/>
          <w:szCs w:val="10"/>
        </w:rPr>
        <w:t xml:space="preserve">, and liberation-themed </w:t>
      </w:r>
      <w:r w:rsidRPr="00E74D6B">
        <w:rPr>
          <w:rFonts w:eastAsia="Calibri"/>
          <w:b/>
          <w:szCs w:val="10"/>
          <w:u w:val="single"/>
        </w:rPr>
        <w:t>terrorist movements</w:t>
      </w:r>
      <w:r w:rsidRPr="001B42CB">
        <w:rPr>
          <w:rFonts w:eastAsia="Calibri"/>
          <w:sz w:val="12"/>
          <w:szCs w:val="10"/>
        </w:rPr>
        <w:t xml:space="preserve">. Besides the recent Russia-Georgia dust-up, the only two potential state-on-state wars (North v. South Korea, Israel v. Iran) are both tied to one side acquiring a nuclear weapon capacity -- a process </w:t>
      </w:r>
      <w:r w:rsidRPr="001B42CB">
        <w:rPr>
          <w:rStyle w:val="Emphasis"/>
        </w:rPr>
        <w:t>wholly unrelated to global economic trends</w:t>
      </w:r>
      <w:r w:rsidRPr="001B42CB">
        <w:rPr>
          <w:rFonts w:eastAsia="Calibri"/>
          <w:sz w:val="12"/>
          <w:szCs w:val="10"/>
        </w:rPr>
        <w:t>. And with the United States effectively tied down by its two ongoing major interventions (Iraq and Afghanistan-bleeding-into-Pakistan), our involvement elsewhere around the planet has been quite modest, both leading up to and following the onset of the economic crisis: e.g., the usual counter-drug efforts in Latin America, the usual military exercises with allies across Asia, mixing it up with pirates off Somalia's coast).</w:t>
      </w:r>
      <w:r w:rsidRPr="001B42CB">
        <w:rPr>
          <w:rFonts w:eastAsia="Calibri"/>
          <w:sz w:val="12"/>
        </w:rPr>
        <w:t xml:space="preserve"> </w:t>
      </w:r>
      <w:r w:rsidRPr="00E74D6B">
        <w:rPr>
          <w:rFonts w:eastAsia="Calibri"/>
          <w:b/>
          <w:u w:val="single"/>
        </w:rPr>
        <w:t>Everywhere else we find serious instability we pretty much let it burn</w:t>
      </w:r>
      <w:r w:rsidRPr="001B42CB">
        <w:rPr>
          <w:rFonts w:eastAsia="Calibri"/>
          <w:sz w:val="12"/>
        </w:rPr>
        <w:t xml:space="preserve">, occasionally pressing the Chinese -- unsuccessfully -- to do something. Our new Africa Command, for example, hasn't led us to anything beyond advising and training local forces. </w:t>
      </w:r>
      <w:r w:rsidRPr="00E74D6B">
        <w:rPr>
          <w:rFonts w:eastAsia="Calibri"/>
          <w:b/>
          <w:u w:val="single"/>
        </w:rPr>
        <w:t>So</w:t>
      </w:r>
      <w:r w:rsidRPr="001B42CB">
        <w:rPr>
          <w:rFonts w:eastAsia="Calibri"/>
          <w:sz w:val="12"/>
        </w:rPr>
        <w:t>, to sum up: *</w:t>
      </w:r>
      <w:r w:rsidRPr="00E74D6B">
        <w:rPr>
          <w:rFonts w:eastAsia="Calibri"/>
          <w:b/>
          <w:u w:val="single"/>
        </w:rPr>
        <w:t>No significant uptick in mass violence or unrest</w:t>
      </w:r>
      <w:r w:rsidRPr="001B42CB">
        <w:rPr>
          <w:rFonts w:eastAsia="Calibri"/>
          <w:sz w:val="12"/>
        </w:rPr>
        <w:t xml:space="preserve"> (remember the smattering of urban riots last year in places like Greece, Moldova and Latvia?); *The </w:t>
      </w:r>
      <w:r w:rsidRPr="00E74D6B">
        <w:rPr>
          <w:rFonts w:eastAsia="Calibri"/>
          <w:b/>
          <w:u w:val="single"/>
        </w:rPr>
        <w:t>usual frequency</w:t>
      </w:r>
      <w:r w:rsidRPr="001B42CB">
        <w:rPr>
          <w:rFonts w:eastAsia="Calibri"/>
          <w:sz w:val="12"/>
        </w:rPr>
        <w:t xml:space="preserve"> maintained </w:t>
      </w:r>
      <w:r w:rsidRPr="00E74D6B">
        <w:rPr>
          <w:rFonts w:eastAsia="Calibri"/>
          <w:b/>
          <w:u w:val="single"/>
        </w:rPr>
        <w:t>in civil conflicts</w:t>
      </w:r>
      <w:r w:rsidRPr="001B42CB">
        <w:rPr>
          <w:rFonts w:eastAsia="Calibri"/>
          <w:sz w:val="12"/>
        </w:rPr>
        <w:t xml:space="preserve"> (in all the usual places); *</w:t>
      </w:r>
      <w:r w:rsidRPr="00E74D6B">
        <w:rPr>
          <w:rFonts w:eastAsia="Calibri"/>
          <w:b/>
          <w:u w:val="single"/>
        </w:rPr>
        <w:t>Not a single state-on-state war</w:t>
      </w:r>
      <w:r w:rsidRPr="001B42CB">
        <w:rPr>
          <w:rFonts w:eastAsia="Calibri"/>
          <w:sz w:val="12"/>
        </w:rPr>
        <w:t xml:space="preserve"> directly caused (and no great-power-on-great-power crises even triggered); *No great improvement or disruption in great-power cooperation regarding the emergence of new nuclear powers (despite all that diplomacy); *A modest scaling back of international policing efforts by the system's acknowledged Leviathan power (inevitable given the strain); and </w:t>
      </w:r>
      <w:r w:rsidRPr="00E74D6B">
        <w:rPr>
          <w:rFonts w:eastAsia="Calibri"/>
          <w:b/>
          <w:sz w:val="12"/>
        </w:rPr>
        <w:t>*</w:t>
      </w:r>
      <w:r w:rsidRPr="00E74D6B">
        <w:rPr>
          <w:rFonts w:eastAsia="Calibri"/>
          <w:b/>
          <w:u w:val="single"/>
        </w:rPr>
        <w:t>No serious efforts by any rising great power to challenge</w:t>
      </w:r>
      <w:r w:rsidRPr="001B42CB">
        <w:rPr>
          <w:rFonts w:eastAsia="Calibri"/>
          <w:sz w:val="12"/>
        </w:rPr>
        <w:t xml:space="preserve"> </w:t>
      </w:r>
      <w:r w:rsidRPr="001B42CB">
        <w:rPr>
          <w:rFonts w:eastAsia="Calibri"/>
          <w:sz w:val="12"/>
          <w:szCs w:val="10"/>
        </w:rPr>
        <w:t xml:space="preserve">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w:t>
      </w:r>
      <w:r w:rsidRPr="00E74D6B">
        <w:rPr>
          <w:rFonts w:eastAsia="Calibri"/>
          <w:b/>
          <w:u w:val="single"/>
        </w:rPr>
        <w:t>cooperation on</w:t>
      </w:r>
      <w:r w:rsidRPr="001B42CB">
        <w:rPr>
          <w:rFonts w:eastAsia="Calibri"/>
          <w:sz w:val="12"/>
        </w:rPr>
        <w:t xml:space="preserve"> such </w:t>
      </w:r>
      <w:r w:rsidRPr="00E74D6B">
        <w:rPr>
          <w:rFonts w:eastAsia="Calibri"/>
          <w:b/>
          <w:u w:val="single"/>
        </w:rPr>
        <w:t>stimulus packaging was the most notable great-power dynamic caused by the crisis</w:t>
      </w:r>
      <w:r w:rsidRPr="001B42CB">
        <w:rPr>
          <w:rFonts w:eastAsia="Calibri"/>
          <w:sz w:val="12"/>
        </w:rPr>
        <w:t xml:space="preserve">. Can we say that the world has suffered a distinct shift to political radicalism as a result of the economic crisis? Indeed, no. </w:t>
      </w:r>
      <w:r w:rsidRPr="00E74D6B">
        <w:rPr>
          <w:rFonts w:eastAsia="Calibri"/>
          <w:b/>
          <w:u w:val="single"/>
        </w:rPr>
        <w:t>The world's major economies remain governed by center-left or center-right political factions</w:t>
      </w:r>
      <w:r w:rsidRPr="001B42CB">
        <w:rPr>
          <w:rFonts w:eastAsia="Calibri"/>
          <w:sz w:val="12"/>
        </w:rPr>
        <w:t xml:space="preserve"> that remain decidedly friendly to both markets and trade. </w:t>
      </w:r>
      <w:r w:rsidRPr="00E74D6B">
        <w:rPr>
          <w:rFonts w:eastAsia="Calibri"/>
          <w:b/>
          <w:u w:val="single"/>
        </w:rPr>
        <w:t>In the short run, there were attempts</w:t>
      </w:r>
      <w:r w:rsidRPr="001B42CB">
        <w:rPr>
          <w:rFonts w:eastAsia="Calibri"/>
          <w:sz w:val="12"/>
        </w:rPr>
        <w:t xml:space="preserve"> across the board </w:t>
      </w:r>
      <w:r w:rsidRPr="00E74D6B">
        <w:rPr>
          <w:rFonts w:eastAsia="Calibri"/>
          <w:b/>
          <w:u w:val="single"/>
        </w:rPr>
        <w:t>to insulate economies</w:t>
      </w:r>
      <w:r w:rsidRPr="001B42CB">
        <w:rPr>
          <w:rFonts w:eastAsia="Calibri"/>
          <w:sz w:val="12"/>
        </w:rPr>
        <w:t xml:space="preserve"> from immediate damage (in effect, as much protectionism as allowed under current trade rules), </w:t>
      </w:r>
      <w:r w:rsidRPr="00E74D6B">
        <w:rPr>
          <w:rFonts w:eastAsia="Calibri"/>
          <w:b/>
          <w:u w:val="single"/>
        </w:rPr>
        <w:t>but there was no great slide into "trade wars</w:t>
      </w:r>
      <w:r w:rsidRPr="001B42CB">
        <w:rPr>
          <w:rFonts w:eastAsia="Calibri"/>
          <w:u w:val="single"/>
        </w:rPr>
        <w:t>."</w:t>
      </w:r>
      <w:r w:rsidRPr="001B42CB">
        <w:rPr>
          <w:rFonts w:eastAsia="Calibri"/>
          <w:sz w:val="12"/>
        </w:rPr>
        <w:t xml:space="preserve"> Instead, the World Trade Organization is functioning as it was designed to function, and regional efforts toward free-trade agreements have not slowed. Can we say Islamic </w:t>
      </w:r>
      <w:r w:rsidRPr="00E74D6B">
        <w:rPr>
          <w:rFonts w:eastAsia="Calibri"/>
          <w:b/>
          <w:u w:val="single"/>
        </w:rPr>
        <w:t>radicalism</w:t>
      </w:r>
      <w:r w:rsidRPr="001B42CB">
        <w:rPr>
          <w:rFonts w:eastAsia="Calibri"/>
          <w:u w:val="single"/>
        </w:rPr>
        <w:t xml:space="preserve"> </w:t>
      </w:r>
      <w:r w:rsidRPr="001B42CB">
        <w:rPr>
          <w:rFonts w:eastAsia="Calibri"/>
          <w:sz w:val="12"/>
        </w:rPr>
        <w:t xml:space="preserve">was inflamed by the economic crisis? If it was, that shift </w:t>
      </w:r>
      <w:r w:rsidRPr="00E74D6B">
        <w:rPr>
          <w:rFonts w:eastAsia="Calibri"/>
          <w:b/>
          <w:u w:val="single"/>
        </w:rPr>
        <w:t>was clearly overwhelmed by the Islamic world's growing disenchantment with</w:t>
      </w:r>
      <w:r w:rsidRPr="001B42CB">
        <w:rPr>
          <w:rFonts w:eastAsia="Calibri"/>
          <w:sz w:val="12"/>
        </w:rPr>
        <w:t xml:space="preserve"> the </w:t>
      </w:r>
      <w:r w:rsidRPr="00E74D6B">
        <w:rPr>
          <w:rFonts w:eastAsia="Calibri"/>
          <w:b/>
          <w:u w:val="single"/>
        </w:rPr>
        <w:t>brutality</w:t>
      </w:r>
      <w:r w:rsidRPr="001B42CB">
        <w:rPr>
          <w:rFonts w:eastAsia="Calibri"/>
          <w:u w:val="single"/>
        </w:rPr>
        <w:t xml:space="preserve"> </w:t>
      </w:r>
      <w:r w:rsidRPr="001B42CB">
        <w:rPr>
          <w:rFonts w:eastAsia="Calibri"/>
          <w:sz w:val="12"/>
        </w:rPr>
        <w:t xml:space="preserve">displayed by violent extremist groups such as al-Qaida. And looking forward, austere economic times are just as likely to breed connecting evangelicalism as disconnecting fundamentalism. At the end of the day, </w:t>
      </w:r>
      <w:r w:rsidRPr="00E74D6B">
        <w:rPr>
          <w:rFonts w:eastAsia="Calibri"/>
          <w:b/>
          <w:u w:val="single"/>
        </w:rPr>
        <w:t>the</w:t>
      </w:r>
      <w:r w:rsidRPr="001B42CB">
        <w:rPr>
          <w:rFonts w:eastAsia="Calibri"/>
          <w:u w:val="single"/>
        </w:rPr>
        <w:t xml:space="preserve"> </w:t>
      </w:r>
      <w:r w:rsidRPr="001B42CB">
        <w:rPr>
          <w:rFonts w:eastAsia="Calibri"/>
          <w:sz w:val="12"/>
        </w:rPr>
        <w:t xml:space="preserve">economic </w:t>
      </w:r>
      <w:r w:rsidRPr="00E74D6B">
        <w:rPr>
          <w:rFonts w:eastAsia="Calibri"/>
          <w:b/>
          <w:u w:val="single"/>
        </w:rPr>
        <w:t>crisis did not prove to be sufficiently frightening to provoke</w:t>
      </w:r>
      <w:r w:rsidRPr="001B42CB">
        <w:rPr>
          <w:rFonts w:eastAsia="Calibri"/>
          <w:sz w:val="12"/>
        </w:rPr>
        <w:t xml:space="preserve"> major </w:t>
      </w:r>
      <w:r w:rsidRPr="00E74D6B">
        <w:rPr>
          <w:rFonts w:eastAsia="Calibri"/>
          <w:b/>
          <w:u w:val="single"/>
        </w:rPr>
        <w:t>economies into establishing global regulatory schemes, even as it</w:t>
      </w:r>
      <w:r w:rsidRPr="00E74D6B">
        <w:rPr>
          <w:rFonts w:eastAsia="Calibri"/>
          <w:b/>
          <w:sz w:val="12"/>
        </w:rPr>
        <w:t xml:space="preserve"> </w:t>
      </w:r>
      <w:r w:rsidRPr="001B42CB">
        <w:rPr>
          <w:rFonts w:eastAsia="Calibri"/>
          <w:sz w:val="12"/>
        </w:rPr>
        <w:t xml:space="preserve">has </w:t>
      </w:r>
      <w:r w:rsidRPr="00E74D6B">
        <w:rPr>
          <w:rFonts w:eastAsia="Calibri"/>
          <w:b/>
          <w:u w:val="single"/>
        </w:rPr>
        <w:t>sparked a spirited</w:t>
      </w:r>
      <w:r w:rsidRPr="001B42CB">
        <w:rPr>
          <w:rFonts w:eastAsia="Calibri"/>
          <w:sz w:val="12"/>
        </w:rPr>
        <w:t xml:space="preserve"> -- and much needed, as I argued last week -- </w:t>
      </w:r>
      <w:r w:rsidRPr="00E74D6B">
        <w:rPr>
          <w:rFonts w:eastAsia="Calibri"/>
          <w:b/>
          <w:u w:val="single"/>
        </w:rPr>
        <w:t>discussion of the</w:t>
      </w:r>
      <w:r w:rsidRPr="001B42CB">
        <w:rPr>
          <w:rFonts w:eastAsia="Calibri"/>
          <w:sz w:val="12"/>
        </w:rPr>
        <w:t xml:space="preserve"> continuing viability of the U.S. </w:t>
      </w:r>
      <w:r w:rsidRPr="00E74D6B">
        <w:rPr>
          <w:rFonts w:eastAsia="Calibri"/>
          <w:b/>
          <w:u w:val="single"/>
        </w:rPr>
        <w:t>dollar</w:t>
      </w:r>
      <w:r w:rsidRPr="001B42CB">
        <w:rPr>
          <w:rFonts w:eastAsia="Calibri"/>
          <w:u w:val="single"/>
        </w:rPr>
        <w:t xml:space="preserve"> </w:t>
      </w:r>
      <w:r w:rsidRPr="001B42CB">
        <w:rPr>
          <w:rFonts w:eastAsia="Calibri"/>
          <w:sz w:val="12"/>
        </w:rPr>
        <w:t xml:space="preserve">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w:t>
      </w:r>
      <w:r w:rsidRPr="00E74D6B">
        <w:rPr>
          <w:rFonts w:eastAsia="Calibri"/>
          <w:b/>
          <w:u w:val="single"/>
        </w:rPr>
        <w:t>such "diverging interests" hardly constitute signposts for wars up ahead</w:t>
      </w:r>
      <w:r w:rsidRPr="001B42CB">
        <w:rPr>
          <w:rFonts w:eastAsia="Calibri"/>
          <w:sz w:val="12"/>
        </w:rPr>
        <w:t xml:space="preserve">. Frankly, I don't welcome a world in which America's fiscal profligacy goes undisciplined, so bring it on -- please! Add it all up and it's fair to say that </w:t>
      </w:r>
      <w:r w:rsidRPr="00E74D6B">
        <w:rPr>
          <w:rFonts w:eastAsia="Calibri"/>
          <w:b/>
          <w:u w:val="single"/>
        </w:rPr>
        <w:t>this</w:t>
      </w:r>
      <w:r w:rsidRPr="001B42CB">
        <w:rPr>
          <w:rFonts w:eastAsia="Calibri"/>
          <w:u w:val="single"/>
        </w:rPr>
        <w:t xml:space="preserve"> </w:t>
      </w:r>
      <w:r w:rsidRPr="001B42CB">
        <w:rPr>
          <w:rFonts w:eastAsia="Calibri"/>
          <w:sz w:val="12"/>
        </w:rPr>
        <w:t xml:space="preserve">global financial </w:t>
      </w:r>
      <w:r w:rsidRPr="00E74D6B">
        <w:rPr>
          <w:rFonts w:eastAsia="Calibri"/>
          <w:b/>
          <w:u w:val="single"/>
        </w:rPr>
        <w:t>crisis has</w:t>
      </w:r>
      <w:r w:rsidRPr="001B42CB">
        <w:rPr>
          <w:rFonts w:eastAsia="Calibri"/>
          <w:u w:val="single"/>
        </w:rPr>
        <w:t xml:space="preserve"> </w:t>
      </w:r>
      <w:r w:rsidRPr="001B42CB">
        <w:rPr>
          <w:rFonts w:eastAsia="Calibri"/>
          <w:b/>
          <w:u w:val="single"/>
        </w:rPr>
        <w:t>proven</w:t>
      </w:r>
      <w:r w:rsidRPr="001B42CB">
        <w:rPr>
          <w:rFonts w:eastAsia="Calibri"/>
          <w:u w:val="single"/>
        </w:rPr>
        <w:t xml:space="preserve"> </w:t>
      </w:r>
      <w:r w:rsidRPr="00E74D6B">
        <w:rPr>
          <w:rFonts w:eastAsia="Calibri"/>
          <w:b/>
          <w:u w:val="single"/>
        </w:rPr>
        <w:t>the great</w:t>
      </w:r>
      <w:r w:rsidRPr="001B42CB">
        <w:rPr>
          <w:rFonts w:eastAsia="Calibri"/>
          <w:u w:val="single"/>
        </w:rPr>
        <w:t xml:space="preserve"> </w:t>
      </w:r>
      <w:r w:rsidRPr="001B42CB">
        <w:rPr>
          <w:rStyle w:val="Emphasis"/>
        </w:rPr>
        <w:t>resilience</w:t>
      </w:r>
      <w:r w:rsidRPr="001B42CB">
        <w:rPr>
          <w:rFonts w:eastAsia="Calibri"/>
          <w:u w:val="single"/>
        </w:rPr>
        <w:t xml:space="preserve"> </w:t>
      </w:r>
      <w:r w:rsidRPr="00E74D6B">
        <w:rPr>
          <w:rFonts w:eastAsia="Calibri"/>
          <w:b/>
          <w:u w:val="single"/>
        </w:rPr>
        <w:t>of America's</w:t>
      </w:r>
      <w:r w:rsidRPr="001B42CB">
        <w:rPr>
          <w:rFonts w:eastAsia="Calibri"/>
          <w:sz w:val="12"/>
        </w:rPr>
        <w:t xml:space="preserve"> post-World War II </w:t>
      </w:r>
      <w:r w:rsidRPr="00E74D6B">
        <w:rPr>
          <w:rFonts w:eastAsia="Calibri"/>
          <w:b/>
          <w:u w:val="single"/>
        </w:rPr>
        <w:t>international</w:t>
      </w:r>
      <w:r w:rsidRPr="001B42CB">
        <w:rPr>
          <w:rFonts w:eastAsia="Calibri"/>
          <w:u w:val="single"/>
        </w:rPr>
        <w:t xml:space="preserve"> </w:t>
      </w:r>
      <w:r w:rsidRPr="001B42CB">
        <w:rPr>
          <w:rFonts w:eastAsia="Calibri"/>
          <w:sz w:val="12"/>
        </w:rPr>
        <w:t xml:space="preserve">liberal trade </w:t>
      </w:r>
      <w:r w:rsidRPr="00E74D6B">
        <w:rPr>
          <w:rFonts w:eastAsia="Calibri"/>
          <w:b/>
          <w:u w:val="single"/>
        </w:rPr>
        <w:t>order</w:t>
      </w:r>
      <w:r w:rsidRPr="001B42CB">
        <w:rPr>
          <w:rFonts w:eastAsia="Calibri"/>
          <w:sz w:val="12"/>
        </w:rPr>
        <w:t xml:space="preserve">. Do I expect to read any analyses along those lines in the blogosphere any time soon? Absolutely not. I </w:t>
      </w:r>
      <w:r w:rsidRPr="00E74D6B">
        <w:rPr>
          <w:rFonts w:eastAsia="Calibri"/>
          <w:b/>
          <w:u w:val="single"/>
        </w:rPr>
        <w:t>expect the fantastic fear-mongering to</w:t>
      </w:r>
      <w:r w:rsidRPr="001B42CB">
        <w:rPr>
          <w:rFonts w:eastAsia="Calibri"/>
          <w:u w:val="single"/>
        </w:rPr>
        <w:t xml:space="preserve"> </w:t>
      </w:r>
      <w:r w:rsidRPr="00E74D6B">
        <w:rPr>
          <w:rFonts w:eastAsia="Calibri"/>
          <w:b/>
          <w:u w:val="single"/>
        </w:rPr>
        <w:t>proceed</w:t>
      </w:r>
      <w:r w:rsidRPr="001B42CB">
        <w:rPr>
          <w:rFonts w:eastAsia="Calibri"/>
          <w:sz w:val="12"/>
        </w:rPr>
        <w:t xml:space="preserve"> apace. </w:t>
      </w:r>
      <w:r w:rsidRPr="00E74D6B">
        <w:rPr>
          <w:rFonts w:eastAsia="Calibri"/>
          <w:b/>
          <w:u w:val="single"/>
        </w:rPr>
        <w:t>That's what the Internet is for.</w:t>
      </w:r>
      <w:r w:rsidRPr="00015149">
        <w:rPr>
          <w:rFonts w:eastAsia="Calibri"/>
          <w:sz w:val="12"/>
        </w:rPr>
        <w:t xml:space="preserve"> </w:t>
      </w:r>
    </w:p>
    <w:p w:rsidR="00113F88" w:rsidRPr="00113F88" w:rsidRDefault="00113F88" w:rsidP="00113F88"/>
    <w:sectPr w:rsidR="00113F88" w:rsidRPr="00113F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3DDE" w:rsidRDefault="003A3DDE" w:rsidP="005F5576">
      <w:r>
        <w:separator/>
      </w:r>
    </w:p>
  </w:endnote>
  <w:endnote w:type="continuationSeparator" w:id="0">
    <w:p w:rsidR="003A3DDE" w:rsidRDefault="003A3DD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3DDE" w:rsidRDefault="003A3DDE" w:rsidP="005F5576">
      <w:r>
        <w:separator/>
      </w:r>
    </w:p>
  </w:footnote>
  <w:footnote w:type="continuationSeparator" w:id="0">
    <w:p w:rsidR="003A3DDE" w:rsidRDefault="003A3DDE"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580D"/>
    <w:rsid w:val="000022F2"/>
    <w:rsid w:val="0000459F"/>
    <w:rsid w:val="00004EB4"/>
    <w:rsid w:val="0002196C"/>
    <w:rsid w:val="00021F29"/>
    <w:rsid w:val="00027EED"/>
    <w:rsid w:val="0003041D"/>
    <w:rsid w:val="00033028"/>
    <w:rsid w:val="000360A7"/>
    <w:rsid w:val="00052A1D"/>
    <w:rsid w:val="00055E12"/>
    <w:rsid w:val="0006064A"/>
    <w:rsid w:val="00063A6C"/>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0F3897"/>
    <w:rsid w:val="00113C68"/>
    <w:rsid w:val="00113F88"/>
    <w:rsid w:val="00114663"/>
    <w:rsid w:val="0012057B"/>
    <w:rsid w:val="00126D92"/>
    <w:rsid w:val="001301AC"/>
    <w:rsid w:val="001304DF"/>
    <w:rsid w:val="00140397"/>
    <w:rsid w:val="0014072D"/>
    <w:rsid w:val="00141F7D"/>
    <w:rsid w:val="00141FBF"/>
    <w:rsid w:val="00143317"/>
    <w:rsid w:val="00143DD4"/>
    <w:rsid w:val="0016509D"/>
    <w:rsid w:val="0016711C"/>
    <w:rsid w:val="00167A9F"/>
    <w:rsid w:val="001711E1"/>
    <w:rsid w:val="00175018"/>
    <w:rsid w:val="00177828"/>
    <w:rsid w:val="00177A1E"/>
    <w:rsid w:val="00182D51"/>
    <w:rsid w:val="0018565A"/>
    <w:rsid w:val="0019587B"/>
    <w:rsid w:val="001A4F0E"/>
    <w:rsid w:val="001B0A04"/>
    <w:rsid w:val="001B3CEC"/>
    <w:rsid w:val="001B42CB"/>
    <w:rsid w:val="001C1D82"/>
    <w:rsid w:val="001C2147"/>
    <w:rsid w:val="001C587E"/>
    <w:rsid w:val="001C7C90"/>
    <w:rsid w:val="001D0D51"/>
    <w:rsid w:val="001F0527"/>
    <w:rsid w:val="001F7572"/>
    <w:rsid w:val="0020006E"/>
    <w:rsid w:val="002009AE"/>
    <w:rsid w:val="0020668D"/>
    <w:rsid w:val="002101DA"/>
    <w:rsid w:val="00217499"/>
    <w:rsid w:val="0024023F"/>
    <w:rsid w:val="00240C4E"/>
    <w:rsid w:val="00243DC0"/>
    <w:rsid w:val="00250E16"/>
    <w:rsid w:val="00257696"/>
    <w:rsid w:val="0026382E"/>
    <w:rsid w:val="00272786"/>
    <w:rsid w:val="00287AB7"/>
    <w:rsid w:val="00294D00"/>
    <w:rsid w:val="00297533"/>
    <w:rsid w:val="002A213E"/>
    <w:rsid w:val="002A612B"/>
    <w:rsid w:val="002B2B44"/>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5E30"/>
    <w:rsid w:val="00347123"/>
    <w:rsid w:val="0034756E"/>
    <w:rsid w:val="00347E74"/>
    <w:rsid w:val="00351D97"/>
    <w:rsid w:val="00354B5B"/>
    <w:rsid w:val="00376C22"/>
    <w:rsid w:val="00383E0A"/>
    <w:rsid w:val="003847C7"/>
    <w:rsid w:val="00385298"/>
    <w:rsid w:val="003852CE"/>
    <w:rsid w:val="00392E92"/>
    <w:rsid w:val="00395C83"/>
    <w:rsid w:val="003A21D8"/>
    <w:rsid w:val="003A2A3B"/>
    <w:rsid w:val="003A3DDE"/>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13E61"/>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363AB"/>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25FA"/>
    <w:rsid w:val="007A3D06"/>
    <w:rsid w:val="007B383B"/>
    <w:rsid w:val="007C19B1"/>
    <w:rsid w:val="007C350D"/>
    <w:rsid w:val="007C3689"/>
    <w:rsid w:val="007C3C9B"/>
    <w:rsid w:val="007D3012"/>
    <w:rsid w:val="007D65A7"/>
    <w:rsid w:val="007E3F59"/>
    <w:rsid w:val="007E5043"/>
    <w:rsid w:val="007E5183"/>
    <w:rsid w:val="008133F9"/>
    <w:rsid w:val="00823AAC"/>
    <w:rsid w:val="008320D3"/>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9F2165"/>
    <w:rsid w:val="00A10B8B"/>
    <w:rsid w:val="00A20D78"/>
    <w:rsid w:val="00A2174A"/>
    <w:rsid w:val="00A26733"/>
    <w:rsid w:val="00A31BBA"/>
    <w:rsid w:val="00A3242F"/>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61DA7"/>
    <w:rsid w:val="00B768B6"/>
    <w:rsid w:val="00B816A3"/>
    <w:rsid w:val="00B908D1"/>
    <w:rsid w:val="00B940D1"/>
    <w:rsid w:val="00BA17D8"/>
    <w:rsid w:val="00BB46BD"/>
    <w:rsid w:val="00BB58BD"/>
    <w:rsid w:val="00BB6A26"/>
    <w:rsid w:val="00BC1034"/>
    <w:rsid w:val="00BE2408"/>
    <w:rsid w:val="00BE3EC6"/>
    <w:rsid w:val="00BE5BEB"/>
    <w:rsid w:val="00BE6528"/>
    <w:rsid w:val="00C0087A"/>
    <w:rsid w:val="00C05F9D"/>
    <w:rsid w:val="00C16BD9"/>
    <w:rsid w:val="00C27212"/>
    <w:rsid w:val="00C34185"/>
    <w:rsid w:val="00C42DD6"/>
    <w:rsid w:val="00C545E7"/>
    <w:rsid w:val="00C5580D"/>
    <w:rsid w:val="00C66858"/>
    <w:rsid w:val="00C72E69"/>
    <w:rsid w:val="00C7411E"/>
    <w:rsid w:val="00C84988"/>
    <w:rsid w:val="00CA4AF6"/>
    <w:rsid w:val="00CA59CA"/>
    <w:rsid w:val="00CB2356"/>
    <w:rsid w:val="00CB4075"/>
    <w:rsid w:val="00CB4E6D"/>
    <w:rsid w:val="00CC23DE"/>
    <w:rsid w:val="00CD3E3A"/>
    <w:rsid w:val="00CD7459"/>
    <w:rsid w:val="00CE3480"/>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1004"/>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4D6B"/>
    <w:rsid w:val="00E75F28"/>
    <w:rsid w:val="00E90AA6"/>
    <w:rsid w:val="00E96C83"/>
    <w:rsid w:val="00E977B8"/>
    <w:rsid w:val="00E97AD1"/>
    <w:rsid w:val="00EA109B"/>
    <w:rsid w:val="00EA15A8"/>
    <w:rsid w:val="00EA2926"/>
    <w:rsid w:val="00EA65DC"/>
    <w:rsid w:val="00EB2CDE"/>
    <w:rsid w:val="00EC1A81"/>
    <w:rsid w:val="00EC7E5C"/>
    <w:rsid w:val="00ED78F1"/>
    <w:rsid w:val="00EE4DCA"/>
    <w:rsid w:val="00EE5F04"/>
    <w:rsid w:val="00EF0F62"/>
    <w:rsid w:val="00F007E1"/>
    <w:rsid w:val="00F0134E"/>
    <w:rsid w:val="00F057C6"/>
    <w:rsid w:val="00F17D96"/>
    <w:rsid w:val="00F22565"/>
    <w:rsid w:val="00F3380E"/>
    <w:rsid w:val="00F34E2C"/>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9696E2F-1299-48DB-B583-2CFCD1A80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063A6C"/>
    <w:pPr>
      <w:spacing w:after="0" w:line="240" w:lineRule="auto"/>
    </w:pPr>
    <w:rPr>
      <w:rFonts w:ascii="Times New Roman" w:hAnsi="Times New Roman" w:cs="Times New Roman"/>
      <w:sz w:val="24"/>
    </w:rPr>
  </w:style>
  <w:style w:type="paragraph" w:styleId="Heading1">
    <w:name w:val="heading 1"/>
    <w:aliases w:val="Pocket"/>
    <w:basedOn w:val="Normal"/>
    <w:next w:val="Normal"/>
    <w:link w:val="Heading1Char"/>
    <w:uiPriority w:val="1"/>
    <w:qFormat/>
    <w:rsid w:val="00063A6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63A6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63A6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
    <w:basedOn w:val="Normal"/>
    <w:next w:val="Normal"/>
    <w:link w:val="Heading4Char"/>
    <w:uiPriority w:val="4"/>
    <w:qFormat/>
    <w:rsid w:val="00063A6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63A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3A6C"/>
  </w:style>
  <w:style w:type="character" w:customStyle="1" w:styleId="Heading1Char">
    <w:name w:val="Heading 1 Char"/>
    <w:aliases w:val="Pocket Char"/>
    <w:basedOn w:val="DefaultParagraphFont"/>
    <w:link w:val="Heading1"/>
    <w:uiPriority w:val="1"/>
    <w:rsid w:val="00063A6C"/>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063A6C"/>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
    <w:basedOn w:val="DefaultParagraphFont"/>
    <w:uiPriority w:val="7"/>
    <w:qFormat/>
    <w:rsid w:val="00063A6C"/>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063A6C"/>
    <w:rPr>
      <w:b/>
      <w:bCs/>
    </w:rPr>
  </w:style>
  <w:style w:type="character" w:customStyle="1" w:styleId="Heading3Char">
    <w:name w:val="Heading 3 Char"/>
    <w:aliases w:val="Block Char"/>
    <w:basedOn w:val="DefaultParagraphFont"/>
    <w:link w:val="Heading3"/>
    <w:uiPriority w:val="3"/>
    <w:rsid w:val="00063A6C"/>
    <w:rPr>
      <w:rFonts w:ascii="Times New Roman" w:eastAsiaTheme="majorEastAsia" w:hAnsi="Times New Roman" w:cstheme="majorBidi"/>
      <w:b/>
      <w:bCs/>
      <w:sz w:val="32"/>
      <w:u w:val="single"/>
    </w:rPr>
  </w:style>
  <w:style w:type="character" w:customStyle="1" w:styleId="StyleBoldUnderline">
    <w:name w:val="Style Bold Underline"/>
    <w:aliases w:val="Underline,Style Underline"/>
    <w:basedOn w:val="DefaultParagraphFont"/>
    <w:uiPriority w:val="6"/>
    <w:qFormat/>
    <w:rsid w:val="00063A6C"/>
    <w:rPr>
      <w:b/>
      <w:bCs/>
      <w:sz w:val="22"/>
      <w:u w:val="single"/>
    </w:rPr>
  </w:style>
  <w:style w:type="character" w:customStyle="1" w:styleId="StyleStyleBold12pt">
    <w:name w:val="Style Style Bold + 12 pt"/>
    <w:aliases w:val="Cite,Style 13 pt Bold,Style Style Bold,Style Style Bold + 12pt,Style Style + 12 pt,Style Style Bo... +"/>
    <w:basedOn w:val="StyleBold"/>
    <w:uiPriority w:val="5"/>
    <w:qFormat/>
    <w:rsid w:val="00063A6C"/>
    <w:rPr>
      <w:b/>
      <w:bCs/>
      <w:sz w:val="26"/>
      <w:u w:val="none"/>
    </w:rPr>
  </w:style>
  <w:style w:type="paragraph" w:styleId="Header">
    <w:name w:val="header"/>
    <w:basedOn w:val="Normal"/>
    <w:link w:val="HeaderChar"/>
    <w:uiPriority w:val="99"/>
    <w:semiHidden/>
    <w:rsid w:val="00063A6C"/>
    <w:pPr>
      <w:tabs>
        <w:tab w:val="center" w:pos="4680"/>
        <w:tab w:val="right" w:pos="9360"/>
      </w:tabs>
    </w:pPr>
  </w:style>
  <w:style w:type="character" w:customStyle="1" w:styleId="HeaderChar">
    <w:name w:val="Header Char"/>
    <w:basedOn w:val="DefaultParagraphFont"/>
    <w:link w:val="Header"/>
    <w:uiPriority w:val="99"/>
    <w:semiHidden/>
    <w:rsid w:val="00063A6C"/>
    <w:rPr>
      <w:rFonts w:ascii="Times New Roman" w:hAnsi="Times New Roman" w:cs="Times New Roman"/>
      <w:sz w:val="24"/>
    </w:rPr>
  </w:style>
  <w:style w:type="paragraph" w:styleId="Footer">
    <w:name w:val="footer"/>
    <w:basedOn w:val="Normal"/>
    <w:link w:val="FooterChar"/>
    <w:uiPriority w:val="99"/>
    <w:semiHidden/>
    <w:rsid w:val="00063A6C"/>
    <w:pPr>
      <w:tabs>
        <w:tab w:val="center" w:pos="4680"/>
        <w:tab w:val="right" w:pos="9360"/>
      </w:tabs>
    </w:pPr>
  </w:style>
  <w:style w:type="character" w:customStyle="1" w:styleId="FooterChar">
    <w:name w:val="Footer Char"/>
    <w:basedOn w:val="DefaultParagraphFont"/>
    <w:link w:val="Footer"/>
    <w:uiPriority w:val="99"/>
    <w:semiHidden/>
    <w:rsid w:val="00063A6C"/>
    <w:rPr>
      <w:rFonts w:ascii="Times New Roman" w:hAnsi="Times New Roman" w:cs="Times New Roman"/>
      <w:sz w:val="24"/>
    </w:rPr>
  </w:style>
  <w:style w:type="character" w:styleId="Hyperlink">
    <w:name w:val="Hyperlink"/>
    <w:aliases w:val="heading 1 (block title),Important,Read,Card Text"/>
    <w:basedOn w:val="DefaultParagraphFont"/>
    <w:uiPriority w:val="99"/>
    <w:rsid w:val="00063A6C"/>
    <w:rPr>
      <w:color w:val="auto"/>
      <w:u w:val="none"/>
    </w:rPr>
  </w:style>
  <w:style w:type="character" w:styleId="FollowedHyperlink">
    <w:name w:val="FollowedHyperlink"/>
    <w:basedOn w:val="DefaultParagraphFont"/>
    <w:uiPriority w:val="99"/>
    <w:semiHidden/>
    <w:rsid w:val="00063A6C"/>
    <w:rPr>
      <w:color w:val="auto"/>
      <w:u w:val="none"/>
    </w:rPr>
  </w:style>
  <w:style w:type="character" w:customStyle="1" w:styleId="Heading4Char">
    <w:name w:val="Heading 4 Char"/>
    <w:aliases w:val="Tag Char,Big card Char,body Char,small text Char,Normal Tag Char"/>
    <w:basedOn w:val="DefaultParagraphFont"/>
    <w:link w:val="Heading4"/>
    <w:uiPriority w:val="4"/>
    <w:rsid w:val="00063A6C"/>
    <w:rPr>
      <w:rFonts w:ascii="Times New Roman" w:eastAsiaTheme="majorEastAsia" w:hAnsi="Times New Roman" w:cstheme="majorBidi"/>
      <w:b/>
      <w:bCs/>
      <w:iCs/>
      <w:sz w:val="26"/>
    </w:rPr>
  </w:style>
  <w:style w:type="paragraph" w:styleId="NoSpacing">
    <w:name w:val="No Spacing"/>
    <w:uiPriority w:val="1"/>
    <w:qFormat/>
    <w:rsid w:val="00143DD4"/>
    <w:pPr>
      <w:spacing w:after="0" w:line="240" w:lineRule="auto"/>
    </w:pPr>
    <w:rPr>
      <w:rFonts w:ascii="Calibri" w:eastAsiaTheme="minorEastAsia" w:hAnsi="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cbpp.org/research/economy/the-financial-crisis-lessons-for-the-next-one" TargetMode="External"/><Relationship Id="rId18" Type="http://schemas.openxmlformats.org/officeDocument/2006/relationships/hyperlink" Target="http://www.urban.org/sites/default/files/publication/89881/unequal_playing_field_0.pdf"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www.econ.wisc.edu/~scholz/Teaching_742/Gordon.pdf" TargetMode="External"/><Relationship Id="rId7" Type="http://schemas.openxmlformats.org/officeDocument/2006/relationships/footnotes" Target="footnotes.xml"/><Relationship Id="rId12" Type="http://schemas.openxmlformats.org/officeDocument/2006/relationships/hyperlink" Target="http://mercatus.org/default/files/Norcross-Fiscal-Rankings-2-v2_1.pdf" TargetMode="External"/><Relationship Id="rId17" Type="http://schemas.openxmlformats.org/officeDocument/2006/relationships/hyperlink" Target="http://www.urban.org/sites/default/files/publication/84301/2000934-Kids-Share-2016-Federal-Expenditures-on-Children-through-2015-and-Future-Projections.pdf"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taxpolicycenter.org/sites/default/files/publication/138021/2001125-state-budgets-in-the-trump-era_2.pdf" TargetMode="External"/><Relationship Id="rId20" Type="http://schemas.openxmlformats.org/officeDocument/2006/relationships/hyperlink" Target="http://www.heritage.org/education/report/ten-reasons-why-the-economic-stimulus-should-not-include-education-spendin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lexisnexis.com/communities/state-net/b/capitol-journal/archive/2016/06/17/are-states-ready-for-the-next-economic-downturn.aspx" TargetMode="External"/><Relationship Id="rId24" Type="http://schemas.openxmlformats.org/officeDocument/2006/relationships/hyperlink" Target="http://www.worldpoliticsreview.com/articles/4213/the-new-rules-security-remains-stable-amid-financial-crisis" TargetMode="External"/><Relationship Id="rId5" Type="http://schemas.openxmlformats.org/officeDocument/2006/relationships/settings" Target="settings.xml"/><Relationship Id="rId15" Type="http://schemas.openxmlformats.org/officeDocument/2006/relationships/hyperlink" Target="http://www.realcleareducation.com/articles/2017/03/23/the_case_against_cutting-off_our_teacher_talent_pipeline_110131.html" TargetMode="External"/><Relationship Id="rId23" Type="http://schemas.openxmlformats.org/officeDocument/2006/relationships/hyperlink" Target="http://drezner.foreignpolicy.com/" TargetMode="External"/><Relationship Id="rId10" Type="http://schemas.openxmlformats.org/officeDocument/2006/relationships/hyperlink" Target="http://www.urban.org/sites/default/files/publication/66046/2000376-Long-Term-Trends-in-State-Finances.pdf" TargetMode="External"/><Relationship Id="rId19" Type="http://schemas.openxmlformats.org/officeDocument/2006/relationships/hyperlink" Target="http://www.urban.org/sites/default/files/publication/84301/2000934-Kids-Share-2016-Federal-Expenditures-on-Children-through-2015-and-Future-Projections.pdf" TargetMode="External"/><Relationship Id="rId4" Type="http://schemas.openxmlformats.org/officeDocument/2006/relationships/styles" Target="styles.xml"/><Relationship Id="rId9" Type="http://schemas.openxmlformats.org/officeDocument/2006/relationships/hyperlink" Target="https://www.brookings.edu/blog/the-avenue/2016/04/14/busted-state-budgets-feel-fracking-crash/" TargetMode="External"/><Relationship Id="rId14" Type="http://schemas.openxmlformats.org/officeDocument/2006/relationships/hyperlink" Target="http://www.charlotteobserver.com/news/business/article61850942.html" TargetMode="External"/><Relationship Id="rId22" Type="http://schemas.openxmlformats.org/officeDocument/2006/relationships/hyperlink" Target="https://www.downsizinggovernment.org/education/k-12-education-subsid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NT%20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94</TotalTime>
  <Pages>1</Pages>
  <Words>21655</Words>
  <Characters>123438</Characters>
  <Application>Microsoft Office Word</Application>
  <DocSecurity>0</DocSecurity>
  <Lines>1028</Lines>
  <Paragraphs>289</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144804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Hunter</dc:creator>
  <cp:keywords>Verbatim</cp:keywords>
  <dc:description>Verbatim 4.6</dc:description>
  <cp:lastModifiedBy>Hunter</cp:lastModifiedBy>
  <cp:revision>22</cp:revision>
  <dcterms:created xsi:type="dcterms:W3CDTF">2017-07-03T00:50:00Z</dcterms:created>
  <dcterms:modified xsi:type="dcterms:W3CDTF">2017-07-03T16:55:00Z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