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48C8" w:rsidRDefault="007448C8" w:rsidP="007448C8">
      <w:pPr>
        <w:pStyle w:val="Heading1"/>
      </w:pPr>
      <w:r>
        <w:t>States</w:t>
      </w:r>
      <w:r w:rsidR="00941AAA">
        <w:t xml:space="preserve"> CP Supplement – Vaccines</w:t>
      </w:r>
      <w:bookmarkStart w:id="0" w:name="_GoBack"/>
      <w:bookmarkEnd w:id="0"/>
    </w:p>
    <w:p w:rsidR="007448C8" w:rsidRDefault="00D06B63" w:rsidP="007448C8">
      <w:pPr>
        <w:pStyle w:val="Heading2"/>
      </w:pPr>
      <w:r>
        <w:lastRenderedPageBreak/>
        <w:t>Solvency-resources</w:t>
      </w:r>
    </w:p>
    <w:p w:rsidR="00034E4A" w:rsidRDefault="00034E4A" w:rsidP="00034E4A">
      <w:pPr>
        <w:pStyle w:val="Heading3"/>
      </w:pPr>
      <w:r>
        <w:lastRenderedPageBreak/>
        <w:t>New plank</w:t>
      </w:r>
      <w:r>
        <w:tab/>
      </w:r>
    </w:p>
    <w:p w:rsidR="00034E4A" w:rsidRDefault="00034E4A" w:rsidP="00034E4A">
      <w:pPr>
        <w:pStyle w:val="Heading4"/>
      </w:pPr>
      <w:r>
        <w:t xml:space="preserve">The 50 states, DC, and all relevant territories should </w:t>
      </w:r>
    </w:p>
    <w:p w:rsidR="00034E4A" w:rsidRDefault="00034E4A" w:rsidP="00034E4A">
      <w:pPr>
        <w:pStyle w:val="Heading4"/>
        <w:numPr>
          <w:ilvl w:val="0"/>
          <w:numId w:val="18"/>
        </w:numPr>
      </w:pPr>
      <w:r>
        <w:t>(do the plan)</w:t>
      </w:r>
    </w:p>
    <w:p w:rsidR="00034E4A" w:rsidRPr="002A78AA" w:rsidRDefault="00034E4A" w:rsidP="00034E4A">
      <w:pPr>
        <w:pStyle w:val="Heading4"/>
        <w:numPr>
          <w:ilvl w:val="0"/>
          <w:numId w:val="18"/>
        </w:numPr>
      </w:pPr>
      <w:r>
        <w:t>Adopt a universal state-supplied vaccine program for children</w:t>
      </w:r>
    </w:p>
    <w:p w:rsidR="00034E4A" w:rsidRPr="000427FE" w:rsidRDefault="00034E4A" w:rsidP="00034E4A">
      <w:pPr>
        <w:pStyle w:val="Heading4"/>
      </w:pPr>
      <w:r>
        <w:t>State vaccines entitlement programs solves- allow states to buy bulk vaccines at a discounted price</w:t>
      </w:r>
    </w:p>
    <w:p w:rsidR="00034E4A" w:rsidRDefault="00034E4A" w:rsidP="00034E4A">
      <w:proofErr w:type="spellStart"/>
      <w:r>
        <w:rPr>
          <w:b/>
        </w:rPr>
        <w:t>Premera</w:t>
      </w:r>
      <w:proofErr w:type="spellEnd"/>
      <w:r>
        <w:rPr>
          <w:b/>
        </w:rPr>
        <w:t xml:space="preserve"> </w:t>
      </w:r>
      <w:r>
        <w:t>20</w:t>
      </w:r>
      <w:r>
        <w:rPr>
          <w:b/>
        </w:rPr>
        <w:t>10</w:t>
      </w:r>
      <w:r>
        <w:t xml:space="preserve"> </w:t>
      </w:r>
    </w:p>
    <w:p w:rsidR="00034E4A" w:rsidRDefault="00034E4A" w:rsidP="00034E4A">
      <w:r>
        <w:t>(</w:t>
      </w:r>
      <w:proofErr w:type="spellStart"/>
      <w:r>
        <w:t>Premera</w:t>
      </w:r>
      <w:proofErr w:type="spellEnd"/>
      <w:r>
        <w:t xml:space="preserve"> Blue Cross is a nonprofit Blue Cross Blue Shield licensed health insurance company based in Washington. “Changes to Washington Childhood Vaccine Program” </w:t>
      </w:r>
      <w:hyperlink r:id="rId6" w:history="1">
        <w:r w:rsidRPr="0046327A">
          <w:rPr>
            <w:rStyle w:val="Hyperlink"/>
          </w:rPr>
          <w:t>https://www.premera.com/documents/021886.pdf</w:t>
        </w:r>
      </w:hyperlink>
      <w:r>
        <w:t xml:space="preserve">) </w:t>
      </w:r>
      <w:proofErr w:type="spellStart"/>
      <w:r>
        <w:t>mba-alb</w:t>
      </w:r>
      <w:proofErr w:type="spellEnd"/>
    </w:p>
    <w:p w:rsidR="00034E4A" w:rsidRDefault="00034E4A" w:rsidP="00034E4A">
      <w:pPr>
        <w:rPr>
          <w:u w:val="single"/>
        </w:rPr>
      </w:pPr>
      <w:r w:rsidRPr="000427FE">
        <w:rPr>
          <w:sz w:val="16"/>
        </w:rPr>
        <w:t xml:space="preserve">Since 1990, </w:t>
      </w:r>
      <w:r w:rsidRPr="000427FE">
        <w:rPr>
          <w:u w:val="single"/>
        </w:rPr>
        <w:t>Washington State has maintained a universal State-supplied vaccine program for children (Childhood Vaccine Program</w:t>
      </w:r>
      <w:r w:rsidRPr="000427FE">
        <w:rPr>
          <w:sz w:val="16"/>
        </w:rPr>
        <w:t xml:space="preserve">), </w:t>
      </w:r>
      <w:r w:rsidRPr="000427FE">
        <w:rPr>
          <w:b/>
          <w:u w:val="single"/>
        </w:rPr>
        <w:t>which allows the State to purchase vaccines at bulk discount rates and provide them to physicians and other providers at no cost for all Washington children</w:t>
      </w:r>
      <w:r w:rsidRPr="000427FE">
        <w:rPr>
          <w:sz w:val="16"/>
        </w:rPr>
        <w:t xml:space="preserve">. </w:t>
      </w:r>
      <w:r w:rsidRPr="000427FE">
        <w:rPr>
          <w:u w:val="single"/>
        </w:rPr>
        <w:t>Providers submitted claims to health plans or other payers for office visits, vaccine administration fees, and the appropriate vaccine codes with a SL modifier to indicate that the vaccines were State supplied</w:t>
      </w:r>
      <w:r w:rsidRPr="000427FE">
        <w:rPr>
          <w:sz w:val="16"/>
        </w:rPr>
        <w:t xml:space="preserve">. </w:t>
      </w:r>
      <w:r w:rsidRPr="000427FE">
        <w:rPr>
          <w:u w:val="single"/>
        </w:rPr>
        <w:t>Providers were reimbursed based on their contracts with payers</w:t>
      </w:r>
      <w:r w:rsidRPr="000427FE">
        <w:rPr>
          <w:sz w:val="16"/>
        </w:rPr>
        <w:t xml:space="preserve">. </w:t>
      </w:r>
      <w:r w:rsidRPr="000427FE">
        <w:rPr>
          <w:u w:val="single"/>
        </w:rPr>
        <w:t>In 2009, the Washington State budget deficit led the Legislature to eliminate state funding for the Childhood Vaccine Program for children with private health insurance by May 1, 2010.</w:t>
      </w:r>
    </w:p>
    <w:p w:rsidR="00034E4A" w:rsidRDefault="00034E4A" w:rsidP="00034E4A">
      <w:pPr>
        <w:pStyle w:val="Heading4"/>
      </w:pPr>
      <w:r>
        <w:t>The program provides vaccines to children for free</w:t>
      </w:r>
    </w:p>
    <w:p w:rsidR="00034E4A" w:rsidRDefault="00034E4A" w:rsidP="00034E4A">
      <w:r>
        <w:rPr>
          <w:b/>
        </w:rPr>
        <w:t xml:space="preserve">WSTDH  </w:t>
      </w:r>
      <w:r>
        <w:t>8-2-</w:t>
      </w:r>
      <w:r w:rsidRPr="008F57CF">
        <w:rPr>
          <w:b/>
        </w:rPr>
        <w:t>14</w:t>
      </w:r>
      <w:r>
        <w:t xml:space="preserve"> </w:t>
      </w:r>
    </w:p>
    <w:p w:rsidR="00034E4A" w:rsidRPr="00812541" w:rsidRDefault="00034E4A" w:rsidP="00034E4A">
      <w:pPr>
        <w:rPr>
          <w:b/>
        </w:rPr>
      </w:pPr>
      <w:r>
        <w:t>(</w:t>
      </w:r>
      <w:r w:rsidRPr="00812541">
        <w:t>Washington State Department of Health</w:t>
      </w:r>
      <w:r>
        <w:t>, “Childhood Vaccine Program”</w:t>
      </w:r>
    </w:p>
    <w:p w:rsidR="00034E4A" w:rsidRDefault="00941AAA" w:rsidP="00034E4A">
      <w:hyperlink r:id="rId7" w:history="1">
        <w:r w:rsidR="00034E4A" w:rsidRPr="0046327A">
          <w:rPr>
            <w:rStyle w:val="Hyperlink"/>
          </w:rPr>
          <w:t>http://www.doh.wa.gov/ForPublicHealthandHealthcareProviders/PublicHealthSystemResourcesandServices/Immunization/ChildhoodVaccineProgram</w:t>
        </w:r>
      </w:hyperlink>
      <w:r w:rsidR="00034E4A">
        <w:t xml:space="preserve">) </w:t>
      </w:r>
      <w:proofErr w:type="spellStart"/>
      <w:r w:rsidR="00034E4A">
        <w:t>mba-alb</w:t>
      </w:r>
      <w:proofErr w:type="spellEnd"/>
    </w:p>
    <w:p w:rsidR="00034E4A" w:rsidRPr="00950999" w:rsidRDefault="00034E4A" w:rsidP="00034E4A">
      <w:pPr>
        <w:rPr>
          <w:sz w:val="12"/>
        </w:rPr>
      </w:pPr>
      <w:r w:rsidRPr="00E117B6">
        <w:rPr>
          <w:u w:val="single"/>
        </w:rPr>
        <w:t>The Washington State Childhood Vaccine Program provides vaccine to all kids less than 19 years of age in Washington</w:t>
      </w:r>
      <w:r w:rsidRPr="00950999">
        <w:rPr>
          <w:sz w:val="12"/>
        </w:rPr>
        <w:t xml:space="preserve">. </w:t>
      </w:r>
      <w:r w:rsidRPr="00950999">
        <w:rPr>
          <w:u w:val="single"/>
        </w:rPr>
        <w:t>The program uses a combination of federal and state funds to purchase vaccines</w:t>
      </w:r>
      <w:r w:rsidRPr="00950999">
        <w:rPr>
          <w:sz w:val="12"/>
        </w:rPr>
        <w:t xml:space="preserve">. </w:t>
      </w:r>
      <w:r w:rsidRPr="00950999">
        <w:rPr>
          <w:b/>
          <w:u w:val="single"/>
        </w:rPr>
        <w:t>State and local public health offices help providers enroll in the program, order vaccines, and meet program requirements.</w:t>
      </w:r>
      <w:r w:rsidRPr="00950999">
        <w:rPr>
          <w:sz w:val="12"/>
        </w:rPr>
        <w:t xml:space="preserve"> Program Benefits </w:t>
      </w:r>
      <w:r w:rsidRPr="00950999">
        <w:rPr>
          <w:u w:val="single"/>
        </w:rPr>
        <w:t>Keeps all kids protected against serious diseases</w:t>
      </w:r>
      <w:r w:rsidRPr="00950999">
        <w:rPr>
          <w:sz w:val="12"/>
        </w:rPr>
        <w:t xml:space="preserve">. </w:t>
      </w:r>
      <w:r w:rsidRPr="00950999">
        <w:rPr>
          <w:u w:val="single"/>
        </w:rPr>
        <w:t>Saves the health care system money</w:t>
      </w:r>
      <w:r w:rsidRPr="00950999">
        <w:rPr>
          <w:sz w:val="12"/>
        </w:rPr>
        <w:t xml:space="preserve">. Keeps things simple for healthcare providers and families. Provider Enrollment: Annual Provider Enrollment will start for King, Pierce, and Snohomish Counties in January, 2016. </w:t>
      </w:r>
      <w:r w:rsidRPr="00950999">
        <w:rPr>
          <w:u w:val="single"/>
        </w:rPr>
        <w:t>Provider Agreement renewals are completed through the Washington State Immunization Information System</w:t>
      </w:r>
      <w:r w:rsidRPr="00950999">
        <w:rPr>
          <w:sz w:val="12"/>
        </w:rPr>
        <w:t xml:space="preserve"> (IIS). Check our </w:t>
      </w:r>
      <w:hyperlink r:id="rId8" w:history="1">
        <w:r w:rsidRPr="00950999">
          <w:rPr>
            <w:rStyle w:val="Hyperlink"/>
            <w:sz w:val="12"/>
          </w:rPr>
          <w:t>Provider Enrollment</w:t>
        </w:r>
      </w:hyperlink>
      <w:r w:rsidRPr="00950999">
        <w:rPr>
          <w:sz w:val="12"/>
        </w:rPr>
        <w:t xml:space="preserve"> web page for more information. Changes to Inventory Reporting in the IIS At the end of August you may notice changes to the Reconciliation and Ordering Screens in the IIS. We have created a </w:t>
      </w:r>
      <w:hyperlink r:id="rId9" w:history="1">
        <w:r w:rsidRPr="00950999">
          <w:rPr>
            <w:rStyle w:val="Hyperlink"/>
            <w:sz w:val="12"/>
          </w:rPr>
          <w:t>System Update Document (PDF)</w:t>
        </w:r>
      </w:hyperlink>
      <w:r w:rsidRPr="00950999">
        <w:rPr>
          <w:sz w:val="12"/>
        </w:rPr>
        <w:t xml:space="preserve"> outlining these changes. Unannounced Storage and Handling Site Visits: Starting this year, CDC is requiring all states to conduct unannounced storage and handling site visits. This year we will conduct ten (10) unannounced site visits between September and December. For more information on how we determine which providers will receive a site visit see our </w:t>
      </w:r>
      <w:hyperlink r:id="rId10" w:history="1">
        <w:r w:rsidRPr="00950999">
          <w:rPr>
            <w:rStyle w:val="Hyperlink"/>
            <w:sz w:val="12"/>
          </w:rPr>
          <w:t>Unannounced Provider Compliance Site Visit Protocol (PDF)</w:t>
        </w:r>
      </w:hyperlink>
      <w:r w:rsidRPr="00950999">
        <w:rPr>
          <w:sz w:val="12"/>
        </w:rPr>
        <w:t>.</w:t>
      </w:r>
    </w:p>
    <w:p w:rsidR="00034E4A" w:rsidRPr="00A61556" w:rsidRDefault="00034E4A" w:rsidP="00034E4A">
      <w:pPr>
        <w:pStyle w:val="Heading4"/>
      </w:pPr>
      <w:r>
        <w:t>Universal vaccine program solves- even if it doesn’t states can innovate to be able to purchase vaccines</w:t>
      </w:r>
    </w:p>
    <w:p w:rsidR="00034E4A" w:rsidRDefault="00034E4A" w:rsidP="00034E4A">
      <w:pPr>
        <w:rPr>
          <w:b/>
        </w:rPr>
      </w:pPr>
      <w:r>
        <w:t xml:space="preserve"> Daniel G. </w:t>
      </w:r>
      <w:r w:rsidRPr="00EC3027">
        <w:rPr>
          <w:b/>
        </w:rPr>
        <w:t>Orenstein and</w:t>
      </w:r>
      <w:r>
        <w:t xml:space="preserve"> Kim </w:t>
      </w:r>
      <w:proofErr w:type="spellStart"/>
      <w:r w:rsidRPr="00EC3027">
        <w:rPr>
          <w:b/>
        </w:rPr>
        <w:t>Weidenaar</w:t>
      </w:r>
      <w:proofErr w:type="spellEnd"/>
      <w:r>
        <w:t xml:space="preserve"> 5-1-</w:t>
      </w:r>
      <w:r>
        <w:rPr>
          <w:b/>
        </w:rPr>
        <w:t xml:space="preserve">2012 </w:t>
      </w:r>
    </w:p>
    <w:p w:rsidR="00034E4A" w:rsidRDefault="00034E4A" w:rsidP="00034E4A">
      <w:r w:rsidRPr="00EC3027">
        <w:t>(Daniel G. Orenstein is Deputy Director of the Western Region Office of the Network for Public Health Law and is a Fellow and Adjunct Professor of Law at the Sandra Day O’Connor College of Law at Arizona State University.</w:t>
      </w:r>
      <w:r>
        <w:rPr>
          <w:b/>
        </w:rPr>
        <w:t xml:space="preserve"> </w:t>
      </w:r>
      <w:r w:rsidRPr="00EC3027">
        <w:t xml:space="preserve">Kim </w:t>
      </w:r>
      <w:proofErr w:type="spellStart"/>
      <w:r w:rsidRPr="00EC3027">
        <w:t>Weidenaar</w:t>
      </w:r>
      <w:proofErr w:type="spellEnd"/>
      <w:r w:rsidRPr="00EC3027">
        <w:t xml:space="preserve"> is a Fellow for the Public Health Law &amp; Policy Program at Sandra. Day O'Connor College of Law, Arizona State University.</w:t>
      </w:r>
      <w:r>
        <w:rPr>
          <w:b/>
        </w:rPr>
        <w:t xml:space="preserve"> </w:t>
      </w:r>
      <w:hyperlink r:id="rId11" w:history="1">
        <w:r w:rsidRPr="001F2042">
          <w:rPr>
            <w:rStyle w:val="Hyperlink"/>
          </w:rPr>
          <w:t>https://www.networkforphl.org/_asset/q13bnx/Alternative_State_Vaccination_Funding_Models.pdf</w:t>
        </w:r>
      </w:hyperlink>
      <w:r>
        <w:t xml:space="preserve"> “Alternative State Vaccination Funding Models”) </w:t>
      </w:r>
      <w:proofErr w:type="spellStart"/>
      <w:r>
        <w:t>mba-alb</w:t>
      </w:r>
      <w:proofErr w:type="spellEnd"/>
    </w:p>
    <w:p w:rsidR="00034E4A" w:rsidRPr="00D8487E" w:rsidRDefault="00034E4A" w:rsidP="00034E4A">
      <w:pPr>
        <w:rPr>
          <w:sz w:val="12"/>
        </w:rPr>
      </w:pPr>
      <w:r w:rsidRPr="000078F4">
        <w:rPr>
          <w:u w:val="single"/>
        </w:rPr>
        <w:t xml:space="preserve">New, state-based alternative vaccination funding models include various forms of vaccine funds, vaccine associations, and vaccine assessment boards, which operate as alternatives to direct budgetary appropriations from a state’s general fund. </w:t>
      </w:r>
      <w:r w:rsidRPr="00D8487E">
        <w:rPr>
          <w:sz w:val="12"/>
        </w:rPr>
        <w:t>If properly designed</w:t>
      </w:r>
      <w:r w:rsidRPr="00A61556">
        <w:rPr>
          <w:b/>
          <w:u w:val="single"/>
        </w:rPr>
        <w:t xml:space="preserve">, these programs may be less susceptible to budgetary contractions and more flexible in adopting newly </w:t>
      </w:r>
      <w:r w:rsidRPr="00A61556">
        <w:rPr>
          <w:b/>
          <w:u w:val="single"/>
        </w:rPr>
        <w:lastRenderedPageBreak/>
        <w:t>recommended vaccines</w:t>
      </w:r>
      <w:r w:rsidRPr="00D8487E">
        <w:rPr>
          <w:sz w:val="12"/>
        </w:rPr>
        <w:t xml:space="preserve">.2 </w:t>
      </w:r>
      <w:proofErr w:type="gramStart"/>
      <w:r w:rsidRPr="00D8487E">
        <w:rPr>
          <w:sz w:val="12"/>
        </w:rPr>
        <w:t>This</w:t>
      </w:r>
      <w:proofErr w:type="gramEnd"/>
      <w:r w:rsidRPr="00D8487E">
        <w:rPr>
          <w:sz w:val="12"/>
        </w:rPr>
        <w:t xml:space="preserve"> memorandum explores some of these </w:t>
      </w:r>
      <w:r w:rsidRPr="004B4AD0">
        <w:rPr>
          <w:u w:val="single"/>
        </w:rPr>
        <w:t>alternative funding mechanisms, focusing on examples from Idaho, New Hampshire, Maine and Washington</w:t>
      </w:r>
      <w:r w:rsidRPr="00D8487E">
        <w:rPr>
          <w:sz w:val="12"/>
        </w:rPr>
        <w:t>. Information regarding issues and challenges faced by other states considering similar programs is also provided. Idaho Vaccine Assessment Board In an attempt to improve a childhood immunization rate that was tied for lowest in the nation,</w:t>
      </w:r>
      <w:r w:rsidRPr="00A61556">
        <w:rPr>
          <w:u w:val="single"/>
        </w:rPr>
        <w:t xml:space="preserve"> Idaho adopted legislation in 2010 to fund childhood vaccinations through a Vaccine Assessment Board</w:t>
      </w:r>
      <w:r w:rsidRPr="00D8487E">
        <w:rPr>
          <w:sz w:val="12"/>
        </w:rPr>
        <w:t xml:space="preserve">, created as part of the state’s Department of Insurance (IDAHO CODE ANN. §§ 41-6001–08). </w:t>
      </w:r>
      <w:r w:rsidRPr="007448C8">
        <w:rPr>
          <w:u w:val="single"/>
        </w:rPr>
        <w:t>The assessment board is an independent entity with authority to assess fees on all carriers in the state</w:t>
      </w:r>
      <w:proofErr w:type="gramStart"/>
      <w:r w:rsidRPr="00D8487E">
        <w:rPr>
          <w:sz w:val="12"/>
        </w:rPr>
        <w:t>,</w:t>
      </w:r>
      <w:r w:rsidRPr="007448C8">
        <w:rPr>
          <w:u w:val="single"/>
        </w:rPr>
        <w:t>3</w:t>
      </w:r>
      <w:proofErr w:type="gramEnd"/>
      <w:r w:rsidRPr="007448C8">
        <w:rPr>
          <w:u w:val="single"/>
        </w:rPr>
        <w:t xml:space="preserve"> which encompasses a variety of entities that provide or administer health insurance</w:t>
      </w:r>
      <w:r w:rsidRPr="00D8487E">
        <w:rPr>
          <w:sz w:val="12"/>
        </w:rPr>
        <w:t xml:space="preserve">. The assessment is charged annually based on the number of children with immunization coverage insured or administered by the carrier, and may be paid in quarterly installments. Funds </w:t>
      </w:r>
      <w:r w:rsidRPr="007448C8">
        <w:rPr>
          <w:b/>
          <w:u w:val="single"/>
        </w:rPr>
        <w:t>collected are used to purchase vaccines using the state’s bulk discount</w:t>
      </w:r>
      <w:r w:rsidRPr="00D8487E">
        <w:rPr>
          <w:sz w:val="12"/>
        </w:rPr>
        <w:t xml:space="preserve">. </w:t>
      </w:r>
      <w:r w:rsidRPr="007448C8">
        <w:rPr>
          <w:b/>
          <w:u w:val="single"/>
        </w:rPr>
        <w:t>The purchased vaccines are provided to health care providers at no cost.</w:t>
      </w:r>
      <w:r w:rsidRPr="00D8487E">
        <w:rPr>
          <w:sz w:val="12"/>
        </w:rPr>
        <w:t xml:space="preserve"> This reduces administrative costs for providers by removing the need for separate vaccine stocks.4 However, difficulties obtaining payment from some carriers, including out-of-state affiliates, 5 have been noted. Some carriers question the state’s authority to impose these regulations despite the Idaho Attorney General’s support for the Board’s position. 6 The Board consists of nine members and one ex officio member who manage the fund, with specific positions reserved for persons representing carriers (2), administrators (2), primary care physicians (1), the state’s business community (2), the state senate (1), the state house of representatives (1), and the Department of Insurance (the ex officio member). Board members serve staggered terms of two to four years.7 Information on current Board membership and meeting minutes is available on the Idaho Department of Insurance website. </w:t>
      </w:r>
      <w:r w:rsidRPr="007448C8">
        <w:rPr>
          <w:u w:val="single"/>
        </w:rPr>
        <w:t>New Hampshire Vaccine Association New Hampshire created a nonprofit corporation,</w:t>
      </w:r>
      <w:r w:rsidRPr="00D8487E">
        <w:rPr>
          <w:sz w:val="12"/>
        </w:rPr>
        <w:t xml:space="preserve"> </w:t>
      </w:r>
      <w:r w:rsidRPr="007448C8">
        <w:rPr>
          <w:u w:val="single"/>
        </w:rPr>
        <w:t>the New Hampshire Vaccine Association, to administer an assessment on insurers for the cost of vaccines</w:t>
      </w:r>
      <w:r w:rsidRPr="00D8487E">
        <w:rPr>
          <w:sz w:val="12"/>
        </w:rPr>
        <w:t xml:space="preserve">. </w:t>
      </w:r>
      <w:r w:rsidRPr="007448C8">
        <w:rPr>
          <w:u w:val="single"/>
        </w:rPr>
        <w:t>The program</w:t>
      </w:r>
      <w:r w:rsidRPr="00D8487E">
        <w:rPr>
          <w:sz w:val="12"/>
        </w:rPr>
        <w:t xml:space="preserve"> was established by legislation in 2002 (NH REV. STAT. ANN. §§ 126-Q</w:t>
      </w:r>
      <w:proofErr w:type="gramStart"/>
      <w:r w:rsidRPr="00D8487E">
        <w:rPr>
          <w:sz w:val="12"/>
        </w:rPr>
        <w:t>:1</w:t>
      </w:r>
      <w:proofErr w:type="gramEnd"/>
      <w:r w:rsidRPr="00D8487E">
        <w:rPr>
          <w:sz w:val="12"/>
        </w:rPr>
        <w:t xml:space="preserve">– 9) and </w:t>
      </w:r>
      <w:r w:rsidRPr="007448C8">
        <w:rPr>
          <w:u w:val="single"/>
        </w:rPr>
        <w:t>supplements</w:t>
      </w:r>
      <w:r w:rsidRPr="00D8487E">
        <w:rPr>
          <w:sz w:val="12"/>
        </w:rPr>
        <w:t xml:space="preserve">, but does not replace, </w:t>
      </w:r>
      <w:r w:rsidRPr="007448C8">
        <w:rPr>
          <w:u w:val="single"/>
        </w:rPr>
        <w:t>reliance on money from the state’s general fund.</w:t>
      </w:r>
      <w:r w:rsidRPr="00D8487E">
        <w:rPr>
          <w:sz w:val="12"/>
        </w:rPr>
        <w:t xml:space="preserve"> The amount of the assessment is computed annually based on proportion of all covered lives in the state, as reported to the state’s high-risk insurance pool. This is then applied to the total cost of the program. 8 </w:t>
      </w:r>
      <w:r w:rsidRPr="007448C8">
        <w:rPr>
          <w:u w:val="single"/>
        </w:rPr>
        <w:t>The assessment rate for the 2010-2011 fiscal year was $22.00 per covered life</w:t>
      </w:r>
      <w:r w:rsidRPr="00D8487E">
        <w:rPr>
          <w:sz w:val="12"/>
        </w:rPr>
        <w:t xml:space="preserve">.9 The Association’s Plan of Operation, Articles of Agreement, and Bylaws are posted on its website. 10 Similar to the Idaho Assessment Board, the Association’s board of directors includes three insurer representatives, two health care provider representatives, and the Commissioners of both the state Department of Health and Human Services and Department of Insurance (in ex officio capacities). 11 Maine Vaccine Board Maine, in an effort to reinstate universal coverage of vaccines for children, adopted legislation in 2010 to establish the Maine Vaccine Board (ME. REV. STAT. ANN. tit. 22, § 1066 (2010)). </w:t>
      </w:r>
      <w:r w:rsidRPr="007448C8">
        <w:rPr>
          <w:u w:val="single"/>
        </w:rPr>
        <w:t>The Board determines the uniform set of vaccines provided to all children under the age of 19 through the Childhood Immunization Program.12</w:t>
      </w:r>
      <w:r w:rsidRPr="00D8487E">
        <w:rPr>
          <w:sz w:val="12"/>
        </w:rPr>
        <w:t xml:space="preserve"> </w:t>
      </w:r>
      <w:r w:rsidRPr="007448C8">
        <w:rPr>
          <w:u w:val="single"/>
        </w:rPr>
        <w:t>The program is funded through an assessment on health insurance carriers, defined broadly to include organizations that provide or administer health insurance</w:t>
      </w:r>
      <w:r w:rsidRPr="00D8487E">
        <w:rPr>
          <w:sz w:val="12"/>
        </w:rPr>
        <w:t xml:space="preserve">.13 </w:t>
      </w:r>
      <w:r w:rsidRPr="007448C8">
        <w:rPr>
          <w:b/>
          <w:u w:val="single"/>
        </w:rPr>
        <w:t xml:space="preserve">The Board determines the assessment rate annually based on estimated costs of vaccines not covered by federal programs and apportions the costs across the estimated number of resident children who are not </w:t>
      </w:r>
      <w:proofErr w:type="spellStart"/>
      <w:r w:rsidRPr="007448C8">
        <w:rPr>
          <w:b/>
          <w:u w:val="single"/>
        </w:rPr>
        <w:t>VFCeligible</w:t>
      </w:r>
      <w:proofErr w:type="spellEnd"/>
      <w:r w:rsidRPr="00D8487E">
        <w:rPr>
          <w:sz w:val="12"/>
        </w:rPr>
        <w:t xml:space="preserve">. 14 It then calculates a per child covered life per month rate ($6.98 in 2011). </w:t>
      </w:r>
      <w:r w:rsidRPr="007448C8">
        <w:rPr>
          <w:u w:val="single"/>
        </w:rPr>
        <w:t>15 Funds collected by</w:t>
      </w:r>
      <w:r w:rsidRPr="00D8487E">
        <w:rPr>
          <w:sz w:val="12"/>
        </w:rPr>
        <w:t xml:space="preserve"> </w:t>
      </w:r>
      <w:r w:rsidRPr="007448C8">
        <w:rPr>
          <w:u w:val="single"/>
        </w:rPr>
        <w:t>the</w:t>
      </w:r>
      <w:r w:rsidRPr="00D8487E">
        <w:rPr>
          <w:sz w:val="12"/>
        </w:rPr>
        <w:t xml:space="preserve"> </w:t>
      </w:r>
      <w:r w:rsidRPr="007448C8">
        <w:rPr>
          <w:u w:val="single"/>
        </w:rPr>
        <w:t>Board are remitted to the state, which purchases vaccines at federal discount rates and distributes them to providers at no charge</w:t>
      </w:r>
      <w:r w:rsidRPr="00D8487E">
        <w:rPr>
          <w:sz w:val="12"/>
        </w:rPr>
        <w:t xml:space="preserve">.16 The Maine Vaccine Board consists of eight members appointed by the Governor and two ex officio members, with positions reserved to representatives of health insurance carriers (3), health care providers (3), employers that self-insure health coverage (1), the pharmaceutical manufacturing industry (1), the Commissioner (an ex officio member), and the Treasurer of State (an ex officio member).17 Appointed board members serve three-year terms and may serve successively, although the pharmaceutical industry representative serves only a one-year term. Information on the Board’s policies and meeting minutes are available on its website. </w:t>
      </w:r>
      <w:r w:rsidRPr="00D8487E">
        <w:rPr>
          <w:u w:val="single"/>
        </w:rPr>
        <w:t>Washington Vaccine Association Washington State passed legislation forming the Washington Vaccine Association, an independent, nonprofit organization</w:t>
      </w:r>
      <w:r w:rsidRPr="00D8487E">
        <w:rPr>
          <w:sz w:val="12"/>
        </w:rPr>
        <w:t xml:space="preserve">, in March, 2010 in response to a scheduled end for state funding for vaccines for privately insured children set for May 2010. 18 </w:t>
      </w:r>
      <w:r w:rsidRPr="00D8487E">
        <w:rPr>
          <w:u w:val="single"/>
        </w:rPr>
        <w:t>A full timeline of the development of the program is available from KidsVax.org, an organization that administers state childhood vaccine funding programs and participated in the development of the Washington program</w:t>
      </w:r>
      <w:r w:rsidRPr="00D8487E">
        <w:rPr>
          <w:sz w:val="12"/>
        </w:rPr>
        <w:t xml:space="preserve">. </w:t>
      </w:r>
      <w:r w:rsidRPr="00D8487E">
        <w:rPr>
          <w:b/>
          <w:u w:val="single"/>
          <w:bdr w:val="single" w:sz="4" w:space="0" w:color="auto"/>
        </w:rPr>
        <w:t>The Association sets assessment rates based on federal vaccine contract prices and reasonable operation expenses for the Association. It collects payments from health plans, insurance companies, and third-party administrators and submits the collected funds to the state, which purchases vaccines at reduced rates through the Washington State Department of Health’s Childhood Vaccine Program</w:t>
      </w:r>
      <w:r w:rsidRPr="00D8487E">
        <w:rPr>
          <w:sz w:val="12"/>
        </w:rPr>
        <w:t xml:space="preserve">. </w:t>
      </w:r>
      <w:r w:rsidRPr="00D8487E">
        <w:rPr>
          <w:u w:val="single"/>
        </w:rPr>
        <w:t>Vaccines are distributed to providers at no charge</w:t>
      </w:r>
      <w:r w:rsidRPr="00D8487E">
        <w:rPr>
          <w:sz w:val="12"/>
        </w:rPr>
        <w:t xml:space="preserve">.19 The Association’s plan of operation, board meeting minutes, and financial reports are available on its website. Access to Federal Discount Rates The Centers for Disease Control and Prevention (CDC) may discourage access to federally-negotiated contract rates for programs based on insurance company assessments, particularly if a state does not provide universal or universal-select coverage.20 The concern is that such use of federal discounts may reduce the reach of VFC and Section 317 funds.21 A report examining alternative vaccine funding models in 2010 indicated that New Mexico, for example, in adopting its insurance assessment-based program, might be required to negotiate directly with vaccine manufacturers, rather than using the federally-negotiated rate.22 The report cited CDC sources for the premise that states may access federal discount rates only when spending pursuant to Section 317 or the state’s general fund, and not when using funds obtained through an assessment on insurers.23 In January 2011, state senators introduced North Dakota Senate Bill 2276 to establish the North Dakota Immunization Program and a state vaccine fund financed by assessments on insurers and third party health plan administrators. Following the proposal of SB 2276, the Biotechnology Industry Organization (BIO), issued a statement opposing the bill. The president of North Dakota BIO spoke at a health services committee hearing on the legislation.24 BIO, in a statement posted on its website, argued that the bill was not only unwise, but also that the assessments on insurers were illegal. BIO claimed that purchasing vaccines through VFC contract prices with funds assessed on private companies would violate the state’s VFC contract because it would constitute a prohibited “resale” of vaccines. Further, BIO argued that because the bill would use private funds to purchase the vaccines, it would violate the requirement that only a “state funding mechanism” – which BIO claimed referred only to money appropriated by a state legislature – could be used to access federal discount prices. 25 Ultimately, the legislature passed a considerably amended version in April, which became effective July 1, 2011. The enacted version created the North Dakota Immunization Program, which relies solely on VFC, Section 317, and general state funds.26 However, the VFC’s enabling legislation, 42 U.S.C. § 1396s(d)(4)(B), does not include any specific limitation on funding mechanisms with respect to state access to federal contract rates. Access to federal rates is predicated on two requirements: (1) that the state use the purchased vaccines only for children who are not eligible for the VFC program; and (2) that the state provide information requested by the Secretary of Health and Human Services to allow determination of the quantity to be purchased and the annual percentage of the vaccine market such purchase will encompass.27 Moreover, continued and expanded access to federal discount rates was specifically touted as an important component in the passage of enabling legislation for the Maine Vaccine Board.28 Impact of the Affordable Care Act Several provisions of the Patient Protection and </w:t>
      </w:r>
      <w:r w:rsidRPr="00D8487E">
        <w:rPr>
          <w:sz w:val="12"/>
        </w:rPr>
        <w:lastRenderedPageBreak/>
        <w:t xml:space="preserve">Affordable Care Act (ACA) will significantly impact vaccine policy. For example, ACA requires insurance companies to provide “first dollar” coverage for preventive care for individuals or families enrolled in an insurance plan on or after September 23, 2010. This includes coverage of all vaccines recommended by the Advisory Committee on Immunization Practices (ACIP) without cost-sharing (i.e., no deductible, copay, or coinsurance requirements) and also applies to self-insured ERISA group health plans.29, 30 ACA also allows states to purchase vaccines for adults with state funds at federally-negotiated contract rates.31 Conclusion </w:t>
      </w:r>
      <w:r w:rsidRPr="00D8487E">
        <w:rPr>
          <w:u w:val="single"/>
        </w:rPr>
        <w:t>Many states have responded to difficulties in funding public vaccination efforts by crafting innovative programs funded by assessments on entities that provide or administer health insurance in the state.</w:t>
      </w:r>
      <w:r w:rsidRPr="00D8487E">
        <w:rPr>
          <w:sz w:val="12"/>
        </w:rPr>
        <w:t xml:space="preserve"> </w:t>
      </w:r>
      <w:r w:rsidRPr="00D8487E">
        <w:rPr>
          <w:b/>
          <w:u w:val="single"/>
        </w:rPr>
        <w:t>The funding needs that gave rise to these programs are unlikely to abate, and other states are likely to consider similar programs in the near future.</w:t>
      </w:r>
      <w:r w:rsidRPr="00D8487E">
        <w:rPr>
          <w:sz w:val="12"/>
        </w:rPr>
        <w:t xml:space="preserve"> </w:t>
      </w:r>
      <w:r w:rsidRPr="00D8487E">
        <w:rPr>
          <w:u w:val="single"/>
        </w:rPr>
        <w:t>Programs such as the Idaho Vaccine Assessment Board, New Hampshire Vaccine Association, Maine Vaccine Board, and Washington Vaccine Association share many common elements in structure and operation</w:t>
      </w:r>
      <w:r w:rsidRPr="00D8487E">
        <w:rPr>
          <w:sz w:val="12"/>
        </w:rPr>
        <w:t xml:space="preserve">, though there are differences in how their respective assessments are calculated and in the administration and leadership of the programs. Although </w:t>
      </w:r>
      <w:r w:rsidRPr="00D8487E">
        <w:rPr>
          <w:u w:val="single"/>
        </w:rPr>
        <w:t>these programs appear to be well-supported in law and policy,</w:t>
      </w:r>
      <w:r w:rsidRPr="00D8487E">
        <w:rPr>
          <w:sz w:val="12"/>
        </w:rPr>
        <w:t xml:space="preserve"> states considering similar programs should be prepared to respond to difficulties existing programs have encountered, including political conflict, resistance from insurance carriers, and potential challenges to states’ legal authority to access discount vaccine rates negotiated at the federal level by CDC.</w:t>
      </w:r>
    </w:p>
    <w:p w:rsidR="00034E4A" w:rsidRDefault="00034E4A" w:rsidP="00034E4A"/>
    <w:p w:rsidR="00034E4A" w:rsidRDefault="00034E4A" w:rsidP="00034E4A">
      <w:pPr>
        <w:pStyle w:val="Heading4"/>
      </w:pPr>
      <w:r>
        <w:t>Six states have already have universal vaccine programs- it solves vaccine distribution</w:t>
      </w:r>
    </w:p>
    <w:p w:rsidR="00034E4A" w:rsidRDefault="00034E4A" w:rsidP="00034E4A">
      <w:pPr>
        <w:rPr>
          <w:b/>
        </w:rPr>
      </w:pPr>
      <w:r>
        <w:t xml:space="preserve">Sarah </w:t>
      </w:r>
      <w:proofErr w:type="spellStart"/>
      <w:r w:rsidRPr="00C56118">
        <w:rPr>
          <w:b/>
        </w:rPr>
        <w:t>Benatar</w:t>
      </w:r>
      <w:proofErr w:type="spellEnd"/>
      <w:r>
        <w:rPr>
          <w:b/>
        </w:rPr>
        <w:t xml:space="preserve"> et al </w:t>
      </w:r>
      <w:r>
        <w:t>10-22-</w:t>
      </w:r>
      <w:r w:rsidRPr="00C56118">
        <w:rPr>
          <w:b/>
        </w:rPr>
        <w:t>10</w:t>
      </w:r>
    </w:p>
    <w:p w:rsidR="00034E4A" w:rsidRDefault="00034E4A" w:rsidP="00034E4A">
      <w:r>
        <w:t xml:space="preserve">(Sarah </w:t>
      </w:r>
      <w:proofErr w:type="spellStart"/>
      <w:r>
        <w:t>Benatar</w:t>
      </w:r>
      <w:proofErr w:type="spellEnd"/>
      <w:r>
        <w:t xml:space="preserve">-Senior Research Associate for the urban institute. Embry M. Howell- Senior fellow for the urban institute. Randall R. </w:t>
      </w:r>
      <w:proofErr w:type="spellStart"/>
      <w:r>
        <w:t>Bovbjerg</w:t>
      </w:r>
      <w:proofErr w:type="spellEnd"/>
      <w:r>
        <w:t xml:space="preserve"> – senior fellow at the urban institute. “Universal Purchasing of Childhood Vaccines in New York State: A Feasibility Assessment” </w:t>
      </w:r>
      <w:hyperlink r:id="rId12" w:history="1">
        <w:r w:rsidRPr="001F2042">
          <w:rPr>
            <w:rStyle w:val="Hyperlink"/>
          </w:rPr>
          <w:t>http://www.urban.org/research/publication/universal-purchasing-childhood-vaccines-new-york-state-feasibility-assessment/view/full_report</w:t>
        </w:r>
      </w:hyperlink>
      <w:r>
        <w:t xml:space="preserve">) </w:t>
      </w:r>
      <w:proofErr w:type="spellStart"/>
      <w:r>
        <w:t>mba-alb</w:t>
      </w:r>
      <w:proofErr w:type="spellEnd"/>
    </w:p>
    <w:p w:rsidR="00034E4A" w:rsidRPr="00D17CD4" w:rsidRDefault="00034E4A" w:rsidP="00034E4A">
      <w:pPr>
        <w:rPr>
          <w:sz w:val="14"/>
        </w:rPr>
      </w:pPr>
      <w:r w:rsidRPr="00F423F7">
        <w:rPr>
          <w:u w:val="single"/>
        </w:rPr>
        <w:t>This report assesses the administrative, fiscal, and political feasibility of implementing a universal vaccine purchase and distribution program</w:t>
      </w:r>
      <w:r w:rsidRPr="00D17CD4">
        <w:rPr>
          <w:sz w:val="14"/>
        </w:rPr>
        <w:t xml:space="preserve"> </w:t>
      </w:r>
      <w:r w:rsidRPr="00D17CD4">
        <w:rPr>
          <w:u w:val="single"/>
        </w:rPr>
        <w:t>in New York St ate.</w:t>
      </w:r>
      <w:r w:rsidRPr="00D17CD4">
        <w:rPr>
          <w:sz w:val="14"/>
        </w:rPr>
        <w:t xml:space="preserve"> </w:t>
      </w:r>
      <w:r w:rsidRPr="00F423F7">
        <w:rPr>
          <w:u w:val="single"/>
        </w:rPr>
        <w:t>Universal childhood vaccine purchasin</w:t>
      </w:r>
      <w:r>
        <w:rPr>
          <w:u w:val="single"/>
        </w:rPr>
        <w:t>g would entail state purchase an</w:t>
      </w:r>
      <w:r w:rsidRPr="00F423F7">
        <w:rPr>
          <w:u w:val="single"/>
        </w:rPr>
        <w:t>d delivery of all vaccines for privately insured children and adolescents in the state free of charge to providers</w:t>
      </w:r>
      <w:r w:rsidRPr="00D17CD4">
        <w:rPr>
          <w:sz w:val="14"/>
        </w:rPr>
        <w:t xml:space="preserve">. </w:t>
      </w:r>
      <w:r w:rsidRPr="00D17CD4">
        <w:rPr>
          <w:b/>
          <w:u w:val="single"/>
        </w:rPr>
        <w:t>The goals of universal vaccine purchasing include addressing physicians’ concerns about rising costs for providing immunizations to children and adolescents, maintaining and increasing immunization rates, and supporting continuity of medical car e in children’s medical homes. Six “universal” states presently purchase all recommended pediatric vaccines for privately insured children.</w:t>
      </w:r>
      <w:r w:rsidRPr="00D17CD4">
        <w:rPr>
          <w:sz w:val="14"/>
        </w:rPr>
        <w:t xml:space="preserve"> </w:t>
      </w:r>
      <w:r w:rsidRPr="00D17CD4">
        <w:rPr>
          <w:u w:val="single"/>
        </w:rPr>
        <w:t>An additional nine “universal-select” states purchase most vaccines for this group</w:t>
      </w:r>
      <w:r w:rsidRPr="00D17CD4">
        <w:rPr>
          <w:sz w:val="14"/>
        </w:rPr>
        <w:t xml:space="preserve">, typically excluding only the most expensive vaccines. </w:t>
      </w:r>
      <w:r w:rsidRPr="00D17CD4">
        <w:rPr>
          <w:u w:val="single"/>
        </w:rPr>
        <w:t>State purchase of vaccines for privately insured children is one strategy for addressing the growing financial strain on providers who administer childhood immunizations</w:t>
      </w:r>
      <w:r w:rsidRPr="00D17CD4">
        <w:rPr>
          <w:sz w:val="14"/>
        </w:rPr>
        <w:t xml:space="preserve">. As additional and more expensive vaccines are included in the recommended immunization schedule, pediatricians and family practitioners are struggling to pay in advance for the vaccines they administer. Furthermore, providers frequently report inadequate reimbursements from health plans for the vaccine serum as well as the additional costs of storing and administering the vaccine. </w:t>
      </w:r>
    </w:p>
    <w:p w:rsidR="00034E4A" w:rsidRDefault="00034E4A" w:rsidP="00034E4A"/>
    <w:p w:rsidR="00034E4A" w:rsidRDefault="00034E4A" w:rsidP="00034E4A">
      <w:pPr>
        <w:pStyle w:val="Heading4"/>
      </w:pPr>
      <w:r>
        <w:t xml:space="preserve">It increases immunization rates and </w:t>
      </w:r>
      <w:r w:rsidR="009D2805">
        <w:t xml:space="preserve">distribution </w:t>
      </w:r>
    </w:p>
    <w:p w:rsidR="00034E4A" w:rsidRDefault="00034E4A" w:rsidP="00034E4A">
      <w:pPr>
        <w:rPr>
          <w:b/>
        </w:rPr>
      </w:pPr>
      <w:r>
        <w:t xml:space="preserve">Sarah </w:t>
      </w:r>
      <w:proofErr w:type="spellStart"/>
      <w:r w:rsidRPr="00C56118">
        <w:rPr>
          <w:b/>
        </w:rPr>
        <w:t>Benatar</w:t>
      </w:r>
      <w:proofErr w:type="spellEnd"/>
      <w:r>
        <w:rPr>
          <w:b/>
        </w:rPr>
        <w:t xml:space="preserve"> et al </w:t>
      </w:r>
      <w:r>
        <w:t>10-22-</w:t>
      </w:r>
      <w:r w:rsidRPr="00C56118">
        <w:rPr>
          <w:b/>
        </w:rPr>
        <w:t>10</w:t>
      </w:r>
    </w:p>
    <w:p w:rsidR="00034E4A" w:rsidRDefault="00034E4A" w:rsidP="00034E4A">
      <w:r>
        <w:t xml:space="preserve">(Sarah </w:t>
      </w:r>
      <w:proofErr w:type="spellStart"/>
      <w:r>
        <w:t>Benatar</w:t>
      </w:r>
      <w:proofErr w:type="spellEnd"/>
      <w:r>
        <w:t xml:space="preserve">-Senior Research Associate for the urban institute. Embry M. Howell- Senior fellow for the urban institute. Randall R. </w:t>
      </w:r>
      <w:proofErr w:type="spellStart"/>
      <w:r>
        <w:t>Bovbjerg</w:t>
      </w:r>
      <w:proofErr w:type="spellEnd"/>
      <w:r>
        <w:t xml:space="preserve"> – senior fellow at the urban institute. “Universal Purchasing of Childhood Vaccines in New York State: A Feasibility Assessment” </w:t>
      </w:r>
      <w:hyperlink r:id="rId13" w:history="1">
        <w:r w:rsidRPr="001F2042">
          <w:rPr>
            <w:rStyle w:val="Hyperlink"/>
          </w:rPr>
          <w:t>http://www.urban.org/research/publication/universal-purchasing-childhood-vaccines-new-york-state-feasibility-assessment/view/full_report</w:t>
        </w:r>
      </w:hyperlink>
      <w:r>
        <w:t xml:space="preserve">) </w:t>
      </w:r>
      <w:proofErr w:type="spellStart"/>
      <w:r>
        <w:t>mba-alb</w:t>
      </w:r>
      <w:proofErr w:type="spellEnd"/>
    </w:p>
    <w:p w:rsidR="00034E4A" w:rsidRPr="009D2805" w:rsidRDefault="00034E4A" w:rsidP="00034E4A">
      <w:pPr>
        <w:shd w:val="clear" w:color="auto" w:fill="FFFFFF"/>
        <w:rPr>
          <w:sz w:val="12"/>
        </w:rPr>
      </w:pPr>
      <w:r w:rsidRPr="009D2805">
        <w:rPr>
          <w:sz w:val="12"/>
        </w:rPr>
        <w:t xml:space="preserve">New York’s 2008 budget mandated that the State Department of Health conduct a feasibility study on developing a universal vaccine purchase and distribution system in New York State. 1 </w:t>
      </w:r>
      <w:r w:rsidRPr="00034E4A">
        <w:rPr>
          <w:u w:val="single"/>
        </w:rPr>
        <w:t>Universal childhood vaccine purchasing would entail state purchase and delivery of all vaccines for privately insured children and adolescents in New York free of charge to providers</w:t>
      </w:r>
      <w:r w:rsidRPr="009D2805">
        <w:rPr>
          <w:sz w:val="12"/>
        </w:rPr>
        <w:t xml:space="preserve">. This program would make all vaccines available by wrapping around the existing federal-state Vaccines for Children (VFC) program which pa </w:t>
      </w:r>
      <w:proofErr w:type="spellStart"/>
      <w:r w:rsidRPr="009D2805">
        <w:rPr>
          <w:sz w:val="12"/>
        </w:rPr>
        <w:t>ys</w:t>
      </w:r>
      <w:proofErr w:type="spellEnd"/>
      <w:r w:rsidRPr="009D2805">
        <w:rPr>
          <w:sz w:val="12"/>
        </w:rPr>
        <w:t xml:space="preserve"> for and delivers vaccines for Medicaid, uninsured, and underinsured children</w:t>
      </w:r>
      <w:r w:rsidRPr="00034E4A">
        <w:rPr>
          <w:u w:val="single"/>
        </w:rPr>
        <w:t>. There are three key intended benefits of a universal vaccine purchasing program</w:t>
      </w:r>
      <w:r w:rsidRPr="009D2805">
        <w:rPr>
          <w:sz w:val="12"/>
        </w:rPr>
        <w:t xml:space="preserve">. </w:t>
      </w:r>
      <w:r w:rsidRPr="00034E4A">
        <w:rPr>
          <w:u w:val="single"/>
        </w:rPr>
        <w:t>One is to boost physicians’ willingness to deliver childhood immunizations by providing the financial benefit of free vaccines.</w:t>
      </w:r>
      <w:r w:rsidRPr="009D2805">
        <w:rPr>
          <w:sz w:val="12"/>
        </w:rPr>
        <w:t xml:space="preserve"> </w:t>
      </w:r>
      <w:r w:rsidRPr="00034E4A">
        <w:rPr>
          <w:u w:val="single"/>
        </w:rPr>
        <w:t>Full public financing</w:t>
      </w:r>
      <w:r w:rsidRPr="009D2805">
        <w:rPr>
          <w:sz w:val="12"/>
        </w:rPr>
        <w:t xml:space="preserve"> </w:t>
      </w:r>
      <w:r w:rsidRPr="00034E4A">
        <w:rPr>
          <w:u w:val="single"/>
        </w:rPr>
        <w:t>would alleviate the burden of prepaying for vaccines</w:t>
      </w:r>
      <w:r w:rsidRPr="009D2805">
        <w:rPr>
          <w:sz w:val="12"/>
        </w:rPr>
        <w:t xml:space="preserve">—well in advance of actual usage and ability to bill—felt by many pediatricians and family practitioners. Burdens </w:t>
      </w:r>
      <w:r w:rsidRPr="009D2805">
        <w:rPr>
          <w:sz w:val="12"/>
        </w:rPr>
        <w:lastRenderedPageBreak/>
        <w:t xml:space="preserve">arise from the </w:t>
      </w:r>
      <w:proofErr w:type="spellStart"/>
      <w:r w:rsidRPr="009D2805">
        <w:rPr>
          <w:sz w:val="12"/>
        </w:rPr>
        <w:t>incr</w:t>
      </w:r>
      <w:proofErr w:type="spellEnd"/>
      <w:r w:rsidRPr="009D2805">
        <w:rPr>
          <w:sz w:val="12"/>
        </w:rPr>
        <w:t xml:space="preserve"> easing prices of newer vaccines and the small practice sizes within which most practitioners operate</w:t>
      </w:r>
      <w:r w:rsidRPr="00034E4A">
        <w:rPr>
          <w:u w:val="single"/>
        </w:rPr>
        <w:t xml:space="preserve">. A second goal is to increase the efficiency of vaccine ordering, tracking, delivery, and monitoring. </w:t>
      </w:r>
      <w:r w:rsidRPr="009D2805">
        <w:rPr>
          <w:sz w:val="12"/>
        </w:rPr>
        <w:t xml:space="preserve">A </w:t>
      </w:r>
      <w:r w:rsidRPr="00034E4A">
        <w:rPr>
          <w:u w:val="single"/>
        </w:rPr>
        <w:t>universal vaccine purchasing program would unify the ordering and delivery of private vaccines with the system in place for publicly provided vaccines</w:t>
      </w:r>
      <w:r w:rsidRPr="009D2805">
        <w:rPr>
          <w:sz w:val="12"/>
        </w:rPr>
        <w:t xml:space="preserve">. </w:t>
      </w:r>
      <w:r w:rsidRPr="00034E4A">
        <w:rPr>
          <w:u w:val="single"/>
        </w:rPr>
        <w:t xml:space="preserve">A unified system could also boost the complete ness and utility of the state’s relatively new registry for vaccine monitoring </w:t>
      </w:r>
      <w:proofErr w:type="gramStart"/>
      <w:r w:rsidRPr="00034E4A">
        <w:rPr>
          <w:u w:val="single"/>
        </w:rPr>
        <w:t>an</w:t>
      </w:r>
      <w:proofErr w:type="gramEnd"/>
      <w:r w:rsidRPr="00034E4A">
        <w:rPr>
          <w:u w:val="single"/>
        </w:rPr>
        <w:t xml:space="preserve"> d oversight</w:t>
      </w:r>
      <w:r w:rsidRPr="009D2805">
        <w:rPr>
          <w:sz w:val="12"/>
        </w:rPr>
        <w:t xml:space="preserve">. Third, </w:t>
      </w:r>
      <w:r w:rsidRPr="00034E4A">
        <w:rPr>
          <w:b/>
          <w:u w:val="single"/>
        </w:rPr>
        <w:t xml:space="preserve">by alleviating financing and logistical burdens, the state would hope to maintain, or even </w:t>
      </w:r>
      <w:proofErr w:type="spellStart"/>
      <w:r w:rsidRPr="00034E4A">
        <w:rPr>
          <w:b/>
          <w:u w:val="single"/>
        </w:rPr>
        <w:t>in crease</w:t>
      </w:r>
      <w:proofErr w:type="spellEnd"/>
      <w:r w:rsidRPr="00034E4A">
        <w:rPr>
          <w:b/>
          <w:u w:val="single"/>
        </w:rPr>
        <w:t>, immunization rates in New York, a very important public health benefit.</w:t>
      </w:r>
    </w:p>
    <w:p w:rsidR="00034E4A" w:rsidRDefault="00034E4A" w:rsidP="00034E4A">
      <w:pPr>
        <w:shd w:val="clear" w:color="auto" w:fill="FFFFFF"/>
        <w:rPr>
          <w:rFonts w:ascii="Times New Roman" w:eastAsia="Times New Roman" w:hAnsi="Times New Roman" w:cs="Times New Roman"/>
          <w:sz w:val="17"/>
          <w:szCs w:val="17"/>
          <w:lang w:eastAsia="zh-CN"/>
        </w:rPr>
      </w:pPr>
    </w:p>
    <w:p w:rsidR="00034E4A" w:rsidRDefault="00034E4A" w:rsidP="00034E4A">
      <w:pPr>
        <w:shd w:val="clear" w:color="auto" w:fill="FFFFFF"/>
        <w:rPr>
          <w:rFonts w:ascii="Times New Roman" w:eastAsia="Times New Roman" w:hAnsi="Times New Roman" w:cs="Times New Roman"/>
          <w:sz w:val="17"/>
          <w:szCs w:val="17"/>
          <w:lang w:eastAsia="zh-CN"/>
        </w:rPr>
      </w:pPr>
    </w:p>
    <w:p w:rsidR="00034E4A" w:rsidRDefault="00034E4A" w:rsidP="009D2805">
      <w:pPr>
        <w:pStyle w:val="Heading4"/>
        <w:rPr>
          <w:lang w:eastAsia="zh-CN"/>
        </w:rPr>
      </w:pPr>
    </w:p>
    <w:p w:rsidR="00034E4A" w:rsidRDefault="00F72F9D" w:rsidP="00F72F9D">
      <w:pPr>
        <w:pStyle w:val="Heading4"/>
        <w:rPr>
          <w:lang w:eastAsia="zh-CN"/>
        </w:rPr>
      </w:pPr>
      <w:r>
        <w:rPr>
          <w:lang w:eastAsia="zh-CN"/>
        </w:rPr>
        <w:t xml:space="preserve">It increases </w:t>
      </w:r>
      <w:r w:rsidR="00482489">
        <w:rPr>
          <w:lang w:eastAsia="zh-CN"/>
        </w:rPr>
        <w:t>medical care and reduces risk of disease</w:t>
      </w:r>
    </w:p>
    <w:p w:rsidR="00034E4A" w:rsidRDefault="00034E4A" w:rsidP="00034E4A">
      <w:pPr>
        <w:rPr>
          <w:b/>
        </w:rPr>
      </w:pPr>
      <w:r>
        <w:t xml:space="preserve">Sarah </w:t>
      </w:r>
      <w:proofErr w:type="spellStart"/>
      <w:r w:rsidRPr="00C56118">
        <w:rPr>
          <w:b/>
        </w:rPr>
        <w:t>Benatar</w:t>
      </w:r>
      <w:proofErr w:type="spellEnd"/>
      <w:r>
        <w:rPr>
          <w:b/>
        </w:rPr>
        <w:t xml:space="preserve"> et al </w:t>
      </w:r>
      <w:r>
        <w:t>10-22-</w:t>
      </w:r>
      <w:r w:rsidRPr="00C56118">
        <w:rPr>
          <w:b/>
        </w:rPr>
        <w:t>10</w:t>
      </w:r>
    </w:p>
    <w:p w:rsidR="00034E4A" w:rsidRPr="002B45F9" w:rsidRDefault="00034E4A" w:rsidP="002B45F9">
      <w:r>
        <w:t xml:space="preserve">(Sarah </w:t>
      </w:r>
      <w:proofErr w:type="spellStart"/>
      <w:r>
        <w:t>Benatar</w:t>
      </w:r>
      <w:proofErr w:type="spellEnd"/>
      <w:r>
        <w:t xml:space="preserve">-Senior Research Associate for the urban institute. Embry M. Howell- Senior fellow for the urban institute. Randall R. </w:t>
      </w:r>
      <w:proofErr w:type="spellStart"/>
      <w:r>
        <w:t>Bovbjerg</w:t>
      </w:r>
      <w:proofErr w:type="spellEnd"/>
      <w:r>
        <w:t xml:space="preserve"> – senior fellow at the urban institute. “Universal Purchasing of Childhood Vaccines in New York State: A Feasibility Assessment” </w:t>
      </w:r>
      <w:hyperlink r:id="rId14" w:history="1">
        <w:r w:rsidRPr="001F2042">
          <w:rPr>
            <w:rStyle w:val="Hyperlink"/>
          </w:rPr>
          <w:t>http://www.urban.org/research/publication/universal-purchasing-childhood-vaccines-new-york-state-feasibility-assessment/view/full_report</w:t>
        </w:r>
      </w:hyperlink>
      <w:r>
        <w:t xml:space="preserve">) </w:t>
      </w:r>
      <w:proofErr w:type="spellStart"/>
      <w:r>
        <w:t>mba-alb</w:t>
      </w:r>
      <w:proofErr w:type="spellEnd"/>
    </w:p>
    <w:p w:rsidR="00034E4A" w:rsidRDefault="00034E4A" w:rsidP="00034E4A">
      <w:pPr>
        <w:shd w:val="clear" w:color="auto" w:fill="FFFFFF"/>
        <w:rPr>
          <w:rFonts w:ascii="Times New Roman" w:eastAsia="Times New Roman" w:hAnsi="Times New Roman" w:cs="Times New Roman"/>
          <w:sz w:val="17"/>
          <w:szCs w:val="17"/>
          <w:lang w:eastAsia="zh-CN"/>
        </w:rPr>
      </w:pPr>
    </w:p>
    <w:p w:rsidR="00034E4A" w:rsidRPr="00482489" w:rsidRDefault="00034E4A" w:rsidP="00034E4A">
      <w:pPr>
        <w:rPr>
          <w:sz w:val="12"/>
        </w:rPr>
      </w:pPr>
      <w:r w:rsidRPr="00482489">
        <w:rPr>
          <w:sz w:val="12"/>
        </w:rPr>
        <w:t xml:space="preserve">Research in New York and other states </w:t>
      </w:r>
      <w:proofErr w:type="spellStart"/>
      <w:r w:rsidRPr="00482489">
        <w:rPr>
          <w:sz w:val="12"/>
        </w:rPr>
        <w:t>ha s</w:t>
      </w:r>
      <w:proofErr w:type="spellEnd"/>
      <w:r w:rsidRPr="00482489">
        <w:rPr>
          <w:sz w:val="12"/>
        </w:rPr>
        <w:t xml:space="preserve"> demonstrated that </w:t>
      </w:r>
      <w:r w:rsidRPr="009D2805">
        <w:rPr>
          <w:u w:val="single"/>
        </w:rPr>
        <w:t>universal purchasing programs can shift vaccination provision away from episodic care</w:t>
      </w:r>
      <w:r w:rsidRPr="00482489">
        <w:rPr>
          <w:sz w:val="12"/>
        </w:rPr>
        <w:t xml:space="preserve"> (for example, in health departments) </w:t>
      </w:r>
      <w:r w:rsidRPr="00F72F9D">
        <w:rPr>
          <w:u w:val="single"/>
        </w:rPr>
        <w:t>toward a “medical home” site where a child receives more continuous care</w:t>
      </w:r>
      <w:r w:rsidRPr="00482489">
        <w:rPr>
          <w:sz w:val="12"/>
        </w:rPr>
        <w:t xml:space="preserve"> (</w:t>
      </w:r>
      <w:proofErr w:type="spellStart"/>
      <w:r w:rsidRPr="00482489">
        <w:rPr>
          <w:sz w:val="12"/>
        </w:rPr>
        <w:t>Szilagyi</w:t>
      </w:r>
      <w:proofErr w:type="spellEnd"/>
      <w:r w:rsidRPr="00482489">
        <w:rPr>
          <w:sz w:val="12"/>
        </w:rPr>
        <w:t xml:space="preserve"> et al., 2000a,b; Clark &amp; Freed, 1998). </w:t>
      </w:r>
      <w:r w:rsidRPr="00482489">
        <w:rPr>
          <w:u w:val="single"/>
        </w:rPr>
        <w:t>This encourages more consistent well child care, as well as developmental screening and early identification of potential problems that can be addressed through primary or specialty care. These benefits accrue to the child over the course of their life span, and are very difficult to quantify.</w:t>
      </w:r>
      <w:r w:rsidRPr="00482489">
        <w:rPr>
          <w:sz w:val="12"/>
        </w:rPr>
        <w:t xml:space="preserve"> There are no estimates of the cost-benefit ratio over a lifespan of having a medical home in child hood. Still, </w:t>
      </w:r>
      <w:r w:rsidRPr="00482489">
        <w:rPr>
          <w:u w:val="single"/>
        </w:rPr>
        <w:t>studies show that parents are more satisfied when they have such care</w:t>
      </w:r>
      <w:r w:rsidRPr="00482489">
        <w:rPr>
          <w:sz w:val="12"/>
        </w:rPr>
        <w:t xml:space="preserve"> (</w:t>
      </w:r>
      <w:proofErr w:type="spellStart"/>
      <w:r w:rsidRPr="00482489">
        <w:rPr>
          <w:sz w:val="12"/>
        </w:rPr>
        <w:t>Che</w:t>
      </w:r>
      <w:proofErr w:type="spellEnd"/>
      <w:r w:rsidRPr="00482489">
        <w:rPr>
          <w:sz w:val="12"/>
        </w:rPr>
        <w:t xml:space="preserve"> </w:t>
      </w:r>
      <w:proofErr w:type="spellStart"/>
      <w:r w:rsidRPr="00482489">
        <w:rPr>
          <w:sz w:val="12"/>
        </w:rPr>
        <w:t>sney</w:t>
      </w:r>
      <w:proofErr w:type="spellEnd"/>
      <w:r w:rsidRPr="00482489">
        <w:rPr>
          <w:sz w:val="12"/>
        </w:rPr>
        <w:t xml:space="preserve"> et al., 2005; Morgan et al., 2004). </w:t>
      </w:r>
    </w:p>
    <w:p w:rsidR="00034E4A" w:rsidRPr="008F57CF" w:rsidRDefault="00034E4A" w:rsidP="00034E4A"/>
    <w:p w:rsidR="00034E4A" w:rsidRDefault="00034E4A" w:rsidP="00034E4A">
      <w:pPr>
        <w:pStyle w:val="Heading3"/>
      </w:pPr>
      <w:r>
        <w:lastRenderedPageBreak/>
        <w:t>At: vaccines for children/resources</w:t>
      </w:r>
    </w:p>
    <w:p w:rsidR="00034E4A" w:rsidRDefault="00034E4A" w:rsidP="00034E4A">
      <w:pPr>
        <w:pStyle w:val="Heading4"/>
      </w:pPr>
      <w:r>
        <w:t xml:space="preserve">This deficit doesn’t make sense because Vaccines for children is a federal entitlement program that gives kids free vaccines- both the counterplan and the </w:t>
      </w:r>
      <w:proofErr w:type="spellStart"/>
      <w:r>
        <w:t>aff</w:t>
      </w:r>
      <w:proofErr w:type="spellEnd"/>
      <w:r>
        <w:t xml:space="preserve"> require more students to get vaccines to go to schools so those children can still use federal programs to get more vaccines- any argument about the program being overstretched or not being adequately funded links to the plan as well because they increase the amount of kids who would rely on the program</w:t>
      </w:r>
    </w:p>
    <w:p w:rsidR="00034E4A" w:rsidRDefault="00034E4A" w:rsidP="00034E4A">
      <w:r w:rsidRPr="002A69B2">
        <w:rPr>
          <w:b/>
        </w:rPr>
        <w:t>CDC</w:t>
      </w:r>
      <w:r>
        <w:t xml:space="preserve"> 2-14-</w:t>
      </w:r>
      <w:r w:rsidRPr="002A69B2">
        <w:rPr>
          <w:b/>
        </w:rPr>
        <w:t>14</w:t>
      </w:r>
    </w:p>
    <w:p w:rsidR="00034E4A" w:rsidRDefault="00034E4A" w:rsidP="00034E4A">
      <w:r>
        <w:t xml:space="preserve">(Center for Disease Control and Prevention “About VFC” </w:t>
      </w:r>
      <w:hyperlink r:id="rId15" w:history="1">
        <w:r w:rsidRPr="0046327A">
          <w:rPr>
            <w:rStyle w:val="Hyperlink"/>
          </w:rPr>
          <w:t>https://www.cdc.gov/vaccines/programs/vfc/about/index.html</w:t>
        </w:r>
      </w:hyperlink>
      <w:r>
        <w:t>)</w:t>
      </w:r>
      <w:r w:rsidR="00864CF6">
        <w:t>mba-alb</w:t>
      </w:r>
    </w:p>
    <w:p w:rsidR="00034E4A" w:rsidRPr="00A22AC0" w:rsidRDefault="00034E4A" w:rsidP="00034E4A">
      <w:pPr>
        <w:rPr>
          <w:sz w:val="14"/>
        </w:rPr>
      </w:pPr>
      <w:r w:rsidRPr="00A22AC0">
        <w:rPr>
          <w:sz w:val="14"/>
        </w:rPr>
        <w:t xml:space="preserve">The VFC Program: At a Glance </w:t>
      </w:r>
      <w:proofErr w:type="gramStart"/>
      <w:r w:rsidRPr="00A22AC0">
        <w:rPr>
          <w:u w:val="single"/>
        </w:rPr>
        <w:t>The</w:t>
      </w:r>
      <w:proofErr w:type="gramEnd"/>
      <w:r w:rsidRPr="00A22AC0">
        <w:rPr>
          <w:u w:val="single"/>
        </w:rPr>
        <w:t xml:space="preserve"> Vaccines for Children (VFC</w:t>
      </w:r>
      <w:r w:rsidRPr="00A22AC0">
        <w:rPr>
          <w:sz w:val="14"/>
        </w:rPr>
        <w:t xml:space="preserve">) </w:t>
      </w:r>
      <w:r w:rsidRPr="00A22AC0">
        <w:rPr>
          <w:u w:val="single"/>
        </w:rPr>
        <w:t>Program helps provide vaccines to children whose parents or guardians may not be able to afford them</w:t>
      </w:r>
      <w:r w:rsidRPr="00A22AC0">
        <w:rPr>
          <w:sz w:val="14"/>
        </w:rPr>
        <w:t>. This helps ensure that all children have a better chance of getting their recommended vaccinations on schedule. Vaccines available through the VFC Program are those recommended by the Advisory Committee on Immunization Practices (</w:t>
      </w:r>
      <w:hyperlink r:id="rId16" w:history="1">
        <w:r w:rsidRPr="00A22AC0">
          <w:rPr>
            <w:rStyle w:val="Hyperlink"/>
            <w:sz w:val="14"/>
          </w:rPr>
          <w:t>ACIP</w:t>
        </w:r>
      </w:hyperlink>
      <w:r w:rsidRPr="00A22AC0">
        <w:rPr>
          <w:sz w:val="14"/>
        </w:rPr>
        <w:t xml:space="preserve">). These vaccines protect babies, young children, and adolescents from </w:t>
      </w:r>
      <w:hyperlink r:id="rId17" w:anchor="vfclist" w:history="1">
        <w:r w:rsidRPr="00A22AC0">
          <w:rPr>
            <w:rStyle w:val="Hyperlink"/>
            <w:sz w:val="14"/>
          </w:rPr>
          <w:t>16 diseases</w:t>
        </w:r>
      </w:hyperlink>
      <w:r w:rsidRPr="00A22AC0">
        <w:rPr>
          <w:sz w:val="14"/>
        </w:rPr>
        <w:t>.</w:t>
      </w:r>
      <w:r w:rsidRPr="00A22AC0">
        <w:rPr>
          <w:u w:val="single"/>
        </w:rPr>
        <w:t xml:space="preserve"> </w:t>
      </w:r>
      <w:r w:rsidRPr="00A22AC0">
        <w:rPr>
          <w:b/>
          <w:u w:val="single"/>
        </w:rPr>
        <w:t>Funding for the VFC program is approved by the Office of Management and Budget</w:t>
      </w:r>
      <w:r w:rsidRPr="00A22AC0">
        <w:rPr>
          <w:sz w:val="14"/>
        </w:rPr>
        <w:t xml:space="preserve"> (OMB) and allocated through the Centers for Medicare &amp; Medicaid Services (CMS) to the Centers for Disease Control and Prevention (CDC). </w:t>
      </w:r>
      <w:r w:rsidRPr="00A22AC0">
        <w:rPr>
          <w:b/>
          <w:u w:val="single"/>
        </w:rPr>
        <w:t>CDC buys vaccines at a discount and distributes them to grantees—i.e., state health departments</w:t>
      </w:r>
      <w:r w:rsidRPr="00A22AC0">
        <w:rPr>
          <w:sz w:val="14"/>
        </w:rPr>
        <w:t xml:space="preserve"> </w:t>
      </w:r>
      <w:r w:rsidRPr="00A22AC0">
        <w:rPr>
          <w:u w:val="single"/>
        </w:rPr>
        <w:t xml:space="preserve">and certain local and territorial public health agencies—which in turn distribute them at no charge to those private physicians' offices and public health clinics registered as VFC providers. </w:t>
      </w:r>
      <w:bookmarkStart w:id="1" w:name="roles"/>
      <w:bookmarkEnd w:id="1"/>
      <w:r w:rsidRPr="00A22AC0">
        <w:rPr>
          <w:sz w:val="14"/>
        </w:rPr>
        <w:t xml:space="preserve">Roles of Those Involved This site serves 3 main audiences: The parent or guardian of the child needing vaccines provided by the VFC who needs to know what the VFC offers them, how to find vaccines provided, and who to contact for answers to questions. The provider, whether currently enrolled or wants to know the incentives for joining the VFC program, what’s involved, how to order vaccines, and how costs and fees are </w:t>
      </w:r>
      <w:proofErr w:type="gramStart"/>
      <w:r w:rsidRPr="00A22AC0">
        <w:rPr>
          <w:sz w:val="14"/>
        </w:rPr>
        <w:t>handled.</w:t>
      </w:r>
      <w:proofErr w:type="gramEnd"/>
      <w:r w:rsidRPr="00A22AC0">
        <w:rPr>
          <w:sz w:val="14"/>
        </w:rPr>
        <w:t xml:space="preserve"> The awardee, with the largest role, that performs the paperwork; distributes vaccines; complies with changing state and federal regulations; manages the program; recruits and enrolls providers in the program; evaluates performance; controls, identifies, and differentiates fraud from abuse; provides quality assurance and improvement, conducts provider site visits; completes surveys; returns, replaces, or files credits for vaccines, etc.</w:t>
      </w:r>
    </w:p>
    <w:p w:rsidR="00034E4A" w:rsidRDefault="00034E4A" w:rsidP="00034E4A"/>
    <w:p w:rsidR="00034E4A" w:rsidRPr="00CE2CE2" w:rsidRDefault="00034E4A" w:rsidP="00034E4A">
      <w:pPr>
        <w:pStyle w:val="Heading4"/>
      </w:pPr>
      <w:r>
        <w:t>Federal funding fills in for the plan and states can supplement the funds to buy vaccines</w:t>
      </w:r>
    </w:p>
    <w:p w:rsidR="00034E4A" w:rsidRDefault="00034E4A" w:rsidP="00034E4A">
      <w:pPr>
        <w:rPr>
          <w:b/>
        </w:rPr>
      </w:pPr>
      <w:r>
        <w:rPr>
          <w:b/>
        </w:rPr>
        <w:t xml:space="preserve">NCSL </w:t>
      </w:r>
      <w:r>
        <w:t>1-12-</w:t>
      </w:r>
      <w:r w:rsidRPr="007A7383">
        <w:rPr>
          <w:b/>
        </w:rPr>
        <w:t>15</w:t>
      </w:r>
      <w:r>
        <w:rPr>
          <w:b/>
        </w:rPr>
        <w:tab/>
      </w:r>
    </w:p>
    <w:p w:rsidR="00034E4A" w:rsidRPr="00E22571" w:rsidRDefault="00034E4A" w:rsidP="00034E4A">
      <w:r>
        <w:t xml:space="preserve">(National Conference of State Legislatures “Immunizations Policy Issues Overview” </w:t>
      </w:r>
    </w:p>
    <w:p w:rsidR="00034E4A" w:rsidRDefault="00941AAA" w:rsidP="00034E4A">
      <w:hyperlink r:id="rId18" w:history="1">
        <w:r w:rsidR="00034E4A" w:rsidRPr="00E22571">
          <w:rPr>
            <w:rStyle w:val="Hyperlink"/>
          </w:rPr>
          <w:t>http://www.ncsl.org/research/health/immunizations-policy-issues-overview.aspx</w:t>
        </w:r>
      </w:hyperlink>
      <w:r w:rsidR="00034E4A">
        <w:t xml:space="preserve">) </w:t>
      </w:r>
      <w:proofErr w:type="spellStart"/>
      <w:r w:rsidR="00034E4A">
        <w:t>mba-alb</w:t>
      </w:r>
      <w:proofErr w:type="spellEnd"/>
      <w:r w:rsidR="00034E4A">
        <w:tab/>
      </w:r>
    </w:p>
    <w:p w:rsidR="00034E4A" w:rsidRPr="000E51AB" w:rsidRDefault="00034E4A" w:rsidP="00034E4A">
      <w:pPr>
        <w:rPr>
          <w:sz w:val="12"/>
        </w:rPr>
      </w:pPr>
      <w:r w:rsidRPr="000E51AB">
        <w:rPr>
          <w:sz w:val="12"/>
        </w:rPr>
        <w:t xml:space="preserve">Immunizations are heralded as one of the 20th century's most cost-effective public health achievements. Immunizations protect both individuals and the larger population, especially those people who have immune system disorders and cannot be vaccinated. In their role as guardians of the public's health, </w:t>
      </w:r>
      <w:r w:rsidRPr="003415C5">
        <w:rPr>
          <w:u w:val="single"/>
        </w:rPr>
        <w:t>states play a significant role in determining immunization policies.</w:t>
      </w:r>
      <w:r w:rsidRPr="000E51AB">
        <w:rPr>
          <w:sz w:val="12"/>
        </w:rPr>
        <w:t xml:space="preserve"> As with other public health programs, immunization programs are invisible when they are working well. High vaccination coverage rates and low incidences of diseases indicate a successful immunization program. A measles outbreak or bioterrorism threats such as anthrax and smallpox, however, remind us of the important role immunizations play in the public health system. State legislators face decisions related to the increasingly complex vaccine schedules and recommendations. They are asked to balance the need to protect the public's health against the difficulties presented by funding the recommended vaccines and addressing concerns of citizens who may object to mandatory immunization recommendations. </w:t>
      </w:r>
      <w:hyperlink r:id="rId19" w:tgtFrame="_blank" w:history="1">
        <w:r w:rsidRPr="000E51AB">
          <w:rPr>
            <w:rStyle w:val="Hyperlink"/>
            <w:sz w:val="12"/>
          </w:rPr>
          <w:t>2014 Recommended Childhood Immunization Schedule</w:t>
        </w:r>
      </w:hyperlink>
      <w:r w:rsidRPr="000E51AB">
        <w:rPr>
          <w:sz w:val="12"/>
        </w:rPr>
        <w:t xml:space="preserve"> Centers for Disease Control and Prevention </w:t>
      </w:r>
      <w:hyperlink r:id="rId20" w:tgtFrame="_blank" w:history="1">
        <w:r w:rsidRPr="000E51AB">
          <w:rPr>
            <w:rStyle w:val="Hyperlink"/>
            <w:sz w:val="12"/>
          </w:rPr>
          <w:t>2015 National and State Vaccination Coverage Among Adolescents Aged 13 Through 17 years</w:t>
        </w:r>
      </w:hyperlink>
      <w:r w:rsidRPr="000E51AB">
        <w:rPr>
          <w:sz w:val="12"/>
        </w:rPr>
        <w:t xml:space="preserve"> Centers for Disease Control and Prevention </w:t>
      </w:r>
      <w:hyperlink r:id="rId21" w:tgtFrame="_blank" w:history="1">
        <w:r w:rsidRPr="000E51AB">
          <w:rPr>
            <w:rStyle w:val="Hyperlink"/>
            <w:sz w:val="12"/>
          </w:rPr>
          <w:t>Childhood Immunizations</w:t>
        </w:r>
      </w:hyperlink>
      <w:r w:rsidRPr="000E51AB">
        <w:rPr>
          <w:sz w:val="12"/>
        </w:rPr>
        <w:t xml:space="preserve"> NCSL </w:t>
      </w:r>
      <w:proofErr w:type="spellStart"/>
      <w:r w:rsidRPr="000E51AB">
        <w:rPr>
          <w:sz w:val="12"/>
        </w:rPr>
        <w:t>LegisBrief</w:t>
      </w:r>
      <w:proofErr w:type="spellEnd"/>
      <w:r w:rsidRPr="000E51AB">
        <w:rPr>
          <w:sz w:val="12"/>
        </w:rPr>
        <w:t xml:space="preserve">, November /December 2010 </w:t>
      </w:r>
      <w:hyperlink r:id="rId22" w:tgtFrame="_blank" w:history="1">
        <w:r w:rsidRPr="000E51AB">
          <w:rPr>
            <w:rStyle w:val="Hyperlink"/>
            <w:sz w:val="12"/>
          </w:rPr>
          <w:t>Meningitis Legislation and State Laws</w:t>
        </w:r>
      </w:hyperlink>
      <w:r w:rsidRPr="000E51AB">
        <w:rPr>
          <w:sz w:val="12"/>
        </w:rPr>
        <w:t xml:space="preserve"> </w:t>
      </w:r>
      <w:hyperlink r:id="rId23" w:tgtFrame="_blank" w:history="1">
        <w:r w:rsidRPr="000E51AB">
          <w:rPr>
            <w:rStyle w:val="Hyperlink"/>
            <w:sz w:val="12"/>
          </w:rPr>
          <w:t>States with Religious and Philosophical Exemptions from School Immunization Requirements</w:t>
        </w:r>
      </w:hyperlink>
      <w:r w:rsidRPr="000E51AB">
        <w:rPr>
          <w:sz w:val="12"/>
        </w:rPr>
        <w:t xml:space="preserve"> </w:t>
      </w:r>
      <w:hyperlink r:id="rId24" w:tgtFrame="_blank" w:history="1">
        <w:r w:rsidRPr="000E51AB">
          <w:rPr>
            <w:rStyle w:val="Hyperlink"/>
            <w:sz w:val="12"/>
          </w:rPr>
          <w:t>HPV Vaccine Legislation</w:t>
        </w:r>
      </w:hyperlink>
      <w:r w:rsidRPr="000E51AB">
        <w:rPr>
          <w:sz w:val="12"/>
        </w:rPr>
        <w:t xml:space="preserve"> School Requirements</w:t>
      </w:r>
      <w:bookmarkStart w:id="2" w:name="school"/>
      <w:bookmarkEnd w:id="2"/>
      <w:r w:rsidRPr="000E51AB">
        <w:rPr>
          <w:sz w:val="12"/>
        </w:rPr>
        <w:t xml:space="preserve"> From the time they are born, babies face numerous immunizations- up to 28 shots by age 2. The Advisory Committee on Immunization Practices (ACIP) recommends vaccine schedules for children, adolescents and adults based on scientific evidence and the benefits of preventing infectious diseases. School and daycare immunization requirements serve as a "safety net" for children who do not receive their recommended immunizations as an infant or small child. All school requirement laws are state-based and usually reflect the recommendations of the ACIP. It is important to note that some states give the state public health officer the authority to change school requirements through administrative rule. Others revise school requirements through a combination of rules and legislation or strictly by legislative action. </w:t>
      </w:r>
      <w:r w:rsidRPr="003415C5">
        <w:rPr>
          <w:u w:val="single"/>
        </w:rPr>
        <w:t>Regardless, the state legislature plays an important oversight role in these systems.</w:t>
      </w:r>
      <w:r w:rsidRPr="000E51AB">
        <w:rPr>
          <w:sz w:val="12"/>
        </w:rPr>
        <w:t xml:space="preserve"> School requirements are not without controversy, however. Some parents and advocates contend that vaccine mandates infringe on a person's individual rights to choose, especially if a parent is concerned that vaccines may harm children. Therefore, many states have expanded their immunization exemption laws to accommodate those who may not believe in immunization mandates. </w:t>
      </w:r>
      <w:hyperlink r:id="rId25" w:tgtFrame="_blank" w:history="1">
        <w:r w:rsidRPr="000E51AB">
          <w:rPr>
            <w:rStyle w:val="Hyperlink"/>
            <w:sz w:val="12"/>
          </w:rPr>
          <w:t>Immunization Action Coalition</w:t>
        </w:r>
      </w:hyperlink>
      <w:r w:rsidRPr="000E51AB">
        <w:rPr>
          <w:sz w:val="12"/>
        </w:rPr>
        <w:t xml:space="preserve"> State Mandates of Immunization and Vaccine Preventable Diseases Exemptions States have implemented a variety of immunization exemption laws and administrative rules. Although exemption laws vary from state to state, all states allow exemptions for medical reasons, and almost all states (except Mississippi and West Virginia) grant religious exemptions for people who have sincere religious beliefs that prohibit immunizations. Some states have passed laws allowing individuals to claim philosophic exemptions. Currently, 20 states have some type of philosophical exemption law. These laws allow parents to claim an exemption based on their personal, moral or other beliefs. </w:t>
      </w:r>
      <w:hyperlink r:id="rId26" w:tgtFrame="_blank" w:history="1">
        <w:r w:rsidRPr="000E51AB">
          <w:rPr>
            <w:rStyle w:val="Hyperlink"/>
            <w:sz w:val="12"/>
          </w:rPr>
          <w:t>States with Religious and Philosophical Exemptions from School Immunization Requirements</w:t>
        </w:r>
      </w:hyperlink>
      <w:r w:rsidRPr="000E51AB">
        <w:rPr>
          <w:sz w:val="12"/>
        </w:rPr>
        <w:t xml:space="preserve"> National Conference of State Legislatures webpage. Financing Childhood Immunizations</w:t>
      </w:r>
      <w:bookmarkStart w:id="3" w:name="finance"/>
      <w:bookmarkEnd w:id="3"/>
      <w:r w:rsidRPr="000E51AB">
        <w:rPr>
          <w:sz w:val="12"/>
        </w:rPr>
        <w:t xml:space="preserve"> According to the Association of State and Territorial Health Officials, every $1 spent on immunizations saves $16 in avoided costs, but vaccines are not cheap. The </w:t>
      </w:r>
      <w:r w:rsidRPr="003415C5">
        <w:rPr>
          <w:u w:val="single"/>
        </w:rPr>
        <w:t>federal contract price for all vaccines recommended to age 18 increased from $45 in 1985 to $1,105 for males and $1,407 for females in 2008 for programs that receive immunization grants</w:t>
      </w:r>
      <w:r w:rsidRPr="000E51AB">
        <w:rPr>
          <w:sz w:val="12"/>
        </w:rPr>
        <w:t xml:space="preserve">. Factors pushing up costs include new vaccines and inflation. </w:t>
      </w:r>
      <w:r w:rsidRPr="003415C5">
        <w:rPr>
          <w:b/>
          <w:u w:val="single"/>
        </w:rPr>
        <w:t>Federal Programs Federal funds pay for approximately 95 percent of all publicly funded vaccinations.</w:t>
      </w:r>
      <w:r w:rsidRPr="000E51AB">
        <w:rPr>
          <w:sz w:val="12"/>
        </w:rPr>
        <w:t xml:space="preserve"> </w:t>
      </w:r>
      <w:r w:rsidRPr="003415C5">
        <w:rPr>
          <w:u w:val="single"/>
        </w:rPr>
        <w:t xml:space="preserve">The two sources of federal funds are: </w:t>
      </w:r>
      <w:hyperlink r:id="rId27" w:tgtFrame="_blank" w:history="1">
        <w:r w:rsidRPr="003415C5">
          <w:rPr>
            <w:rStyle w:val="Hyperlink"/>
            <w:u w:val="single"/>
          </w:rPr>
          <w:t xml:space="preserve">Vaccines for Children Program (VFC): </w:t>
        </w:r>
      </w:hyperlink>
      <w:r w:rsidRPr="003415C5">
        <w:rPr>
          <w:u w:val="single"/>
        </w:rPr>
        <w:t xml:space="preserve">This program provides free vaccines for children who are uninsured, Medicaid-eligible, </w:t>
      </w:r>
      <w:r w:rsidRPr="003415C5">
        <w:rPr>
          <w:u w:val="single"/>
        </w:rPr>
        <w:lastRenderedPageBreak/>
        <w:t>underinsured</w:t>
      </w:r>
      <w:r w:rsidRPr="000E51AB">
        <w:rPr>
          <w:sz w:val="12"/>
        </w:rPr>
        <w:t xml:space="preserve"> (if receiving immunizations in a federally qualified health center or rural health clinic</w:t>
      </w:r>
      <w:r w:rsidRPr="003415C5">
        <w:rPr>
          <w:u w:val="single"/>
        </w:rPr>
        <w:t>), Native American or Alaska Native.</w:t>
      </w:r>
      <w:r w:rsidRPr="000E51AB">
        <w:rPr>
          <w:sz w:val="12"/>
        </w:rPr>
        <w:t xml:space="preserve"> In 2007, the National Immunization Program at the </w:t>
      </w:r>
      <w:r w:rsidRPr="000E51AB">
        <w:rPr>
          <w:u w:val="single"/>
        </w:rPr>
        <w:t>CDC awarded over $2.5 billion in VFC funds to state, local and territorial public health agencies for program operations and vaccine purchase</w:t>
      </w:r>
      <w:r w:rsidRPr="000E51AB">
        <w:rPr>
          <w:sz w:val="12"/>
        </w:rPr>
        <w:t xml:space="preserve">. </w:t>
      </w:r>
      <w:hyperlink r:id="rId28" w:tgtFrame="_blank" w:history="1">
        <w:r w:rsidRPr="000E51AB">
          <w:rPr>
            <w:rStyle w:val="Hyperlink"/>
            <w:u w:val="single"/>
          </w:rPr>
          <w:t>Section 317 of the Public Health Services Act:</w:t>
        </w:r>
      </w:hyperlink>
      <w:r w:rsidRPr="000E51AB">
        <w:rPr>
          <w:u w:val="single"/>
        </w:rPr>
        <w:t xml:space="preserve"> is a federal program administered by the CDC and provides grants to states and territories, commonwealth trusts, and several cities for vaccine purchase and programs </w:t>
      </w:r>
      <w:r w:rsidRPr="000E51AB">
        <w:rPr>
          <w:sz w:val="12"/>
        </w:rPr>
        <w:t xml:space="preserve">such as outreach and disease surveillance. The Affordable Care Act (ACA) reauthorizes the Section 317 grant program. Under section 317, prior to enactment of the ACA, states could purchase only recommended childhood immunizations; however, the ACA authorizes states to purchase recommended vaccines for adults as well. The U.S. Department of Health and Human Services secretary can negotiate and contract with vaccine manufacturers, allowing states to receive adult vaccines at a negotiated price and provide these vaccines to adults in their immunization programs. State Programs </w:t>
      </w:r>
      <w:proofErr w:type="gramStart"/>
      <w:r w:rsidRPr="000E51AB">
        <w:rPr>
          <w:u w:val="single"/>
        </w:rPr>
        <w:t>The</w:t>
      </w:r>
      <w:proofErr w:type="gramEnd"/>
      <w:r w:rsidRPr="000E51AB">
        <w:rPr>
          <w:u w:val="single"/>
        </w:rPr>
        <w:t xml:space="preserve"> majority of states depend primarily on federal resources to purchase vaccines. However, federal programs do not cover all children, so many states supplement these funds</w:t>
      </w:r>
      <w:r w:rsidRPr="000E51AB">
        <w:rPr>
          <w:sz w:val="12"/>
        </w:rPr>
        <w:t>. Universal Purchase: As of 2014</w:t>
      </w:r>
      <w:r w:rsidRPr="000E51AB">
        <w:rPr>
          <w:u w:val="single"/>
        </w:rPr>
        <w:t>, 7</w:t>
      </w:r>
      <w:r w:rsidRPr="000E51AB">
        <w:rPr>
          <w:sz w:val="12"/>
        </w:rPr>
        <w:t xml:space="preserve"> </w:t>
      </w:r>
      <w:r w:rsidRPr="000E51AB">
        <w:rPr>
          <w:u w:val="single"/>
        </w:rPr>
        <w:t>states</w:t>
      </w:r>
      <w:r w:rsidRPr="000E51AB">
        <w:rPr>
          <w:sz w:val="12"/>
        </w:rPr>
        <w:t xml:space="preserve"> (Indiana, Maine, New Hampshire, New Mexico, Rhode Island, Vermont, and Washington) </w:t>
      </w:r>
      <w:r w:rsidRPr="000E51AB">
        <w:rPr>
          <w:u w:val="single"/>
        </w:rPr>
        <w:t>have universal purchase policies where the states or territory purchase all recommended vaccines for all children, including those who are fully insured. Two other states</w:t>
      </w:r>
      <w:r w:rsidRPr="000E51AB">
        <w:rPr>
          <w:sz w:val="12"/>
        </w:rPr>
        <w:t xml:space="preserve"> (Florida and North Dakota) and American Samoa </w:t>
      </w:r>
      <w:r w:rsidRPr="000E51AB">
        <w:rPr>
          <w:u w:val="single"/>
        </w:rPr>
        <w:t>have universal purchase polices for public providers</w:t>
      </w:r>
      <w:r w:rsidRPr="000E51AB">
        <w:rPr>
          <w:sz w:val="12"/>
        </w:rPr>
        <w:t xml:space="preserve">. </w:t>
      </w:r>
      <w:r w:rsidRPr="000E51AB">
        <w:rPr>
          <w:u w:val="single"/>
        </w:rPr>
        <w:t>Five other states</w:t>
      </w:r>
      <w:r w:rsidRPr="000E51AB">
        <w:rPr>
          <w:sz w:val="12"/>
        </w:rPr>
        <w:t xml:space="preserve"> (Alaska, Connecticut, Massachusetts, South Dakota, </w:t>
      </w:r>
      <w:proofErr w:type="gramStart"/>
      <w:r w:rsidRPr="000E51AB">
        <w:rPr>
          <w:sz w:val="12"/>
        </w:rPr>
        <w:t>Wyoming</w:t>
      </w:r>
      <w:proofErr w:type="gramEnd"/>
      <w:r w:rsidRPr="000E51AB">
        <w:rPr>
          <w:sz w:val="12"/>
        </w:rPr>
        <w:t xml:space="preserve">) </w:t>
      </w:r>
      <w:r w:rsidRPr="000E51AB">
        <w:rPr>
          <w:u w:val="single"/>
        </w:rPr>
        <w:t>have universal select programs that purchase all recommended vaccines for all children with the exception of one or more vaccines. Ohio has a universal select program for public providers</w:t>
      </w:r>
      <w:r w:rsidRPr="000E51AB">
        <w:rPr>
          <w:sz w:val="12"/>
        </w:rPr>
        <w:t xml:space="preserve">. </w:t>
      </w:r>
      <w:r w:rsidRPr="000E51AB">
        <w:rPr>
          <w:u w:val="single"/>
        </w:rPr>
        <w:t>Once purchased, these vaccines are distributed to all public and private providers, who may charge an administration fee</w:t>
      </w:r>
      <w:r w:rsidRPr="000E51AB">
        <w:rPr>
          <w:sz w:val="12"/>
        </w:rPr>
        <w:t>. Insurance Requirements: The ACA requires new health plans and insurance policies to provide coverage without cost sharing, such as copayments or coinsurance, for certain preventive services. Preventive services in the law specifically include immunizations recommended by the national Advisory Committee on Immunization Practices (ACIP)–15 health experts appointed by the U.S. Secretary of Health and Human Services, who recommend vaccine schedules for children, adolescents and adults. According to regulations from the secretary issued in July 2010, new insurance plans or policies as of September 23, 2010 are required to provide preventive services, including ACIP-recommended vaccines without imposing out of pocket costs on the policy holder. Provisions allow for up to a one year delay for coverage of a newly recommended ACIP vaccine. According to the American Academy of Pediatrics, at least 29 states require insurance companies to cover childhood immunizations. States vary on which immunizations are covered. Some require those vaccines recommended by the American Academy of Pediatrics or the Advisory Committee on Immunization Practices (ACIP). Some of these states choose to include an immunization mandate as part of their "well-child" coverage. In this case, the requirement covers a wide variety of preventive services for children, which includes the recommended immunizations.</w:t>
      </w:r>
    </w:p>
    <w:p w:rsidR="00034E4A" w:rsidRDefault="00034E4A" w:rsidP="00034E4A"/>
    <w:p w:rsidR="00D06B63" w:rsidRDefault="00D06B63" w:rsidP="00D06B63">
      <w:pPr>
        <w:pStyle w:val="Heading2"/>
      </w:pPr>
      <w:r>
        <w:lastRenderedPageBreak/>
        <w:t>Solvency-general</w:t>
      </w:r>
    </w:p>
    <w:p w:rsidR="00DD463A" w:rsidRDefault="00DD463A" w:rsidP="00D06B63">
      <w:pPr>
        <w:pStyle w:val="Heading3"/>
      </w:pPr>
      <w:r>
        <w:lastRenderedPageBreak/>
        <w:t>States solve</w:t>
      </w:r>
    </w:p>
    <w:p w:rsidR="009136C8" w:rsidRDefault="009136C8" w:rsidP="009136C8">
      <w:pPr>
        <w:pStyle w:val="Heading4"/>
      </w:pPr>
      <w:r>
        <w:t xml:space="preserve">States </w:t>
      </w:r>
      <w:r w:rsidR="00866A23">
        <w:t>can control vaccine laws better than the plan- control private schools too</w:t>
      </w:r>
    </w:p>
    <w:p w:rsidR="009136C8" w:rsidRDefault="009136C8" w:rsidP="009136C8">
      <w:r w:rsidRPr="009136C8">
        <w:rPr>
          <w:b/>
        </w:rPr>
        <w:t>CDC</w:t>
      </w:r>
      <w:r>
        <w:t xml:space="preserve"> 1-29-</w:t>
      </w:r>
      <w:r w:rsidRPr="009136C8">
        <w:rPr>
          <w:b/>
        </w:rPr>
        <w:t>16</w:t>
      </w:r>
    </w:p>
    <w:p w:rsidR="009136C8" w:rsidRDefault="009136C8" w:rsidP="009136C8">
      <w:r>
        <w:t>(Center for Disease Control and Prevention-“State Vaccination Requirements”</w:t>
      </w:r>
    </w:p>
    <w:p w:rsidR="009136C8" w:rsidRDefault="00941AAA" w:rsidP="009136C8">
      <w:hyperlink r:id="rId29" w:history="1">
        <w:r w:rsidR="007F003E" w:rsidRPr="0046327A">
          <w:rPr>
            <w:rStyle w:val="Hyperlink"/>
          </w:rPr>
          <w:t>https://www.cdc.gov/vaccines/imz-managers/laws/state-reqs.html</w:t>
        </w:r>
      </w:hyperlink>
      <w:r w:rsidR="007F003E">
        <w:t xml:space="preserve">) </w:t>
      </w:r>
      <w:proofErr w:type="spellStart"/>
      <w:r w:rsidR="007F003E">
        <w:t>mba-alb</w:t>
      </w:r>
      <w:proofErr w:type="spellEnd"/>
    </w:p>
    <w:p w:rsidR="00A95652" w:rsidRDefault="009136C8" w:rsidP="009136C8">
      <w:pPr>
        <w:rPr>
          <w:sz w:val="12"/>
        </w:rPr>
      </w:pPr>
      <w:r w:rsidRPr="009136C8">
        <w:rPr>
          <w:u w:val="single"/>
        </w:rPr>
        <w:t>State and local vaccination requirements for daycare and school entry are important tools for maintaining high vaccination coverage rate</w:t>
      </w:r>
      <w:r w:rsidRPr="009136C8">
        <w:rPr>
          <w:sz w:val="12"/>
        </w:rPr>
        <w:t xml:space="preserve">s, </w:t>
      </w:r>
      <w:r w:rsidRPr="009136C8">
        <w:rPr>
          <w:u w:val="single"/>
        </w:rPr>
        <w:t>and</w:t>
      </w:r>
      <w:r w:rsidRPr="009136C8">
        <w:rPr>
          <w:sz w:val="12"/>
        </w:rPr>
        <w:t xml:space="preserve"> in turn, </w:t>
      </w:r>
      <w:r w:rsidRPr="009136C8">
        <w:rPr>
          <w:u w:val="single"/>
        </w:rPr>
        <w:t>lower rates</w:t>
      </w:r>
      <w:r w:rsidRPr="009136C8">
        <w:rPr>
          <w:sz w:val="12"/>
        </w:rPr>
        <w:t xml:space="preserve"> of vaccine-preventable </w:t>
      </w:r>
      <w:r w:rsidRPr="009136C8">
        <w:rPr>
          <w:u w:val="single"/>
        </w:rPr>
        <w:t>diseases</w:t>
      </w:r>
      <w:r w:rsidRPr="009136C8">
        <w:rPr>
          <w:sz w:val="12"/>
        </w:rPr>
        <w:t xml:space="preserve"> (VPDs). </w:t>
      </w:r>
      <w:r w:rsidRPr="009136C8">
        <w:rPr>
          <w:b/>
          <w:u w:val="single"/>
        </w:rPr>
        <w:t>State laws establish vaccination requirements for school children</w:t>
      </w:r>
      <w:r w:rsidRPr="009136C8">
        <w:rPr>
          <w:sz w:val="12"/>
        </w:rPr>
        <w:t>. The</w:t>
      </w:r>
      <w:r w:rsidRPr="009136C8">
        <w:rPr>
          <w:u w:val="single"/>
        </w:rPr>
        <w:t xml:space="preserve">se laws often apply not only to children attending </w:t>
      </w:r>
      <w:r w:rsidRPr="00866A23">
        <w:rPr>
          <w:b/>
          <w:u w:val="single"/>
        </w:rPr>
        <w:t>public schools but also to those attending private schools</w:t>
      </w:r>
      <w:r w:rsidRPr="009136C8">
        <w:rPr>
          <w:u w:val="single"/>
        </w:rPr>
        <w:t xml:space="preserve"> and day care facilities</w:t>
      </w:r>
      <w:r w:rsidRPr="009136C8">
        <w:rPr>
          <w:sz w:val="12"/>
        </w:rPr>
        <w:t xml:space="preserve">. </w:t>
      </w:r>
      <w:r w:rsidRPr="009136C8">
        <w:rPr>
          <w:u w:val="single"/>
        </w:rPr>
        <w:t>All states provide medical exemptions, and some state laws also offer exemptions for religious and/or philosophical reasons</w:t>
      </w:r>
      <w:r w:rsidRPr="009136C8">
        <w:rPr>
          <w:b/>
          <w:u w:val="single"/>
        </w:rPr>
        <w:t xml:space="preserve">. </w:t>
      </w:r>
      <w:r w:rsidRPr="009136C8">
        <w:rPr>
          <w:u w:val="single"/>
        </w:rPr>
        <w:t>State laws also establish mechanisms for enforcement of school vaccination requirements and exemptions</w:t>
      </w:r>
      <w:r w:rsidRPr="009136C8">
        <w:rPr>
          <w:sz w:val="12"/>
        </w:rPr>
        <w:t>. Studies have shown that vaccine exemptions tend to cluster geographically, making some communities at greater risk for outbreaks (</w:t>
      </w:r>
      <w:hyperlink r:id="rId30" w:anchor="Wang" w:history="1">
        <w:r w:rsidRPr="009136C8">
          <w:rPr>
            <w:rStyle w:val="Hyperlink"/>
            <w:sz w:val="12"/>
          </w:rPr>
          <w:t>Wang et al</w:t>
        </w:r>
      </w:hyperlink>
      <w:r w:rsidRPr="009136C8">
        <w:rPr>
          <w:sz w:val="12"/>
        </w:rPr>
        <w:t xml:space="preserve">; </w:t>
      </w:r>
      <w:hyperlink r:id="rId31" w:anchor="Lieu" w:history="1">
        <w:r w:rsidRPr="009136C8">
          <w:rPr>
            <w:rStyle w:val="Hyperlink"/>
            <w:sz w:val="12"/>
          </w:rPr>
          <w:t>Lieu et al</w:t>
        </w:r>
      </w:hyperlink>
      <w:r w:rsidRPr="009136C8">
        <w:rPr>
          <w:sz w:val="12"/>
        </w:rPr>
        <w:t xml:space="preserve">; other </w:t>
      </w:r>
      <w:hyperlink r:id="rId32" w:anchor="clustering" w:history="1">
        <w:r w:rsidRPr="009136C8">
          <w:rPr>
            <w:rStyle w:val="Hyperlink"/>
            <w:sz w:val="12"/>
          </w:rPr>
          <w:t>clustering references</w:t>
        </w:r>
      </w:hyperlink>
      <w:r w:rsidRPr="009136C8">
        <w:rPr>
          <w:sz w:val="12"/>
        </w:rPr>
        <w:t xml:space="preserve">). </w:t>
      </w:r>
      <w:r w:rsidRPr="009136C8">
        <w:rPr>
          <w:b/>
          <w:u w:val="single"/>
          <w:bdr w:val="single" w:sz="4" w:space="0" w:color="auto"/>
        </w:rPr>
        <w:t>Practices suggested in the literature to reduce non-medical exemptions include: States can consider strengthening the rigor of the application process, frequency of submission, and enforcement as strategies to improve vaccination rates</w:t>
      </w:r>
      <w:r w:rsidRPr="009136C8">
        <w:rPr>
          <w:sz w:val="12"/>
        </w:rPr>
        <w:t xml:space="preserve"> (</w:t>
      </w:r>
      <w:hyperlink r:id="rId33" w:anchor="Yang" w:history="1">
        <w:r w:rsidRPr="009136C8">
          <w:rPr>
            <w:rStyle w:val="Hyperlink"/>
            <w:sz w:val="12"/>
          </w:rPr>
          <w:t>Yang and Silverman</w:t>
        </w:r>
      </w:hyperlink>
      <w:r w:rsidRPr="009136C8">
        <w:rPr>
          <w:sz w:val="12"/>
        </w:rPr>
        <w:t xml:space="preserve">; also </w:t>
      </w:r>
      <w:hyperlink r:id="rId34" w:anchor="Gostin" w:history="1">
        <w:proofErr w:type="spellStart"/>
        <w:r w:rsidRPr="009136C8">
          <w:rPr>
            <w:rStyle w:val="Hyperlink"/>
            <w:sz w:val="12"/>
          </w:rPr>
          <w:t>Gostin</w:t>
        </w:r>
        <w:proofErr w:type="spellEnd"/>
      </w:hyperlink>
      <w:r w:rsidRPr="009136C8">
        <w:rPr>
          <w:sz w:val="12"/>
        </w:rPr>
        <w:t xml:space="preserve">; </w:t>
      </w:r>
      <w:hyperlink r:id="rId35" w:anchor="Stadlin" w:history="1">
        <w:proofErr w:type="spellStart"/>
        <w:r w:rsidRPr="009136C8">
          <w:rPr>
            <w:rStyle w:val="Hyperlink"/>
            <w:sz w:val="12"/>
          </w:rPr>
          <w:t>Stadlin</w:t>
        </w:r>
        <w:proofErr w:type="spellEnd"/>
        <w:r w:rsidRPr="009136C8">
          <w:rPr>
            <w:rStyle w:val="Hyperlink"/>
            <w:sz w:val="12"/>
          </w:rPr>
          <w:t xml:space="preserve"> et al.</w:t>
        </w:r>
      </w:hyperlink>
      <w:r w:rsidRPr="009136C8">
        <w:rPr>
          <w:sz w:val="12"/>
        </w:rPr>
        <w:t xml:space="preserve">). </w:t>
      </w:r>
      <w:r w:rsidRPr="009136C8">
        <w:rPr>
          <w:u w:val="single"/>
        </w:rPr>
        <w:t>In addition to state vaccination requirements, stronger health care practices such as more in-depth discussions with hesitant parents and establishing vaccination as the default are strategies to improve vaccination coverage rates</w:t>
      </w:r>
      <w:r w:rsidRPr="009136C8">
        <w:rPr>
          <w:sz w:val="12"/>
        </w:rPr>
        <w:t xml:space="preserve"> (</w:t>
      </w:r>
      <w:hyperlink r:id="rId36" w:anchor="Opel" w:history="1">
        <w:r w:rsidRPr="009136C8">
          <w:rPr>
            <w:rStyle w:val="Hyperlink"/>
            <w:sz w:val="12"/>
          </w:rPr>
          <w:t>Opel and Omer</w:t>
        </w:r>
      </w:hyperlink>
      <w:r w:rsidRPr="009136C8">
        <w:rPr>
          <w:sz w:val="12"/>
        </w:rPr>
        <w:t xml:space="preserve">; </w:t>
      </w:r>
      <w:hyperlink r:id="rId37" w:anchor="Yang" w:history="1">
        <w:r w:rsidRPr="009136C8">
          <w:rPr>
            <w:rStyle w:val="Hyperlink"/>
            <w:sz w:val="12"/>
          </w:rPr>
          <w:t>Yang and Silverman</w:t>
        </w:r>
      </w:hyperlink>
      <w:r w:rsidRPr="009136C8">
        <w:rPr>
          <w:sz w:val="12"/>
        </w:rPr>
        <w:t xml:space="preserve">). </w:t>
      </w:r>
      <w:r w:rsidRPr="009136C8">
        <w:rPr>
          <w:u w:val="single"/>
        </w:rPr>
        <w:t>In summary, vaccination requirements that reach more children through a broad range of facilities, that have more requirements for receiving an exemption, that require parental documentation of exemption requests, and that are implemented with strong enforcement and monitoring may help promote higher rates of vaccination coverage, and in turn, lower rates of VPDs</w:t>
      </w:r>
      <w:r w:rsidRPr="009136C8">
        <w:rPr>
          <w:sz w:val="12"/>
        </w:rPr>
        <w:t xml:space="preserve">. Ongoing provider outreach and public education about vaccines and the diseases they prevent may also lead to such an increase. CDC’s Public Health Law Program (PHLP) has compiled state statutes and regulations regarding school vaccinations. For more information, please visit the </w:t>
      </w:r>
      <w:hyperlink r:id="rId38" w:history="1">
        <w:r w:rsidRPr="009136C8">
          <w:rPr>
            <w:rStyle w:val="Hyperlink"/>
            <w:sz w:val="12"/>
          </w:rPr>
          <w:t>State School and Childcare Vaccination Laws</w:t>
        </w:r>
      </w:hyperlink>
      <w:r w:rsidRPr="009136C8">
        <w:rPr>
          <w:sz w:val="12"/>
        </w:rPr>
        <w:t xml:space="preserve">. </w:t>
      </w:r>
    </w:p>
    <w:p w:rsidR="0018041B" w:rsidRPr="0018041B" w:rsidRDefault="0018041B" w:rsidP="0018041B">
      <w:pPr>
        <w:rPr>
          <w:rFonts w:ascii="Arial" w:eastAsia="Times New Roman" w:hAnsi="Arial" w:cs="Arial"/>
          <w:color w:val="191B1B"/>
          <w:sz w:val="24"/>
          <w:szCs w:val="24"/>
          <w:lang w:eastAsia="zh-CN"/>
        </w:rPr>
      </w:pPr>
    </w:p>
    <w:p w:rsidR="0018041B" w:rsidRDefault="002D006A" w:rsidP="002D006A">
      <w:pPr>
        <w:pStyle w:val="Heading4"/>
      </w:pPr>
      <w:r>
        <w:t xml:space="preserve">3 states are already doing your </w:t>
      </w:r>
      <w:proofErr w:type="spellStart"/>
      <w:r>
        <w:t>aff</w:t>
      </w:r>
      <w:proofErr w:type="spellEnd"/>
      <w:r w:rsidR="000A56D9">
        <w:t xml:space="preserve"> and it worked</w:t>
      </w:r>
    </w:p>
    <w:p w:rsidR="0018041B" w:rsidRDefault="0018041B" w:rsidP="0018041B">
      <w:r>
        <w:rPr>
          <w:b/>
        </w:rPr>
        <w:t xml:space="preserve">CU </w:t>
      </w:r>
      <w:r>
        <w:t>2-8-</w:t>
      </w:r>
      <w:r w:rsidRPr="0018041B">
        <w:rPr>
          <w:b/>
        </w:rPr>
        <w:t>16</w:t>
      </w:r>
    </w:p>
    <w:p w:rsidR="0018041B" w:rsidRDefault="0018041B" w:rsidP="0018041B">
      <w:r>
        <w:t>(Columbia University- Mailman School of Public Health.  “Will the Nation Follow Mississippi and West Virginia to Ban Nonmedical Exemptions for Childhood Vaccination?”</w:t>
      </w:r>
      <w:r w:rsidR="00C767F3">
        <w:t xml:space="preserve"> </w:t>
      </w:r>
      <w:hyperlink r:id="rId39" w:history="1">
        <w:r w:rsidRPr="0046327A">
          <w:rPr>
            <w:rStyle w:val="Hyperlink"/>
          </w:rPr>
          <w:t>https://www.mailman.columbia.edu/public-health-now/news/will-nation-follow-mississippi-and-west-virginia-ban-nonmedical-exemptions-childhood-vaccination</w:t>
        </w:r>
      </w:hyperlink>
      <w:r w:rsidR="00DE6190">
        <w:t xml:space="preserve">) </w:t>
      </w:r>
      <w:proofErr w:type="spellStart"/>
      <w:r w:rsidR="00DE6190">
        <w:t>mba-alb</w:t>
      </w:r>
      <w:proofErr w:type="spellEnd"/>
    </w:p>
    <w:p w:rsidR="0018041B" w:rsidRDefault="0018041B" w:rsidP="00407BB2">
      <w:pPr>
        <w:rPr>
          <w:sz w:val="12"/>
        </w:rPr>
      </w:pPr>
      <w:r w:rsidRPr="00B160C2">
        <w:rPr>
          <w:u w:val="single"/>
        </w:rPr>
        <w:t>For more than 30 years, Mississippi and West Virginia were the only states in the country that disallowed nonmedical exemptions to mandatory school vaccination laws for religious or philosophical reasons, until they were joined by California last year</w:t>
      </w:r>
      <w:r w:rsidRPr="00407BB2">
        <w:rPr>
          <w:sz w:val="12"/>
        </w:rPr>
        <w:t xml:space="preserve">. These exemption laws have provoked debate over the rights of parents versus the responsibility of government to protect public health. Researchers at </w:t>
      </w:r>
      <w:hyperlink r:id="rId40" w:history="1">
        <w:r w:rsidRPr="00407BB2">
          <w:rPr>
            <w:rStyle w:val="Hyperlink"/>
            <w:sz w:val="12"/>
          </w:rPr>
          <w:t>Columbia University’s Mailman School of Public Health</w:t>
        </w:r>
      </w:hyperlink>
      <w:r w:rsidRPr="00407BB2">
        <w:rPr>
          <w:sz w:val="12"/>
        </w:rPr>
        <w:t xml:space="preserve">, led by </w:t>
      </w:r>
      <w:hyperlink r:id="rId41" w:history="1">
        <w:r w:rsidRPr="00407BB2">
          <w:rPr>
            <w:rStyle w:val="Hyperlink"/>
            <w:sz w:val="12"/>
          </w:rPr>
          <w:t xml:space="preserve">James </w:t>
        </w:r>
        <w:proofErr w:type="spellStart"/>
        <w:r w:rsidRPr="00407BB2">
          <w:rPr>
            <w:rStyle w:val="Hyperlink"/>
            <w:sz w:val="12"/>
          </w:rPr>
          <w:t>Colgrove</w:t>
        </w:r>
        <w:proofErr w:type="spellEnd"/>
        <w:r w:rsidRPr="00407BB2">
          <w:rPr>
            <w:rStyle w:val="Hyperlink"/>
            <w:sz w:val="12"/>
          </w:rPr>
          <w:t>, PhD,</w:t>
        </w:r>
      </w:hyperlink>
      <w:r w:rsidRPr="00407BB2">
        <w:rPr>
          <w:sz w:val="12"/>
        </w:rPr>
        <w:t xml:space="preserve"> professor of </w:t>
      </w:r>
      <w:hyperlink r:id="rId42" w:history="1">
        <w:proofErr w:type="spellStart"/>
        <w:r w:rsidRPr="00407BB2">
          <w:rPr>
            <w:rStyle w:val="Hyperlink"/>
            <w:sz w:val="12"/>
          </w:rPr>
          <w:t>Sociomedical</w:t>
        </w:r>
        <w:proofErr w:type="spellEnd"/>
        <w:r w:rsidRPr="00407BB2">
          <w:rPr>
            <w:rStyle w:val="Hyperlink"/>
            <w:sz w:val="12"/>
          </w:rPr>
          <w:t xml:space="preserve"> Sciences, </w:t>
        </w:r>
      </w:hyperlink>
      <w:r w:rsidRPr="00407BB2">
        <w:rPr>
          <w:sz w:val="12"/>
        </w:rPr>
        <w:t xml:space="preserve">conducted a review of vaccination policies through legislative rulings </w:t>
      </w:r>
      <w:proofErr w:type="spellStart"/>
      <w:r w:rsidRPr="00407BB2">
        <w:rPr>
          <w:sz w:val="12"/>
        </w:rPr>
        <w:t>andaccounts</w:t>
      </w:r>
      <w:proofErr w:type="spellEnd"/>
      <w:r w:rsidRPr="00407BB2">
        <w:rPr>
          <w:sz w:val="12"/>
        </w:rPr>
        <w:t xml:space="preserve"> by health officials. They found policy changes remain controversial and alternatives exist to eliminating nonmedical exemptions entirely. The paper appears in the February issue of the journal </w:t>
      </w:r>
      <w:hyperlink r:id="rId43" w:tgtFrame="_blank" w:history="1">
        <w:r w:rsidRPr="00407BB2">
          <w:rPr>
            <w:rStyle w:val="Hyperlink"/>
            <w:sz w:val="12"/>
          </w:rPr>
          <w:t>Health Affairs.</w:t>
        </w:r>
      </w:hyperlink>
      <w:r w:rsidRPr="00407BB2">
        <w:rPr>
          <w:sz w:val="12"/>
        </w:rPr>
        <w:t xml:space="preserve"> </w:t>
      </w:r>
      <w:r w:rsidRPr="002D006A">
        <w:rPr>
          <w:u w:val="single"/>
        </w:rPr>
        <w:t>While all 50 states allow exemptions for children who have a valid medical reason, and almost all states allow nonmedical exemptions for parents with either religious or philosophical objections, the political climate has recently shifted in favor of making exemptions more difficult to obtain</w:t>
      </w:r>
      <w:r w:rsidRPr="00407BB2">
        <w:rPr>
          <w:sz w:val="12"/>
        </w:rPr>
        <w:t xml:space="preserve">. In 2015, </w:t>
      </w:r>
      <w:r w:rsidRPr="002D006A">
        <w:rPr>
          <w:u w:val="single"/>
        </w:rPr>
        <w:t>California</w:t>
      </w:r>
      <w:r w:rsidRPr="00407BB2">
        <w:rPr>
          <w:sz w:val="12"/>
        </w:rPr>
        <w:t xml:space="preserve">, long known as a state with lenient provisions and high rates of opting out, </w:t>
      </w:r>
      <w:r w:rsidRPr="002D006A">
        <w:rPr>
          <w:u w:val="single"/>
        </w:rPr>
        <w:t>followed the example of Mississippi and West Virginia and eliminated nonmedical exemptions</w:t>
      </w:r>
      <w:r w:rsidRPr="00407BB2">
        <w:rPr>
          <w:sz w:val="12"/>
        </w:rPr>
        <w:t xml:space="preserve">. </w:t>
      </w:r>
      <w:r w:rsidRPr="00B92594">
        <w:rPr>
          <w:u w:val="single"/>
        </w:rPr>
        <w:t>This move came in response to the widely publicized outbreak of measles in June 2015, traced to two Disneyland theme parks.</w:t>
      </w:r>
      <w:r w:rsidRPr="00407BB2">
        <w:rPr>
          <w:sz w:val="12"/>
        </w:rPr>
        <w:t xml:space="preserve"> That same year, </w:t>
      </w:r>
      <w:r w:rsidRPr="00B92594">
        <w:rPr>
          <w:u w:val="single"/>
        </w:rPr>
        <w:t xml:space="preserve">at least twelve states considered bills on nonmedical exemptions. </w:t>
      </w:r>
      <w:r w:rsidRPr="00B92594">
        <w:rPr>
          <w:b/>
          <w:u w:val="single"/>
        </w:rPr>
        <w:t>Immunization rates in Mississippi and West Virginia show the benefits of strict exemption policies.</w:t>
      </w:r>
      <w:r w:rsidRPr="00B92594">
        <w:rPr>
          <w:u w:val="single"/>
        </w:rPr>
        <w:t xml:space="preserve"> In the 2014–15 school year, vaccinations in Mississippi for measles-mumps-rubella and diphtheria-tetanus-pertussis stood at over 99 percent for kindergarteners</w:t>
      </w:r>
      <w:r w:rsidRPr="00407BB2">
        <w:rPr>
          <w:sz w:val="12"/>
        </w:rPr>
        <w:t xml:space="preserve">, </w:t>
      </w:r>
      <w:r w:rsidRPr="00B92594">
        <w:rPr>
          <w:u w:val="single"/>
        </w:rPr>
        <w:t>the highest rate in the country</w:t>
      </w:r>
      <w:r w:rsidRPr="00407BB2">
        <w:rPr>
          <w:u w:val="single"/>
        </w:rPr>
        <w:t>. Only 17 children of kindergarten age received medical exemptions</w:t>
      </w:r>
      <w:r w:rsidRPr="00407BB2">
        <w:rPr>
          <w:sz w:val="12"/>
        </w:rPr>
        <w:t>. “Contrary to conventional wisdom</w:t>
      </w:r>
      <w:r w:rsidRPr="00407BB2">
        <w:rPr>
          <w:u w:val="single"/>
        </w:rPr>
        <w:t>, it may be politically feasible to limit exemptions to only medical reason</w:t>
      </w:r>
      <w:r w:rsidRPr="00407BB2">
        <w:rPr>
          <w:sz w:val="12"/>
        </w:rPr>
        <w:t xml:space="preserve">s,” writes </w:t>
      </w:r>
      <w:proofErr w:type="spellStart"/>
      <w:r w:rsidRPr="00407BB2">
        <w:rPr>
          <w:sz w:val="12"/>
        </w:rPr>
        <w:t>Colgrove</w:t>
      </w:r>
      <w:proofErr w:type="spellEnd"/>
      <w:r w:rsidRPr="00407BB2">
        <w:rPr>
          <w:sz w:val="12"/>
        </w:rPr>
        <w:t>. “</w:t>
      </w:r>
      <w:r w:rsidRPr="00407BB2">
        <w:rPr>
          <w:u w:val="single"/>
        </w:rPr>
        <w:t xml:space="preserve">Health officials in both Mississippi and West Virginia report that </w:t>
      </w:r>
      <w:r w:rsidRPr="00407BB2">
        <w:rPr>
          <w:u w:val="single"/>
        </w:rPr>
        <w:lastRenderedPageBreak/>
        <w:t>overwhelming majorities of the public support their policies and that opposition comes from a very small number of the population.</w:t>
      </w:r>
      <w:r w:rsidRPr="00407BB2">
        <w:rPr>
          <w:sz w:val="12"/>
        </w:rPr>
        <w:t xml:space="preserve"> However, while sustaining policies is one thing, revoking a legal right that people have previously enjoyed presents a very different set of political circumstances.” </w:t>
      </w:r>
    </w:p>
    <w:p w:rsidR="00DD463A" w:rsidRDefault="00DD463A" w:rsidP="00407BB2">
      <w:pPr>
        <w:rPr>
          <w:sz w:val="12"/>
        </w:rPr>
      </w:pPr>
    </w:p>
    <w:p w:rsidR="00584EFB" w:rsidRDefault="00584EFB" w:rsidP="00584EFB">
      <w:pPr>
        <w:pStyle w:val="Heading4"/>
      </w:pPr>
      <w:r>
        <w:t>States can and have done the plan- 99.7 percent vaccine rate</w:t>
      </w:r>
      <w:r w:rsidR="00DD463A">
        <w:t xml:space="preserve"> </w:t>
      </w:r>
    </w:p>
    <w:p w:rsidR="00DD463A" w:rsidRDefault="00DD463A" w:rsidP="00DD463A">
      <w:pPr>
        <w:rPr>
          <w:b/>
        </w:rPr>
      </w:pPr>
      <w:r w:rsidRPr="00DD463A">
        <w:rPr>
          <w:b/>
        </w:rPr>
        <w:t>Frankel</w:t>
      </w:r>
      <w:r>
        <w:t xml:space="preserve"> 1-30-</w:t>
      </w:r>
      <w:r>
        <w:rPr>
          <w:b/>
        </w:rPr>
        <w:t xml:space="preserve">15 </w:t>
      </w:r>
    </w:p>
    <w:p w:rsidR="00DD463A" w:rsidRDefault="00DD463A" w:rsidP="00DD463A">
      <w:r>
        <w:rPr>
          <w:b/>
        </w:rPr>
        <w:t>(</w:t>
      </w:r>
      <w:r>
        <w:t xml:space="preserve">Todd C.- Washington post reporter. </w:t>
      </w:r>
      <w:hyperlink r:id="rId44" w:history="1">
        <w:r w:rsidRPr="00DD463A">
          <w:rPr>
            <w:rStyle w:val="Hyperlink"/>
          </w:rPr>
          <w:t>https://www.washingtonpost.com/news/storyline/wp/2015/01/30/mississippi-yes-mississippi-has-the-nations-best-child-vaccination-rate-heres-why/?utm_term=.fdc227207aab</w:t>
        </w:r>
      </w:hyperlink>
      <w:r w:rsidRPr="00DD463A">
        <w:t xml:space="preserve"> “Mississippi – yes, Mississippi – has the nation’s best child vaccination rate. Here’s why</w:t>
      </w:r>
      <w:proofErr w:type="gramStart"/>
      <w:r w:rsidRPr="00DD463A">
        <w:t>.</w:t>
      </w:r>
      <w:r>
        <w:t>“</w:t>
      </w:r>
      <w:proofErr w:type="gramEnd"/>
      <w:r>
        <w:t xml:space="preserve">) </w:t>
      </w:r>
      <w:proofErr w:type="spellStart"/>
      <w:proofErr w:type="gramStart"/>
      <w:r>
        <w:t>mba-alb</w:t>
      </w:r>
      <w:proofErr w:type="spellEnd"/>
      <w:proofErr w:type="gramEnd"/>
    </w:p>
    <w:p w:rsidR="00D32FC3" w:rsidRPr="00465375" w:rsidRDefault="00362B5A" w:rsidP="00D32FC3">
      <w:pPr>
        <w:rPr>
          <w:sz w:val="12"/>
        </w:rPr>
      </w:pPr>
      <w:r w:rsidRPr="00465375">
        <w:rPr>
          <w:sz w:val="12"/>
        </w:rPr>
        <w:br w:type="page"/>
      </w:r>
      <w:r w:rsidR="00D32FC3" w:rsidRPr="00465375">
        <w:rPr>
          <w:sz w:val="12"/>
        </w:rPr>
        <w:lastRenderedPageBreak/>
        <w:t xml:space="preserve"> </w:t>
      </w:r>
      <w:r w:rsidRPr="00465375">
        <w:rPr>
          <w:sz w:val="12"/>
        </w:rPr>
        <w:t xml:space="preserve">But there is one notable exception to these dour health stats: </w:t>
      </w:r>
      <w:r w:rsidRPr="00C02F57">
        <w:rPr>
          <w:u w:val="single"/>
        </w:rPr>
        <w:t>Mississippi has the highest vaccination rate for school-age children. It’s not even</w:t>
      </w:r>
      <w:r w:rsidRPr="00465375">
        <w:rPr>
          <w:sz w:val="12"/>
        </w:rPr>
        <w:t xml:space="preserve"> close. Last year, </w:t>
      </w:r>
      <w:r w:rsidRPr="00C02F57">
        <w:rPr>
          <w:u w:val="single"/>
        </w:rPr>
        <w:t>99.7 percent of the state’s kindergartners were fully vaccinated</w:t>
      </w:r>
      <w:r w:rsidRPr="00465375">
        <w:rPr>
          <w:sz w:val="12"/>
        </w:rPr>
        <w:t xml:space="preserve">. Just </w:t>
      </w:r>
      <w:r w:rsidRPr="00580AE3">
        <w:rPr>
          <w:u w:val="single"/>
        </w:rPr>
        <w:t>140 students in Mississippi entered school without all of their required shots</w:t>
      </w:r>
      <w:r w:rsidRPr="00465375">
        <w:rPr>
          <w:sz w:val="12"/>
        </w:rPr>
        <w:t>.</w:t>
      </w:r>
      <w:r w:rsidR="00D32FC3" w:rsidRPr="00465375">
        <w:rPr>
          <w:sz w:val="12"/>
        </w:rPr>
        <w:t xml:space="preserve"> </w:t>
      </w:r>
      <w:hyperlink r:id="rId45" w:history="1">
        <w:r w:rsidRPr="00465375">
          <w:rPr>
            <w:rStyle w:val="Hyperlink"/>
            <w:sz w:val="12"/>
          </w:rPr>
          <w:t>Compare</w:t>
        </w:r>
      </w:hyperlink>
      <w:r w:rsidR="00D32FC3" w:rsidRPr="00465375">
        <w:rPr>
          <w:sz w:val="12"/>
        </w:rPr>
        <w:t xml:space="preserve"> </w:t>
      </w:r>
      <w:r w:rsidRPr="00465375">
        <w:rPr>
          <w:sz w:val="12"/>
        </w:rPr>
        <w:t>that with California, epicenter of the ongoing Disney measles outbreak, where last year almost 8 percent of kindergartners</w:t>
      </w:r>
      <w:r w:rsidR="00D32FC3" w:rsidRPr="00465375">
        <w:rPr>
          <w:sz w:val="12"/>
        </w:rPr>
        <w:t xml:space="preserve"> </w:t>
      </w:r>
      <w:r w:rsidRPr="00465375">
        <w:rPr>
          <w:sz w:val="12"/>
        </w:rPr>
        <w:t>— totaling 41,000 children —</w:t>
      </w:r>
      <w:r w:rsidR="00D32FC3" w:rsidRPr="00465375">
        <w:rPr>
          <w:sz w:val="12"/>
        </w:rPr>
        <w:t xml:space="preserve"> </w:t>
      </w:r>
      <w:r w:rsidRPr="00465375">
        <w:rPr>
          <w:sz w:val="12"/>
        </w:rPr>
        <w:t>failed to get the required immunizations against mumps, measles and rubella. In Oregon, that number</w:t>
      </w:r>
      <w:r w:rsidR="00D32FC3" w:rsidRPr="00465375">
        <w:rPr>
          <w:sz w:val="12"/>
        </w:rPr>
        <w:t xml:space="preserve"> </w:t>
      </w:r>
      <w:r w:rsidRPr="00465375">
        <w:rPr>
          <w:sz w:val="12"/>
        </w:rPr>
        <w:t>was 6.8 percent. In Pennsylvania, it was nearly 15 percent, or 22,700 kindergartners. And each</w:t>
      </w:r>
      <w:r w:rsidR="00D32FC3" w:rsidRPr="00465375">
        <w:rPr>
          <w:sz w:val="12"/>
        </w:rPr>
        <w:t xml:space="preserve"> </w:t>
      </w:r>
      <w:r w:rsidRPr="00465375">
        <w:rPr>
          <w:sz w:val="12"/>
        </w:rPr>
        <w:t>of these states has</w:t>
      </w:r>
      <w:r w:rsidR="00D32FC3" w:rsidRPr="00465375">
        <w:rPr>
          <w:sz w:val="12"/>
        </w:rPr>
        <w:t xml:space="preserve"> </w:t>
      </w:r>
      <w:r w:rsidRPr="00465375">
        <w:rPr>
          <w:sz w:val="12"/>
        </w:rPr>
        <w:t>suffered measles outbreaks in the last two years.</w:t>
      </w:r>
      <w:r w:rsidR="00D32FC3" w:rsidRPr="00465375">
        <w:rPr>
          <w:sz w:val="12"/>
        </w:rPr>
        <w:t xml:space="preserve"> </w:t>
      </w:r>
      <w:r w:rsidRPr="00465375">
        <w:rPr>
          <w:sz w:val="12"/>
        </w:rPr>
        <w:t>“It’s nice not having measles in Mississippi,” said Mary Currier, Mississippi state health officer.</w:t>
      </w:r>
      <w:r w:rsidR="00D32FC3" w:rsidRPr="00465375">
        <w:rPr>
          <w:sz w:val="12"/>
        </w:rPr>
        <w:t xml:space="preserve"> </w:t>
      </w:r>
      <w:r w:rsidRPr="00580AE3">
        <w:rPr>
          <w:b/>
          <w:u w:val="single"/>
        </w:rPr>
        <w:t>The secret of Mississippi’s success stems from</w:t>
      </w:r>
      <w:r w:rsidRPr="00465375">
        <w:rPr>
          <w:sz w:val="12"/>
        </w:rPr>
        <w:t xml:space="preserve"> a strong public health program and —</w:t>
      </w:r>
      <w:r w:rsidR="00D32FC3" w:rsidRPr="00465375">
        <w:rPr>
          <w:sz w:val="12"/>
        </w:rPr>
        <w:t xml:space="preserve"> </w:t>
      </w:r>
      <w:r w:rsidRPr="00465375">
        <w:rPr>
          <w:sz w:val="12"/>
        </w:rPr>
        <w:t xml:space="preserve">most importantly — </w:t>
      </w:r>
      <w:r w:rsidRPr="00580AE3">
        <w:rPr>
          <w:b/>
          <w:u w:val="single"/>
        </w:rPr>
        <w:t>a strict mandatory vaccination law that lacks the loopholes found in almost every other state</w:t>
      </w:r>
      <w:r w:rsidRPr="00465375">
        <w:rPr>
          <w:sz w:val="12"/>
        </w:rPr>
        <w:t>.</w:t>
      </w:r>
      <w:r w:rsidR="00D32FC3" w:rsidRPr="00465375">
        <w:rPr>
          <w:sz w:val="12"/>
        </w:rPr>
        <w:t xml:space="preserve"> </w:t>
      </w:r>
      <w:r w:rsidRPr="00580AE3">
        <w:rPr>
          <w:u w:val="single"/>
        </w:rPr>
        <w:t>In the</w:t>
      </w:r>
      <w:r w:rsidRPr="00465375">
        <w:rPr>
          <w:sz w:val="12"/>
        </w:rPr>
        <w:t xml:space="preserve"> Magnolia </w:t>
      </w:r>
      <w:r w:rsidRPr="00580AE3">
        <w:rPr>
          <w:u w:val="single"/>
        </w:rPr>
        <w:t>state</w:t>
      </w:r>
      <w:r w:rsidRPr="00465375">
        <w:rPr>
          <w:sz w:val="12"/>
        </w:rPr>
        <w:t xml:space="preserve">, </w:t>
      </w:r>
      <w:r w:rsidRPr="00580AE3">
        <w:rPr>
          <w:u w:val="single"/>
        </w:rPr>
        <w:t>public health trumps parental choice.</w:t>
      </w:r>
      <w:r w:rsidR="00D32FC3" w:rsidRPr="00465375">
        <w:rPr>
          <w:sz w:val="12"/>
        </w:rPr>
        <w:t xml:space="preserve"> </w:t>
      </w:r>
      <w:r w:rsidRPr="00465375">
        <w:rPr>
          <w:sz w:val="12"/>
        </w:rPr>
        <w:t>In other states, parents have increasingly used exemptions</w:t>
      </w:r>
      <w:r w:rsidR="00D32FC3" w:rsidRPr="00465375">
        <w:rPr>
          <w:sz w:val="12"/>
        </w:rPr>
        <w:t xml:space="preserve"> </w:t>
      </w:r>
      <w:r w:rsidRPr="00465375">
        <w:rPr>
          <w:sz w:val="12"/>
        </w:rPr>
        <w:t>to avoid immunization mandates amid fears that the shots are harmful or unnecessary. Medical authorities have discredited these safety concerns. But a broad scientific consensus on the safety of vaccinations has not slowed exemption demand.</w:t>
      </w:r>
      <w:r w:rsidR="00D32FC3" w:rsidRPr="00465375">
        <w:rPr>
          <w:sz w:val="12"/>
        </w:rPr>
        <w:t xml:space="preserve"> </w:t>
      </w:r>
      <w:r w:rsidRPr="00465375">
        <w:rPr>
          <w:sz w:val="12"/>
        </w:rPr>
        <w:t xml:space="preserve">Today, </w:t>
      </w:r>
      <w:r w:rsidRPr="00754D83">
        <w:rPr>
          <w:u w:val="single"/>
        </w:rPr>
        <w:t>Mississippi and West Virginia</w:t>
      </w:r>
      <w:r w:rsidRPr="00465375">
        <w:rPr>
          <w:sz w:val="12"/>
        </w:rPr>
        <w:t xml:space="preserve"> are the only states </w:t>
      </w:r>
      <w:r w:rsidRPr="00754D83">
        <w:rPr>
          <w:u w:val="single"/>
        </w:rPr>
        <w:t>that don’t allow parents to claim religious or philosophical exemptions to the rules for vaccinating children before they enroll in school.</w:t>
      </w:r>
      <w:r w:rsidRPr="00465375">
        <w:rPr>
          <w:sz w:val="12"/>
        </w:rPr>
        <w:t xml:space="preserve"> </w:t>
      </w:r>
      <w:r w:rsidRPr="00754D83">
        <w:rPr>
          <w:u w:val="single"/>
        </w:rPr>
        <w:t>Only medical exemptions are allowed in Mississippi and West Virginia, as they are in every state</w:t>
      </w:r>
      <w:r w:rsidRPr="00465375">
        <w:rPr>
          <w:sz w:val="12"/>
        </w:rPr>
        <w:t>.</w:t>
      </w:r>
      <w:r w:rsidR="00D32FC3" w:rsidRPr="00465375">
        <w:rPr>
          <w:sz w:val="12"/>
        </w:rPr>
        <w:t xml:space="preserve"> </w:t>
      </w:r>
      <w:r w:rsidRPr="00465375">
        <w:rPr>
          <w:sz w:val="12"/>
        </w:rPr>
        <w:t xml:space="preserve">But </w:t>
      </w:r>
      <w:r w:rsidRPr="00754D83">
        <w:rPr>
          <w:b/>
          <w:u w:val="single"/>
        </w:rPr>
        <w:t>medical exemptions</w:t>
      </w:r>
      <w:r w:rsidRPr="00465375">
        <w:rPr>
          <w:sz w:val="12"/>
        </w:rPr>
        <w:t xml:space="preserve"> —</w:t>
      </w:r>
      <w:r w:rsidR="00D32FC3" w:rsidRPr="00465375">
        <w:rPr>
          <w:sz w:val="12"/>
        </w:rPr>
        <w:t xml:space="preserve"> </w:t>
      </w:r>
      <w:r w:rsidRPr="00465375">
        <w:rPr>
          <w:sz w:val="12"/>
        </w:rPr>
        <w:t>which might include a child with a weakened immune system</w:t>
      </w:r>
      <w:r w:rsidR="00D32FC3" w:rsidRPr="00465375">
        <w:rPr>
          <w:sz w:val="12"/>
        </w:rPr>
        <w:t xml:space="preserve"> </w:t>
      </w:r>
      <w:r w:rsidRPr="00465375">
        <w:rPr>
          <w:sz w:val="12"/>
        </w:rPr>
        <w:t xml:space="preserve">— </w:t>
      </w:r>
      <w:r w:rsidRPr="00754D83">
        <w:rPr>
          <w:b/>
          <w:u w:val="single"/>
        </w:rPr>
        <w:t xml:space="preserve">remain rare. </w:t>
      </w:r>
      <w:r w:rsidRPr="00754D83">
        <w:rPr>
          <w:u w:val="single"/>
        </w:rPr>
        <w:t>They accounted for only 11 percent of exemptions last year</w:t>
      </w:r>
      <w:r w:rsidRPr="00465375">
        <w:rPr>
          <w:sz w:val="12"/>
        </w:rPr>
        <w:t>, according to the Centers for Disease Control and Prevention.</w:t>
      </w:r>
      <w:r w:rsidR="00D32FC3" w:rsidRPr="00465375">
        <w:rPr>
          <w:sz w:val="12"/>
        </w:rPr>
        <w:t xml:space="preserve"> </w:t>
      </w:r>
      <w:r w:rsidRPr="00465375">
        <w:rPr>
          <w:sz w:val="12"/>
        </w:rPr>
        <w:t>The rest were religious or philosophical exemptions. Last year, more than 91,600 U.S. kindergartners had one —</w:t>
      </w:r>
      <w:r w:rsidR="00D32FC3" w:rsidRPr="00465375">
        <w:rPr>
          <w:sz w:val="12"/>
        </w:rPr>
        <w:t xml:space="preserve"> </w:t>
      </w:r>
      <w:r w:rsidRPr="00465375">
        <w:rPr>
          <w:sz w:val="12"/>
        </w:rPr>
        <w:t>creating a sizable group of potentially unvaccinated or under-vaccinated children.</w:t>
      </w:r>
      <w:r w:rsidR="00D32FC3" w:rsidRPr="00465375">
        <w:rPr>
          <w:sz w:val="12"/>
        </w:rPr>
        <w:t xml:space="preserve"> </w:t>
      </w:r>
      <w:r w:rsidRPr="00465375">
        <w:rPr>
          <w:sz w:val="12"/>
        </w:rPr>
        <w:t>The exemptions balancing act</w:t>
      </w:r>
      <w:r w:rsidR="00D32FC3" w:rsidRPr="00465375">
        <w:rPr>
          <w:sz w:val="12"/>
        </w:rPr>
        <w:t xml:space="preserve"> </w:t>
      </w:r>
      <w:r w:rsidRPr="00465375">
        <w:rPr>
          <w:sz w:val="12"/>
        </w:rPr>
        <w:t>These personal belief exemptions worry public health officials because they poke holes in the disease safety net. Daniel Salmon, associate professor at John Hopkins Bloomberg School of Public Health, co-authored</w:t>
      </w:r>
      <w:r w:rsidR="00D32FC3" w:rsidRPr="00465375">
        <w:rPr>
          <w:sz w:val="12"/>
        </w:rPr>
        <w:t xml:space="preserve"> </w:t>
      </w:r>
      <w:hyperlink r:id="rId46" w:history="1">
        <w:r w:rsidRPr="00465375">
          <w:rPr>
            <w:rStyle w:val="Hyperlink"/>
            <w:sz w:val="12"/>
          </w:rPr>
          <w:t>a study</w:t>
        </w:r>
      </w:hyperlink>
      <w:r w:rsidR="00D32FC3" w:rsidRPr="00465375">
        <w:rPr>
          <w:sz w:val="12"/>
        </w:rPr>
        <w:t xml:space="preserve"> </w:t>
      </w:r>
      <w:r w:rsidRPr="00465375">
        <w:rPr>
          <w:sz w:val="12"/>
        </w:rPr>
        <w:t>that found states offering personal belief exemptions had higher rates of whooping cough — a vaccine-preventable disease. A similar effect was seen in states that made those exemptions easy to obtain.</w:t>
      </w:r>
      <w:r w:rsidR="00D32FC3" w:rsidRPr="00465375">
        <w:rPr>
          <w:sz w:val="12"/>
        </w:rPr>
        <w:t xml:space="preserve"> </w:t>
      </w:r>
      <w:r w:rsidRPr="00465375">
        <w:rPr>
          <w:sz w:val="12"/>
        </w:rPr>
        <w:t>But, Salmon said, he doesn’t oppose all nonmedical exemptions. The exemptions just needed to be narrow, and parents should be educated about the risks of not vaccinating.</w:t>
      </w:r>
      <w:r w:rsidR="00D32FC3" w:rsidRPr="00465375">
        <w:rPr>
          <w:sz w:val="12"/>
        </w:rPr>
        <w:t xml:space="preserve"> </w:t>
      </w:r>
      <w:r w:rsidRPr="00465375">
        <w:rPr>
          <w:sz w:val="12"/>
        </w:rPr>
        <w:t>“This is a balancing act,” Salmon said. “There are important policy implications [to allowing parents to make decisions about their children’s health]. But it shouldn’t be easy —</w:t>
      </w:r>
      <w:r w:rsidR="00D32FC3" w:rsidRPr="00465375">
        <w:rPr>
          <w:sz w:val="12"/>
        </w:rPr>
        <w:t xml:space="preserve"> </w:t>
      </w:r>
      <w:r w:rsidRPr="00465375">
        <w:rPr>
          <w:sz w:val="12"/>
        </w:rPr>
        <w:t>the path of least resistance.”</w:t>
      </w:r>
      <w:r w:rsidR="00D32FC3" w:rsidRPr="00465375">
        <w:rPr>
          <w:sz w:val="12"/>
        </w:rPr>
        <w:t xml:space="preserve"> </w:t>
      </w:r>
      <w:r w:rsidRPr="00465375">
        <w:rPr>
          <w:sz w:val="12"/>
        </w:rPr>
        <w:t>Along with religious exemptions, 19 states also allow parents to claim philosophical exemptions. Together, these personal belief waivers —</w:t>
      </w:r>
      <w:r w:rsidR="00D32FC3" w:rsidRPr="00465375">
        <w:rPr>
          <w:sz w:val="12"/>
        </w:rPr>
        <w:t xml:space="preserve"> </w:t>
      </w:r>
      <w:r w:rsidRPr="00465375">
        <w:rPr>
          <w:sz w:val="12"/>
        </w:rPr>
        <w:t>some requiring nothing more than checking a box of a health form —</w:t>
      </w:r>
      <w:r w:rsidR="00D32FC3" w:rsidRPr="00465375">
        <w:rPr>
          <w:sz w:val="12"/>
        </w:rPr>
        <w:t xml:space="preserve"> </w:t>
      </w:r>
      <w:r w:rsidRPr="00465375">
        <w:rPr>
          <w:sz w:val="12"/>
        </w:rPr>
        <w:t xml:space="preserve">have surged in popularity. Arkansas and Texas added them in 2003. But </w:t>
      </w:r>
      <w:r w:rsidRPr="006968B4">
        <w:rPr>
          <w:u w:val="single"/>
        </w:rPr>
        <w:t>four other states recently introduced rules aimed at making them slightly harder to obtain. California last year began requiring a health-care worker to at least sign off</w:t>
      </w:r>
      <w:r w:rsidRPr="00465375">
        <w:rPr>
          <w:sz w:val="12"/>
        </w:rPr>
        <w:t>.</w:t>
      </w:r>
      <w:r w:rsidR="00D32FC3" w:rsidRPr="00465375">
        <w:rPr>
          <w:sz w:val="12"/>
        </w:rPr>
        <w:t xml:space="preserve"> In the early 1970s, the CDC found </w:t>
      </w:r>
      <w:r w:rsidR="00D32FC3" w:rsidRPr="006968B4">
        <w:rPr>
          <w:u w:val="single"/>
        </w:rPr>
        <w:t>that states with school vaccine mandates had about half the measles rate of states without the laws.</w:t>
      </w:r>
      <w:r w:rsidR="00D32FC3" w:rsidRPr="00465375">
        <w:rPr>
          <w:sz w:val="12"/>
        </w:rPr>
        <w:t xml:space="preserve"> By 1980, every state had a law on its books. But over the years, more and more states added exemptions. The lack of a religious exemption in Mississippi — where lawmakers recently passed a bill allowing prayer at some school functions — might be surprising. The legal fight over exemptions </w:t>
      </w:r>
      <w:proofErr w:type="gramStart"/>
      <w:r w:rsidR="00D32FC3" w:rsidRPr="00465375">
        <w:rPr>
          <w:sz w:val="12"/>
        </w:rPr>
        <w:t>But</w:t>
      </w:r>
      <w:proofErr w:type="gramEnd"/>
      <w:r w:rsidR="00D32FC3" w:rsidRPr="00465375">
        <w:rPr>
          <w:sz w:val="12"/>
        </w:rPr>
        <w:t xml:space="preserve"> attempts to add a religious excuse there have failed. In 1979, the Mississippi Supreme Court wrote a strongly worded defense of the state program, “Is it mandated by the First Amendment to the United States Constitution that innocent children, too young to decide for themselves, are to be denied the protection against crippling and death that immunization provides because of a religious belief adhered to by a parent or parents?” The push to change the law has heated up in recent years, led by a group called Mississippi Parents for Vaccine Rights. State lawmakers now are considering </w:t>
      </w:r>
      <w:hyperlink r:id="rId47" w:history="1">
        <w:r w:rsidR="00D32FC3" w:rsidRPr="00465375">
          <w:rPr>
            <w:rStyle w:val="Hyperlink"/>
            <w:sz w:val="12"/>
          </w:rPr>
          <w:t>a bill</w:t>
        </w:r>
      </w:hyperlink>
      <w:r w:rsidR="00D32FC3" w:rsidRPr="00465375">
        <w:rPr>
          <w:sz w:val="12"/>
        </w:rPr>
        <w:t xml:space="preserve"> carving out personal belief exemptions to the state vaccination law. While similar bills in previous years stalled in a state legislature health committee, this year’s initiative is being considered by a state education committee. And public health officials are watching this with alarm. “We’re hopeful,” said Mary Jo Perry, co-director of the vaccine rights group. “I think what we’re asking is reasonable.” Perry, who lives outside Jackson, Miss., is not the stereotypical anti-vaccine activist. All three of her children are completely immunized. But her youngest child suffered seizures after a whooping cough vaccine when he was young. She wished she could have delayed or skipped the shot. In other states, she might have had that right. “I think Mississippi has been exploited by its reputation for ignorance,” she said. But Currier, who runs the state health department, said the lack of exemptions is important. Mississippi faces enough health challenges without worrying about measles or whooping cough. “What we really don’t need is another area we do poorly in and hurt our children,” Currier said. Still, the state public health officials responded to the pressure to change. In 2009, the state relaxed its requirements for medical exemptions. Parents used to need a doctor to submit paperwork to a county health official, who would evaluate whether the exemption was warranted. Medical exemptions were difficult to obtain. But, Currier said, the state now approves all medical exemptions it receives from doctors. Last year, all 130 requests were approved. “We saw the need for a pop-off valve” for the building anger about the strict state mandate, Currier said. Public health officials also are worried about proposals to change the vaccination laws in West Virginia, the only other state without personal belief exemptions. </w:t>
      </w:r>
      <w:r w:rsidR="00D32FC3" w:rsidRPr="00465375">
        <w:rPr>
          <w:u w:val="single"/>
        </w:rPr>
        <w:t>“Our position is we have some of the best immunization laws in the country,” said Rahul Gupta, West Virginia state health officer</w:t>
      </w:r>
      <w:r w:rsidR="00D32FC3" w:rsidRPr="00465375">
        <w:rPr>
          <w:sz w:val="12"/>
        </w:rPr>
        <w:t xml:space="preserve">. A favorite chart </w:t>
      </w:r>
      <w:proofErr w:type="gramStart"/>
      <w:r w:rsidR="00D32FC3" w:rsidRPr="00465375">
        <w:rPr>
          <w:sz w:val="12"/>
        </w:rPr>
        <w:t>To</w:t>
      </w:r>
      <w:proofErr w:type="gramEnd"/>
      <w:r w:rsidR="00D32FC3" w:rsidRPr="00465375">
        <w:rPr>
          <w:sz w:val="12"/>
        </w:rPr>
        <w:t xml:space="preserve"> prove the point, West Virginia health officials love to pull out a chart. It’s a Council on Foreign Relations </w:t>
      </w:r>
      <w:hyperlink r:id="rId48" w:anchor="map" w:history="1">
        <w:r w:rsidR="00D32FC3" w:rsidRPr="00465375">
          <w:rPr>
            <w:rStyle w:val="Hyperlink"/>
            <w:sz w:val="12"/>
          </w:rPr>
          <w:t>map</w:t>
        </w:r>
      </w:hyperlink>
      <w:r w:rsidR="00D32FC3" w:rsidRPr="00465375">
        <w:rPr>
          <w:sz w:val="12"/>
        </w:rPr>
        <w:t xml:space="preserve"> showing several years of vaccine-preventable disease outbreaks. The outbreaks are listed as colored dots — brown for measles, green for whooping cough and so on. The face of the United States looks like it’s suffering from a severe case of chicken pox. But the complexions of Mississippi and West Virginia are clear. The colored dots stop at the states’ borders. Gupta pointed out that a </w:t>
      </w:r>
      <w:r w:rsidR="00D32FC3" w:rsidRPr="006968B4">
        <w:rPr>
          <w:u w:val="single"/>
        </w:rPr>
        <w:t>measles epidemic last year in Columbus, Ohio, which infected 377 people not far from West Virginia, never made it into the Mountaineer state.</w:t>
      </w:r>
      <w:r w:rsidR="00D32FC3" w:rsidRPr="00465375">
        <w:rPr>
          <w:sz w:val="12"/>
        </w:rPr>
        <w:t xml:space="preserve"> “Immunizations work,” Gupta said. “It’s not rocket science.”</w:t>
      </w:r>
    </w:p>
    <w:p w:rsidR="000D6469" w:rsidRDefault="000F29E7" w:rsidP="00095866">
      <w:pPr>
        <w:pStyle w:val="Heading4"/>
      </w:pPr>
      <w:r>
        <w:t xml:space="preserve"> </w:t>
      </w:r>
      <w:r w:rsidR="00095866">
        <w:t>Stringent exemptions adopted by states solves diseases</w:t>
      </w:r>
      <w:r w:rsidR="00882217">
        <w:t xml:space="preserve"> and are constitutional </w:t>
      </w:r>
    </w:p>
    <w:p w:rsidR="00B914CB" w:rsidRDefault="00B914CB" w:rsidP="000D6469">
      <w:r w:rsidRPr="00B914CB">
        <w:rPr>
          <w:b/>
        </w:rPr>
        <w:t>Adams</w:t>
      </w:r>
      <w:r>
        <w:t xml:space="preserve"> 8-8-</w:t>
      </w:r>
      <w:r w:rsidRPr="00B914CB">
        <w:rPr>
          <w:b/>
        </w:rPr>
        <w:t>16</w:t>
      </w:r>
      <w:r>
        <w:t xml:space="preserve"> </w:t>
      </w:r>
    </w:p>
    <w:p w:rsidR="000D6469" w:rsidRDefault="00B914CB" w:rsidP="000D6469">
      <w:r>
        <w:t xml:space="preserve">(Jane Meredith Adams- writer for </w:t>
      </w:r>
      <w:proofErr w:type="spellStart"/>
      <w:r>
        <w:t>edsource</w:t>
      </w:r>
      <w:proofErr w:type="spellEnd"/>
      <w:r>
        <w:t xml:space="preserve"> </w:t>
      </w:r>
      <w:r w:rsidR="000F29E7">
        <w:t>“</w:t>
      </w:r>
      <w:r w:rsidR="000D6469">
        <w:t>Disease rates likely to fall as new vaccination law takes effect, medical experts say</w:t>
      </w:r>
      <w:r w:rsidR="000F29E7">
        <w:t xml:space="preserve">” </w:t>
      </w:r>
      <w:hyperlink r:id="rId49" w:history="1">
        <w:r w:rsidR="000F29E7" w:rsidRPr="0046327A">
          <w:rPr>
            <w:rStyle w:val="Hyperlink"/>
          </w:rPr>
          <w:t>https://edsource.org/2016/disease-rates-likely-to-fall-as-new-vaccination-law-takes-effect-medical-experts-say/567550</w:t>
        </w:r>
      </w:hyperlink>
      <w:r>
        <w:t xml:space="preserve">) </w:t>
      </w:r>
      <w:proofErr w:type="spellStart"/>
      <w:r>
        <w:t>mba-alb</w:t>
      </w:r>
      <w:proofErr w:type="spellEnd"/>
    </w:p>
    <w:p w:rsidR="000F29E7" w:rsidRPr="006C2B9E" w:rsidRDefault="000F29E7" w:rsidP="000F29E7">
      <w:pPr>
        <w:rPr>
          <w:sz w:val="12"/>
        </w:rPr>
      </w:pPr>
      <w:r w:rsidRPr="00095866">
        <w:rPr>
          <w:u w:val="single"/>
        </w:rPr>
        <w:t xml:space="preserve">Mississippi hasn’t had a case of measles since </w:t>
      </w:r>
      <w:hyperlink r:id="rId50" w:tgtFrame="_blank" w:history="1">
        <w:r w:rsidRPr="00095866">
          <w:rPr>
            <w:rStyle w:val="Hyperlink"/>
            <w:u w:val="single"/>
          </w:rPr>
          <w:t>1992</w:t>
        </w:r>
      </w:hyperlink>
      <w:r w:rsidRPr="00095866">
        <w:rPr>
          <w:u w:val="single"/>
        </w:rPr>
        <w:t>. West Virginia last saw measles</w:t>
      </w:r>
      <w:r w:rsidRPr="006C2B9E">
        <w:rPr>
          <w:sz w:val="12"/>
        </w:rPr>
        <w:t xml:space="preserve"> – a highly contagious virus that </w:t>
      </w:r>
      <w:hyperlink r:id="rId51" w:tgtFrame="_blank" w:history="1">
        <w:r w:rsidRPr="006C2B9E">
          <w:rPr>
            <w:rStyle w:val="Hyperlink"/>
            <w:sz w:val="12"/>
          </w:rPr>
          <w:t>kills an estimated 314</w:t>
        </w:r>
      </w:hyperlink>
      <w:r w:rsidRPr="006C2B9E">
        <w:rPr>
          <w:sz w:val="12"/>
        </w:rPr>
        <w:t xml:space="preserve">people worldwide every day – </w:t>
      </w:r>
      <w:r w:rsidRPr="00095866">
        <w:rPr>
          <w:u w:val="single"/>
        </w:rPr>
        <w:t>in 2009.</w:t>
      </w:r>
      <w:r w:rsidRPr="006C2B9E">
        <w:rPr>
          <w:sz w:val="12"/>
        </w:rPr>
        <w:t xml:space="preserve"> Now, with </w:t>
      </w:r>
      <w:r w:rsidRPr="00095866">
        <w:rPr>
          <w:u w:val="single"/>
        </w:rPr>
        <w:t>California</w:t>
      </w:r>
      <w:r w:rsidRPr="006C2B9E">
        <w:rPr>
          <w:sz w:val="12"/>
        </w:rPr>
        <w:t xml:space="preserve">’s </w:t>
      </w:r>
      <w:hyperlink r:id="rId52" w:tgtFrame="_blank" w:history="1">
        <w:r w:rsidRPr="006C2B9E">
          <w:rPr>
            <w:rStyle w:val="Hyperlink"/>
            <w:sz w:val="12"/>
          </w:rPr>
          <w:t>new vaccination law</w:t>
        </w:r>
      </w:hyperlink>
      <w:r w:rsidRPr="006C2B9E">
        <w:rPr>
          <w:sz w:val="12"/>
        </w:rPr>
        <w:t xml:space="preserve"> rolling out shot by shot, the state </w:t>
      </w:r>
      <w:r w:rsidRPr="00095866">
        <w:rPr>
          <w:u w:val="single"/>
        </w:rPr>
        <w:t>joins Mississippi and West Virginia to become the third in the nation to adopt stringent vaccination school entrance requirements</w:t>
      </w:r>
      <w:r w:rsidRPr="006C2B9E">
        <w:rPr>
          <w:sz w:val="12"/>
        </w:rPr>
        <w:t xml:space="preserve">. And medical experts say </w:t>
      </w:r>
      <w:r w:rsidRPr="008429C5">
        <w:rPr>
          <w:u w:val="single"/>
        </w:rPr>
        <w:t>disease rates are likely to fall in California as they have in those states</w:t>
      </w:r>
      <w:r w:rsidRPr="006C2B9E">
        <w:rPr>
          <w:sz w:val="12"/>
        </w:rPr>
        <w:t xml:space="preserve">. “It’s a good club to be in,” said Rahul Gupta, state health officer in West Virginia, who was effusive in welcoming California – home to more than eight times the number of children under the age of 18 as Mississippi and West Virginia combined – as a public health leader in school vaccinations, a role that the two Southern states </w:t>
      </w:r>
      <w:hyperlink r:id="rId53" w:tgtFrame="_blank" w:history="1">
        <w:r w:rsidRPr="006C2B9E">
          <w:rPr>
            <w:rStyle w:val="Hyperlink"/>
            <w:sz w:val="12"/>
          </w:rPr>
          <w:t>have played for decades</w:t>
        </w:r>
      </w:hyperlink>
      <w:r w:rsidRPr="006C2B9E">
        <w:rPr>
          <w:sz w:val="12"/>
        </w:rPr>
        <w:t>. “</w:t>
      </w:r>
      <w:r w:rsidRPr="008429C5">
        <w:rPr>
          <w:u w:val="single"/>
        </w:rPr>
        <w:t xml:space="preserve">What we are </w:t>
      </w:r>
      <w:proofErr w:type="spellStart"/>
      <w:r w:rsidRPr="008429C5">
        <w:rPr>
          <w:u w:val="single"/>
        </w:rPr>
        <w:t>seei</w:t>
      </w:r>
      <w:r w:rsidR="006A5ED8" w:rsidRPr="008429C5">
        <w:rPr>
          <w:u w:val="single"/>
        </w:rPr>
        <w:t>m</w:t>
      </w:r>
      <w:r w:rsidRPr="008429C5">
        <w:rPr>
          <w:u w:val="single"/>
        </w:rPr>
        <w:t>ng</w:t>
      </w:r>
      <w:proofErr w:type="spellEnd"/>
      <w:r w:rsidRPr="008429C5">
        <w:rPr>
          <w:u w:val="single"/>
        </w:rPr>
        <w:t xml:space="preserve"> in West Virginia is a significant decline in vaccine-preventable diseases,”</w:t>
      </w:r>
      <w:r w:rsidRPr="006C2B9E">
        <w:rPr>
          <w:sz w:val="12"/>
        </w:rPr>
        <w:t xml:space="preserve"> he said. </w:t>
      </w:r>
      <w:r w:rsidRPr="008429C5">
        <w:rPr>
          <w:u w:val="single"/>
        </w:rPr>
        <w:t>“We expect the same in California</w:t>
      </w:r>
      <w:r w:rsidRPr="006C2B9E">
        <w:rPr>
          <w:sz w:val="12"/>
        </w:rPr>
        <w:t>.” “</w:t>
      </w:r>
      <w:r w:rsidRPr="008429C5">
        <w:rPr>
          <w:u w:val="single"/>
        </w:rPr>
        <w:t>We haven’t had a measles case in a schoolchild in decades</w:t>
      </w:r>
      <w:r w:rsidRPr="006C2B9E">
        <w:rPr>
          <w:sz w:val="12"/>
        </w:rPr>
        <w:t xml:space="preserve">,” said Thomas Dobbs, state epidemiologist in </w:t>
      </w:r>
      <w:r w:rsidRPr="00882217">
        <w:rPr>
          <w:u w:val="single"/>
        </w:rPr>
        <w:t xml:space="preserve">Mississippi, which has the </w:t>
      </w:r>
      <w:hyperlink r:id="rId54" w:tgtFrame="_blank" w:history="1">
        <w:r w:rsidRPr="00882217">
          <w:rPr>
            <w:rStyle w:val="Hyperlink"/>
            <w:u w:val="single"/>
          </w:rPr>
          <w:t>highest school vaccination rate</w:t>
        </w:r>
      </w:hyperlink>
      <w:r w:rsidRPr="00882217">
        <w:rPr>
          <w:u w:val="single"/>
        </w:rPr>
        <w:t xml:space="preserve"> in the nation for measles, mumps and rubella with </w:t>
      </w:r>
      <w:hyperlink r:id="rId55" w:tgtFrame="_blank" w:history="1">
        <w:r w:rsidRPr="00882217">
          <w:rPr>
            <w:rStyle w:val="Hyperlink"/>
            <w:u w:val="single"/>
          </w:rPr>
          <w:t>99.7 percent</w:t>
        </w:r>
      </w:hyperlink>
      <w:r w:rsidRPr="00882217">
        <w:rPr>
          <w:u w:val="single"/>
        </w:rPr>
        <w:t xml:space="preserve"> of students receiving the immunization</w:t>
      </w:r>
      <w:r w:rsidRPr="006C2B9E">
        <w:rPr>
          <w:sz w:val="12"/>
        </w:rPr>
        <w:t xml:space="preserve">. More than a year after a </w:t>
      </w:r>
      <w:hyperlink r:id="rId56" w:tgtFrame="_blank" w:history="1">
        <w:r w:rsidRPr="006C2B9E">
          <w:rPr>
            <w:rStyle w:val="Hyperlink"/>
            <w:sz w:val="12"/>
          </w:rPr>
          <w:t>measles outbreak</w:t>
        </w:r>
      </w:hyperlink>
      <w:r w:rsidRPr="006C2B9E">
        <w:rPr>
          <w:sz w:val="12"/>
        </w:rPr>
        <w:t xml:space="preserve"> at Disneyland and Disney California Adventure spread to 134 Californians, as well </w:t>
      </w:r>
      <w:r w:rsidRPr="006C2B9E">
        <w:rPr>
          <w:sz w:val="12"/>
        </w:rPr>
        <w:lastRenderedPageBreak/>
        <w:t>as to residents in six other states and two other countries, the new law removes the personal belief exemptions that allowed parents not to vaccinate their children in public or private schools or child care centers based on an opposition to vaccines</w:t>
      </w:r>
      <w:r w:rsidRPr="00882217">
        <w:rPr>
          <w:u w:val="single"/>
        </w:rPr>
        <w:t xml:space="preserve">. As in Mississippi and West Virginia, California now allows only children who have a medical reason to be excused from </w:t>
      </w:r>
      <w:hyperlink r:id="rId57" w:tgtFrame="_blank" w:history="1">
        <w:r w:rsidRPr="00882217">
          <w:rPr>
            <w:rStyle w:val="Hyperlink"/>
            <w:u w:val="single"/>
          </w:rPr>
          <w:t>the mandate</w:t>
        </w:r>
      </w:hyperlink>
      <w:r w:rsidRPr="00882217">
        <w:rPr>
          <w:u w:val="single"/>
        </w:rPr>
        <w:t xml:space="preserve"> if they wish to attend public or private schools and child care centers</w:t>
      </w:r>
      <w:r w:rsidRPr="006C2B9E">
        <w:rPr>
          <w:sz w:val="12"/>
        </w:rPr>
        <w:t xml:space="preserve">. Child by child, </w:t>
      </w:r>
      <w:r w:rsidRPr="00882217">
        <w:rPr>
          <w:b/>
          <w:u w:val="single"/>
        </w:rPr>
        <w:t>the new vaccination requirements</w:t>
      </w:r>
      <w:r w:rsidRPr="006C2B9E">
        <w:rPr>
          <w:sz w:val="12"/>
        </w:rPr>
        <w:t xml:space="preserve">, which took effect July 1, </w:t>
      </w:r>
      <w:r w:rsidRPr="00882217">
        <w:rPr>
          <w:b/>
          <w:u w:val="single"/>
        </w:rPr>
        <w:t>are being applied to babies, toddlers and students entering public or private child care, kindergarten and 7th grade.</w:t>
      </w:r>
      <w:r w:rsidRPr="006C2B9E">
        <w:rPr>
          <w:sz w:val="12"/>
        </w:rPr>
        <w:t xml:space="preserve"> Passing the law, known by its legislative number as Senate Bill 277, was arduous at times, as vaccination opponents traveled to Sacramento legislative hearings to voice their belief in a retracted </w:t>
      </w:r>
      <w:hyperlink r:id="rId58" w:tgtFrame="_blank" w:history="1">
        <w:r w:rsidRPr="006C2B9E">
          <w:rPr>
            <w:rStyle w:val="Hyperlink"/>
            <w:sz w:val="12"/>
          </w:rPr>
          <w:t xml:space="preserve">1998 case </w:t>
        </w:r>
        <w:proofErr w:type="spellStart"/>
        <w:r w:rsidRPr="006C2B9E">
          <w:rPr>
            <w:rStyle w:val="Hyperlink"/>
            <w:sz w:val="12"/>
          </w:rPr>
          <w:t>study</w:t>
        </w:r>
      </w:hyperlink>
      <w:r w:rsidRPr="006C2B9E">
        <w:rPr>
          <w:sz w:val="12"/>
        </w:rPr>
        <w:t>that</w:t>
      </w:r>
      <w:proofErr w:type="spellEnd"/>
      <w:r w:rsidRPr="006C2B9E">
        <w:rPr>
          <w:sz w:val="12"/>
        </w:rPr>
        <w:t xml:space="preserve"> suggested a link between vaccinations and autism – a case study that the British Medical Journal declared to be “</w:t>
      </w:r>
      <w:hyperlink r:id="rId59" w:tgtFrame="_blank" w:history="1">
        <w:r w:rsidRPr="006C2B9E">
          <w:rPr>
            <w:rStyle w:val="Hyperlink"/>
            <w:sz w:val="12"/>
          </w:rPr>
          <w:t>an elaborate fraud.”</w:t>
        </w:r>
      </w:hyperlink>
      <w:r w:rsidRPr="006C2B9E">
        <w:rPr>
          <w:sz w:val="12"/>
        </w:rPr>
        <w:t xml:space="preserve"> Public health advocates now are having a moment. “Policies need to be based on science, not unfounded conjecture,” Dobbs said. “I am very impressed with California.” California has more than 9 million children under the age of 18, compared with 737,000 children in Mississippi and 382,000 children in West Virginia, according to 2015 figures, making the impact of improved vaccination rates all that more significant. “Nobody – myself included – was very confident that we could accomplish this law,” said Mark Sawyer, a member of the American Academy of Pediatrics Committee on Infectious Diseases and a medical school professor at UC San Diego. “</w:t>
      </w:r>
      <w:r w:rsidRPr="00882217">
        <w:rPr>
          <w:u w:val="single"/>
        </w:rPr>
        <w:t>Now people can see that it can be done – the legislators weighed the risks. I think other states will follow.”</w:t>
      </w:r>
      <w:r w:rsidRPr="006C2B9E">
        <w:rPr>
          <w:sz w:val="12"/>
        </w:rPr>
        <w:t xml:space="preserve"> “</w:t>
      </w:r>
      <w:r w:rsidRPr="00882217">
        <w:rPr>
          <w:u w:val="single"/>
        </w:rPr>
        <w:t>The likelihood is very strong that the end result will be fewer cases of vaccine-preventable diseases in California</w:t>
      </w:r>
      <w:r w:rsidRPr="006C2B9E">
        <w:rPr>
          <w:sz w:val="12"/>
        </w:rPr>
        <w:t xml:space="preserve">,” said Arthur </w:t>
      </w:r>
      <w:proofErr w:type="spellStart"/>
      <w:r w:rsidRPr="006C2B9E">
        <w:rPr>
          <w:sz w:val="12"/>
        </w:rPr>
        <w:t>Reingold</w:t>
      </w:r>
      <w:proofErr w:type="spellEnd"/>
      <w:r w:rsidRPr="006C2B9E">
        <w:rPr>
          <w:sz w:val="12"/>
        </w:rPr>
        <w:t xml:space="preserve">, professor of epidemiology at the UC Berkeley School of Public Health. Several </w:t>
      </w:r>
      <w:hyperlink r:id="rId60" w:tgtFrame="_blank" w:history="1">
        <w:r w:rsidRPr="006C2B9E">
          <w:rPr>
            <w:rStyle w:val="Hyperlink"/>
            <w:sz w:val="12"/>
          </w:rPr>
          <w:t>studies</w:t>
        </w:r>
      </w:hyperlink>
      <w:r w:rsidRPr="006C2B9E">
        <w:rPr>
          <w:sz w:val="12"/>
        </w:rPr>
        <w:t xml:space="preserve"> have documented that the easier it is for parents to decline to immunize their children, the higher the opt-out rates are and the greater the risk of outbreaks of measles and pertussis, also known as whooping cough.</w:t>
      </w:r>
      <w:r w:rsidRPr="00882217">
        <w:rPr>
          <w:b/>
          <w:u w:val="single"/>
        </w:rPr>
        <w:t xml:space="preserve"> In the absence of a federal law requiring school children to be immunized, state governments set the standards</w:t>
      </w:r>
      <w:r w:rsidRPr="006C2B9E">
        <w:rPr>
          <w:sz w:val="12"/>
        </w:rPr>
        <w:t>. Every state allows children to be exempt from vaccinations if they have a medical reason, such as a compromised immune system or a severe allergy</w:t>
      </w:r>
      <w:r w:rsidRPr="00882217">
        <w:rPr>
          <w:u w:val="single"/>
        </w:rPr>
        <w:t>. But 47 states allow parents to choose not to vaccinate their children because of a personal or religious opposition to vaccination.</w:t>
      </w:r>
      <w:r w:rsidRPr="006C2B9E">
        <w:rPr>
          <w:sz w:val="12"/>
        </w:rPr>
        <w:t xml:space="preserve"> </w:t>
      </w:r>
      <w:r w:rsidRPr="00882217">
        <w:rPr>
          <w:b/>
          <w:u w:val="single"/>
        </w:rPr>
        <w:t xml:space="preserve">A parent’s right not to vaccinate a child based on beliefs has been </w:t>
      </w:r>
      <w:hyperlink r:id="rId61" w:tgtFrame="_blank" w:history="1">
        <w:r w:rsidRPr="00882217">
          <w:rPr>
            <w:rStyle w:val="Hyperlink"/>
            <w:b/>
            <w:u w:val="single"/>
          </w:rPr>
          <w:t>defeated</w:t>
        </w:r>
      </w:hyperlink>
      <w:r w:rsidRPr="00882217">
        <w:rPr>
          <w:b/>
          <w:u w:val="single"/>
        </w:rPr>
        <w:t xml:space="preserve"> several times in Supreme Court rulings that state there is a greater public good in widespread immunization</w:t>
      </w:r>
      <w:r w:rsidRPr="006C2B9E">
        <w:rPr>
          <w:sz w:val="12"/>
        </w:rPr>
        <w:t xml:space="preserve">. West Virginia </w:t>
      </w:r>
      <w:hyperlink r:id="rId62" w:tgtFrame="_blank" w:history="1">
        <w:r w:rsidRPr="006C2B9E">
          <w:rPr>
            <w:rStyle w:val="Hyperlink"/>
            <w:sz w:val="12"/>
          </w:rPr>
          <w:t>instituted</w:t>
        </w:r>
      </w:hyperlink>
      <w:r w:rsidRPr="006C2B9E">
        <w:rPr>
          <w:sz w:val="12"/>
        </w:rPr>
        <w:t xml:space="preserve"> its vaccination requirements in 1987, has been strengthening them ever since and has never had a religious or personal belief exemption. </w:t>
      </w:r>
      <w:r w:rsidRPr="006C2B9E">
        <w:rPr>
          <w:u w:val="single"/>
        </w:rPr>
        <w:t>Mississippi set its vaccination requirements in 1972, never had a personal belief exemption and ended its religious exemption in 1979, when the state Supreme Court ruled against such exemptions</w:t>
      </w:r>
      <w:r w:rsidRPr="006C2B9E">
        <w:rPr>
          <w:sz w:val="12"/>
        </w:rPr>
        <w:t xml:space="preserve">. But in the ensuing decades, the fraudulent paper on the possible link between vaccinations and autism by Andrew Wakefield, a British doctor who was stripped of his medical license by a government review board, has sowed fear in parents and wreaked havoc on vaccination rates </w:t>
      </w:r>
      <w:hyperlink r:id="rId63" w:tgtFrame="_blank" w:history="1">
        <w:r w:rsidRPr="006C2B9E">
          <w:rPr>
            <w:rStyle w:val="Hyperlink"/>
            <w:sz w:val="12"/>
          </w:rPr>
          <w:t>in Europe</w:t>
        </w:r>
      </w:hyperlink>
      <w:r w:rsidRPr="006C2B9E">
        <w:rPr>
          <w:sz w:val="12"/>
        </w:rPr>
        <w:t xml:space="preserve"> and, to a lesser extent, in the U.S. Both Gupta and Dobbs noted that it is far easier never to have had exemptions to vaccination requirements, or to have removed them decades ago, than to remove them in 2015 as California did. West Virginia legislators continue to strengthen vaccination laws and in 2015 extended vaccination requirements to preschoolers. Amid complaints from a few parents that medical exemptions were being granted or denied without consistency, legislators last year created the position of state immunization officer, who is in charge of ruling whether a medical exemption is warranted. Having the state immunization officer has reduced complaints to legislators, Gupta said, “and significantly reduced criticism” of the vaccination requirements. In California and elsewhere, non-medical exemptions have created pockets of unvaccinated children that have facilitated the spread of potentially life-threatening diseases, particularly measles and pertussis, according to a </w:t>
      </w:r>
      <w:hyperlink r:id="rId64" w:tgtFrame="_blank" w:history="1">
        <w:r w:rsidRPr="006C2B9E">
          <w:rPr>
            <w:rStyle w:val="Hyperlink"/>
            <w:sz w:val="12"/>
          </w:rPr>
          <w:t>2016 research</w:t>
        </w:r>
      </w:hyperlink>
      <w:r w:rsidRPr="006C2B9E">
        <w:rPr>
          <w:sz w:val="12"/>
        </w:rPr>
        <w:t xml:space="preserve"> review published in the Journal of the American Medical Association in 2016. The most at-risk groups for the diseases are infants who are too young to be vaccinated and individuals with compromised immune systems, Sawyer said. On July 15, a previously healthy 5-month-old San Diego infant </w:t>
      </w:r>
      <w:hyperlink r:id="rId65" w:tgtFrame="_blank" w:history="1">
        <w:r w:rsidRPr="006C2B9E">
          <w:rPr>
            <w:rStyle w:val="Hyperlink"/>
            <w:sz w:val="12"/>
          </w:rPr>
          <w:t>died</w:t>
        </w:r>
      </w:hyperlink>
      <w:r w:rsidRPr="006C2B9E">
        <w:rPr>
          <w:sz w:val="12"/>
        </w:rPr>
        <w:t xml:space="preserve"> of pertussis, according to the San Diego County Health and Human Services Agency. On the same day, a 51-year-old San Diego man said to have underlying health issues </w:t>
      </w:r>
      <w:hyperlink r:id="rId66" w:tgtFrame="_blank" w:history="1">
        <w:r w:rsidRPr="006C2B9E">
          <w:rPr>
            <w:rStyle w:val="Hyperlink"/>
            <w:sz w:val="12"/>
          </w:rPr>
          <w:t xml:space="preserve">died </w:t>
        </w:r>
      </w:hyperlink>
      <w:r w:rsidRPr="006C2B9E">
        <w:rPr>
          <w:sz w:val="12"/>
        </w:rPr>
        <w:t>of complications from chicken pox, the health agency said.</w:t>
      </w:r>
    </w:p>
    <w:p w:rsidR="000F29E7" w:rsidRDefault="000F29E7" w:rsidP="000D6469"/>
    <w:p w:rsidR="000D6469" w:rsidRPr="00D32FC3" w:rsidRDefault="000D6469" w:rsidP="00D32FC3"/>
    <w:p w:rsidR="00362B5A" w:rsidRPr="00407BB2" w:rsidRDefault="00362B5A" w:rsidP="00DD463A"/>
    <w:p w:rsidR="00D06B63" w:rsidRDefault="00D06B63" w:rsidP="00D06B63">
      <w:pPr>
        <w:pStyle w:val="Heading3"/>
      </w:pPr>
      <w:r>
        <w:lastRenderedPageBreak/>
        <w:t>//at: state laws don’t influence disease rates</w:t>
      </w:r>
    </w:p>
    <w:p w:rsidR="00D06B63" w:rsidRDefault="00CE4C7B" w:rsidP="00CE4C7B">
      <w:pPr>
        <w:pStyle w:val="Heading4"/>
      </w:pPr>
      <w:proofErr w:type="spellStart"/>
      <w:r>
        <w:t>Theres</w:t>
      </w:r>
      <w:proofErr w:type="spellEnd"/>
      <w:r>
        <w:t xml:space="preserve"> a direct link between state policies and disease rates</w:t>
      </w:r>
      <w:r w:rsidR="00D06B63">
        <w:br/>
        <w:t xml:space="preserve"> Stephanie </w:t>
      </w:r>
      <w:proofErr w:type="spellStart"/>
      <w:proofErr w:type="gramStart"/>
      <w:r w:rsidR="00D06B63" w:rsidRPr="00C4546B">
        <w:t>Schupska</w:t>
      </w:r>
      <w:proofErr w:type="spellEnd"/>
      <w:r w:rsidR="00D06B63">
        <w:t xml:space="preserve">  8</w:t>
      </w:r>
      <w:proofErr w:type="gramEnd"/>
      <w:r w:rsidR="00D06B63">
        <w:t>-4-</w:t>
      </w:r>
      <w:r w:rsidR="00D06B63" w:rsidRPr="00894249">
        <w:t>15</w:t>
      </w:r>
      <w:r w:rsidR="00D06B63">
        <w:t xml:space="preserve"> </w:t>
      </w:r>
    </w:p>
    <w:p w:rsidR="00D06B63" w:rsidRDefault="00D06B63" w:rsidP="00D06B63">
      <w:r>
        <w:t>(</w:t>
      </w:r>
      <w:proofErr w:type="spellStart"/>
      <w:r>
        <w:t>Schupska</w:t>
      </w:r>
      <w:proofErr w:type="spellEnd"/>
      <w:r>
        <w:t>- news editor with the University of Georgia Public Affairs Office. “</w:t>
      </w:r>
      <w:r w:rsidRPr="00894249">
        <w:t>Study finds state policies influence vaccination, disease outbreak rates</w:t>
      </w:r>
      <w:r>
        <w:t xml:space="preserve">” </w:t>
      </w:r>
      <w:hyperlink r:id="rId67" w:history="1">
        <w:r w:rsidRPr="0046327A">
          <w:rPr>
            <w:rStyle w:val="Hyperlink"/>
          </w:rPr>
          <w:t>http://news.uga.edu/releases/article/state-policies-vaccination-disease-outbreak-rates-0815/</w:t>
        </w:r>
      </w:hyperlink>
      <w:r>
        <w:t xml:space="preserve">) </w:t>
      </w:r>
      <w:proofErr w:type="spellStart"/>
      <w:r>
        <w:t>mba-alb</w:t>
      </w:r>
      <w:proofErr w:type="spellEnd"/>
    </w:p>
    <w:p w:rsidR="00D06B63" w:rsidRPr="0033642C" w:rsidRDefault="00D06B63" w:rsidP="00D06B63">
      <w:pPr>
        <w:rPr>
          <w:sz w:val="12"/>
        </w:rPr>
      </w:pPr>
      <w:r w:rsidRPr="0033642C">
        <w:rPr>
          <w:sz w:val="12"/>
        </w:rPr>
        <w:t xml:space="preserve">Athens, Ga. - </w:t>
      </w:r>
      <w:r w:rsidRPr="00154226">
        <w:rPr>
          <w:u w:val="single"/>
        </w:rPr>
        <w:t>Lax state vaccination laws contribute to lower immunization rates and increased outbreaks of preventable diseases</w:t>
      </w:r>
      <w:r w:rsidRPr="00CE4C7B">
        <w:rPr>
          <w:u w:val="single"/>
        </w:rPr>
        <w:t>—like whooping cough and measles—</w:t>
      </w:r>
      <w:r w:rsidRPr="0033642C">
        <w:rPr>
          <w:sz w:val="12"/>
        </w:rPr>
        <w:t xml:space="preserve">according to a new study from the University of Georgia. Through their research, released in the August issue of the journal Health Affairs, </w:t>
      </w:r>
      <w:r w:rsidRPr="0033642C">
        <w:rPr>
          <w:u w:val="single"/>
        </w:rPr>
        <w:t>study</w:t>
      </w:r>
      <w:r w:rsidRPr="0033642C">
        <w:rPr>
          <w:sz w:val="12"/>
        </w:rPr>
        <w:t xml:space="preserve"> authors David Bradford and Anne </w:t>
      </w:r>
      <w:proofErr w:type="spellStart"/>
      <w:r w:rsidRPr="0033642C">
        <w:rPr>
          <w:sz w:val="12"/>
        </w:rPr>
        <w:t>Mandich</w:t>
      </w:r>
      <w:proofErr w:type="spellEnd"/>
      <w:r w:rsidRPr="0033642C">
        <w:rPr>
          <w:sz w:val="12"/>
        </w:rPr>
        <w:t xml:space="preserve"> </w:t>
      </w:r>
      <w:r w:rsidRPr="0033642C">
        <w:rPr>
          <w:u w:val="single"/>
        </w:rPr>
        <w:t>found higher rates of pertussis, or whooping cough, in states that allowed philosophical exemptions and used a standardized exemption form. V</w:t>
      </w:r>
      <w:r w:rsidRPr="0033642C">
        <w:rPr>
          <w:sz w:val="12"/>
        </w:rPr>
        <w:t xml:space="preserve">accination exemption rates have increased drastically in the past 10 years, according to the study, due largely to religious and philosophical reasons, which fall under the nonmedical exemption category. </w:t>
      </w:r>
      <w:r w:rsidRPr="0033642C">
        <w:rPr>
          <w:u w:val="single"/>
        </w:rPr>
        <w:t>All but three states allow exemptions based on religious reasons</w:t>
      </w:r>
      <w:r w:rsidRPr="0033642C">
        <w:rPr>
          <w:sz w:val="12"/>
        </w:rPr>
        <w:t>. Only 17 allow philosophical exemptions. And 39 states use a standardized exemption form. "</w:t>
      </w:r>
      <w:r w:rsidRPr="0033642C">
        <w:rPr>
          <w:u w:val="single"/>
        </w:rPr>
        <w:t>We are seeing a significant association between pertussis rates and vaccination exemption</w:t>
      </w:r>
      <w:r w:rsidRPr="0033642C">
        <w:rPr>
          <w:sz w:val="12"/>
        </w:rPr>
        <w:t xml:space="preserve">," said Bradford, who is the </w:t>
      </w:r>
      <w:proofErr w:type="spellStart"/>
      <w:r w:rsidRPr="0033642C">
        <w:rPr>
          <w:sz w:val="12"/>
        </w:rPr>
        <w:t>Busbee</w:t>
      </w:r>
      <w:proofErr w:type="spellEnd"/>
      <w:r w:rsidRPr="0033642C">
        <w:rPr>
          <w:sz w:val="12"/>
        </w:rPr>
        <w:t xml:space="preserve"> Chair in Public Policy in the UGA School of Public and International Affairs. "</w:t>
      </w:r>
      <w:r w:rsidRPr="0033642C">
        <w:rPr>
          <w:b/>
          <w:u w:val="single"/>
        </w:rPr>
        <w:t>States with stricter policies have lower pertussis rates, which shows that policymakers do have it within their power to further limit the spread of these diseases.</w:t>
      </w:r>
      <w:r w:rsidRPr="0033642C">
        <w:rPr>
          <w:sz w:val="12"/>
        </w:rPr>
        <w:t xml:space="preserve">" Pertussis was used as the foundation for the study, which relied on kindergarten exemption data collected by the Centers for Disease Control and Prevention in its 2002-12 annual school assessment reports, "for the unfortunate reason that pertussis is more common," Bradford said. About 48,000 cases were recorded in the U.S. in 2012. An average year sees between 45,000 and 50,000 cases. In contrast, the CDC recorded an average of 60 cases of measles per year from 2001 to 2012. The study found three key policies that lower whooping cough rates: requiring state health department approval for nonmedical vaccination exemptions; allowing exemption from only specific vaccines instead of all vaccines; and levying criminal and civil punishment against those who do not comply with vaccination policies. As they conducted the research, the authors were able to rank states by their policies and whether they were most, somewhat, less or least effective. The 18 states with the most effective vaccination exemption policies are Alabama, Arkansas, Delaware, Florida, Indiana, Iowa, Kansas, Kentucky, Maryland, Massachusetts, Missouri, Montana, Nebraska, Nevada, New Mexico, North Carolina, South Dakota and Tennessee. The nine with the least effective laws are Colorado, Idaho, Michigan, Minnesota, Texas, Utah, Vermont, Washington and Wisconsin. </w:t>
      </w:r>
      <w:r w:rsidRPr="0033642C">
        <w:rPr>
          <w:u w:val="single"/>
        </w:rPr>
        <w:t>The study also found three outliers that don't make any of the lists. Mississippi, West Virginia and, as of the end of June, California have the strictest vaccination laws in the nation. Currently, the first two have the lowest rates of whooping cough due to policies that allow immunization exemptions for medical reasons only</w:t>
      </w:r>
      <w:r w:rsidRPr="0033642C">
        <w:rPr>
          <w:sz w:val="12"/>
        </w:rPr>
        <w:t xml:space="preserve">. "I'm originally from Mississippi, and this was a case where they really led the country" with their vaccination exemption policies, Bradford said. Georgia—where Bradford currently lives—falls into the "somewhat effective" category. Other states with this ranking include Oregon, Virginia and Arizona. To improve Georgia's standing, he said, the state "could eliminate religious exemptions and not use the standardized form." On the plus side, he added, "in 2012, we had very low rates of pertussis, ranking fifth nationally." In its favor, Georgia does not allow exemptions for philosophical reasons. "Back in 2007, the actress Jenny McCarthy went on ‘Oprah' and espoused the view that there is link between the MMR vaccine and autism," he said. "This led to a significant increase in philosophical exemptions." In states with a philosophical exemption, it's also easier for parents to check a box indicating objection instead of rushing their children to be vaccinated before the beginning of the school year, the study noted. As the number of people vaccinated has decreased, diseases once mostly eliminated from the U.S. have risen because the population no longer has something called "herd immunity." Basically, herd immunity means an entire community is protected from a disease because enough people have been immunized. "We need to be over 95 percent vaccinated to reach herd immunity," Bradford said. "For medical reasons, there a number of people who can't get vaccinated. If you can be vaccinated and are not, that's when we start to see whooping cough and measles cases rise." </w:t>
      </w:r>
    </w:p>
    <w:p w:rsidR="00D06B63" w:rsidRPr="00894249" w:rsidRDefault="00D06B63" w:rsidP="00D06B63"/>
    <w:p w:rsidR="00D06B63" w:rsidRDefault="00D06B63" w:rsidP="00D06B63">
      <w:pPr>
        <w:pStyle w:val="Heading2"/>
      </w:pPr>
      <w:r>
        <w:lastRenderedPageBreak/>
        <w:t>Solvency-jurisdiction</w:t>
      </w:r>
    </w:p>
    <w:p w:rsidR="00C45322" w:rsidRDefault="00C45322" w:rsidP="00147440">
      <w:pPr>
        <w:pStyle w:val="Heading3"/>
      </w:pPr>
      <w:r>
        <w:lastRenderedPageBreak/>
        <w:t>At: supreme court</w:t>
      </w:r>
    </w:p>
    <w:p w:rsidR="002C341D" w:rsidRPr="002C341D" w:rsidRDefault="002C341D" w:rsidP="002C341D">
      <w:pPr>
        <w:pStyle w:val="Heading4"/>
      </w:pPr>
      <w:r>
        <w:tab/>
        <w:t>States have jurisdiction over mandatory vaccine policies- the federal government does not</w:t>
      </w:r>
    </w:p>
    <w:p w:rsidR="00C45322" w:rsidRDefault="00C45322" w:rsidP="00C45322">
      <w:r>
        <w:t xml:space="preserve"> Laura </w:t>
      </w:r>
      <w:proofErr w:type="spellStart"/>
      <w:r w:rsidRPr="00C45322">
        <w:rPr>
          <w:b/>
        </w:rPr>
        <w:t>Beltz</w:t>
      </w:r>
      <w:proofErr w:type="spellEnd"/>
      <w:r>
        <w:t xml:space="preserve"> 2-27-</w:t>
      </w:r>
      <w:r w:rsidRPr="00C45322">
        <w:rPr>
          <w:b/>
        </w:rPr>
        <w:t>15</w:t>
      </w:r>
      <w:r>
        <w:t xml:space="preserve"> </w:t>
      </w:r>
    </w:p>
    <w:p w:rsidR="00C45322" w:rsidRDefault="00C45322" w:rsidP="00C45322">
      <w:r>
        <w:t>(</w:t>
      </w:r>
      <w:proofErr w:type="spellStart"/>
      <w:r w:rsidR="00DB1ADE" w:rsidRPr="00DB1ADE">
        <w:rPr>
          <w:b/>
        </w:rPr>
        <w:t>Beltz</w:t>
      </w:r>
      <w:proofErr w:type="spellEnd"/>
      <w:r w:rsidR="00DB1ADE">
        <w:t xml:space="preserve">-intern at the National Constitution Center. She is also a student at the University of Pennsylvania Law School.  </w:t>
      </w:r>
      <w:r>
        <w:t>“Where does the government’s right to require vaccinations come from?”</w:t>
      </w:r>
    </w:p>
    <w:p w:rsidR="00C45322" w:rsidRDefault="00941AAA" w:rsidP="00C45322">
      <w:hyperlink r:id="rId68" w:history="1">
        <w:r w:rsidR="00C45322" w:rsidRPr="0046327A">
          <w:rPr>
            <w:rStyle w:val="Hyperlink"/>
          </w:rPr>
          <w:t>https://constitutioncenter.org/blog/where-does-the-governments-right-to-require-vaccinations-come-from</w:t>
        </w:r>
      </w:hyperlink>
      <w:r w:rsidR="00C45322">
        <w:t xml:space="preserve">) </w:t>
      </w:r>
      <w:proofErr w:type="spellStart"/>
      <w:r w:rsidR="00C45322">
        <w:t>mba-alb</w:t>
      </w:r>
      <w:proofErr w:type="spellEnd"/>
    </w:p>
    <w:p w:rsidR="0075496C" w:rsidRPr="00340402" w:rsidRDefault="0075496C" w:rsidP="00C45322">
      <w:pPr>
        <w:rPr>
          <w:u w:val="single"/>
        </w:rPr>
      </w:pPr>
      <w:r w:rsidRPr="00340402">
        <w:rPr>
          <w:sz w:val="16"/>
        </w:rPr>
        <w:t xml:space="preserve">Then in 1944, in Prince v. Massachusetts, </w:t>
      </w:r>
      <w:r w:rsidRPr="00391510">
        <w:rPr>
          <w:u w:val="single"/>
        </w:rPr>
        <w:t>the Court held that states may require vaccination regardless of a parent’s religious objection, stating that, “the right to practice religion freely does not include liberty to expose the community or the child to communicable disease or the latter to ill health or death.”</w:t>
      </w:r>
      <w:r w:rsidRPr="00340402">
        <w:rPr>
          <w:sz w:val="16"/>
        </w:rPr>
        <w:t xml:space="preserve"> This case made it clear that </w:t>
      </w:r>
      <w:r w:rsidRPr="00340402">
        <w:rPr>
          <w:b/>
          <w:u w:val="single"/>
        </w:rPr>
        <w:t>religious exemptions offered by states are elective, rather than mandated by the First Amendment</w:t>
      </w:r>
      <w:r w:rsidRPr="00340402">
        <w:rPr>
          <w:sz w:val="16"/>
        </w:rPr>
        <w:t xml:space="preserve">’s right to free exercise of religion. </w:t>
      </w:r>
      <w:r w:rsidRPr="00340402">
        <w:rPr>
          <w:u w:val="single"/>
        </w:rPr>
        <w:t>While the Supreme Court authorized the states to pass these laws mandating vaccinations, it was in no way required for the states to do so.</w:t>
      </w:r>
      <w:r w:rsidRPr="00340402">
        <w:rPr>
          <w:sz w:val="16"/>
        </w:rPr>
        <w:t xml:space="preserve"> </w:t>
      </w:r>
      <w:r w:rsidRPr="002C341D">
        <w:rPr>
          <w:b/>
          <w:u w:val="single"/>
        </w:rPr>
        <w:t>Federal authority on vaccines only applies to situations of national concern, such as the quarantine of foreign disease and regulation between states</w:t>
      </w:r>
      <w:r w:rsidRPr="002C341D">
        <w:rPr>
          <w:b/>
          <w:sz w:val="16"/>
        </w:rPr>
        <w:t>.</w:t>
      </w:r>
      <w:r w:rsidRPr="00340402">
        <w:rPr>
          <w:sz w:val="16"/>
        </w:rPr>
        <w:t xml:space="preserve"> As a result, </w:t>
      </w:r>
      <w:r w:rsidRPr="00340402">
        <w:rPr>
          <w:u w:val="single"/>
        </w:rPr>
        <w:t>states have varying rules to regulate vaccines</w:t>
      </w:r>
      <w:r w:rsidRPr="00340402">
        <w:rPr>
          <w:sz w:val="16"/>
        </w:rPr>
        <w:t xml:space="preserve">. All 50 states require students to be vaccinated before starting school, and every state has an exemption for cases of medical conditions that would make vaccines risky, like an immune disorder or cancer. Most states have the option for parents to opt out for religious reasons, and about half of states broaden that exemption to personal or philosophical reasons. </w:t>
      </w:r>
      <w:r w:rsidRPr="00340402">
        <w:rPr>
          <w:u w:val="single"/>
        </w:rPr>
        <w:t>Some states have stringent requirements attached to their exemptions, such as approval of a doctor</w:t>
      </w:r>
      <w:r w:rsidRPr="00340402">
        <w:rPr>
          <w:sz w:val="16"/>
        </w:rPr>
        <w:t xml:space="preserve">. Others however, particularly with religious and personal exemptions, are as simple as a checkbox on a student enrollment form. </w:t>
      </w:r>
      <w:r w:rsidRPr="00340402">
        <w:rPr>
          <w:u w:val="single"/>
        </w:rPr>
        <w:t>There has been one recent case at the federal level that confirmed a state’s right to implement vaccine policy as it sees fit</w:t>
      </w:r>
      <w:r w:rsidRPr="00340402">
        <w:rPr>
          <w:sz w:val="16"/>
        </w:rPr>
        <w:t xml:space="preserve">. In January 2015, </w:t>
      </w:r>
      <w:r w:rsidRPr="00340402">
        <w:rPr>
          <w:u w:val="single"/>
        </w:rPr>
        <w:t>the Second Circuit Court of Appeals, based in New York, upheld a New York statute in Phillips v. City of New York that allows students with “genuine and sincere” religious beliefs against vaccination to go to school, but reserves the right of school authorities to send them home if believe there is an outbreak of disease.</w:t>
      </w:r>
    </w:p>
    <w:p w:rsidR="00AB35EE" w:rsidRDefault="00CB058A" w:rsidP="00CB058A">
      <w:pPr>
        <w:pStyle w:val="Heading4"/>
      </w:pPr>
      <w:r>
        <w:t xml:space="preserve">Numerous court cases proves states have the power to do the </w:t>
      </w:r>
      <w:proofErr w:type="spellStart"/>
      <w:r>
        <w:t>cp</w:t>
      </w:r>
      <w:proofErr w:type="spellEnd"/>
      <w:r w:rsidR="00324BFA">
        <w:t xml:space="preserve"> but NOT the federal government </w:t>
      </w:r>
    </w:p>
    <w:p w:rsidR="00AB35EE" w:rsidRPr="00FC7638" w:rsidRDefault="00AB35EE" w:rsidP="00AB35EE">
      <w:pPr>
        <w:rPr>
          <w:b/>
        </w:rPr>
      </w:pPr>
      <w:r>
        <w:t xml:space="preserve">Erwin </w:t>
      </w:r>
      <w:proofErr w:type="spellStart"/>
      <w:r w:rsidRPr="00AB35EE">
        <w:rPr>
          <w:b/>
        </w:rPr>
        <w:t>Chemerinsky</w:t>
      </w:r>
      <w:proofErr w:type="spellEnd"/>
      <w:r w:rsidRPr="00AB35EE">
        <w:rPr>
          <w:b/>
        </w:rPr>
        <w:t xml:space="preserve"> </w:t>
      </w:r>
      <w:r>
        <w:rPr>
          <w:b/>
        </w:rPr>
        <w:t>and</w:t>
      </w:r>
      <w:r>
        <w:t xml:space="preserve"> Michele </w:t>
      </w:r>
      <w:r w:rsidRPr="00AB35EE">
        <w:rPr>
          <w:b/>
        </w:rPr>
        <w:t>Goodwin</w:t>
      </w:r>
      <w:r>
        <w:t xml:space="preserve"> </w:t>
      </w:r>
      <w:r w:rsidR="00FC7638" w:rsidRPr="00FC7638">
        <w:rPr>
          <w:b/>
        </w:rPr>
        <w:t>2016</w:t>
      </w:r>
    </w:p>
    <w:p w:rsidR="00AB35EE" w:rsidRDefault="00AB35EE" w:rsidP="00C45322">
      <w:r>
        <w:t xml:space="preserve">(Erwin </w:t>
      </w:r>
      <w:proofErr w:type="spellStart"/>
      <w:r>
        <w:t>Chemerinsky</w:t>
      </w:r>
      <w:proofErr w:type="spellEnd"/>
      <w:r>
        <w:t xml:space="preserve"> - Dean and Distinguished Professor, and Raymond </w:t>
      </w:r>
      <w:proofErr w:type="spellStart"/>
      <w:r>
        <w:t>Pryke</w:t>
      </w:r>
      <w:proofErr w:type="spellEnd"/>
      <w:r>
        <w:t xml:space="preserve"> Professor of First Amendment Law, University of California, Irvine School of Law. Michele Goodwin-Chancellor’s Professor of Law and Director, Center for Biotechnology and Global Health Policy, University of California, Irvine School of Law. “Compulsory Vaccination Laws are Constitutional” </w:t>
      </w:r>
      <w:hyperlink r:id="rId69" w:history="1">
        <w:r w:rsidRPr="0046327A">
          <w:rPr>
            <w:rStyle w:val="Hyperlink"/>
          </w:rPr>
          <w:t>http://scholarlycommons.law.northwestern.edu/cgi/viewcontent.cgi?article=1237&amp;context=nulr</w:t>
        </w:r>
      </w:hyperlink>
      <w:r>
        <w:t xml:space="preserve">) </w:t>
      </w:r>
      <w:proofErr w:type="spellStart"/>
      <w:r>
        <w:t>mba-alb</w:t>
      </w:r>
      <w:proofErr w:type="spellEnd"/>
    </w:p>
    <w:p w:rsidR="00AB35EE" w:rsidRPr="005D375F" w:rsidRDefault="00AB35EE" w:rsidP="00AB35EE">
      <w:pPr>
        <w:rPr>
          <w:sz w:val="12"/>
        </w:rPr>
      </w:pPr>
      <w:r w:rsidRPr="005D375F">
        <w:rPr>
          <w:sz w:val="12"/>
        </w:rPr>
        <w:t xml:space="preserve">In the discussion of the California bill to eliminate religious and conscience exemptions from the compulsory vaccination law, </w:t>
      </w:r>
      <w:r w:rsidRPr="00CB058A">
        <w:rPr>
          <w:u w:val="single"/>
        </w:rPr>
        <w:t>opponents repeatedly asserted that there is a constitutional right of parents to refuse to inoculate their children</w:t>
      </w:r>
      <w:r w:rsidRPr="005D375F">
        <w:rPr>
          <w:sz w:val="12"/>
        </w:rPr>
        <w:t xml:space="preserve">. The threatened litigation against the law, which seems likely to occur, will be on constitutional grounds.97 Rhetorically, of course, claiming that a bill is unconstitutional is a powerful argument. Also, </w:t>
      </w:r>
      <w:r w:rsidRPr="006C467E">
        <w:rPr>
          <w:u w:val="single"/>
        </w:rPr>
        <w:t xml:space="preserve">there is no doubt that opponents of compulsory vaccination sincerely believe that parents have a constitutional right to refuse to vaccinate their children. </w:t>
      </w:r>
      <w:r w:rsidRPr="006C467E">
        <w:rPr>
          <w:b/>
          <w:u w:val="single"/>
        </w:rPr>
        <w:t>They are wrong. No such constitutional right exists</w:t>
      </w:r>
      <w:r w:rsidRPr="005D375F">
        <w:rPr>
          <w:sz w:val="12"/>
        </w:rPr>
        <w:t xml:space="preserve">. In fact, </w:t>
      </w:r>
      <w:r w:rsidRPr="006C467E">
        <w:rPr>
          <w:b/>
          <w:u w:val="single"/>
        </w:rPr>
        <w:t>every court to consider challenges to compulsory vaccination laws has upheld the statutes</w:t>
      </w:r>
      <w:r w:rsidRPr="006C467E">
        <w:rPr>
          <w:u w:val="single"/>
        </w:rPr>
        <w:t xml:space="preserve">. </w:t>
      </w:r>
      <w:r w:rsidRPr="005D375F">
        <w:rPr>
          <w:sz w:val="12"/>
        </w:rPr>
        <w:t xml:space="preserve">In this Part, we initially review those cases. We then explain why neither the claimed right of religious freedom nor the asserted right of parents to control the upbringing of their children justifies a constitutional exemption from compulsory vaccination requirements. Courts Have Consistently Rejected Constitutional Challenges to Compulsory Vaccination Laws </w:t>
      </w:r>
      <w:proofErr w:type="gramStart"/>
      <w:r w:rsidRPr="006C467E">
        <w:rPr>
          <w:b/>
          <w:u w:val="single"/>
        </w:rPr>
        <w:t>The</w:t>
      </w:r>
      <w:proofErr w:type="gramEnd"/>
      <w:r w:rsidRPr="006C467E">
        <w:rPr>
          <w:b/>
          <w:u w:val="single"/>
        </w:rPr>
        <w:t xml:space="preserve"> Supreme Court has twice considered constitutional challenges to </w:t>
      </w:r>
      <w:r w:rsidRPr="006C467E">
        <w:rPr>
          <w:b/>
          <w:u w:val="single"/>
          <w:bdr w:val="single" w:sz="4" w:space="0" w:color="auto"/>
        </w:rPr>
        <w:t>state laws</w:t>
      </w:r>
      <w:r w:rsidRPr="006C467E">
        <w:rPr>
          <w:b/>
          <w:u w:val="single"/>
        </w:rPr>
        <w:t xml:space="preserve"> requiring compulsory vaccination and in both instances rejected the challenges and upheld the laws</w:t>
      </w:r>
      <w:r w:rsidRPr="005D375F">
        <w:rPr>
          <w:sz w:val="12"/>
        </w:rPr>
        <w:t xml:space="preserve">. Most famously, in </w:t>
      </w:r>
      <w:r w:rsidRPr="00324BFA">
        <w:rPr>
          <w:u w:val="single"/>
        </w:rPr>
        <w:t>Jacobson v. Massachusetts, the Court upheld a Massachusetts law that required compulsory smallpox vaccinations for adults</w:t>
      </w:r>
      <w:r w:rsidRPr="005D375F">
        <w:rPr>
          <w:sz w:val="12"/>
        </w:rPr>
        <w:t xml:space="preserve">.98 This case took place during a time when smallpox was a very real and immediate threat to the population of Massachusetts.99 </w:t>
      </w:r>
      <w:r w:rsidRPr="00324BFA">
        <w:rPr>
          <w:b/>
          <w:u w:val="single"/>
        </w:rPr>
        <w:t xml:space="preserve">The Court held that laws promoting public health or safety fall </w:t>
      </w:r>
      <w:r w:rsidRPr="00324BFA">
        <w:rPr>
          <w:b/>
          <w:u w:val="single"/>
        </w:rPr>
        <w:lastRenderedPageBreak/>
        <w:t xml:space="preserve">under a state’s police power and are under </w:t>
      </w:r>
      <w:r w:rsidRPr="00324BFA">
        <w:rPr>
          <w:b/>
          <w:u w:val="single"/>
          <w:bdr w:val="single" w:sz="4" w:space="0" w:color="auto"/>
        </w:rPr>
        <w:t>the sole discretion of the state unless the law violates the Constitution</w:t>
      </w:r>
      <w:r w:rsidRPr="005D375F">
        <w:rPr>
          <w:sz w:val="12"/>
        </w:rPr>
        <w:t xml:space="preserve">.100 Additionally, </w:t>
      </w:r>
      <w:r w:rsidRPr="00A86CA2">
        <w:rPr>
          <w:u w:val="single"/>
        </w:rPr>
        <w:t>individual rights may need to yield to the state’s police power in order to preserve the public health or safety.</w:t>
      </w:r>
      <w:r w:rsidRPr="005D375F">
        <w:rPr>
          <w:sz w:val="12"/>
        </w:rPr>
        <w:t xml:space="preserve"> “</w:t>
      </w:r>
      <w:r w:rsidRPr="00A86CA2">
        <w:rPr>
          <w:u w:val="single"/>
        </w:rPr>
        <w:t>There are manifold restraints to which every person is necessarily subjected for the common good.”</w:t>
      </w:r>
      <w:r w:rsidRPr="005D375F">
        <w:rPr>
          <w:sz w:val="12"/>
        </w:rPr>
        <w:t xml:space="preserve">101 The Court then found that the Massachusetts legislature and the Board of Health had the discretion to enact compulsory vaccination when such vaccination is necessary for the public health or safety.102 The Court explained that smallpox was “prevalent and increasing” in Cambridge, Massachusetts, and, therefore, compulsory vaccination appeared a necessity to protect the public health and safety.103 Because the law was enacted to combat smallpox, the means prescribed by Massachusetts did have a “real [and] substantial relation to the protection of the public health and the public safety.”104 The Court also held that skepticisms about the efficacy of vaccinations against diseases among the public or some physicians does not mean that a state legislature cannot enact a compulsory vaccination law.105 </w:t>
      </w:r>
      <w:r w:rsidRPr="00DB5BAD">
        <w:rPr>
          <w:u w:val="single"/>
        </w:rPr>
        <w:t>The Court found that the common belief among physicians and the public was that vaccinations do prevent the spread of disease and this common belief was enough to justify the legislature’s actions</w:t>
      </w:r>
      <w:r w:rsidRPr="005D375F">
        <w:rPr>
          <w:sz w:val="12"/>
        </w:rPr>
        <w:t xml:space="preserve">. The defendant argued that vaccinations could be harmful and that it would be impossible to tell in an individual case whether a vaccination would be beneficial at all.106 The Court held that because the defendant could not prove that he was in the class of people who were medically unfit for receiving vaccinations, his argument was not persuasive.107 The Court noted that this case did not concern an adult who would be harmed by a vaccine. According to the Court, this [was] the case of an adult who, for aught that appears, was himself in perfect health and a fit subject of vaccination, and yet, while remaining in the community, refused to obey the statute and the regulation adopted in execution of its provisions for the protection of the public health and the public safety, confessedly endangered by the presence of a dangerous disease.108 </w:t>
      </w:r>
      <w:r w:rsidRPr="008E0C3D">
        <w:rPr>
          <w:u w:val="single"/>
        </w:rPr>
        <w:t>In</w:t>
      </w:r>
      <w:r w:rsidRPr="005D375F">
        <w:rPr>
          <w:sz w:val="12"/>
        </w:rPr>
        <w:t xml:space="preserve"> a less well known, but equally important decision, </w:t>
      </w:r>
      <w:proofErr w:type="spellStart"/>
      <w:r w:rsidRPr="008E0C3D">
        <w:rPr>
          <w:u w:val="single"/>
        </w:rPr>
        <w:t>Zucht</w:t>
      </w:r>
      <w:proofErr w:type="spellEnd"/>
      <w:r w:rsidRPr="008E0C3D">
        <w:rPr>
          <w:u w:val="single"/>
        </w:rPr>
        <w:t xml:space="preserve"> v. King, the Court held that a city can impose compulsory vaccination for all children in school, even if there is no immediate threat of an epidemic</w:t>
      </w:r>
      <w:r w:rsidRPr="005D375F">
        <w:rPr>
          <w:sz w:val="12"/>
        </w:rPr>
        <w:t xml:space="preserve"> like there was in Jacobson. 109 In that case, San Antonio, Texas, ordinances required that “no child or any other person shall attend a public school or other place of education without having first presented a certificate of vaccination.”110 Under these ordinances, “public officials excluded Rosalyn </w:t>
      </w:r>
      <w:proofErr w:type="spellStart"/>
      <w:r w:rsidRPr="005D375F">
        <w:rPr>
          <w:sz w:val="12"/>
        </w:rPr>
        <w:t>Zucht</w:t>
      </w:r>
      <w:proofErr w:type="spellEnd"/>
      <w:r w:rsidRPr="005D375F">
        <w:rPr>
          <w:sz w:val="12"/>
        </w:rPr>
        <w:t xml:space="preserve"> from a public school because she did not have the required certificate and refused to submit to vaccination.”111 Public officials also excluded her from private school. Rosalyn’s parents then brought a suit against the officials in state court. Rosalyn claimed that there was then no occasion for requiring vaccination; that the ordinances deprive plaintiff of her liberty without due process of law by, in effect, making vaccination compulsory; and, also, that they are void because they leave to the Board of Health discretion to determine when and under what circumstances the requirement shall be enforced without providing any rule by which that board is to be guided in its action and without providing any safeguards against partiality and oppression.112 The Supreme Court rejected these arguments and held that “the municipality may vest in its officials broad discretion in matters affecting the application and enforcement of a health law.”113 The Court declared that “these ordinances confer not arbitrary power, but only that broad discretion required for the protection of the public health.”114 Therefore, </w:t>
      </w:r>
      <w:r w:rsidRPr="008E0C3D">
        <w:rPr>
          <w:b/>
          <w:u w:val="single"/>
        </w:rPr>
        <w:t>the Court held that a state can constitutionally impose a compulsory vaccination requirement for school children.</w:t>
      </w:r>
      <w:r w:rsidRPr="005D375F">
        <w:rPr>
          <w:sz w:val="12"/>
        </w:rPr>
        <w:t xml:space="preserve"> These decisions should put an end to arguments that compulsory vaccination laws are unconstitutional. Not surprisingly, all subsequent challenges to such state statutes have been rejected by both federal and state courts For example, in Workman v. Mingo County Board of Education, the United States Court of </w:t>
      </w:r>
      <w:r w:rsidRPr="008E0C3D">
        <w:rPr>
          <w:b/>
          <w:u w:val="single"/>
          <w:bdr w:val="single" w:sz="4" w:space="0" w:color="auto"/>
        </w:rPr>
        <w:t>Appeals for the Fourth Circuit held that a West Virginia law requiring all school children to be vaccinated, with no exemption for religious reasons, is constitutional</w:t>
      </w:r>
      <w:r w:rsidRPr="005D375F">
        <w:rPr>
          <w:sz w:val="12"/>
        </w:rPr>
        <w:t>.115 T</w:t>
      </w:r>
      <w:r w:rsidRPr="008E0C3D">
        <w:rPr>
          <w:u w:val="single"/>
        </w:rPr>
        <w:t>he court explained that compulsory vaccination laws are within the state’s police power, even though there may not be an immediate threat of disease</w:t>
      </w:r>
      <w:r w:rsidRPr="005D375F">
        <w:rPr>
          <w:sz w:val="12"/>
        </w:rPr>
        <w:t xml:space="preserve">. The court of appeals said </w:t>
      </w:r>
      <w:r w:rsidRPr="008E0C3D">
        <w:rPr>
          <w:u w:val="single"/>
        </w:rPr>
        <w:t>that Supreme Court has settled that claims of religious freedom must yield to the compelling social interest of combating the spread of disease through mandatory immunization programs</w:t>
      </w:r>
      <w:r w:rsidRPr="005D375F">
        <w:rPr>
          <w:sz w:val="12"/>
        </w:rPr>
        <w:t xml:space="preserve">. The court of appeals rejected the parents’ claim of a religious right to not vaccinate their children by citing to Prince v. Massachusetts, 116 and its holding that “[t]he right to practice religion freely does not include liberty to expose the community or the child to communicable disease or the latter to ill health.”117 The court said that Jacobson’s holding is not limited to diseases that present an immediate danger.118 The Fourth Circuit thus concluded that “the West Virginia statute requiring vaccinations as a condition of admission to school [did] not unconstitutionally infringe Workman’s right to free exercise.”119 </w:t>
      </w:r>
      <w:r w:rsidRPr="008E0C3D">
        <w:rPr>
          <w:u w:val="single"/>
        </w:rPr>
        <w:t>Many other federal courts have come to similar conclusions</w:t>
      </w:r>
      <w:r w:rsidRPr="005D375F">
        <w:rPr>
          <w:sz w:val="12"/>
        </w:rPr>
        <w:t xml:space="preserve">. In McCarthy v. </w:t>
      </w:r>
      <w:proofErr w:type="spellStart"/>
      <w:r w:rsidRPr="005D375F">
        <w:rPr>
          <w:sz w:val="12"/>
        </w:rPr>
        <w:t>Boozman</w:t>
      </w:r>
      <w:proofErr w:type="spellEnd"/>
      <w:r w:rsidRPr="005D375F">
        <w:rPr>
          <w:sz w:val="12"/>
        </w:rPr>
        <w:t xml:space="preserve">, a federal district court upheld the Arkansas compulsory vaccination law and declared: “The constitutional right to freely practice one’s religion does not provide an exemption for parents seeking to avoid compulsory immunization for their school-aged children.”120 In </w:t>
      </w:r>
      <w:proofErr w:type="spellStart"/>
      <w:r w:rsidRPr="005D375F">
        <w:rPr>
          <w:sz w:val="12"/>
        </w:rPr>
        <w:t>Sherr</w:t>
      </w:r>
      <w:proofErr w:type="spellEnd"/>
      <w:r w:rsidRPr="005D375F">
        <w:rPr>
          <w:sz w:val="12"/>
        </w:rPr>
        <w:t xml:space="preserve"> v. Northport–East Northport Union Free School District, a federal district court upheld the New York law and stated: “[I]t has been settled law for many years that claims of religious freedom must give way in the face of the compelling interest of society in fighting the spread of contagious diseases through mandatory inoculation programs.”121 </w:t>
      </w:r>
      <w:r w:rsidRPr="005D375F">
        <w:rPr>
          <w:u w:val="single"/>
        </w:rPr>
        <w:t>State courts faced with the issue have come to the identical conclusion</w:t>
      </w:r>
      <w:r w:rsidRPr="005D375F">
        <w:rPr>
          <w:sz w:val="12"/>
        </w:rPr>
        <w:t xml:space="preserve">. </w:t>
      </w:r>
      <w:r w:rsidRPr="005D375F">
        <w:rPr>
          <w:u w:val="single"/>
        </w:rPr>
        <w:t>In Wright v. DeWitt School District, the Arkansas Supreme Court held that it is within the state’s police power “to require that school children be vaccinated and that such requirement does not violate the constitutional rights of anyone, on religious grounds or otherwise</w:t>
      </w:r>
      <w:r w:rsidRPr="005D375F">
        <w:rPr>
          <w:sz w:val="12"/>
        </w:rPr>
        <w:t xml:space="preserve">.”122 In fact, some courts have held that religious exemptions to compulsory vaccination laws are unconstitutional because they impermissibly favor religion.123 In Brown v. Stone, the Mississippi Supreme Court held that a religious exemption in the Mississippi state compulsory vaccination law for school children was unconstitutional because it only allowed members of recognized denominations to obtain exemption.124 The court concluded that because a state compulsory vaccination law could stand on its own without a religious exemption, the law was constitutionally valid without the exemption. The Mississippi Supreme Court found: [T]he statute in question, requiring immunization against certain crippling and deadly diseases particularly dangerous to children before they may be admitted to school, serves an overriding and compelling public interest, and that such interest extends to the exclusion of a child until such immunization has been effected, not only as a protection of that child but as a protection of the large number of other children comprising the school community and with whom he will be daily in close contact in the school room.125 Compulsory vaccinations are so important for protecting our children and the community against dangerous diseases that “[t]o the extent that it may conflict with the religious beliefs of a parent, however sincerely entertained, the interests of the school children must prevail.”126 Further, the court concluded: We have no difficulty here in deciding that the statute is “complete in itself” without the provision for religious exemption and that it serves a compelling state interest in the protection of school children. Therefore, we hold that the provision providing an exception from the operation of the statute because of religious belief is in violation of the Fourteenth Amendment to the United States Constitution and therefore is void.127 </w:t>
      </w:r>
      <w:proofErr w:type="gramStart"/>
      <w:r w:rsidRPr="005D375F">
        <w:rPr>
          <w:sz w:val="12"/>
        </w:rPr>
        <w:t>Because</w:t>
      </w:r>
      <w:proofErr w:type="gramEnd"/>
      <w:r w:rsidRPr="005D375F">
        <w:rPr>
          <w:sz w:val="12"/>
        </w:rPr>
        <w:t xml:space="preserve"> the statute can stand on its own, the rest of it is constitutionally valid and can continue as law. Therefore, only the religious exemption was struck down. Similarly, in Davis v. State, the Maryland Court of Appeals held that the state’s religious exemption clause in its compulsory vaccination statute violated the establishment clause of the First Amendment because it only allowed exemption for children whose parents were members of a recognized church or denomination.128 Moreover, the court held that the religious exemption clause was severable from the rest of the statute because compulsory vaccination statutes do not need religious exemption clauses.129 Thus, the cases from courts at all levels and from all jurisdictions are unanimous: state laws requiring compulsory vaccination are constitutional. The following Sections more carefully examine the constitutional objections to compulsory vaccination laws.</w:t>
      </w:r>
    </w:p>
    <w:p w:rsidR="00AB35EE" w:rsidRPr="00C45322" w:rsidRDefault="00AB35EE" w:rsidP="00AB35EE"/>
    <w:sectPr w:rsidR="00AB35EE" w:rsidRPr="00C45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6E4EDB"/>
    <w:multiLevelType w:val="multilevel"/>
    <w:tmpl w:val="F91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D2D53"/>
    <w:multiLevelType w:val="hybridMultilevel"/>
    <w:tmpl w:val="90161894"/>
    <w:lvl w:ilvl="0" w:tplc="E242B446">
      <w:start w:val="1"/>
      <w:numFmt w:val="upperRoman"/>
      <w:lvlText w:val="%1."/>
      <w:lvlJc w:val="left"/>
      <w:pPr>
        <w:ind w:left="1080" w:hanging="720"/>
      </w:pPr>
      <w:rPr>
        <w:rFonts w:ascii="Times New Roman" w:eastAsia="Times New Roman" w:hAnsi="Times New Roman" w:cs="Times New Roman" w:hint="default"/>
        <w:sz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151341"/>
    <w:multiLevelType w:val="multilevel"/>
    <w:tmpl w:val="916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B1BF1"/>
    <w:multiLevelType w:val="multilevel"/>
    <w:tmpl w:val="66A6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B4436"/>
    <w:multiLevelType w:val="multilevel"/>
    <w:tmpl w:val="F6F8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E1B18"/>
    <w:multiLevelType w:val="multilevel"/>
    <w:tmpl w:val="23B0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C4F52"/>
    <w:multiLevelType w:val="hybridMultilevel"/>
    <w:tmpl w:val="0D9695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A5843"/>
    <w:multiLevelType w:val="hybridMultilevel"/>
    <w:tmpl w:val="1CD0AC1A"/>
    <w:lvl w:ilvl="0" w:tplc="7C9C0D3C">
      <w:start w:val="5"/>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6C5F4098"/>
    <w:multiLevelType w:val="multilevel"/>
    <w:tmpl w:val="A1C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6"/>
  </w:num>
  <w:num w:numId="13">
    <w:abstractNumId w:val="12"/>
  </w:num>
  <w:num w:numId="14">
    <w:abstractNumId w:val="14"/>
  </w:num>
  <w:num w:numId="15">
    <w:abstractNumId w:val="10"/>
  </w:num>
  <w:num w:numId="16">
    <w:abstractNumId w:val="15"/>
  </w:num>
  <w:num w:numId="17">
    <w:abstractNumId w:val="13"/>
  </w:num>
  <w:num w:numId="18">
    <w:abstractNumId w:val="1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4626048"/>
    <w:docVar w:name="VerbatimVersion" w:val="5.1"/>
  </w:docVars>
  <w:rsids>
    <w:rsidRoot w:val="009136C8"/>
    <w:rsid w:val="000078F4"/>
    <w:rsid w:val="000139A3"/>
    <w:rsid w:val="0002725C"/>
    <w:rsid w:val="00034E4A"/>
    <w:rsid w:val="000427FE"/>
    <w:rsid w:val="00054988"/>
    <w:rsid w:val="0007624C"/>
    <w:rsid w:val="00095866"/>
    <w:rsid w:val="000A56D9"/>
    <w:rsid w:val="000B32F1"/>
    <w:rsid w:val="000D6469"/>
    <w:rsid w:val="000E4059"/>
    <w:rsid w:val="000E51AB"/>
    <w:rsid w:val="000F29E7"/>
    <w:rsid w:val="00100833"/>
    <w:rsid w:val="00104529"/>
    <w:rsid w:val="00105942"/>
    <w:rsid w:val="00107396"/>
    <w:rsid w:val="0011119D"/>
    <w:rsid w:val="00144A4C"/>
    <w:rsid w:val="00147440"/>
    <w:rsid w:val="00154226"/>
    <w:rsid w:val="00176AB0"/>
    <w:rsid w:val="00177B7D"/>
    <w:rsid w:val="0018041B"/>
    <w:rsid w:val="0018322D"/>
    <w:rsid w:val="001973D1"/>
    <w:rsid w:val="001B5776"/>
    <w:rsid w:val="001E527A"/>
    <w:rsid w:val="001F78CE"/>
    <w:rsid w:val="00251FC7"/>
    <w:rsid w:val="002855A7"/>
    <w:rsid w:val="002A69B2"/>
    <w:rsid w:val="002A78AA"/>
    <w:rsid w:val="002B146A"/>
    <w:rsid w:val="002B45F9"/>
    <w:rsid w:val="002B5E17"/>
    <w:rsid w:val="002C341D"/>
    <w:rsid w:val="002D006A"/>
    <w:rsid w:val="00315690"/>
    <w:rsid w:val="00316B75"/>
    <w:rsid w:val="00324BFA"/>
    <w:rsid w:val="00325646"/>
    <w:rsid w:val="0033642C"/>
    <w:rsid w:val="00340402"/>
    <w:rsid w:val="003415C5"/>
    <w:rsid w:val="003460F2"/>
    <w:rsid w:val="00362B5A"/>
    <w:rsid w:val="0038158C"/>
    <w:rsid w:val="003902BA"/>
    <w:rsid w:val="00391510"/>
    <w:rsid w:val="003A09E2"/>
    <w:rsid w:val="003E42D6"/>
    <w:rsid w:val="003E7521"/>
    <w:rsid w:val="00407037"/>
    <w:rsid w:val="00407BB2"/>
    <w:rsid w:val="004605D6"/>
    <w:rsid w:val="00465375"/>
    <w:rsid w:val="00482489"/>
    <w:rsid w:val="004B4AD0"/>
    <w:rsid w:val="004C60E8"/>
    <w:rsid w:val="004E3579"/>
    <w:rsid w:val="004E6B0A"/>
    <w:rsid w:val="004E728B"/>
    <w:rsid w:val="004F39E0"/>
    <w:rsid w:val="0051444F"/>
    <w:rsid w:val="00524724"/>
    <w:rsid w:val="00537BD5"/>
    <w:rsid w:val="00540652"/>
    <w:rsid w:val="0057268A"/>
    <w:rsid w:val="00580AE3"/>
    <w:rsid w:val="00584EFB"/>
    <w:rsid w:val="005D2912"/>
    <w:rsid w:val="005D375F"/>
    <w:rsid w:val="005D518E"/>
    <w:rsid w:val="005E7B93"/>
    <w:rsid w:val="006065BD"/>
    <w:rsid w:val="00645FA9"/>
    <w:rsid w:val="00647866"/>
    <w:rsid w:val="006549FA"/>
    <w:rsid w:val="00665003"/>
    <w:rsid w:val="006968B4"/>
    <w:rsid w:val="006A2AD0"/>
    <w:rsid w:val="006A5ED8"/>
    <w:rsid w:val="006C2375"/>
    <w:rsid w:val="006C2B9E"/>
    <w:rsid w:val="006C467E"/>
    <w:rsid w:val="006D4ECC"/>
    <w:rsid w:val="00722258"/>
    <w:rsid w:val="007243E5"/>
    <w:rsid w:val="007448C8"/>
    <w:rsid w:val="0075496C"/>
    <w:rsid w:val="00754D83"/>
    <w:rsid w:val="00766EA0"/>
    <w:rsid w:val="007A2226"/>
    <w:rsid w:val="007A7383"/>
    <w:rsid w:val="007C1AFC"/>
    <w:rsid w:val="007F003E"/>
    <w:rsid w:val="007F5B66"/>
    <w:rsid w:val="00812541"/>
    <w:rsid w:val="00823A1C"/>
    <w:rsid w:val="008429C5"/>
    <w:rsid w:val="00845B9D"/>
    <w:rsid w:val="00860984"/>
    <w:rsid w:val="00864CF6"/>
    <w:rsid w:val="00866A23"/>
    <w:rsid w:val="00882217"/>
    <w:rsid w:val="00894249"/>
    <w:rsid w:val="008B3ECB"/>
    <w:rsid w:val="008B4E85"/>
    <w:rsid w:val="008C1B2E"/>
    <w:rsid w:val="008C3128"/>
    <w:rsid w:val="008E0C3D"/>
    <w:rsid w:val="008F1303"/>
    <w:rsid w:val="008F57CF"/>
    <w:rsid w:val="009136C8"/>
    <w:rsid w:val="0091627E"/>
    <w:rsid w:val="0091728D"/>
    <w:rsid w:val="00941AAA"/>
    <w:rsid w:val="00942EFB"/>
    <w:rsid w:val="00950999"/>
    <w:rsid w:val="0097032B"/>
    <w:rsid w:val="00987DA8"/>
    <w:rsid w:val="009D2805"/>
    <w:rsid w:val="009D2EAD"/>
    <w:rsid w:val="009D54B2"/>
    <w:rsid w:val="009E1922"/>
    <w:rsid w:val="009F7ED2"/>
    <w:rsid w:val="00A22AC0"/>
    <w:rsid w:val="00A61556"/>
    <w:rsid w:val="00A86CA2"/>
    <w:rsid w:val="00A93661"/>
    <w:rsid w:val="00A95652"/>
    <w:rsid w:val="00AB35EE"/>
    <w:rsid w:val="00AC0AB8"/>
    <w:rsid w:val="00B072EE"/>
    <w:rsid w:val="00B160C2"/>
    <w:rsid w:val="00B33C6D"/>
    <w:rsid w:val="00B4508F"/>
    <w:rsid w:val="00B55AD5"/>
    <w:rsid w:val="00B80451"/>
    <w:rsid w:val="00B8057C"/>
    <w:rsid w:val="00B914CB"/>
    <w:rsid w:val="00B92594"/>
    <w:rsid w:val="00BD6238"/>
    <w:rsid w:val="00BF593B"/>
    <w:rsid w:val="00BF773A"/>
    <w:rsid w:val="00BF7E81"/>
    <w:rsid w:val="00C018EE"/>
    <w:rsid w:val="00C02F57"/>
    <w:rsid w:val="00C13773"/>
    <w:rsid w:val="00C17CC8"/>
    <w:rsid w:val="00C45322"/>
    <w:rsid w:val="00C4546B"/>
    <w:rsid w:val="00C56118"/>
    <w:rsid w:val="00C767F3"/>
    <w:rsid w:val="00C83417"/>
    <w:rsid w:val="00C9604F"/>
    <w:rsid w:val="00CA19AA"/>
    <w:rsid w:val="00CB026C"/>
    <w:rsid w:val="00CB058A"/>
    <w:rsid w:val="00CC5298"/>
    <w:rsid w:val="00CD736E"/>
    <w:rsid w:val="00CD798D"/>
    <w:rsid w:val="00CE11D6"/>
    <w:rsid w:val="00CE161E"/>
    <w:rsid w:val="00CE2CE2"/>
    <w:rsid w:val="00CE4C7B"/>
    <w:rsid w:val="00CF59A8"/>
    <w:rsid w:val="00D06B63"/>
    <w:rsid w:val="00D17CD4"/>
    <w:rsid w:val="00D325A9"/>
    <w:rsid w:val="00D32FC3"/>
    <w:rsid w:val="00D36A8A"/>
    <w:rsid w:val="00D47AB8"/>
    <w:rsid w:val="00D61409"/>
    <w:rsid w:val="00D6691E"/>
    <w:rsid w:val="00D71170"/>
    <w:rsid w:val="00D8487E"/>
    <w:rsid w:val="00DA1C92"/>
    <w:rsid w:val="00DA25D4"/>
    <w:rsid w:val="00DA6538"/>
    <w:rsid w:val="00DB1ADE"/>
    <w:rsid w:val="00DB5BAD"/>
    <w:rsid w:val="00DD463A"/>
    <w:rsid w:val="00DE6190"/>
    <w:rsid w:val="00E117B6"/>
    <w:rsid w:val="00E15E75"/>
    <w:rsid w:val="00E22571"/>
    <w:rsid w:val="00E274C5"/>
    <w:rsid w:val="00E46F97"/>
    <w:rsid w:val="00E5262C"/>
    <w:rsid w:val="00E926BA"/>
    <w:rsid w:val="00EC3027"/>
    <w:rsid w:val="00EC7DC4"/>
    <w:rsid w:val="00ED30CF"/>
    <w:rsid w:val="00EE06DC"/>
    <w:rsid w:val="00EE1797"/>
    <w:rsid w:val="00F176EF"/>
    <w:rsid w:val="00F423F7"/>
    <w:rsid w:val="00F45E10"/>
    <w:rsid w:val="00F5763D"/>
    <w:rsid w:val="00F6364A"/>
    <w:rsid w:val="00F67BD2"/>
    <w:rsid w:val="00F72F9D"/>
    <w:rsid w:val="00F9113A"/>
    <w:rsid w:val="00FA5D28"/>
    <w:rsid w:val="00FC7638"/>
    <w:rsid w:val="00FE2546"/>
    <w:rsid w:val="00FF02A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D6CB63-2BFE-4D19-B6F0-9ADA2E91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41AAA"/>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41AAA"/>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941AAA"/>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941AAA"/>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941AA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941A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1AAA"/>
  </w:style>
  <w:style w:type="character" w:customStyle="1" w:styleId="Heading1Char">
    <w:name w:val="Heading 1 Char"/>
    <w:aliases w:val="Pocket Char"/>
    <w:basedOn w:val="DefaultParagraphFont"/>
    <w:link w:val="Heading1"/>
    <w:uiPriority w:val="1"/>
    <w:rsid w:val="00941AAA"/>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941AAA"/>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941AAA"/>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941AAA"/>
    <w:rPr>
      <w:rFonts w:ascii="Georgia" w:eastAsiaTheme="majorEastAsia" w:hAnsi="Georgia" w:cstheme="majorBidi"/>
      <w:b/>
      <w:bCs/>
      <w:iCs/>
    </w:rPr>
  </w:style>
  <w:style w:type="character" w:styleId="Emphasis">
    <w:name w:val="Emphasis"/>
    <w:basedOn w:val="DefaultParagraphFont"/>
    <w:uiPriority w:val="7"/>
    <w:qFormat/>
    <w:rsid w:val="00941AAA"/>
    <w:rPr>
      <w:rFonts w:ascii="Georgia" w:hAnsi="Georgia" w:cs="Calibri"/>
      <w:b/>
      <w:i w:val="0"/>
      <w:iCs/>
      <w:sz w:val="22"/>
      <w:u w:val="single"/>
      <w:bdr w:val="none" w:sz="0" w:space="0" w:color="auto"/>
    </w:rPr>
  </w:style>
  <w:style w:type="character" w:customStyle="1" w:styleId="Style13ptBold">
    <w:name w:val="Style 13 pt Bold"/>
    <w:aliases w:val="Cite,Style Style Bold + 12 pt"/>
    <w:basedOn w:val="StyleBold"/>
    <w:uiPriority w:val="5"/>
    <w:qFormat/>
    <w:rsid w:val="00941AAA"/>
    <w:rPr>
      <w:b/>
      <w:bCs/>
      <w:sz w:val="22"/>
      <w:u w:val="none"/>
    </w:rPr>
  </w:style>
  <w:style w:type="character" w:customStyle="1" w:styleId="StyleUnderline">
    <w:name w:val="Style Underline"/>
    <w:aliases w:val="Underline,Style Bold Underline"/>
    <w:basedOn w:val="DefaultParagraphFont"/>
    <w:uiPriority w:val="6"/>
    <w:qFormat/>
    <w:rsid w:val="00941AAA"/>
    <w:rPr>
      <w:b w:val="0"/>
      <w:bCs/>
      <w:sz w:val="22"/>
      <w:u w:val="single"/>
    </w:rPr>
  </w:style>
  <w:style w:type="character" w:styleId="Hyperlink">
    <w:name w:val="Hyperlink"/>
    <w:basedOn w:val="DefaultParagraphFont"/>
    <w:uiPriority w:val="99"/>
    <w:rsid w:val="00941AAA"/>
    <w:rPr>
      <w:color w:val="auto"/>
      <w:u w:val="none"/>
    </w:rPr>
  </w:style>
  <w:style w:type="character" w:styleId="FollowedHyperlink">
    <w:name w:val="FollowedHyperlink"/>
    <w:basedOn w:val="DefaultParagraphFont"/>
    <w:uiPriority w:val="99"/>
    <w:semiHidden/>
    <w:rsid w:val="00941AAA"/>
    <w:rPr>
      <w:color w:val="auto"/>
      <w:u w:val="none"/>
    </w:rPr>
  </w:style>
  <w:style w:type="paragraph" w:styleId="NormalWeb">
    <w:name w:val="Normal (Web)"/>
    <w:basedOn w:val="Normal"/>
    <w:uiPriority w:val="99"/>
    <w:semiHidden/>
    <w:unhideWhenUsed/>
    <w:rsid w:val="009136C8"/>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UnresolvedMention">
    <w:name w:val="Unresolved Mention"/>
    <w:basedOn w:val="DefaultParagraphFont"/>
    <w:uiPriority w:val="99"/>
    <w:semiHidden/>
    <w:unhideWhenUsed/>
    <w:rsid w:val="007F003E"/>
    <w:rPr>
      <w:color w:val="808080"/>
      <w:shd w:val="clear" w:color="auto" w:fill="E6E6E6"/>
    </w:rPr>
  </w:style>
  <w:style w:type="character" w:customStyle="1" w:styleId="contact-name">
    <w:name w:val="contact-name"/>
    <w:basedOn w:val="DefaultParagraphFont"/>
    <w:rsid w:val="0018041B"/>
  </w:style>
  <w:style w:type="paragraph" w:styleId="Date">
    <w:name w:val="Date"/>
    <w:basedOn w:val="Normal"/>
    <w:next w:val="Normal"/>
    <w:link w:val="DateChar"/>
    <w:uiPriority w:val="99"/>
    <w:semiHidden/>
    <w:unhideWhenUsed/>
    <w:rsid w:val="0018041B"/>
  </w:style>
  <w:style w:type="character" w:customStyle="1" w:styleId="DateChar">
    <w:name w:val="Date Char"/>
    <w:basedOn w:val="DefaultParagraphFont"/>
    <w:link w:val="Date"/>
    <w:uiPriority w:val="99"/>
    <w:semiHidden/>
    <w:rsid w:val="0018041B"/>
    <w:rPr>
      <w:rFonts w:ascii="Calibri" w:hAnsi="Calibri" w:cs="Calibri"/>
    </w:rPr>
  </w:style>
  <w:style w:type="paragraph" w:styleId="ListParagraph">
    <w:name w:val="List Paragraph"/>
    <w:basedOn w:val="Normal"/>
    <w:uiPriority w:val="99"/>
    <w:unhideWhenUsed/>
    <w:qFormat/>
    <w:rsid w:val="00AB35EE"/>
    <w:pPr>
      <w:ind w:left="720"/>
      <w:contextualSpacing/>
    </w:pPr>
  </w:style>
  <w:style w:type="character" w:styleId="Strong">
    <w:name w:val="Strong"/>
    <w:basedOn w:val="DefaultParagraphFont"/>
    <w:uiPriority w:val="22"/>
    <w:qFormat/>
    <w:rsid w:val="001973D1"/>
    <w:rPr>
      <w:b/>
      <w:bCs/>
    </w:rPr>
  </w:style>
  <w:style w:type="character" w:customStyle="1" w:styleId="StyleBold">
    <w:name w:val="Style Bold"/>
    <w:basedOn w:val="DefaultParagraphFont"/>
    <w:uiPriority w:val="9"/>
    <w:semiHidden/>
    <w:rsid w:val="00941AAA"/>
    <w:rPr>
      <w:b/>
      <w:bCs/>
    </w:rPr>
  </w:style>
  <w:style w:type="paragraph" w:styleId="Header">
    <w:name w:val="header"/>
    <w:basedOn w:val="Normal"/>
    <w:link w:val="HeaderChar"/>
    <w:uiPriority w:val="99"/>
    <w:semiHidden/>
    <w:rsid w:val="00941AAA"/>
    <w:pPr>
      <w:tabs>
        <w:tab w:val="center" w:pos="4680"/>
        <w:tab w:val="right" w:pos="9360"/>
      </w:tabs>
    </w:pPr>
  </w:style>
  <w:style w:type="character" w:customStyle="1" w:styleId="HeaderChar">
    <w:name w:val="Header Char"/>
    <w:basedOn w:val="DefaultParagraphFont"/>
    <w:link w:val="Header"/>
    <w:uiPriority w:val="99"/>
    <w:semiHidden/>
    <w:rsid w:val="00941AAA"/>
    <w:rPr>
      <w:rFonts w:ascii="Georgia" w:hAnsi="Georgia" w:cs="Calibri"/>
    </w:rPr>
  </w:style>
  <w:style w:type="paragraph" w:styleId="Footer">
    <w:name w:val="footer"/>
    <w:basedOn w:val="Normal"/>
    <w:link w:val="FooterChar"/>
    <w:uiPriority w:val="99"/>
    <w:semiHidden/>
    <w:rsid w:val="00941AAA"/>
    <w:pPr>
      <w:tabs>
        <w:tab w:val="center" w:pos="4680"/>
        <w:tab w:val="right" w:pos="9360"/>
      </w:tabs>
    </w:pPr>
  </w:style>
  <w:style w:type="character" w:customStyle="1" w:styleId="FooterChar">
    <w:name w:val="Footer Char"/>
    <w:basedOn w:val="DefaultParagraphFont"/>
    <w:link w:val="Footer"/>
    <w:uiPriority w:val="99"/>
    <w:semiHidden/>
    <w:rsid w:val="00941AAA"/>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13019">
      <w:bodyDiv w:val="1"/>
      <w:marLeft w:val="0"/>
      <w:marRight w:val="0"/>
      <w:marTop w:val="0"/>
      <w:marBottom w:val="0"/>
      <w:divBdr>
        <w:top w:val="none" w:sz="0" w:space="0" w:color="auto"/>
        <w:left w:val="none" w:sz="0" w:space="0" w:color="auto"/>
        <w:bottom w:val="none" w:sz="0" w:space="0" w:color="auto"/>
        <w:right w:val="none" w:sz="0" w:space="0" w:color="auto"/>
      </w:divBdr>
    </w:div>
    <w:div w:id="65953543">
      <w:bodyDiv w:val="1"/>
      <w:marLeft w:val="0"/>
      <w:marRight w:val="0"/>
      <w:marTop w:val="0"/>
      <w:marBottom w:val="0"/>
      <w:divBdr>
        <w:top w:val="none" w:sz="0" w:space="0" w:color="auto"/>
        <w:left w:val="none" w:sz="0" w:space="0" w:color="auto"/>
        <w:bottom w:val="none" w:sz="0" w:space="0" w:color="auto"/>
        <w:right w:val="none" w:sz="0" w:space="0" w:color="auto"/>
      </w:divBdr>
    </w:div>
    <w:div w:id="243413495">
      <w:bodyDiv w:val="1"/>
      <w:marLeft w:val="0"/>
      <w:marRight w:val="0"/>
      <w:marTop w:val="0"/>
      <w:marBottom w:val="0"/>
      <w:divBdr>
        <w:top w:val="none" w:sz="0" w:space="0" w:color="auto"/>
        <w:left w:val="none" w:sz="0" w:space="0" w:color="auto"/>
        <w:bottom w:val="none" w:sz="0" w:space="0" w:color="auto"/>
        <w:right w:val="none" w:sz="0" w:space="0" w:color="auto"/>
      </w:divBdr>
    </w:div>
    <w:div w:id="285281035">
      <w:bodyDiv w:val="1"/>
      <w:marLeft w:val="0"/>
      <w:marRight w:val="0"/>
      <w:marTop w:val="0"/>
      <w:marBottom w:val="0"/>
      <w:divBdr>
        <w:top w:val="none" w:sz="0" w:space="0" w:color="auto"/>
        <w:left w:val="none" w:sz="0" w:space="0" w:color="auto"/>
        <w:bottom w:val="none" w:sz="0" w:space="0" w:color="auto"/>
        <w:right w:val="none" w:sz="0" w:space="0" w:color="auto"/>
      </w:divBdr>
      <w:divsChild>
        <w:div w:id="837038870">
          <w:marLeft w:val="0"/>
          <w:marRight w:val="0"/>
          <w:marTop w:val="0"/>
          <w:marBottom w:val="0"/>
          <w:divBdr>
            <w:top w:val="none" w:sz="0" w:space="0" w:color="auto"/>
            <w:left w:val="none" w:sz="0" w:space="0" w:color="auto"/>
            <w:bottom w:val="none" w:sz="0" w:space="0" w:color="auto"/>
            <w:right w:val="none" w:sz="0" w:space="0" w:color="auto"/>
          </w:divBdr>
        </w:div>
        <w:div w:id="2067289906">
          <w:marLeft w:val="0"/>
          <w:marRight w:val="0"/>
          <w:marTop w:val="0"/>
          <w:marBottom w:val="0"/>
          <w:divBdr>
            <w:top w:val="none" w:sz="0" w:space="0" w:color="auto"/>
            <w:left w:val="none" w:sz="0" w:space="0" w:color="auto"/>
            <w:bottom w:val="none" w:sz="0" w:space="0" w:color="auto"/>
            <w:right w:val="none" w:sz="0" w:space="0" w:color="auto"/>
          </w:divBdr>
        </w:div>
        <w:div w:id="872771046">
          <w:marLeft w:val="0"/>
          <w:marRight w:val="0"/>
          <w:marTop w:val="0"/>
          <w:marBottom w:val="0"/>
          <w:divBdr>
            <w:top w:val="none" w:sz="0" w:space="0" w:color="auto"/>
            <w:left w:val="none" w:sz="0" w:space="0" w:color="auto"/>
            <w:bottom w:val="none" w:sz="0" w:space="0" w:color="auto"/>
            <w:right w:val="none" w:sz="0" w:space="0" w:color="auto"/>
          </w:divBdr>
        </w:div>
        <w:div w:id="922420709">
          <w:marLeft w:val="0"/>
          <w:marRight w:val="0"/>
          <w:marTop w:val="0"/>
          <w:marBottom w:val="0"/>
          <w:divBdr>
            <w:top w:val="none" w:sz="0" w:space="0" w:color="auto"/>
            <w:left w:val="none" w:sz="0" w:space="0" w:color="auto"/>
            <w:bottom w:val="none" w:sz="0" w:space="0" w:color="auto"/>
            <w:right w:val="none" w:sz="0" w:space="0" w:color="auto"/>
          </w:divBdr>
        </w:div>
        <w:div w:id="783234739">
          <w:marLeft w:val="0"/>
          <w:marRight w:val="0"/>
          <w:marTop w:val="0"/>
          <w:marBottom w:val="0"/>
          <w:divBdr>
            <w:top w:val="none" w:sz="0" w:space="0" w:color="auto"/>
            <w:left w:val="none" w:sz="0" w:space="0" w:color="auto"/>
            <w:bottom w:val="none" w:sz="0" w:space="0" w:color="auto"/>
            <w:right w:val="none" w:sz="0" w:space="0" w:color="auto"/>
          </w:divBdr>
        </w:div>
        <w:div w:id="67188771">
          <w:marLeft w:val="0"/>
          <w:marRight w:val="0"/>
          <w:marTop w:val="0"/>
          <w:marBottom w:val="0"/>
          <w:divBdr>
            <w:top w:val="none" w:sz="0" w:space="0" w:color="auto"/>
            <w:left w:val="none" w:sz="0" w:space="0" w:color="auto"/>
            <w:bottom w:val="none" w:sz="0" w:space="0" w:color="auto"/>
            <w:right w:val="none" w:sz="0" w:space="0" w:color="auto"/>
          </w:divBdr>
        </w:div>
        <w:div w:id="994265789">
          <w:marLeft w:val="0"/>
          <w:marRight w:val="0"/>
          <w:marTop w:val="0"/>
          <w:marBottom w:val="0"/>
          <w:divBdr>
            <w:top w:val="none" w:sz="0" w:space="0" w:color="auto"/>
            <w:left w:val="none" w:sz="0" w:space="0" w:color="auto"/>
            <w:bottom w:val="none" w:sz="0" w:space="0" w:color="auto"/>
            <w:right w:val="none" w:sz="0" w:space="0" w:color="auto"/>
          </w:divBdr>
        </w:div>
        <w:div w:id="1432555213">
          <w:marLeft w:val="0"/>
          <w:marRight w:val="0"/>
          <w:marTop w:val="0"/>
          <w:marBottom w:val="0"/>
          <w:divBdr>
            <w:top w:val="none" w:sz="0" w:space="0" w:color="auto"/>
            <w:left w:val="none" w:sz="0" w:space="0" w:color="auto"/>
            <w:bottom w:val="none" w:sz="0" w:space="0" w:color="auto"/>
            <w:right w:val="none" w:sz="0" w:space="0" w:color="auto"/>
          </w:divBdr>
        </w:div>
        <w:div w:id="1533491093">
          <w:marLeft w:val="0"/>
          <w:marRight w:val="0"/>
          <w:marTop w:val="0"/>
          <w:marBottom w:val="0"/>
          <w:divBdr>
            <w:top w:val="none" w:sz="0" w:space="0" w:color="auto"/>
            <w:left w:val="none" w:sz="0" w:space="0" w:color="auto"/>
            <w:bottom w:val="none" w:sz="0" w:space="0" w:color="auto"/>
            <w:right w:val="none" w:sz="0" w:space="0" w:color="auto"/>
          </w:divBdr>
        </w:div>
        <w:div w:id="1849635122">
          <w:marLeft w:val="0"/>
          <w:marRight w:val="0"/>
          <w:marTop w:val="0"/>
          <w:marBottom w:val="0"/>
          <w:divBdr>
            <w:top w:val="none" w:sz="0" w:space="0" w:color="auto"/>
            <w:left w:val="none" w:sz="0" w:space="0" w:color="auto"/>
            <w:bottom w:val="none" w:sz="0" w:space="0" w:color="auto"/>
            <w:right w:val="none" w:sz="0" w:space="0" w:color="auto"/>
          </w:divBdr>
        </w:div>
        <w:div w:id="1618678077">
          <w:marLeft w:val="0"/>
          <w:marRight w:val="0"/>
          <w:marTop w:val="0"/>
          <w:marBottom w:val="0"/>
          <w:divBdr>
            <w:top w:val="none" w:sz="0" w:space="0" w:color="auto"/>
            <w:left w:val="none" w:sz="0" w:space="0" w:color="auto"/>
            <w:bottom w:val="none" w:sz="0" w:space="0" w:color="auto"/>
            <w:right w:val="none" w:sz="0" w:space="0" w:color="auto"/>
          </w:divBdr>
        </w:div>
        <w:div w:id="1395007232">
          <w:marLeft w:val="0"/>
          <w:marRight w:val="0"/>
          <w:marTop w:val="0"/>
          <w:marBottom w:val="0"/>
          <w:divBdr>
            <w:top w:val="none" w:sz="0" w:space="0" w:color="auto"/>
            <w:left w:val="none" w:sz="0" w:space="0" w:color="auto"/>
            <w:bottom w:val="none" w:sz="0" w:space="0" w:color="auto"/>
            <w:right w:val="none" w:sz="0" w:space="0" w:color="auto"/>
          </w:divBdr>
        </w:div>
        <w:div w:id="1679380132">
          <w:marLeft w:val="0"/>
          <w:marRight w:val="0"/>
          <w:marTop w:val="0"/>
          <w:marBottom w:val="0"/>
          <w:divBdr>
            <w:top w:val="none" w:sz="0" w:space="0" w:color="auto"/>
            <w:left w:val="none" w:sz="0" w:space="0" w:color="auto"/>
            <w:bottom w:val="none" w:sz="0" w:space="0" w:color="auto"/>
            <w:right w:val="none" w:sz="0" w:space="0" w:color="auto"/>
          </w:divBdr>
        </w:div>
        <w:div w:id="437722543">
          <w:marLeft w:val="0"/>
          <w:marRight w:val="0"/>
          <w:marTop w:val="0"/>
          <w:marBottom w:val="0"/>
          <w:divBdr>
            <w:top w:val="none" w:sz="0" w:space="0" w:color="auto"/>
            <w:left w:val="none" w:sz="0" w:space="0" w:color="auto"/>
            <w:bottom w:val="none" w:sz="0" w:space="0" w:color="auto"/>
            <w:right w:val="none" w:sz="0" w:space="0" w:color="auto"/>
          </w:divBdr>
        </w:div>
        <w:div w:id="1334213866">
          <w:marLeft w:val="0"/>
          <w:marRight w:val="0"/>
          <w:marTop w:val="0"/>
          <w:marBottom w:val="0"/>
          <w:divBdr>
            <w:top w:val="none" w:sz="0" w:space="0" w:color="auto"/>
            <w:left w:val="none" w:sz="0" w:space="0" w:color="auto"/>
            <w:bottom w:val="none" w:sz="0" w:space="0" w:color="auto"/>
            <w:right w:val="none" w:sz="0" w:space="0" w:color="auto"/>
          </w:divBdr>
        </w:div>
        <w:div w:id="958486730">
          <w:marLeft w:val="0"/>
          <w:marRight w:val="0"/>
          <w:marTop w:val="0"/>
          <w:marBottom w:val="0"/>
          <w:divBdr>
            <w:top w:val="none" w:sz="0" w:space="0" w:color="auto"/>
            <w:left w:val="none" w:sz="0" w:space="0" w:color="auto"/>
            <w:bottom w:val="none" w:sz="0" w:space="0" w:color="auto"/>
            <w:right w:val="none" w:sz="0" w:space="0" w:color="auto"/>
          </w:divBdr>
        </w:div>
        <w:div w:id="1591039925">
          <w:marLeft w:val="0"/>
          <w:marRight w:val="0"/>
          <w:marTop w:val="0"/>
          <w:marBottom w:val="0"/>
          <w:divBdr>
            <w:top w:val="none" w:sz="0" w:space="0" w:color="auto"/>
            <w:left w:val="none" w:sz="0" w:space="0" w:color="auto"/>
            <w:bottom w:val="none" w:sz="0" w:space="0" w:color="auto"/>
            <w:right w:val="none" w:sz="0" w:space="0" w:color="auto"/>
          </w:divBdr>
        </w:div>
        <w:div w:id="1510632976">
          <w:marLeft w:val="0"/>
          <w:marRight w:val="0"/>
          <w:marTop w:val="0"/>
          <w:marBottom w:val="0"/>
          <w:divBdr>
            <w:top w:val="none" w:sz="0" w:space="0" w:color="auto"/>
            <w:left w:val="none" w:sz="0" w:space="0" w:color="auto"/>
            <w:bottom w:val="none" w:sz="0" w:space="0" w:color="auto"/>
            <w:right w:val="none" w:sz="0" w:space="0" w:color="auto"/>
          </w:divBdr>
        </w:div>
        <w:div w:id="173111241">
          <w:marLeft w:val="0"/>
          <w:marRight w:val="0"/>
          <w:marTop w:val="0"/>
          <w:marBottom w:val="0"/>
          <w:divBdr>
            <w:top w:val="none" w:sz="0" w:space="0" w:color="auto"/>
            <w:left w:val="none" w:sz="0" w:space="0" w:color="auto"/>
            <w:bottom w:val="none" w:sz="0" w:space="0" w:color="auto"/>
            <w:right w:val="none" w:sz="0" w:space="0" w:color="auto"/>
          </w:divBdr>
        </w:div>
        <w:div w:id="2114083758">
          <w:marLeft w:val="0"/>
          <w:marRight w:val="0"/>
          <w:marTop w:val="0"/>
          <w:marBottom w:val="0"/>
          <w:divBdr>
            <w:top w:val="none" w:sz="0" w:space="0" w:color="auto"/>
            <w:left w:val="none" w:sz="0" w:space="0" w:color="auto"/>
            <w:bottom w:val="none" w:sz="0" w:space="0" w:color="auto"/>
            <w:right w:val="none" w:sz="0" w:space="0" w:color="auto"/>
          </w:divBdr>
        </w:div>
        <w:div w:id="1089541733">
          <w:marLeft w:val="0"/>
          <w:marRight w:val="0"/>
          <w:marTop w:val="0"/>
          <w:marBottom w:val="0"/>
          <w:divBdr>
            <w:top w:val="none" w:sz="0" w:space="0" w:color="auto"/>
            <w:left w:val="none" w:sz="0" w:space="0" w:color="auto"/>
            <w:bottom w:val="none" w:sz="0" w:space="0" w:color="auto"/>
            <w:right w:val="none" w:sz="0" w:space="0" w:color="auto"/>
          </w:divBdr>
        </w:div>
        <w:div w:id="606430710">
          <w:marLeft w:val="0"/>
          <w:marRight w:val="0"/>
          <w:marTop w:val="0"/>
          <w:marBottom w:val="0"/>
          <w:divBdr>
            <w:top w:val="none" w:sz="0" w:space="0" w:color="auto"/>
            <w:left w:val="none" w:sz="0" w:space="0" w:color="auto"/>
            <w:bottom w:val="none" w:sz="0" w:space="0" w:color="auto"/>
            <w:right w:val="none" w:sz="0" w:space="0" w:color="auto"/>
          </w:divBdr>
        </w:div>
        <w:div w:id="788087443">
          <w:marLeft w:val="0"/>
          <w:marRight w:val="0"/>
          <w:marTop w:val="0"/>
          <w:marBottom w:val="0"/>
          <w:divBdr>
            <w:top w:val="none" w:sz="0" w:space="0" w:color="auto"/>
            <w:left w:val="none" w:sz="0" w:space="0" w:color="auto"/>
            <w:bottom w:val="none" w:sz="0" w:space="0" w:color="auto"/>
            <w:right w:val="none" w:sz="0" w:space="0" w:color="auto"/>
          </w:divBdr>
        </w:div>
        <w:div w:id="644550215">
          <w:marLeft w:val="0"/>
          <w:marRight w:val="0"/>
          <w:marTop w:val="0"/>
          <w:marBottom w:val="0"/>
          <w:divBdr>
            <w:top w:val="none" w:sz="0" w:space="0" w:color="auto"/>
            <w:left w:val="none" w:sz="0" w:space="0" w:color="auto"/>
            <w:bottom w:val="none" w:sz="0" w:space="0" w:color="auto"/>
            <w:right w:val="none" w:sz="0" w:space="0" w:color="auto"/>
          </w:divBdr>
        </w:div>
        <w:div w:id="1148670786">
          <w:marLeft w:val="0"/>
          <w:marRight w:val="0"/>
          <w:marTop w:val="0"/>
          <w:marBottom w:val="0"/>
          <w:divBdr>
            <w:top w:val="none" w:sz="0" w:space="0" w:color="auto"/>
            <w:left w:val="none" w:sz="0" w:space="0" w:color="auto"/>
            <w:bottom w:val="none" w:sz="0" w:space="0" w:color="auto"/>
            <w:right w:val="none" w:sz="0" w:space="0" w:color="auto"/>
          </w:divBdr>
        </w:div>
        <w:div w:id="1022559879">
          <w:marLeft w:val="0"/>
          <w:marRight w:val="0"/>
          <w:marTop w:val="0"/>
          <w:marBottom w:val="0"/>
          <w:divBdr>
            <w:top w:val="none" w:sz="0" w:space="0" w:color="auto"/>
            <w:left w:val="none" w:sz="0" w:space="0" w:color="auto"/>
            <w:bottom w:val="none" w:sz="0" w:space="0" w:color="auto"/>
            <w:right w:val="none" w:sz="0" w:space="0" w:color="auto"/>
          </w:divBdr>
        </w:div>
        <w:div w:id="2105959335">
          <w:marLeft w:val="0"/>
          <w:marRight w:val="0"/>
          <w:marTop w:val="0"/>
          <w:marBottom w:val="0"/>
          <w:divBdr>
            <w:top w:val="none" w:sz="0" w:space="0" w:color="auto"/>
            <w:left w:val="none" w:sz="0" w:space="0" w:color="auto"/>
            <w:bottom w:val="none" w:sz="0" w:space="0" w:color="auto"/>
            <w:right w:val="none" w:sz="0" w:space="0" w:color="auto"/>
          </w:divBdr>
        </w:div>
        <w:div w:id="328600343">
          <w:marLeft w:val="0"/>
          <w:marRight w:val="0"/>
          <w:marTop w:val="0"/>
          <w:marBottom w:val="0"/>
          <w:divBdr>
            <w:top w:val="none" w:sz="0" w:space="0" w:color="auto"/>
            <w:left w:val="none" w:sz="0" w:space="0" w:color="auto"/>
            <w:bottom w:val="none" w:sz="0" w:space="0" w:color="auto"/>
            <w:right w:val="none" w:sz="0" w:space="0" w:color="auto"/>
          </w:divBdr>
        </w:div>
        <w:div w:id="154228125">
          <w:marLeft w:val="0"/>
          <w:marRight w:val="0"/>
          <w:marTop w:val="0"/>
          <w:marBottom w:val="0"/>
          <w:divBdr>
            <w:top w:val="none" w:sz="0" w:space="0" w:color="auto"/>
            <w:left w:val="none" w:sz="0" w:space="0" w:color="auto"/>
            <w:bottom w:val="none" w:sz="0" w:space="0" w:color="auto"/>
            <w:right w:val="none" w:sz="0" w:space="0" w:color="auto"/>
          </w:divBdr>
        </w:div>
        <w:div w:id="385107433">
          <w:marLeft w:val="0"/>
          <w:marRight w:val="0"/>
          <w:marTop w:val="0"/>
          <w:marBottom w:val="0"/>
          <w:divBdr>
            <w:top w:val="none" w:sz="0" w:space="0" w:color="auto"/>
            <w:left w:val="none" w:sz="0" w:space="0" w:color="auto"/>
            <w:bottom w:val="none" w:sz="0" w:space="0" w:color="auto"/>
            <w:right w:val="none" w:sz="0" w:space="0" w:color="auto"/>
          </w:divBdr>
        </w:div>
        <w:div w:id="658189561">
          <w:marLeft w:val="0"/>
          <w:marRight w:val="0"/>
          <w:marTop w:val="0"/>
          <w:marBottom w:val="0"/>
          <w:divBdr>
            <w:top w:val="none" w:sz="0" w:space="0" w:color="auto"/>
            <w:left w:val="none" w:sz="0" w:space="0" w:color="auto"/>
            <w:bottom w:val="none" w:sz="0" w:space="0" w:color="auto"/>
            <w:right w:val="none" w:sz="0" w:space="0" w:color="auto"/>
          </w:divBdr>
        </w:div>
        <w:div w:id="1754467268">
          <w:marLeft w:val="0"/>
          <w:marRight w:val="0"/>
          <w:marTop w:val="0"/>
          <w:marBottom w:val="0"/>
          <w:divBdr>
            <w:top w:val="none" w:sz="0" w:space="0" w:color="auto"/>
            <w:left w:val="none" w:sz="0" w:space="0" w:color="auto"/>
            <w:bottom w:val="none" w:sz="0" w:space="0" w:color="auto"/>
            <w:right w:val="none" w:sz="0" w:space="0" w:color="auto"/>
          </w:divBdr>
        </w:div>
        <w:div w:id="1981106326">
          <w:marLeft w:val="0"/>
          <w:marRight w:val="0"/>
          <w:marTop w:val="0"/>
          <w:marBottom w:val="0"/>
          <w:divBdr>
            <w:top w:val="none" w:sz="0" w:space="0" w:color="auto"/>
            <w:left w:val="none" w:sz="0" w:space="0" w:color="auto"/>
            <w:bottom w:val="none" w:sz="0" w:space="0" w:color="auto"/>
            <w:right w:val="none" w:sz="0" w:space="0" w:color="auto"/>
          </w:divBdr>
        </w:div>
        <w:div w:id="1023282136">
          <w:marLeft w:val="0"/>
          <w:marRight w:val="0"/>
          <w:marTop w:val="0"/>
          <w:marBottom w:val="0"/>
          <w:divBdr>
            <w:top w:val="none" w:sz="0" w:space="0" w:color="auto"/>
            <w:left w:val="none" w:sz="0" w:space="0" w:color="auto"/>
            <w:bottom w:val="none" w:sz="0" w:space="0" w:color="auto"/>
            <w:right w:val="none" w:sz="0" w:space="0" w:color="auto"/>
          </w:divBdr>
        </w:div>
        <w:div w:id="1735615111">
          <w:marLeft w:val="0"/>
          <w:marRight w:val="0"/>
          <w:marTop w:val="0"/>
          <w:marBottom w:val="0"/>
          <w:divBdr>
            <w:top w:val="none" w:sz="0" w:space="0" w:color="auto"/>
            <w:left w:val="none" w:sz="0" w:space="0" w:color="auto"/>
            <w:bottom w:val="none" w:sz="0" w:space="0" w:color="auto"/>
            <w:right w:val="none" w:sz="0" w:space="0" w:color="auto"/>
          </w:divBdr>
        </w:div>
        <w:div w:id="1874921486">
          <w:marLeft w:val="0"/>
          <w:marRight w:val="0"/>
          <w:marTop w:val="0"/>
          <w:marBottom w:val="0"/>
          <w:divBdr>
            <w:top w:val="none" w:sz="0" w:space="0" w:color="auto"/>
            <w:left w:val="none" w:sz="0" w:space="0" w:color="auto"/>
            <w:bottom w:val="none" w:sz="0" w:space="0" w:color="auto"/>
            <w:right w:val="none" w:sz="0" w:space="0" w:color="auto"/>
          </w:divBdr>
        </w:div>
      </w:divsChild>
    </w:div>
    <w:div w:id="454832637">
      <w:bodyDiv w:val="1"/>
      <w:marLeft w:val="0"/>
      <w:marRight w:val="0"/>
      <w:marTop w:val="0"/>
      <w:marBottom w:val="0"/>
      <w:divBdr>
        <w:top w:val="none" w:sz="0" w:space="0" w:color="auto"/>
        <w:left w:val="none" w:sz="0" w:space="0" w:color="auto"/>
        <w:bottom w:val="none" w:sz="0" w:space="0" w:color="auto"/>
        <w:right w:val="none" w:sz="0" w:space="0" w:color="auto"/>
      </w:divBdr>
    </w:div>
    <w:div w:id="563103491">
      <w:bodyDiv w:val="1"/>
      <w:marLeft w:val="0"/>
      <w:marRight w:val="0"/>
      <w:marTop w:val="0"/>
      <w:marBottom w:val="0"/>
      <w:divBdr>
        <w:top w:val="none" w:sz="0" w:space="0" w:color="auto"/>
        <w:left w:val="none" w:sz="0" w:space="0" w:color="auto"/>
        <w:bottom w:val="none" w:sz="0" w:space="0" w:color="auto"/>
        <w:right w:val="none" w:sz="0" w:space="0" w:color="auto"/>
      </w:divBdr>
    </w:div>
    <w:div w:id="573321199">
      <w:bodyDiv w:val="1"/>
      <w:marLeft w:val="0"/>
      <w:marRight w:val="0"/>
      <w:marTop w:val="0"/>
      <w:marBottom w:val="0"/>
      <w:divBdr>
        <w:top w:val="none" w:sz="0" w:space="0" w:color="auto"/>
        <w:left w:val="none" w:sz="0" w:space="0" w:color="auto"/>
        <w:bottom w:val="none" w:sz="0" w:space="0" w:color="auto"/>
        <w:right w:val="none" w:sz="0" w:space="0" w:color="auto"/>
      </w:divBdr>
    </w:div>
    <w:div w:id="611205661">
      <w:bodyDiv w:val="1"/>
      <w:marLeft w:val="0"/>
      <w:marRight w:val="0"/>
      <w:marTop w:val="0"/>
      <w:marBottom w:val="0"/>
      <w:divBdr>
        <w:top w:val="none" w:sz="0" w:space="0" w:color="auto"/>
        <w:left w:val="none" w:sz="0" w:space="0" w:color="auto"/>
        <w:bottom w:val="none" w:sz="0" w:space="0" w:color="auto"/>
        <w:right w:val="none" w:sz="0" w:space="0" w:color="auto"/>
      </w:divBdr>
    </w:div>
    <w:div w:id="820930575">
      <w:bodyDiv w:val="1"/>
      <w:marLeft w:val="0"/>
      <w:marRight w:val="0"/>
      <w:marTop w:val="0"/>
      <w:marBottom w:val="0"/>
      <w:divBdr>
        <w:top w:val="none" w:sz="0" w:space="0" w:color="auto"/>
        <w:left w:val="none" w:sz="0" w:space="0" w:color="auto"/>
        <w:bottom w:val="none" w:sz="0" w:space="0" w:color="auto"/>
        <w:right w:val="none" w:sz="0" w:space="0" w:color="auto"/>
      </w:divBdr>
    </w:div>
    <w:div w:id="855465193">
      <w:bodyDiv w:val="1"/>
      <w:marLeft w:val="0"/>
      <w:marRight w:val="0"/>
      <w:marTop w:val="0"/>
      <w:marBottom w:val="0"/>
      <w:divBdr>
        <w:top w:val="none" w:sz="0" w:space="0" w:color="auto"/>
        <w:left w:val="none" w:sz="0" w:space="0" w:color="auto"/>
        <w:bottom w:val="none" w:sz="0" w:space="0" w:color="auto"/>
        <w:right w:val="none" w:sz="0" w:space="0" w:color="auto"/>
      </w:divBdr>
    </w:div>
    <w:div w:id="918170175">
      <w:bodyDiv w:val="1"/>
      <w:marLeft w:val="0"/>
      <w:marRight w:val="0"/>
      <w:marTop w:val="0"/>
      <w:marBottom w:val="0"/>
      <w:divBdr>
        <w:top w:val="none" w:sz="0" w:space="0" w:color="auto"/>
        <w:left w:val="none" w:sz="0" w:space="0" w:color="auto"/>
        <w:bottom w:val="none" w:sz="0" w:space="0" w:color="auto"/>
        <w:right w:val="none" w:sz="0" w:space="0" w:color="auto"/>
      </w:divBdr>
      <w:divsChild>
        <w:div w:id="308482482">
          <w:marLeft w:val="2754"/>
          <w:marRight w:val="0"/>
          <w:marTop w:val="0"/>
          <w:marBottom w:val="480"/>
          <w:divBdr>
            <w:top w:val="none" w:sz="0" w:space="0" w:color="auto"/>
            <w:left w:val="none" w:sz="0" w:space="0" w:color="auto"/>
            <w:bottom w:val="none" w:sz="0" w:space="0" w:color="auto"/>
            <w:right w:val="none" w:sz="0" w:space="0" w:color="auto"/>
          </w:divBdr>
        </w:div>
      </w:divsChild>
    </w:div>
    <w:div w:id="981159227">
      <w:bodyDiv w:val="1"/>
      <w:marLeft w:val="0"/>
      <w:marRight w:val="0"/>
      <w:marTop w:val="0"/>
      <w:marBottom w:val="0"/>
      <w:divBdr>
        <w:top w:val="none" w:sz="0" w:space="0" w:color="auto"/>
        <w:left w:val="none" w:sz="0" w:space="0" w:color="auto"/>
        <w:bottom w:val="none" w:sz="0" w:space="0" w:color="auto"/>
        <w:right w:val="none" w:sz="0" w:space="0" w:color="auto"/>
      </w:divBdr>
    </w:div>
    <w:div w:id="1094548367">
      <w:bodyDiv w:val="1"/>
      <w:marLeft w:val="0"/>
      <w:marRight w:val="0"/>
      <w:marTop w:val="0"/>
      <w:marBottom w:val="0"/>
      <w:divBdr>
        <w:top w:val="none" w:sz="0" w:space="0" w:color="auto"/>
        <w:left w:val="none" w:sz="0" w:space="0" w:color="auto"/>
        <w:bottom w:val="none" w:sz="0" w:space="0" w:color="auto"/>
        <w:right w:val="none" w:sz="0" w:space="0" w:color="auto"/>
      </w:divBdr>
      <w:divsChild>
        <w:div w:id="1488785804">
          <w:marLeft w:val="0"/>
          <w:marRight w:val="0"/>
          <w:marTop w:val="0"/>
          <w:marBottom w:val="0"/>
          <w:divBdr>
            <w:top w:val="none" w:sz="0" w:space="0" w:color="auto"/>
            <w:left w:val="none" w:sz="0" w:space="0" w:color="auto"/>
            <w:bottom w:val="none" w:sz="0" w:space="0" w:color="auto"/>
            <w:right w:val="none" w:sz="0" w:space="0" w:color="auto"/>
          </w:divBdr>
        </w:div>
      </w:divsChild>
    </w:div>
    <w:div w:id="1168980827">
      <w:bodyDiv w:val="1"/>
      <w:marLeft w:val="0"/>
      <w:marRight w:val="0"/>
      <w:marTop w:val="0"/>
      <w:marBottom w:val="0"/>
      <w:divBdr>
        <w:top w:val="none" w:sz="0" w:space="0" w:color="auto"/>
        <w:left w:val="none" w:sz="0" w:space="0" w:color="auto"/>
        <w:bottom w:val="none" w:sz="0" w:space="0" w:color="auto"/>
        <w:right w:val="none" w:sz="0" w:space="0" w:color="auto"/>
      </w:divBdr>
    </w:div>
    <w:div w:id="1171988395">
      <w:bodyDiv w:val="1"/>
      <w:marLeft w:val="0"/>
      <w:marRight w:val="0"/>
      <w:marTop w:val="0"/>
      <w:marBottom w:val="0"/>
      <w:divBdr>
        <w:top w:val="none" w:sz="0" w:space="0" w:color="auto"/>
        <w:left w:val="none" w:sz="0" w:space="0" w:color="auto"/>
        <w:bottom w:val="none" w:sz="0" w:space="0" w:color="auto"/>
        <w:right w:val="none" w:sz="0" w:space="0" w:color="auto"/>
      </w:divBdr>
      <w:divsChild>
        <w:div w:id="17391408">
          <w:marLeft w:val="0"/>
          <w:marRight w:val="0"/>
          <w:marTop w:val="0"/>
          <w:marBottom w:val="0"/>
          <w:divBdr>
            <w:top w:val="none" w:sz="0" w:space="0" w:color="auto"/>
            <w:left w:val="none" w:sz="0" w:space="0" w:color="auto"/>
            <w:bottom w:val="none" w:sz="0" w:space="0" w:color="auto"/>
            <w:right w:val="none" w:sz="0" w:space="0" w:color="auto"/>
          </w:divBdr>
        </w:div>
      </w:divsChild>
    </w:div>
    <w:div w:id="1328094285">
      <w:bodyDiv w:val="1"/>
      <w:marLeft w:val="0"/>
      <w:marRight w:val="0"/>
      <w:marTop w:val="0"/>
      <w:marBottom w:val="0"/>
      <w:divBdr>
        <w:top w:val="none" w:sz="0" w:space="0" w:color="auto"/>
        <w:left w:val="none" w:sz="0" w:space="0" w:color="auto"/>
        <w:bottom w:val="none" w:sz="0" w:space="0" w:color="auto"/>
        <w:right w:val="none" w:sz="0" w:space="0" w:color="auto"/>
      </w:divBdr>
      <w:divsChild>
        <w:div w:id="1706520481">
          <w:marLeft w:val="0"/>
          <w:marRight w:val="0"/>
          <w:marTop w:val="0"/>
          <w:marBottom w:val="0"/>
          <w:divBdr>
            <w:top w:val="none" w:sz="0" w:space="0" w:color="auto"/>
            <w:left w:val="none" w:sz="0" w:space="0" w:color="auto"/>
            <w:bottom w:val="none" w:sz="0" w:space="0" w:color="auto"/>
            <w:right w:val="none" w:sz="0" w:space="0" w:color="auto"/>
          </w:divBdr>
        </w:div>
        <w:div w:id="340283924">
          <w:marLeft w:val="0"/>
          <w:marRight w:val="0"/>
          <w:marTop w:val="0"/>
          <w:marBottom w:val="0"/>
          <w:divBdr>
            <w:top w:val="none" w:sz="0" w:space="0" w:color="auto"/>
            <w:left w:val="none" w:sz="0" w:space="0" w:color="auto"/>
            <w:bottom w:val="none" w:sz="0" w:space="0" w:color="auto"/>
            <w:right w:val="none" w:sz="0" w:space="0" w:color="auto"/>
          </w:divBdr>
        </w:div>
        <w:div w:id="2044162212">
          <w:marLeft w:val="0"/>
          <w:marRight w:val="0"/>
          <w:marTop w:val="0"/>
          <w:marBottom w:val="0"/>
          <w:divBdr>
            <w:top w:val="none" w:sz="0" w:space="0" w:color="auto"/>
            <w:left w:val="none" w:sz="0" w:space="0" w:color="auto"/>
            <w:bottom w:val="none" w:sz="0" w:space="0" w:color="auto"/>
            <w:right w:val="none" w:sz="0" w:space="0" w:color="auto"/>
          </w:divBdr>
        </w:div>
        <w:div w:id="2026592052">
          <w:marLeft w:val="0"/>
          <w:marRight w:val="0"/>
          <w:marTop w:val="0"/>
          <w:marBottom w:val="0"/>
          <w:divBdr>
            <w:top w:val="none" w:sz="0" w:space="0" w:color="auto"/>
            <w:left w:val="none" w:sz="0" w:space="0" w:color="auto"/>
            <w:bottom w:val="none" w:sz="0" w:space="0" w:color="auto"/>
            <w:right w:val="none" w:sz="0" w:space="0" w:color="auto"/>
          </w:divBdr>
        </w:div>
        <w:div w:id="85807158">
          <w:marLeft w:val="0"/>
          <w:marRight w:val="0"/>
          <w:marTop w:val="0"/>
          <w:marBottom w:val="0"/>
          <w:divBdr>
            <w:top w:val="none" w:sz="0" w:space="0" w:color="auto"/>
            <w:left w:val="none" w:sz="0" w:space="0" w:color="auto"/>
            <w:bottom w:val="none" w:sz="0" w:space="0" w:color="auto"/>
            <w:right w:val="none" w:sz="0" w:space="0" w:color="auto"/>
          </w:divBdr>
        </w:div>
        <w:div w:id="1425304879">
          <w:marLeft w:val="0"/>
          <w:marRight w:val="0"/>
          <w:marTop w:val="0"/>
          <w:marBottom w:val="0"/>
          <w:divBdr>
            <w:top w:val="none" w:sz="0" w:space="0" w:color="auto"/>
            <w:left w:val="none" w:sz="0" w:space="0" w:color="auto"/>
            <w:bottom w:val="none" w:sz="0" w:space="0" w:color="auto"/>
            <w:right w:val="none" w:sz="0" w:space="0" w:color="auto"/>
          </w:divBdr>
        </w:div>
        <w:div w:id="1034696701">
          <w:marLeft w:val="0"/>
          <w:marRight w:val="0"/>
          <w:marTop w:val="0"/>
          <w:marBottom w:val="0"/>
          <w:divBdr>
            <w:top w:val="none" w:sz="0" w:space="0" w:color="auto"/>
            <w:left w:val="none" w:sz="0" w:space="0" w:color="auto"/>
            <w:bottom w:val="none" w:sz="0" w:space="0" w:color="auto"/>
            <w:right w:val="none" w:sz="0" w:space="0" w:color="auto"/>
          </w:divBdr>
        </w:div>
        <w:div w:id="2074967753">
          <w:marLeft w:val="0"/>
          <w:marRight w:val="0"/>
          <w:marTop w:val="0"/>
          <w:marBottom w:val="0"/>
          <w:divBdr>
            <w:top w:val="none" w:sz="0" w:space="0" w:color="auto"/>
            <w:left w:val="none" w:sz="0" w:space="0" w:color="auto"/>
            <w:bottom w:val="none" w:sz="0" w:space="0" w:color="auto"/>
            <w:right w:val="none" w:sz="0" w:space="0" w:color="auto"/>
          </w:divBdr>
        </w:div>
        <w:div w:id="110900806">
          <w:marLeft w:val="0"/>
          <w:marRight w:val="0"/>
          <w:marTop w:val="0"/>
          <w:marBottom w:val="0"/>
          <w:divBdr>
            <w:top w:val="none" w:sz="0" w:space="0" w:color="auto"/>
            <w:left w:val="none" w:sz="0" w:space="0" w:color="auto"/>
            <w:bottom w:val="none" w:sz="0" w:space="0" w:color="auto"/>
            <w:right w:val="none" w:sz="0" w:space="0" w:color="auto"/>
          </w:divBdr>
        </w:div>
        <w:div w:id="741757743">
          <w:marLeft w:val="0"/>
          <w:marRight w:val="0"/>
          <w:marTop w:val="0"/>
          <w:marBottom w:val="0"/>
          <w:divBdr>
            <w:top w:val="none" w:sz="0" w:space="0" w:color="auto"/>
            <w:left w:val="none" w:sz="0" w:space="0" w:color="auto"/>
            <w:bottom w:val="none" w:sz="0" w:space="0" w:color="auto"/>
            <w:right w:val="none" w:sz="0" w:space="0" w:color="auto"/>
          </w:divBdr>
        </w:div>
        <w:div w:id="1124496277">
          <w:marLeft w:val="0"/>
          <w:marRight w:val="0"/>
          <w:marTop w:val="0"/>
          <w:marBottom w:val="0"/>
          <w:divBdr>
            <w:top w:val="none" w:sz="0" w:space="0" w:color="auto"/>
            <w:left w:val="none" w:sz="0" w:space="0" w:color="auto"/>
            <w:bottom w:val="none" w:sz="0" w:space="0" w:color="auto"/>
            <w:right w:val="none" w:sz="0" w:space="0" w:color="auto"/>
          </w:divBdr>
        </w:div>
        <w:div w:id="1347289715">
          <w:marLeft w:val="0"/>
          <w:marRight w:val="0"/>
          <w:marTop w:val="0"/>
          <w:marBottom w:val="0"/>
          <w:divBdr>
            <w:top w:val="none" w:sz="0" w:space="0" w:color="auto"/>
            <w:left w:val="none" w:sz="0" w:space="0" w:color="auto"/>
            <w:bottom w:val="none" w:sz="0" w:space="0" w:color="auto"/>
            <w:right w:val="none" w:sz="0" w:space="0" w:color="auto"/>
          </w:divBdr>
        </w:div>
        <w:div w:id="1801914835">
          <w:marLeft w:val="0"/>
          <w:marRight w:val="0"/>
          <w:marTop w:val="0"/>
          <w:marBottom w:val="0"/>
          <w:divBdr>
            <w:top w:val="none" w:sz="0" w:space="0" w:color="auto"/>
            <w:left w:val="none" w:sz="0" w:space="0" w:color="auto"/>
            <w:bottom w:val="none" w:sz="0" w:space="0" w:color="auto"/>
            <w:right w:val="none" w:sz="0" w:space="0" w:color="auto"/>
          </w:divBdr>
        </w:div>
        <w:div w:id="6102128">
          <w:marLeft w:val="0"/>
          <w:marRight w:val="0"/>
          <w:marTop w:val="0"/>
          <w:marBottom w:val="0"/>
          <w:divBdr>
            <w:top w:val="none" w:sz="0" w:space="0" w:color="auto"/>
            <w:left w:val="none" w:sz="0" w:space="0" w:color="auto"/>
            <w:bottom w:val="none" w:sz="0" w:space="0" w:color="auto"/>
            <w:right w:val="none" w:sz="0" w:space="0" w:color="auto"/>
          </w:divBdr>
        </w:div>
        <w:div w:id="117920021">
          <w:marLeft w:val="0"/>
          <w:marRight w:val="0"/>
          <w:marTop w:val="0"/>
          <w:marBottom w:val="0"/>
          <w:divBdr>
            <w:top w:val="none" w:sz="0" w:space="0" w:color="auto"/>
            <w:left w:val="none" w:sz="0" w:space="0" w:color="auto"/>
            <w:bottom w:val="none" w:sz="0" w:space="0" w:color="auto"/>
            <w:right w:val="none" w:sz="0" w:space="0" w:color="auto"/>
          </w:divBdr>
        </w:div>
        <w:div w:id="1098988298">
          <w:marLeft w:val="0"/>
          <w:marRight w:val="0"/>
          <w:marTop w:val="0"/>
          <w:marBottom w:val="0"/>
          <w:divBdr>
            <w:top w:val="none" w:sz="0" w:space="0" w:color="auto"/>
            <w:left w:val="none" w:sz="0" w:space="0" w:color="auto"/>
            <w:bottom w:val="none" w:sz="0" w:space="0" w:color="auto"/>
            <w:right w:val="none" w:sz="0" w:space="0" w:color="auto"/>
          </w:divBdr>
        </w:div>
        <w:div w:id="234167799">
          <w:marLeft w:val="0"/>
          <w:marRight w:val="0"/>
          <w:marTop w:val="0"/>
          <w:marBottom w:val="0"/>
          <w:divBdr>
            <w:top w:val="none" w:sz="0" w:space="0" w:color="auto"/>
            <w:left w:val="none" w:sz="0" w:space="0" w:color="auto"/>
            <w:bottom w:val="none" w:sz="0" w:space="0" w:color="auto"/>
            <w:right w:val="none" w:sz="0" w:space="0" w:color="auto"/>
          </w:divBdr>
        </w:div>
        <w:div w:id="199709382">
          <w:marLeft w:val="0"/>
          <w:marRight w:val="0"/>
          <w:marTop w:val="0"/>
          <w:marBottom w:val="0"/>
          <w:divBdr>
            <w:top w:val="none" w:sz="0" w:space="0" w:color="auto"/>
            <w:left w:val="none" w:sz="0" w:space="0" w:color="auto"/>
            <w:bottom w:val="none" w:sz="0" w:space="0" w:color="auto"/>
            <w:right w:val="none" w:sz="0" w:space="0" w:color="auto"/>
          </w:divBdr>
        </w:div>
        <w:div w:id="500774765">
          <w:marLeft w:val="0"/>
          <w:marRight w:val="0"/>
          <w:marTop w:val="0"/>
          <w:marBottom w:val="0"/>
          <w:divBdr>
            <w:top w:val="none" w:sz="0" w:space="0" w:color="auto"/>
            <w:left w:val="none" w:sz="0" w:space="0" w:color="auto"/>
            <w:bottom w:val="none" w:sz="0" w:space="0" w:color="auto"/>
            <w:right w:val="none" w:sz="0" w:space="0" w:color="auto"/>
          </w:divBdr>
        </w:div>
        <w:div w:id="1664428331">
          <w:marLeft w:val="0"/>
          <w:marRight w:val="0"/>
          <w:marTop w:val="0"/>
          <w:marBottom w:val="0"/>
          <w:divBdr>
            <w:top w:val="none" w:sz="0" w:space="0" w:color="auto"/>
            <w:left w:val="none" w:sz="0" w:space="0" w:color="auto"/>
            <w:bottom w:val="none" w:sz="0" w:space="0" w:color="auto"/>
            <w:right w:val="none" w:sz="0" w:space="0" w:color="auto"/>
          </w:divBdr>
        </w:div>
        <w:div w:id="1768847086">
          <w:marLeft w:val="0"/>
          <w:marRight w:val="0"/>
          <w:marTop w:val="0"/>
          <w:marBottom w:val="0"/>
          <w:divBdr>
            <w:top w:val="none" w:sz="0" w:space="0" w:color="auto"/>
            <w:left w:val="none" w:sz="0" w:space="0" w:color="auto"/>
            <w:bottom w:val="none" w:sz="0" w:space="0" w:color="auto"/>
            <w:right w:val="none" w:sz="0" w:space="0" w:color="auto"/>
          </w:divBdr>
        </w:div>
        <w:div w:id="957565134">
          <w:marLeft w:val="0"/>
          <w:marRight w:val="0"/>
          <w:marTop w:val="0"/>
          <w:marBottom w:val="0"/>
          <w:divBdr>
            <w:top w:val="none" w:sz="0" w:space="0" w:color="auto"/>
            <w:left w:val="none" w:sz="0" w:space="0" w:color="auto"/>
            <w:bottom w:val="none" w:sz="0" w:space="0" w:color="auto"/>
            <w:right w:val="none" w:sz="0" w:space="0" w:color="auto"/>
          </w:divBdr>
        </w:div>
        <w:div w:id="688215053">
          <w:marLeft w:val="0"/>
          <w:marRight w:val="0"/>
          <w:marTop w:val="0"/>
          <w:marBottom w:val="0"/>
          <w:divBdr>
            <w:top w:val="none" w:sz="0" w:space="0" w:color="auto"/>
            <w:left w:val="none" w:sz="0" w:space="0" w:color="auto"/>
            <w:bottom w:val="none" w:sz="0" w:space="0" w:color="auto"/>
            <w:right w:val="none" w:sz="0" w:space="0" w:color="auto"/>
          </w:divBdr>
        </w:div>
        <w:div w:id="80880450">
          <w:marLeft w:val="0"/>
          <w:marRight w:val="0"/>
          <w:marTop w:val="0"/>
          <w:marBottom w:val="0"/>
          <w:divBdr>
            <w:top w:val="none" w:sz="0" w:space="0" w:color="auto"/>
            <w:left w:val="none" w:sz="0" w:space="0" w:color="auto"/>
            <w:bottom w:val="none" w:sz="0" w:space="0" w:color="auto"/>
            <w:right w:val="none" w:sz="0" w:space="0" w:color="auto"/>
          </w:divBdr>
        </w:div>
        <w:div w:id="991524612">
          <w:marLeft w:val="0"/>
          <w:marRight w:val="0"/>
          <w:marTop w:val="0"/>
          <w:marBottom w:val="0"/>
          <w:divBdr>
            <w:top w:val="none" w:sz="0" w:space="0" w:color="auto"/>
            <w:left w:val="none" w:sz="0" w:space="0" w:color="auto"/>
            <w:bottom w:val="none" w:sz="0" w:space="0" w:color="auto"/>
            <w:right w:val="none" w:sz="0" w:space="0" w:color="auto"/>
          </w:divBdr>
        </w:div>
        <w:div w:id="2084064899">
          <w:marLeft w:val="0"/>
          <w:marRight w:val="0"/>
          <w:marTop w:val="0"/>
          <w:marBottom w:val="0"/>
          <w:divBdr>
            <w:top w:val="none" w:sz="0" w:space="0" w:color="auto"/>
            <w:left w:val="none" w:sz="0" w:space="0" w:color="auto"/>
            <w:bottom w:val="none" w:sz="0" w:space="0" w:color="auto"/>
            <w:right w:val="none" w:sz="0" w:space="0" w:color="auto"/>
          </w:divBdr>
        </w:div>
        <w:div w:id="540171705">
          <w:marLeft w:val="0"/>
          <w:marRight w:val="0"/>
          <w:marTop w:val="0"/>
          <w:marBottom w:val="0"/>
          <w:divBdr>
            <w:top w:val="none" w:sz="0" w:space="0" w:color="auto"/>
            <w:left w:val="none" w:sz="0" w:space="0" w:color="auto"/>
            <w:bottom w:val="none" w:sz="0" w:space="0" w:color="auto"/>
            <w:right w:val="none" w:sz="0" w:space="0" w:color="auto"/>
          </w:divBdr>
        </w:div>
        <w:div w:id="662396906">
          <w:marLeft w:val="0"/>
          <w:marRight w:val="0"/>
          <w:marTop w:val="0"/>
          <w:marBottom w:val="0"/>
          <w:divBdr>
            <w:top w:val="none" w:sz="0" w:space="0" w:color="auto"/>
            <w:left w:val="none" w:sz="0" w:space="0" w:color="auto"/>
            <w:bottom w:val="none" w:sz="0" w:space="0" w:color="auto"/>
            <w:right w:val="none" w:sz="0" w:space="0" w:color="auto"/>
          </w:divBdr>
        </w:div>
        <w:div w:id="783312092">
          <w:marLeft w:val="0"/>
          <w:marRight w:val="0"/>
          <w:marTop w:val="0"/>
          <w:marBottom w:val="0"/>
          <w:divBdr>
            <w:top w:val="none" w:sz="0" w:space="0" w:color="auto"/>
            <w:left w:val="none" w:sz="0" w:space="0" w:color="auto"/>
            <w:bottom w:val="none" w:sz="0" w:space="0" w:color="auto"/>
            <w:right w:val="none" w:sz="0" w:space="0" w:color="auto"/>
          </w:divBdr>
        </w:div>
        <w:div w:id="1887598795">
          <w:marLeft w:val="0"/>
          <w:marRight w:val="0"/>
          <w:marTop w:val="0"/>
          <w:marBottom w:val="0"/>
          <w:divBdr>
            <w:top w:val="none" w:sz="0" w:space="0" w:color="auto"/>
            <w:left w:val="none" w:sz="0" w:space="0" w:color="auto"/>
            <w:bottom w:val="none" w:sz="0" w:space="0" w:color="auto"/>
            <w:right w:val="none" w:sz="0" w:space="0" w:color="auto"/>
          </w:divBdr>
        </w:div>
        <w:div w:id="1118717703">
          <w:marLeft w:val="0"/>
          <w:marRight w:val="0"/>
          <w:marTop w:val="0"/>
          <w:marBottom w:val="0"/>
          <w:divBdr>
            <w:top w:val="none" w:sz="0" w:space="0" w:color="auto"/>
            <w:left w:val="none" w:sz="0" w:space="0" w:color="auto"/>
            <w:bottom w:val="none" w:sz="0" w:space="0" w:color="auto"/>
            <w:right w:val="none" w:sz="0" w:space="0" w:color="auto"/>
          </w:divBdr>
        </w:div>
        <w:div w:id="1752654747">
          <w:marLeft w:val="0"/>
          <w:marRight w:val="0"/>
          <w:marTop w:val="0"/>
          <w:marBottom w:val="0"/>
          <w:divBdr>
            <w:top w:val="none" w:sz="0" w:space="0" w:color="auto"/>
            <w:left w:val="none" w:sz="0" w:space="0" w:color="auto"/>
            <w:bottom w:val="none" w:sz="0" w:space="0" w:color="auto"/>
            <w:right w:val="none" w:sz="0" w:space="0" w:color="auto"/>
          </w:divBdr>
        </w:div>
        <w:div w:id="1148858971">
          <w:marLeft w:val="0"/>
          <w:marRight w:val="0"/>
          <w:marTop w:val="0"/>
          <w:marBottom w:val="0"/>
          <w:divBdr>
            <w:top w:val="none" w:sz="0" w:space="0" w:color="auto"/>
            <w:left w:val="none" w:sz="0" w:space="0" w:color="auto"/>
            <w:bottom w:val="none" w:sz="0" w:space="0" w:color="auto"/>
            <w:right w:val="none" w:sz="0" w:space="0" w:color="auto"/>
          </w:divBdr>
        </w:div>
        <w:div w:id="1638757363">
          <w:marLeft w:val="0"/>
          <w:marRight w:val="0"/>
          <w:marTop w:val="0"/>
          <w:marBottom w:val="0"/>
          <w:divBdr>
            <w:top w:val="none" w:sz="0" w:space="0" w:color="auto"/>
            <w:left w:val="none" w:sz="0" w:space="0" w:color="auto"/>
            <w:bottom w:val="none" w:sz="0" w:space="0" w:color="auto"/>
            <w:right w:val="none" w:sz="0" w:space="0" w:color="auto"/>
          </w:divBdr>
        </w:div>
        <w:div w:id="1496267575">
          <w:marLeft w:val="0"/>
          <w:marRight w:val="0"/>
          <w:marTop w:val="0"/>
          <w:marBottom w:val="0"/>
          <w:divBdr>
            <w:top w:val="none" w:sz="0" w:space="0" w:color="auto"/>
            <w:left w:val="none" w:sz="0" w:space="0" w:color="auto"/>
            <w:bottom w:val="none" w:sz="0" w:space="0" w:color="auto"/>
            <w:right w:val="none" w:sz="0" w:space="0" w:color="auto"/>
          </w:divBdr>
        </w:div>
        <w:div w:id="1436100327">
          <w:marLeft w:val="0"/>
          <w:marRight w:val="0"/>
          <w:marTop w:val="0"/>
          <w:marBottom w:val="0"/>
          <w:divBdr>
            <w:top w:val="none" w:sz="0" w:space="0" w:color="auto"/>
            <w:left w:val="none" w:sz="0" w:space="0" w:color="auto"/>
            <w:bottom w:val="none" w:sz="0" w:space="0" w:color="auto"/>
            <w:right w:val="none" w:sz="0" w:space="0" w:color="auto"/>
          </w:divBdr>
        </w:div>
        <w:div w:id="180945073">
          <w:marLeft w:val="0"/>
          <w:marRight w:val="0"/>
          <w:marTop w:val="0"/>
          <w:marBottom w:val="0"/>
          <w:divBdr>
            <w:top w:val="none" w:sz="0" w:space="0" w:color="auto"/>
            <w:left w:val="none" w:sz="0" w:space="0" w:color="auto"/>
            <w:bottom w:val="none" w:sz="0" w:space="0" w:color="auto"/>
            <w:right w:val="none" w:sz="0" w:space="0" w:color="auto"/>
          </w:divBdr>
        </w:div>
        <w:div w:id="2091002290">
          <w:marLeft w:val="0"/>
          <w:marRight w:val="0"/>
          <w:marTop w:val="0"/>
          <w:marBottom w:val="0"/>
          <w:divBdr>
            <w:top w:val="none" w:sz="0" w:space="0" w:color="auto"/>
            <w:left w:val="none" w:sz="0" w:space="0" w:color="auto"/>
            <w:bottom w:val="none" w:sz="0" w:space="0" w:color="auto"/>
            <w:right w:val="none" w:sz="0" w:space="0" w:color="auto"/>
          </w:divBdr>
        </w:div>
        <w:div w:id="366419812">
          <w:marLeft w:val="0"/>
          <w:marRight w:val="0"/>
          <w:marTop w:val="0"/>
          <w:marBottom w:val="0"/>
          <w:divBdr>
            <w:top w:val="none" w:sz="0" w:space="0" w:color="auto"/>
            <w:left w:val="none" w:sz="0" w:space="0" w:color="auto"/>
            <w:bottom w:val="none" w:sz="0" w:space="0" w:color="auto"/>
            <w:right w:val="none" w:sz="0" w:space="0" w:color="auto"/>
          </w:divBdr>
        </w:div>
        <w:div w:id="1256477384">
          <w:marLeft w:val="0"/>
          <w:marRight w:val="0"/>
          <w:marTop w:val="0"/>
          <w:marBottom w:val="0"/>
          <w:divBdr>
            <w:top w:val="none" w:sz="0" w:space="0" w:color="auto"/>
            <w:left w:val="none" w:sz="0" w:space="0" w:color="auto"/>
            <w:bottom w:val="none" w:sz="0" w:space="0" w:color="auto"/>
            <w:right w:val="none" w:sz="0" w:space="0" w:color="auto"/>
          </w:divBdr>
        </w:div>
        <w:div w:id="1896500860">
          <w:marLeft w:val="0"/>
          <w:marRight w:val="0"/>
          <w:marTop w:val="0"/>
          <w:marBottom w:val="0"/>
          <w:divBdr>
            <w:top w:val="none" w:sz="0" w:space="0" w:color="auto"/>
            <w:left w:val="none" w:sz="0" w:space="0" w:color="auto"/>
            <w:bottom w:val="none" w:sz="0" w:space="0" w:color="auto"/>
            <w:right w:val="none" w:sz="0" w:space="0" w:color="auto"/>
          </w:divBdr>
        </w:div>
        <w:div w:id="48497310">
          <w:marLeft w:val="0"/>
          <w:marRight w:val="0"/>
          <w:marTop w:val="0"/>
          <w:marBottom w:val="0"/>
          <w:divBdr>
            <w:top w:val="none" w:sz="0" w:space="0" w:color="auto"/>
            <w:left w:val="none" w:sz="0" w:space="0" w:color="auto"/>
            <w:bottom w:val="none" w:sz="0" w:space="0" w:color="auto"/>
            <w:right w:val="none" w:sz="0" w:space="0" w:color="auto"/>
          </w:divBdr>
        </w:div>
        <w:div w:id="1565488065">
          <w:marLeft w:val="0"/>
          <w:marRight w:val="0"/>
          <w:marTop w:val="0"/>
          <w:marBottom w:val="0"/>
          <w:divBdr>
            <w:top w:val="none" w:sz="0" w:space="0" w:color="auto"/>
            <w:left w:val="none" w:sz="0" w:space="0" w:color="auto"/>
            <w:bottom w:val="none" w:sz="0" w:space="0" w:color="auto"/>
            <w:right w:val="none" w:sz="0" w:space="0" w:color="auto"/>
          </w:divBdr>
        </w:div>
        <w:div w:id="1408844131">
          <w:marLeft w:val="0"/>
          <w:marRight w:val="0"/>
          <w:marTop w:val="0"/>
          <w:marBottom w:val="0"/>
          <w:divBdr>
            <w:top w:val="none" w:sz="0" w:space="0" w:color="auto"/>
            <w:left w:val="none" w:sz="0" w:space="0" w:color="auto"/>
            <w:bottom w:val="none" w:sz="0" w:space="0" w:color="auto"/>
            <w:right w:val="none" w:sz="0" w:space="0" w:color="auto"/>
          </w:divBdr>
        </w:div>
        <w:div w:id="121728294">
          <w:marLeft w:val="0"/>
          <w:marRight w:val="0"/>
          <w:marTop w:val="0"/>
          <w:marBottom w:val="0"/>
          <w:divBdr>
            <w:top w:val="none" w:sz="0" w:space="0" w:color="auto"/>
            <w:left w:val="none" w:sz="0" w:space="0" w:color="auto"/>
            <w:bottom w:val="none" w:sz="0" w:space="0" w:color="auto"/>
            <w:right w:val="none" w:sz="0" w:space="0" w:color="auto"/>
          </w:divBdr>
        </w:div>
        <w:div w:id="2036348606">
          <w:marLeft w:val="0"/>
          <w:marRight w:val="0"/>
          <w:marTop w:val="0"/>
          <w:marBottom w:val="0"/>
          <w:divBdr>
            <w:top w:val="none" w:sz="0" w:space="0" w:color="auto"/>
            <w:left w:val="none" w:sz="0" w:space="0" w:color="auto"/>
            <w:bottom w:val="none" w:sz="0" w:space="0" w:color="auto"/>
            <w:right w:val="none" w:sz="0" w:space="0" w:color="auto"/>
          </w:divBdr>
        </w:div>
        <w:div w:id="929002480">
          <w:marLeft w:val="0"/>
          <w:marRight w:val="0"/>
          <w:marTop w:val="0"/>
          <w:marBottom w:val="0"/>
          <w:divBdr>
            <w:top w:val="none" w:sz="0" w:space="0" w:color="auto"/>
            <w:left w:val="none" w:sz="0" w:space="0" w:color="auto"/>
            <w:bottom w:val="none" w:sz="0" w:space="0" w:color="auto"/>
            <w:right w:val="none" w:sz="0" w:space="0" w:color="auto"/>
          </w:divBdr>
        </w:div>
        <w:div w:id="1922906577">
          <w:marLeft w:val="0"/>
          <w:marRight w:val="0"/>
          <w:marTop w:val="0"/>
          <w:marBottom w:val="0"/>
          <w:divBdr>
            <w:top w:val="none" w:sz="0" w:space="0" w:color="auto"/>
            <w:left w:val="none" w:sz="0" w:space="0" w:color="auto"/>
            <w:bottom w:val="none" w:sz="0" w:space="0" w:color="auto"/>
            <w:right w:val="none" w:sz="0" w:space="0" w:color="auto"/>
          </w:divBdr>
        </w:div>
        <w:div w:id="724530173">
          <w:marLeft w:val="0"/>
          <w:marRight w:val="0"/>
          <w:marTop w:val="0"/>
          <w:marBottom w:val="0"/>
          <w:divBdr>
            <w:top w:val="none" w:sz="0" w:space="0" w:color="auto"/>
            <w:left w:val="none" w:sz="0" w:space="0" w:color="auto"/>
            <w:bottom w:val="none" w:sz="0" w:space="0" w:color="auto"/>
            <w:right w:val="none" w:sz="0" w:space="0" w:color="auto"/>
          </w:divBdr>
        </w:div>
      </w:divsChild>
    </w:div>
    <w:div w:id="1408528589">
      <w:bodyDiv w:val="1"/>
      <w:marLeft w:val="0"/>
      <w:marRight w:val="0"/>
      <w:marTop w:val="0"/>
      <w:marBottom w:val="0"/>
      <w:divBdr>
        <w:top w:val="none" w:sz="0" w:space="0" w:color="auto"/>
        <w:left w:val="none" w:sz="0" w:space="0" w:color="auto"/>
        <w:bottom w:val="none" w:sz="0" w:space="0" w:color="auto"/>
        <w:right w:val="none" w:sz="0" w:space="0" w:color="auto"/>
      </w:divBdr>
    </w:div>
    <w:div w:id="1419983296">
      <w:bodyDiv w:val="1"/>
      <w:marLeft w:val="0"/>
      <w:marRight w:val="0"/>
      <w:marTop w:val="0"/>
      <w:marBottom w:val="0"/>
      <w:divBdr>
        <w:top w:val="none" w:sz="0" w:space="0" w:color="auto"/>
        <w:left w:val="none" w:sz="0" w:space="0" w:color="auto"/>
        <w:bottom w:val="none" w:sz="0" w:space="0" w:color="auto"/>
        <w:right w:val="none" w:sz="0" w:space="0" w:color="auto"/>
      </w:divBdr>
    </w:div>
    <w:div w:id="1473785635">
      <w:bodyDiv w:val="1"/>
      <w:marLeft w:val="0"/>
      <w:marRight w:val="0"/>
      <w:marTop w:val="0"/>
      <w:marBottom w:val="0"/>
      <w:divBdr>
        <w:top w:val="none" w:sz="0" w:space="0" w:color="auto"/>
        <w:left w:val="none" w:sz="0" w:space="0" w:color="auto"/>
        <w:bottom w:val="none" w:sz="0" w:space="0" w:color="auto"/>
        <w:right w:val="none" w:sz="0" w:space="0" w:color="auto"/>
      </w:divBdr>
    </w:div>
    <w:div w:id="1646741364">
      <w:bodyDiv w:val="1"/>
      <w:marLeft w:val="0"/>
      <w:marRight w:val="0"/>
      <w:marTop w:val="0"/>
      <w:marBottom w:val="0"/>
      <w:divBdr>
        <w:top w:val="none" w:sz="0" w:space="0" w:color="auto"/>
        <w:left w:val="none" w:sz="0" w:space="0" w:color="auto"/>
        <w:bottom w:val="none" w:sz="0" w:space="0" w:color="auto"/>
        <w:right w:val="none" w:sz="0" w:space="0" w:color="auto"/>
      </w:divBdr>
      <w:divsChild>
        <w:div w:id="1071923430">
          <w:marLeft w:val="0"/>
          <w:marRight w:val="0"/>
          <w:marTop w:val="0"/>
          <w:marBottom w:val="0"/>
          <w:divBdr>
            <w:top w:val="none" w:sz="0" w:space="0" w:color="auto"/>
            <w:left w:val="none" w:sz="0" w:space="0" w:color="auto"/>
            <w:bottom w:val="none" w:sz="0" w:space="0" w:color="auto"/>
            <w:right w:val="none" w:sz="0" w:space="0" w:color="auto"/>
          </w:divBdr>
        </w:div>
      </w:divsChild>
    </w:div>
    <w:div w:id="1714647935">
      <w:bodyDiv w:val="1"/>
      <w:marLeft w:val="0"/>
      <w:marRight w:val="0"/>
      <w:marTop w:val="0"/>
      <w:marBottom w:val="0"/>
      <w:divBdr>
        <w:top w:val="none" w:sz="0" w:space="0" w:color="auto"/>
        <w:left w:val="none" w:sz="0" w:space="0" w:color="auto"/>
        <w:bottom w:val="none" w:sz="0" w:space="0" w:color="auto"/>
        <w:right w:val="none" w:sz="0" w:space="0" w:color="auto"/>
      </w:divBdr>
      <w:divsChild>
        <w:div w:id="1827433632">
          <w:marLeft w:val="0"/>
          <w:marRight w:val="0"/>
          <w:marTop w:val="0"/>
          <w:marBottom w:val="0"/>
          <w:divBdr>
            <w:top w:val="none" w:sz="0" w:space="0" w:color="auto"/>
            <w:left w:val="none" w:sz="0" w:space="0" w:color="auto"/>
            <w:bottom w:val="none" w:sz="0" w:space="0" w:color="auto"/>
            <w:right w:val="none" w:sz="0" w:space="0" w:color="auto"/>
          </w:divBdr>
        </w:div>
        <w:div w:id="1446734662">
          <w:marLeft w:val="0"/>
          <w:marRight w:val="0"/>
          <w:marTop w:val="0"/>
          <w:marBottom w:val="0"/>
          <w:divBdr>
            <w:top w:val="none" w:sz="0" w:space="0" w:color="auto"/>
            <w:left w:val="none" w:sz="0" w:space="0" w:color="auto"/>
            <w:bottom w:val="none" w:sz="0" w:space="0" w:color="auto"/>
            <w:right w:val="none" w:sz="0" w:space="0" w:color="auto"/>
          </w:divBdr>
        </w:div>
        <w:div w:id="37433914">
          <w:marLeft w:val="0"/>
          <w:marRight w:val="0"/>
          <w:marTop w:val="0"/>
          <w:marBottom w:val="0"/>
          <w:divBdr>
            <w:top w:val="none" w:sz="0" w:space="0" w:color="auto"/>
            <w:left w:val="none" w:sz="0" w:space="0" w:color="auto"/>
            <w:bottom w:val="none" w:sz="0" w:space="0" w:color="auto"/>
            <w:right w:val="none" w:sz="0" w:space="0" w:color="auto"/>
          </w:divBdr>
        </w:div>
        <w:div w:id="21134975">
          <w:marLeft w:val="0"/>
          <w:marRight w:val="0"/>
          <w:marTop w:val="0"/>
          <w:marBottom w:val="0"/>
          <w:divBdr>
            <w:top w:val="none" w:sz="0" w:space="0" w:color="auto"/>
            <w:left w:val="none" w:sz="0" w:space="0" w:color="auto"/>
            <w:bottom w:val="none" w:sz="0" w:space="0" w:color="auto"/>
            <w:right w:val="none" w:sz="0" w:space="0" w:color="auto"/>
          </w:divBdr>
        </w:div>
        <w:div w:id="237860047">
          <w:marLeft w:val="0"/>
          <w:marRight w:val="0"/>
          <w:marTop w:val="0"/>
          <w:marBottom w:val="0"/>
          <w:divBdr>
            <w:top w:val="none" w:sz="0" w:space="0" w:color="auto"/>
            <w:left w:val="none" w:sz="0" w:space="0" w:color="auto"/>
            <w:bottom w:val="none" w:sz="0" w:space="0" w:color="auto"/>
            <w:right w:val="none" w:sz="0" w:space="0" w:color="auto"/>
          </w:divBdr>
        </w:div>
        <w:div w:id="1444377584">
          <w:marLeft w:val="0"/>
          <w:marRight w:val="0"/>
          <w:marTop w:val="0"/>
          <w:marBottom w:val="0"/>
          <w:divBdr>
            <w:top w:val="none" w:sz="0" w:space="0" w:color="auto"/>
            <w:left w:val="none" w:sz="0" w:space="0" w:color="auto"/>
            <w:bottom w:val="none" w:sz="0" w:space="0" w:color="auto"/>
            <w:right w:val="none" w:sz="0" w:space="0" w:color="auto"/>
          </w:divBdr>
        </w:div>
        <w:div w:id="1847014208">
          <w:marLeft w:val="0"/>
          <w:marRight w:val="0"/>
          <w:marTop w:val="0"/>
          <w:marBottom w:val="0"/>
          <w:divBdr>
            <w:top w:val="none" w:sz="0" w:space="0" w:color="auto"/>
            <w:left w:val="none" w:sz="0" w:space="0" w:color="auto"/>
            <w:bottom w:val="none" w:sz="0" w:space="0" w:color="auto"/>
            <w:right w:val="none" w:sz="0" w:space="0" w:color="auto"/>
          </w:divBdr>
        </w:div>
        <w:div w:id="1104768094">
          <w:marLeft w:val="0"/>
          <w:marRight w:val="0"/>
          <w:marTop w:val="0"/>
          <w:marBottom w:val="0"/>
          <w:divBdr>
            <w:top w:val="none" w:sz="0" w:space="0" w:color="auto"/>
            <w:left w:val="none" w:sz="0" w:space="0" w:color="auto"/>
            <w:bottom w:val="none" w:sz="0" w:space="0" w:color="auto"/>
            <w:right w:val="none" w:sz="0" w:space="0" w:color="auto"/>
          </w:divBdr>
        </w:div>
        <w:div w:id="5524372">
          <w:marLeft w:val="0"/>
          <w:marRight w:val="0"/>
          <w:marTop w:val="0"/>
          <w:marBottom w:val="0"/>
          <w:divBdr>
            <w:top w:val="none" w:sz="0" w:space="0" w:color="auto"/>
            <w:left w:val="none" w:sz="0" w:space="0" w:color="auto"/>
            <w:bottom w:val="none" w:sz="0" w:space="0" w:color="auto"/>
            <w:right w:val="none" w:sz="0" w:space="0" w:color="auto"/>
          </w:divBdr>
        </w:div>
        <w:div w:id="448865195">
          <w:marLeft w:val="0"/>
          <w:marRight w:val="0"/>
          <w:marTop w:val="0"/>
          <w:marBottom w:val="0"/>
          <w:divBdr>
            <w:top w:val="none" w:sz="0" w:space="0" w:color="auto"/>
            <w:left w:val="none" w:sz="0" w:space="0" w:color="auto"/>
            <w:bottom w:val="none" w:sz="0" w:space="0" w:color="auto"/>
            <w:right w:val="none" w:sz="0" w:space="0" w:color="auto"/>
          </w:divBdr>
        </w:div>
        <w:div w:id="1597864008">
          <w:marLeft w:val="0"/>
          <w:marRight w:val="0"/>
          <w:marTop w:val="0"/>
          <w:marBottom w:val="0"/>
          <w:divBdr>
            <w:top w:val="none" w:sz="0" w:space="0" w:color="auto"/>
            <w:left w:val="none" w:sz="0" w:space="0" w:color="auto"/>
            <w:bottom w:val="none" w:sz="0" w:space="0" w:color="auto"/>
            <w:right w:val="none" w:sz="0" w:space="0" w:color="auto"/>
          </w:divBdr>
        </w:div>
        <w:div w:id="84765087">
          <w:marLeft w:val="0"/>
          <w:marRight w:val="0"/>
          <w:marTop w:val="0"/>
          <w:marBottom w:val="0"/>
          <w:divBdr>
            <w:top w:val="none" w:sz="0" w:space="0" w:color="auto"/>
            <w:left w:val="none" w:sz="0" w:space="0" w:color="auto"/>
            <w:bottom w:val="none" w:sz="0" w:space="0" w:color="auto"/>
            <w:right w:val="none" w:sz="0" w:space="0" w:color="auto"/>
          </w:divBdr>
        </w:div>
        <w:div w:id="461853243">
          <w:marLeft w:val="0"/>
          <w:marRight w:val="0"/>
          <w:marTop w:val="0"/>
          <w:marBottom w:val="0"/>
          <w:divBdr>
            <w:top w:val="none" w:sz="0" w:space="0" w:color="auto"/>
            <w:left w:val="none" w:sz="0" w:space="0" w:color="auto"/>
            <w:bottom w:val="none" w:sz="0" w:space="0" w:color="auto"/>
            <w:right w:val="none" w:sz="0" w:space="0" w:color="auto"/>
          </w:divBdr>
        </w:div>
        <w:div w:id="1250502044">
          <w:marLeft w:val="0"/>
          <w:marRight w:val="0"/>
          <w:marTop w:val="0"/>
          <w:marBottom w:val="0"/>
          <w:divBdr>
            <w:top w:val="none" w:sz="0" w:space="0" w:color="auto"/>
            <w:left w:val="none" w:sz="0" w:space="0" w:color="auto"/>
            <w:bottom w:val="none" w:sz="0" w:space="0" w:color="auto"/>
            <w:right w:val="none" w:sz="0" w:space="0" w:color="auto"/>
          </w:divBdr>
        </w:div>
        <w:div w:id="1893223658">
          <w:marLeft w:val="0"/>
          <w:marRight w:val="0"/>
          <w:marTop w:val="0"/>
          <w:marBottom w:val="0"/>
          <w:divBdr>
            <w:top w:val="none" w:sz="0" w:space="0" w:color="auto"/>
            <w:left w:val="none" w:sz="0" w:space="0" w:color="auto"/>
            <w:bottom w:val="none" w:sz="0" w:space="0" w:color="auto"/>
            <w:right w:val="none" w:sz="0" w:space="0" w:color="auto"/>
          </w:divBdr>
        </w:div>
        <w:div w:id="1350718930">
          <w:marLeft w:val="0"/>
          <w:marRight w:val="0"/>
          <w:marTop w:val="0"/>
          <w:marBottom w:val="0"/>
          <w:divBdr>
            <w:top w:val="none" w:sz="0" w:space="0" w:color="auto"/>
            <w:left w:val="none" w:sz="0" w:space="0" w:color="auto"/>
            <w:bottom w:val="none" w:sz="0" w:space="0" w:color="auto"/>
            <w:right w:val="none" w:sz="0" w:space="0" w:color="auto"/>
          </w:divBdr>
        </w:div>
        <w:div w:id="1884900032">
          <w:marLeft w:val="0"/>
          <w:marRight w:val="0"/>
          <w:marTop w:val="0"/>
          <w:marBottom w:val="0"/>
          <w:divBdr>
            <w:top w:val="none" w:sz="0" w:space="0" w:color="auto"/>
            <w:left w:val="none" w:sz="0" w:space="0" w:color="auto"/>
            <w:bottom w:val="none" w:sz="0" w:space="0" w:color="auto"/>
            <w:right w:val="none" w:sz="0" w:space="0" w:color="auto"/>
          </w:divBdr>
        </w:div>
        <w:div w:id="1261568326">
          <w:marLeft w:val="0"/>
          <w:marRight w:val="0"/>
          <w:marTop w:val="0"/>
          <w:marBottom w:val="0"/>
          <w:divBdr>
            <w:top w:val="none" w:sz="0" w:space="0" w:color="auto"/>
            <w:left w:val="none" w:sz="0" w:space="0" w:color="auto"/>
            <w:bottom w:val="none" w:sz="0" w:space="0" w:color="auto"/>
            <w:right w:val="none" w:sz="0" w:space="0" w:color="auto"/>
          </w:divBdr>
        </w:div>
      </w:divsChild>
    </w:div>
    <w:div w:id="1735856700">
      <w:bodyDiv w:val="1"/>
      <w:marLeft w:val="0"/>
      <w:marRight w:val="0"/>
      <w:marTop w:val="0"/>
      <w:marBottom w:val="0"/>
      <w:divBdr>
        <w:top w:val="none" w:sz="0" w:space="0" w:color="auto"/>
        <w:left w:val="none" w:sz="0" w:space="0" w:color="auto"/>
        <w:bottom w:val="none" w:sz="0" w:space="0" w:color="auto"/>
        <w:right w:val="none" w:sz="0" w:space="0" w:color="auto"/>
      </w:divBdr>
      <w:divsChild>
        <w:div w:id="66147453">
          <w:marLeft w:val="0"/>
          <w:marRight w:val="0"/>
          <w:marTop w:val="0"/>
          <w:marBottom w:val="0"/>
          <w:divBdr>
            <w:top w:val="none" w:sz="0" w:space="0" w:color="auto"/>
            <w:left w:val="none" w:sz="0" w:space="0" w:color="auto"/>
            <w:bottom w:val="none" w:sz="0" w:space="0" w:color="auto"/>
            <w:right w:val="none" w:sz="0" w:space="0" w:color="auto"/>
          </w:divBdr>
        </w:div>
      </w:divsChild>
    </w:div>
    <w:div w:id="1739547438">
      <w:bodyDiv w:val="1"/>
      <w:marLeft w:val="0"/>
      <w:marRight w:val="0"/>
      <w:marTop w:val="0"/>
      <w:marBottom w:val="0"/>
      <w:divBdr>
        <w:top w:val="none" w:sz="0" w:space="0" w:color="auto"/>
        <w:left w:val="none" w:sz="0" w:space="0" w:color="auto"/>
        <w:bottom w:val="none" w:sz="0" w:space="0" w:color="auto"/>
        <w:right w:val="none" w:sz="0" w:space="0" w:color="auto"/>
      </w:divBdr>
    </w:div>
    <w:div w:id="1768113176">
      <w:bodyDiv w:val="1"/>
      <w:marLeft w:val="0"/>
      <w:marRight w:val="0"/>
      <w:marTop w:val="0"/>
      <w:marBottom w:val="0"/>
      <w:divBdr>
        <w:top w:val="none" w:sz="0" w:space="0" w:color="auto"/>
        <w:left w:val="none" w:sz="0" w:space="0" w:color="auto"/>
        <w:bottom w:val="none" w:sz="0" w:space="0" w:color="auto"/>
        <w:right w:val="none" w:sz="0" w:space="0" w:color="auto"/>
      </w:divBdr>
      <w:divsChild>
        <w:div w:id="101001113">
          <w:marLeft w:val="0"/>
          <w:marRight w:val="0"/>
          <w:marTop w:val="0"/>
          <w:marBottom w:val="0"/>
          <w:divBdr>
            <w:top w:val="none" w:sz="0" w:space="0" w:color="auto"/>
            <w:left w:val="none" w:sz="0" w:space="0" w:color="auto"/>
            <w:bottom w:val="none" w:sz="0" w:space="0" w:color="auto"/>
            <w:right w:val="none" w:sz="0" w:space="0" w:color="auto"/>
          </w:divBdr>
        </w:div>
        <w:div w:id="466944430">
          <w:marLeft w:val="0"/>
          <w:marRight w:val="0"/>
          <w:marTop w:val="0"/>
          <w:marBottom w:val="0"/>
          <w:divBdr>
            <w:top w:val="none" w:sz="0" w:space="0" w:color="auto"/>
            <w:left w:val="none" w:sz="0" w:space="0" w:color="auto"/>
            <w:bottom w:val="none" w:sz="0" w:space="0" w:color="auto"/>
            <w:right w:val="none" w:sz="0" w:space="0" w:color="auto"/>
          </w:divBdr>
        </w:div>
        <w:div w:id="1764573048">
          <w:marLeft w:val="0"/>
          <w:marRight w:val="0"/>
          <w:marTop w:val="0"/>
          <w:marBottom w:val="0"/>
          <w:divBdr>
            <w:top w:val="none" w:sz="0" w:space="0" w:color="auto"/>
            <w:left w:val="none" w:sz="0" w:space="0" w:color="auto"/>
            <w:bottom w:val="none" w:sz="0" w:space="0" w:color="auto"/>
            <w:right w:val="none" w:sz="0" w:space="0" w:color="auto"/>
          </w:divBdr>
        </w:div>
        <w:div w:id="196088419">
          <w:marLeft w:val="0"/>
          <w:marRight w:val="0"/>
          <w:marTop w:val="0"/>
          <w:marBottom w:val="0"/>
          <w:divBdr>
            <w:top w:val="none" w:sz="0" w:space="0" w:color="auto"/>
            <w:left w:val="none" w:sz="0" w:space="0" w:color="auto"/>
            <w:bottom w:val="none" w:sz="0" w:space="0" w:color="auto"/>
            <w:right w:val="none" w:sz="0" w:space="0" w:color="auto"/>
          </w:divBdr>
        </w:div>
        <w:div w:id="1592590588">
          <w:marLeft w:val="0"/>
          <w:marRight w:val="0"/>
          <w:marTop w:val="0"/>
          <w:marBottom w:val="0"/>
          <w:divBdr>
            <w:top w:val="none" w:sz="0" w:space="0" w:color="auto"/>
            <w:left w:val="none" w:sz="0" w:space="0" w:color="auto"/>
            <w:bottom w:val="none" w:sz="0" w:space="0" w:color="auto"/>
            <w:right w:val="none" w:sz="0" w:space="0" w:color="auto"/>
          </w:divBdr>
        </w:div>
        <w:div w:id="1219048773">
          <w:marLeft w:val="0"/>
          <w:marRight w:val="0"/>
          <w:marTop w:val="0"/>
          <w:marBottom w:val="0"/>
          <w:divBdr>
            <w:top w:val="none" w:sz="0" w:space="0" w:color="auto"/>
            <w:left w:val="none" w:sz="0" w:space="0" w:color="auto"/>
            <w:bottom w:val="none" w:sz="0" w:space="0" w:color="auto"/>
            <w:right w:val="none" w:sz="0" w:space="0" w:color="auto"/>
          </w:divBdr>
        </w:div>
        <w:div w:id="883828163">
          <w:marLeft w:val="0"/>
          <w:marRight w:val="0"/>
          <w:marTop w:val="0"/>
          <w:marBottom w:val="0"/>
          <w:divBdr>
            <w:top w:val="none" w:sz="0" w:space="0" w:color="auto"/>
            <w:left w:val="none" w:sz="0" w:space="0" w:color="auto"/>
            <w:bottom w:val="none" w:sz="0" w:space="0" w:color="auto"/>
            <w:right w:val="none" w:sz="0" w:space="0" w:color="auto"/>
          </w:divBdr>
        </w:div>
        <w:div w:id="890268012">
          <w:marLeft w:val="0"/>
          <w:marRight w:val="0"/>
          <w:marTop w:val="0"/>
          <w:marBottom w:val="0"/>
          <w:divBdr>
            <w:top w:val="none" w:sz="0" w:space="0" w:color="auto"/>
            <w:left w:val="none" w:sz="0" w:space="0" w:color="auto"/>
            <w:bottom w:val="none" w:sz="0" w:space="0" w:color="auto"/>
            <w:right w:val="none" w:sz="0" w:space="0" w:color="auto"/>
          </w:divBdr>
        </w:div>
        <w:div w:id="83914785">
          <w:marLeft w:val="0"/>
          <w:marRight w:val="0"/>
          <w:marTop w:val="0"/>
          <w:marBottom w:val="0"/>
          <w:divBdr>
            <w:top w:val="none" w:sz="0" w:space="0" w:color="auto"/>
            <w:left w:val="none" w:sz="0" w:space="0" w:color="auto"/>
            <w:bottom w:val="none" w:sz="0" w:space="0" w:color="auto"/>
            <w:right w:val="none" w:sz="0" w:space="0" w:color="auto"/>
          </w:divBdr>
        </w:div>
        <w:div w:id="1263032886">
          <w:marLeft w:val="0"/>
          <w:marRight w:val="0"/>
          <w:marTop w:val="0"/>
          <w:marBottom w:val="0"/>
          <w:divBdr>
            <w:top w:val="none" w:sz="0" w:space="0" w:color="auto"/>
            <w:left w:val="none" w:sz="0" w:space="0" w:color="auto"/>
            <w:bottom w:val="none" w:sz="0" w:space="0" w:color="auto"/>
            <w:right w:val="none" w:sz="0" w:space="0" w:color="auto"/>
          </w:divBdr>
        </w:div>
        <w:div w:id="2142263292">
          <w:marLeft w:val="0"/>
          <w:marRight w:val="0"/>
          <w:marTop w:val="0"/>
          <w:marBottom w:val="0"/>
          <w:divBdr>
            <w:top w:val="none" w:sz="0" w:space="0" w:color="auto"/>
            <w:left w:val="none" w:sz="0" w:space="0" w:color="auto"/>
            <w:bottom w:val="none" w:sz="0" w:space="0" w:color="auto"/>
            <w:right w:val="none" w:sz="0" w:space="0" w:color="auto"/>
          </w:divBdr>
        </w:div>
        <w:div w:id="1987857771">
          <w:marLeft w:val="0"/>
          <w:marRight w:val="0"/>
          <w:marTop w:val="0"/>
          <w:marBottom w:val="0"/>
          <w:divBdr>
            <w:top w:val="none" w:sz="0" w:space="0" w:color="auto"/>
            <w:left w:val="none" w:sz="0" w:space="0" w:color="auto"/>
            <w:bottom w:val="none" w:sz="0" w:space="0" w:color="auto"/>
            <w:right w:val="none" w:sz="0" w:space="0" w:color="auto"/>
          </w:divBdr>
        </w:div>
        <w:div w:id="248586061">
          <w:marLeft w:val="0"/>
          <w:marRight w:val="0"/>
          <w:marTop w:val="0"/>
          <w:marBottom w:val="0"/>
          <w:divBdr>
            <w:top w:val="none" w:sz="0" w:space="0" w:color="auto"/>
            <w:left w:val="none" w:sz="0" w:space="0" w:color="auto"/>
            <w:bottom w:val="none" w:sz="0" w:space="0" w:color="auto"/>
            <w:right w:val="none" w:sz="0" w:space="0" w:color="auto"/>
          </w:divBdr>
        </w:div>
        <w:div w:id="1685743003">
          <w:marLeft w:val="0"/>
          <w:marRight w:val="0"/>
          <w:marTop w:val="0"/>
          <w:marBottom w:val="0"/>
          <w:divBdr>
            <w:top w:val="none" w:sz="0" w:space="0" w:color="auto"/>
            <w:left w:val="none" w:sz="0" w:space="0" w:color="auto"/>
            <w:bottom w:val="none" w:sz="0" w:space="0" w:color="auto"/>
            <w:right w:val="none" w:sz="0" w:space="0" w:color="auto"/>
          </w:divBdr>
        </w:div>
        <w:div w:id="419789347">
          <w:marLeft w:val="0"/>
          <w:marRight w:val="0"/>
          <w:marTop w:val="0"/>
          <w:marBottom w:val="0"/>
          <w:divBdr>
            <w:top w:val="none" w:sz="0" w:space="0" w:color="auto"/>
            <w:left w:val="none" w:sz="0" w:space="0" w:color="auto"/>
            <w:bottom w:val="none" w:sz="0" w:space="0" w:color="auto"/>
            <w:right w:val="none" w:sz="0" w:space="0" w:color="auto"/>
          </w:divBdr>
        </w:div>
        <w:div w:id="1101801763">
          <w:marLeft w:val="0"/>
          <w:marRight w:val="0"/>
          <w:marTop w:val="0"/>
          <w:marBottom w:val="0"/>
          <w:divBdr>
            <w:top w:val="none" w:sz="0" w:space="0" w:color="auto"/>
            <w:left w:val="none" w:sz="0" w:space="0" w:color="auto"/>
            <w:bottom w:val="none" w:sz="0" w:space="0" w:color="auto"/>
            <w:right w:val="none" w:sz="0" w:space="0" w:color="auto"/>
          </w:divBdr>
        </w:div>
        <w:div w:id="772936521">
          <w:marLeft w:val="0"/>
          <w:marRight w:val="0"/>
          <w:marTop w:val="0"/>
          <w:marBottom w:val="0"/>
          <w:divBdr>
            <w:top w:val="none" w:sz="0" w:space="0" w:color="auto"/>
            <w:left w:val="none" w:sz="0" w:space="0" w:color="auto"/>
            <w:bottom w:val="none" w:sz="0" w:space="0" w:color="auto"/>
            <w:right w:val="none" w:sz="0" w:space="0" w:color="auto"/>
          </w:divBdr>
        </w:div>
        <w:div w:id="1398093640">
          <w:marLeft w:val="0"/>
          <w:marRight w:val="0"/>
          <w:marTop w:val="0"/>
          <w:marBottom w:val="0"/>
          <w:divBdr>
            <w:top w:val="none" w:sz="0" w:space="0" w:color="auto"/>
            <w:left w:val="none" w:sz="0" w:space="0" w:color="auto"/>
            <w:bottom w:val="none" w:sz="0" w:space="0" w:color="auto"/>
            <w:right w:val="none" w:sz="0" w:space="0" w:color="auto"/>
          </w:divBdr>
        </w:div>
        <w:div w:id="1605729824">
          <w:marLeft w:val="0"/>
          <w:marRight w:val="0"/>
          <w:marTop w:val="0"/>
          <w:marBottom w:val="0"/>
          <w:divBdr>
            <w:top w:val="none" w:sz="0" w:space="0" w:color="auto"/>
            <w:left w:val="none" w:sz="0" w:space="0" w:color="auto"/>
            <w:bottom w:val="none" w:sz="0" w:space="0" w:color="auto"/>
            <w:right w:val="none" w:sz="0" w:space="0" w:color="auto"/>
          </w:divBdr>
        </w:div>
        <w:div w:id="1085037078">
          <w:marLeft w:val="0"/>
          <w:marRight w:val="0"/>
          <w:marTop w:val="0"/>
          <w:marBottom w:val="0"/>
          <w:divBdr>
            <w:top w:val="none" w:sz="0" w:space="0" w:color="auto"/>
            <w:left w:val="none" w:sz="0" w:space="0" w:color="auto"/>
            <w:bottom w:val="none" w:sz="0" w:space="0" w:color="auto"/>
            <w:right w:val="none" w:sz="0" w:space="0" w:color="auto"/>
          </w:divBdr>
        </w:div>
        <w:div w:id="628777118">
          <w:marLeft w:val="0"/>
          <w:marRight w:val="0"/>
          <w:marTop w:val="0"/>
          <w:marBottom w:val="0"/>
          <w:divBdr>
            <w:top w:val="none" w:sz="0" w:space="0" w:color="auto"/>
            <w:left w:val="none" w:sz="0" w:space="0" w:color="auto"/>
            <w:bottom w:val="none" w:sz="0" w:space="0" w:color="auto"/>
            <w:right w:val="none" w:sz="0" w:space="0" w:color="auto"/>
          </w:divBdr>
        </w:div>
        <w:div w:id="899830729">
          <w:marLeft w:val="0"/>
          <w:marRight w:val="0"/>
          <w:marTop w:val="0"/>
          <w:marBottom w:val="0"/>
          <w:divBdr>
            <w:top w:val="none" w:sz="0" w:space="0" w:color="auto"/>
            <w:left w:val="none" w:sz="0" w:space="0" w:color="auto"/>
            <w:bottom w:val="none" w:sz="0" w:space="0" w:color="auto"/>
            <w:right w:val="none" w:sz="0" w:space="0" w:color="auto"/>
          </w:divBdr>
        </w:div>
        <w:div w:id="1663508595">
          <w:marLeft w:val="0"/>
          <w:marRight w:val="0"/>
          <w:marTop w:val="0"/>
          <w:marBottom w:val="0"/>
          <w:divBdr>
            <w:top w:val="none" w:sz="0" w:space="0" w:color="auto"/>
            <w:left w:val="none" w:sz="0" w:space="0" w:color="auto"/>
            <w:bottom w:val="none" w:sz="0" w:space="0" w:color="auto"/>
            <w:right w:val="none" w:sz="0" w:space="0" w:color="auto"/>
          </w:divBdr>
        </w:div>
        <w:div w:id="1892156080">
          <w:marLeft w:val="0"/>
          <w:marRight w:val="0"/>
          <w:marTop w:val="0"/>
          <w:marBottom w:val="0"/>
          <w:divBdr>
            <w:top w:val="none" w:sz="0" w:space="0" w:color="auto"/>
            <w:left w:val="none" w:sz="0" w:space="0" w:color="auto"/>
            <w:bottom w:val="none" w:sz="0" w:space="0" w:color="auto"/>
            <w:right w:val="none" w:sz="0" w:space="0" w:color="auto"/>
          </w:divBdr>
        </w:div>
        <w:div w:id="885797800">
          <w:marLeft w:val="0"/>
          <w:marRight w:val="0"/>
          <w:marTop w:val="0"/>
          <w:marBottom w:val="0"/>
          <w:divBdr>
            <w:top w:val="none" w:sz="0" w:space="0" w:color="auto"/>
            <w:left w:val="none" w:sz="0" w:space="0" w:color="auto"/>
            <w:bottom w:val="none" w:sz="0" w:space="0" w:color="auto"/>
            <w:right w:val="none" w:sz="0" w:space="0" w:color="auto"/>
          </w:divBdr>
        </w:div>
        <w:div w:id="1091657429">
          <w:marLeft w:val="0"/>
          <w:marRight w:val="0"/>
          <w:marTop w:val="0"/>
          <w:marBottom w:val="0"/>
          <w:divBdr>
            <w:top w:val="none" w:sz="0" w:space="0" w:color="auto"/>
            <w:left w:val="none" w:sz="0" w:space="0" w:color="auto"/>
            <w:bottom w:val="none" w:sz="0" w:space="0" w:color="auto"/>
            <w:right w:val="none" w:sz="0" w:space="0" w:color="auto"/>
          </w:divBdr>
        </w:div>
        <w:div w:id="1171411712">
          <w:marLeft w:val="0"/>
          <w:marRight w:val="0"/>
          <w:marTop w:val="0"/>
          <w:marBottom w:val="0"/>
          <w:divBdr>
            <w:top w:val="none" w:sz="0" w:space="0" w:color="auto"/>
            <w:left w:val="none" w:sz="0" w:space="0" w:color="auto"/>
            <w:bottom w:val="none" w:sz="0" w:space="0" w:color="auto"/>
            <w:right w:val="none" w:sz="0" w:space="0" w:color="auto"/>
          </w:divBdr>
        </w:div>
        <w:div w:id="895160121">
          <w:marLeft w:val="0"/>
          <w:marRight w:val="0"/>
          <w:marTop w:val="0"/>
          <w:marBottom w:val="0"/>
          <w:divBdr>
            <w:top w:val="none" w:sz="0" w:space="0" w:color="auto"/>
            <w:left w:val="none" w:sz="0" w:space="0" w:color="auto"/>
            <w:bottom w:val="none" w:sz="0" w:space="0" w:color="auto"/>
            <w:right w:val="none" w:sz="0" w:space="0" w:color="auto"/>
          </w:divBdr>
        </w:div>
        <w:div w:id="2078699235">
          <w:marLeft w:val="0"/>
          <w:marRight w:val="0"/>
          <w:marTop w:val="0"/>
          <w:marBottom w:val="0"/>
          <w:divBdr>
            <w:top w:val="none" w:sz="0" w:space="0" w:color="auto"/>
            <w:left w:val="none" w:sz="0" w:space="0" w:color="auto"/>
            <w:bottom w:val="none" w:sz="0" w:space="0" w:color="auto"/>
            <w:right w:val="none" w:sz="0" w:space="0" w:color="auto"/>
          </w:divBdr>
        </w:div>
        <w:div w:id="910507084">
          <w:marLeft w:val="0"/>
          <w:marRight w:val="0"/>
          <w:marTop w:val="0"/>
          <w:marBottom w:val="0"/>
          <w:divBdr>
            <w:top w:val="none" w:sz="0" w:space="0" w:color="auto"/>
            <w:left w:val="none" w:sz="0" w:space="0" w:color="auto"/>
            <w:bottom w:val="none" w:sz="0" w:space="0" w:color="auto"/>
            <w:right w:val="none" w:sz="0" w:space="0" w:color="auto"/>
          </w:divBdr>
        </w:div>
        <w:div w:id="1512993111">
          <w:marLeft w:val="0"/>
          <w:marRight w:val="0"/>
          <w:marTop w:val="0"/>
          <w:marBottom w:val="0"/>
          <w:divBdr>
            <w:top w:val="none" w:sz="0" w:space="0" w:color="auto"/>
            <w:left w:val="none" w:sz="0" w:space="0" w:color="auto"/>
            <w:bottom w:val="none" w:sz="0" w:space="0" w:color="auto"/>
            <w:right w:val="none" w:sz="0" w:space="0" w:color="auto"/>
          </w:divBdr>
        </w:div>
        <w:div w:id="1314413418">
          <w:marLeft w:val="0"/>
          <w:marRight w:val="0"/>
          <w:marTop w:val="0"/>
          <w:marBottom w:val="0"/>
          <w:divBdr>
            <w:top w:val="none" w:sz="0" w:space="0" w:color="auto"/>
            <w:left w:val="none" w:sz="0" w:space="0" w:color="auto"/>
            <w:bottom w:val="none" w:sz="0" w:space="0" w:color="auto"/>
            <w:right w:val="none" w:sz="0" w:space="0" w:color="auto"/>
          </w:divBdr>
        </w:div>
        <w:div w:id="469134947">
          <w:marLeft w:val="0"/>
          <w:marRight w:val="0"/>
          <w:marTop w:val="0"/>
          <w:marBottom w:val="0"/>
          <w:divBdr>
            <w:top w:val="none" w:sz="0" w:space="0" w:color="auto"/>
            <w:left w:val="none" w:sz="0" w:space="0" w:color="auto"/>
            <w:bottom w:val="none" w:sz="0" w:space="0" w:color="auto"/>
            <w:right w:val="none" w:sz="0" w:space="0" w:color="auto"/>
          </w:divBdr>
        </w:div>
        <w:div w:id="1654331122">
          <w:marLeft w:val="0"/>
          <w:marRight w:val="0"/>
          <w:marTop w:val="0"/>
          <w:marBottom w:val="0"/>
          <w:divBdr>
            <w:top w:val="none" w:sz="0" w:space="0" w:color="auto"/>
            <w:left w:val="none" w:sz="0" w:space="0" w:color="auto"/>
            <w:bottom w:val="none" w:sz="0" w:space="0" w:color="auto"/>
            <w:right w:val="none" w:sz="0" w:space="0" w:color="auto"/>
          </w:divBdr>
        </w:div>
        <w:div w:id="1466699895">
          <w:marLeft w:val="0"/>
          <w:marRight w:val="0"/>
          <w:marTop w:val="0"/>
          <w:marBottom w:val="0"/>
          <w:divBdr>
            <w:top w:val="none" w:sz="0" w:space="0" w:color="auto"/>
            <w:left w:val="none" w:sz="0" w:space="0" w:color="auto"/>
            <w:bottom w:val="none" w:sz="0" w:space="0" w:color="auto"/>
            <w:right w:val="none" w:sz="0" w:space="0" w:color="auto"/>
          </w:divBdr>
        </w:div>
        <w:div w:id="1067219748">
          <w:marLeft w:val="0"/>
          <w:marRight w:val="0"/>
          <w:marTop w:val="0"/>
          <w:marBottom w:val="0"/>
          <w:divBdr>
            <w:top w:val="none" w:sz="0" w:space="0" w:color="auto"/>
            <w:left w:val="none" w:sz="0" w:space="0" w:color="auto"/>
            <w:bottom w:val="none" w:sz="0" w:space="0" w:color="auto"/>
            <w:right w:val="none" w:sz="0" w:space="0" w:color="auto"/>
          </w:divBdr>
        </w:div>
        <w:div w:id="842474482">
          <w:marLeft w:val="0"/>
          <w:marRight w:val="0"/>
          <w:marTop w:val="0"/>
          <w:marBottom w:val="0"/>
          <w:divBdr>
            <w:top w:val="none" w:sz="0" w:space="0" w:color="auto"/>
            <w:left w:val="none" w:sz="0" w:space="0" w:color="auto"/>
            <w:bottom w:val="none" w:sz="0" w:space="0" w:color="auto"/>
            <w:right w:val="none" w:sz="0" w:space="0" w:color="auto"/>
          </w:divBdr>
        </w:div>
        <w:div w:id="510948904">
          <w:marLeft w:val="0"/>
          <w:marRight w:val="0"/>
          <w:marTop w:val="0"/>
          <w:marBottom w:val="0"/>
          <w:divBdr>
            <w:top w:val="none" w:sz="0" w:space="0" w:color="auto"/>
            <w:left w:val="none" w:sz="0" w:space="0" w:color="auto"/>
            <w:bottom w:val="none" w:sz="0" w:space="0" w:color="auto"/>
            <w:right w:val="none" w:sz="0" w:space="0" w:color="auto"/>
          </w:divBdr>
        </w:div>
        <w:div w:id="49770870">
          <w:marLeft w:val="0"/>
          <w:marRight w:val="0"/>
          <w:marTop w:val="0"/>
          <w:marBottom w:val="0"/>
          <w:divBdr>
            <w:top w:val="none" w:sz="0" w:space="0" w:color="auto"/>
            <w:left w:val="none" w:sz="0" w:space="0" w:color="auto"/>
            <w:bottom w:val="none" w:sz="0" w:space="0" w:color="auto"/>
            <w:right w:val="none" w:sz="0" w:space="0" w:color="auto"/>
          </w:divBdr>
        </w:div>
        <w:div w:id="1990475854">
          <w:marLeft w:val="0"/>
          <w:marRight w:val="0"/>
          <w:marTop w:val="0"/>
          <w:marBottom w:val="0"/>
          <w:divBdr>
            <w:top w:val="none" w:sz="0" w:space="0" w:color="auto"/>
            <w:left w:val="none" w:sz="0" w:space="0" w:color="auto"/>
            <w:bottom w:val="none" w:sz="0" w:space="0" w:color="auto"/>
            <w:right w:val="none" w:sz="0" w:space="0" w:color="auto"/>
          </w:divBdr>
        </w:div>
        <w:div w:id="316611812">
          <w:marLeft w:val="0"/>
          <w:marRight w:val="0"/>
          <w:marTop w:val="0"/>
          <w:marBottom w:val="0"/>
          <w:divBdr>
            <w:top w:val="none" w:sz="0" w:space="0" w:color="auto"/>
            <w:left w:val="none" w:sz="0" w:space="0" w:color="auto"/>
            <w:bottom w:val="none" w:sz="0" w:space="0" w:color="auto"/>
            <w:right w:val="none" w:sz="0" w:space="0" w:color="auto"/>
          </w:divBdr>
        </w:div>
      </w:divsChild>
    </w:div>
    <w:div w:id="1845583986">
      <w:bodyDiv w:val="1"/>
      <w:marLeft w:val="0"/>
      <w:marRight w:val="0"/>
      <w:marTop w:val="0"/>
      <w:marBottom w:val="0"/>
      <w:divBdr>
        <w:top w:val="none" w:sz="0" w:space="0" w:color="auto"/>
        <w:left w:val="none" w:sz="0" w:space="0" w:color="auto"/>
        <w:bottom w:val="none" w:sz="0" w:space="0" w:color="auto"/>
        <w:right w:val="none" w:sz="0" w:space="0" w:color="auto"/>
      </w:divBdr>
    </w:div>
    <w:div w:id="1864325506">
      <w:bodyDiv w:val="1"/>
      <w:marLeft w:val="0"/>
      <w:marRight w:val="0"/>
      <w:marTop w:val="0"/>
      <w:marBottom w:val="0"/>
      <w:divBdr>
        <w:top w:val="none" w:sz="0" w:space="0" w:color="auto"/>
        <w:left w:val="none" w:sz="0" w:space="0" w:color="auto"/>
        <w:bottom w:val="none" w:sz="0" w:space="0" w:color="auto"/>
        <w:right w:val="none" w:sz="0" w:space="0" w:color="auto"/>
      </w:divBdr>
      <w:divsChild>
        <w:div w:id="1404527089">
          <w:marLeft w:val="0"/>
          <w:marRight w:val="0"/>
          <w:marTop w:val="0"/>
          <w:marBottom w:val="0"/>
          <w:divBdr>
            <w:top w:val="none" w:sz="0" w:space="0" w:color="auto"/>
            <w:left w:val="none" w:sz="0" w:space="0" w:color="auto"/>
            <w:bottom w:val="none" w:sz="0" w:space="0" w:color="auto"/>
            <w:right w:val="none" w:sz="0" w:space="0" w:color="auto"/>
          </w:divBdr>
        </w:div>
      </w:divsChild>
    </w:div>
    <w:div w:id="1937981851">
      <w:bodyDiv w:val="1"/>
      <w:marLeft w:val="0"/>
      <w:marRight w:val="0"/>
      <w:marTop w:val="0"/>
      <w:marBottom w:val="0"/>
      <w:divBdr>
        <w:top w:val="none" w:sz="0" w:space="0" w:color="auto"/>
        <w:left w:val="none" w:sz="0" w:space="0" w:color="auto"/>
        <w:bottom w:val="none" w:sz="0" w:space="0" w:color="auto"/>
        <w:right w:val="none" w:sz="0" w:space="0" w:color="auto"/>
      </w:divBdr>
      <w:divsChild>
        <w:div w:id="1360467610">
          <w:marLeft w:val="225"/>
          <w:marRight w:val="0"/>
          <w:marTop w:val="0"/>
          <w:marBottom w:val="0"/>
          <w:divBdr>
            <w:top w:val="none" w:sz="0" w:space="0" w:color="auto"/>
            <w:left w:val="none" w:sz="0" w:space="0" w:color="auto"/>
            <w:bottom w:val="none" w:sz="0" w:space="0" w:color="auto"/>
            <w:right w:val="none" w:sz="0" w:space="0" w:color="auto"/>
          </w:divBdr>
          <w:divsChild>
            <w:div w:id="427627757">
              <w:marLeft w:val="0"/>
              <w:marRight w:val="0"/>
              <w:marTop w:val="0"/>
              <w:marBottom w:val="0"/>
              <w:divBdr>
                <w:top w:val="none" w:sz="0" w:space="0" w:color="auto"/>
                <w:left w:val="none" w:sz="0" w:space="0" w:color="auto"/>
                <w:bottom w:val="none" w:sz="0" w:space="0" w:color="auto"/>
                <w:right w:val="none" w:sz="0" w:space="0" w:color="auto"/>
              </w:divBdr>
              <w:divsChild>
                <w:div w:id="98966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942616">
      <w:bodyDiv w:val="1"/>
      <w:marLeft w:val="0"/>
      <w:marRight w:val="0"/>
      <w:marTop w:val="0"/>
      <w:marBottom w:val="0"/>
      <w:divBdr>
        <w:top w:val="none" w:sz="0" w:space="0" w:color="auto"/>
        <w:left w:val="none" w:sz="0" w:space="0" w:color="auto"/>
        <w:bottom w:val="none" w:sz="0" w:space="0" w:color="auto"/>
        <w:right w:val="none" w:sz="0" w:space="0" w:color="auto"/>
      </w:divBdr>
      <w:divsChild>
        <w:div w:id="1465853065">
          <w:marLeft w:val="0"/>
          <w:marRight w:val="0"/>
          <w:marTop w:val="0"/>
          <w:marBottom w:val="0"/>
          <w:divBdr>
            <w:top w:val="none" w:sz="0" w:space="0" w:color="auto"/>
            <w:left w:val="none" w:sz="0" w:space="0" w:color="auto"/>
            <w:bottom w:val="none" w:sz="0" w:space="0" w:color="auto"/>
            <w:right w:val="none" w:sz="0" w:space="0" w:color="auto"/>
          </w:divBdr>
        </w:div>
        <w:div w:id="905871154">
          <w:marLeft w:val="0"/>
          <w:marRight w:val="0"/>
          <w:marTop w:val="0"/>
          <w:marBottom w:val="0"/>
          <w:divBdr>
            <w:top w:val="none" w:sz="0" w:space="0" w:color="auto"/>
            <w:left w:val="none" w:sz="0" w:space="0" w:color="auto"/>
            <w:bottom w:val="none" w:sz="0" w:space="0" w:color="auto"/>
            <w:right w:val="none" w:sz="0" w:space="0" w:color="auto"/>
          </w:divBdr>
        </w:div>
        <w:div w:id="1524901346">
          <w:marLeft w:val="0"/>
          <w:marRight w:val="0"/>
          <w:marTop w:val="0"/>
          <w:marBottom w:val="0"/>
          <w:divBdr>
            <w:top w:val="none" w:sz="0" w:space="0" w:color="auto"/>
            <w:left w:val="none" w:sz="0" w:space="0" w:color="auto"/>
            <w:bottom w:val="none" w:sz="0" w:space="0" w:color="auto"/>
            <w:right w:val="none" w:sz="0" w:space="0" w:color="auto"/>
          </w:divBdr>
        </w:div>
        <w:div w:id="1894730814">
          <w:marLeft w:val="0"/>
          <w:marRight w:val="0"/>
          <w:marTop w:val="0"/>
          <w:marBottom w:val="0"/>
          <w:divBdr>
            <w:top w:val="none" w:sz="0" w:space="0" w:color="auto"/>
            <w:left w:val="none" w:sz="0" w:space="0" w:color="auto"/>
            <w:bottom w:val="none" w:sz="0" w:space="0" w:color="auto"/>
            <w:right w:val="none" w:sz="0" w:space="0" w:color="auto"/>
          </w:divBdr>
        </w:div>
        <w:div w:id="2002583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urban.org/research/publication/universal-purchasing-childhood-vaccines-new-york-state-feasibility-assessment/view/full_report" TargetMode="External"/><Relationship Id="rId18" Type="http://schemas.openxmlformats.org/officeDocument/2006/relationships/hyperlink" Target="http://www.ncsl.org/research/health/immunizations-policy-issues-overview.aspx" TargetMode="External"/><Relationship Id="rId26" Type="http://schemas.openxmlformats.org/officeDocument/2006/relationships/hyperlink" Target="http://www.ncsl.org/Default.aspx?TabId=14376" TargetMode="External"/><Relationship Id="rId39" Type="http://schemas.openxmlformats.org/officeDocument/2006/relationships/hyperlink" Target="https://www.mailman.columbia.edu/public-health-now/news/will-nation-follow-mississippi-and-west-virginia-ban-nonmedical-exemptions-childhood-vaccination" TargetMode="External"/><Relationship Id="rId21" Type="http://schemas.openxmlformats.org/officeDocument/2006/relationships/hyperlink" Target="http://www.ncsl.org/default.aspx?tabid=21620" TargetMode="External"/><Relationship Id="rId34" Type="http://schemas.openxmlformats.org/officeDocument/2006/relationships/hyperlink" Target="https://www.cdc.gov/vaccines/imz-managers/laws/state-reqs-refs.html" TargetMode="External"/><Relationship Id="rId42" Type="http://schemas.openxmlformats.org/officeDocument/2006/relationships/hyperlink" Target="https://www.mailman.columbia.edu/become-student/departments/sociomedical-sciences/" TargetMode="External"/><Relationship Id="rId47" Type="http://schemas.openxmlformats.org/officeDocument/2006/relationships/hyperlink" Target="http://billstatus.ls.state.ms.us/2015/pdf/history/HB/HB0130.xml" TargetMode="External"/><Relationship Id="rId50" Type="http://schemas.openxmlformats.org/officeDocument/2006/relationships/hyperlink" Target="http://msdh.ms.gov/msdhsite/_static/resources/6206.pdf" TargetMode="External"/><Relationship Id="rId55" Type="http://schemas.openxmlformats.org/officeDocument/2006/relationships/hyperlink" Target="http://www.ncbi.nlm.nih.gov/pubmed/26409142" TargetMode="External"/><Relationship Id="rId63" Type="http://schemas.openxmlformats.org/officeDocument/2006/relationships/hyperlink" Target="http://ecdc.europa.eu/en/publications/Publications/measles-rubella-quarterly-surveillance-july-2015.pdf" TargetMode="External"/><Relationship Id="rId68" Type="http://schemas.openxmlformats.org/officeDocument/2006/relationships/hyperlink" Target="https://constitutioncenter.org/blog/where-does-the-governments-right-to-require-vaccinations-come-from" TargetMode="External"/><Relationship Id="rId7" Type="http://schemas.openxmlformats.org/officeDocument/2006/relationships/hyperlink" Target="http://www.doh.wa.gov/ForPublicHealthandHealthcareProviders/PublicHealthSystemResourcesandServices/Immunization/ChildhoodVaccineProgram"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dc.gov/vaccines/acip/index.html" TargetMode="External"/><Relationship Id="rId29" Type="http://schemas.openxmlformats.org/officeDocument/2006/relationships/hyperlink" Target="https://www.cdc.gov/vaccines/imz-managers/laws/state-reqs.html" TargetMode="External"/><Relationship Id="rId1" Type="http://schemas.openxmlformats.org/officeDocument/2006/relationships/customXml" Target="../customXml/item1.xml"/><Relationship Id="rId6" Type="http://schemas.openxmlformats.org/officeDocument/2006/relationships/hyperlink" Target="https://www.premera.com/documents/021886.pdf" TargetMode="External"/><Relationship Id="rId11" Type="http://schemas.openxmlformats.org/officeDocument/2006/relationships/hyperlink" Target="https://www.networkforphl.org/_asset/q13bnx/Alternative_State_Vaccination_Funding_Models.pdf" TargetMode="External"/><Relationship Id="rId24" Type="http://schemas.openxmlformats.org/officeDocument/2006/relationships/hyperlink" Target="http://www.ncsl.org/Default.aspx?TabId=14381" TargetMode="External"/><Relationship Id="rId32" Type="http://schemas.openxmlformats.org/officeDocument/2006/relationships/hyperlink" Target="https://www.cdc.gov/vaccines/imz-managers/laws/state-reqs-refs.html" TargetMode="External"/><Relationship Id="rId37" Type="http://schemas.openxmlformats.org/officeDocument/2006/relationships/hyperlink" Target="https://www.cdc.gov/vaccines/imz-managers/laws/state-reqs-refs.html" TargetMode="External"/><Relationship Id="rId40" Type="http://schemas.openxmlformats.org/officeDocument/2006/relationships/hyperlink" Target="https://www.mailman.columbia.edu/" TargetMode="External"/><Relationship Id="rId45" Type="http://schemas.openxmlformats.org/officeDocument/2006/relationships/hyperlink" Target="http://www.cdc.gov/mmwr/preview/mmwrhtml/mm6341a1.htm" TargetMode="External"/><Relationship Id="rId53" Type="http://schemas.openxmlformats.org/officeDocument/2006/relationships/hyperlink" Target="http://content.healthaffairs.org/content/35/2/348.short" TargetMode="External"/><Relationship Id="rId58" Type="http://schemas.openxmlformats.org/officeDocument/2006/relationships/hyperlink" Target="http://www.thelancet.com/pdfs/journals/lancet/PIIS0140-6736(97)11096-0.pdf" TargetMode="External"/><Relationship Id="rId66" Type="http://schemas.openxmlformats.org/officeDocument/2006/relationships/hyperlink" Target="http://www.countynewscenter.com/san-diego-man-dies-of-complications-from-chickenpox/" TargetMode="External"/><Relationship Id="rId5" Type="http://schemas.openxmlformats.org/officeDocument/2006/relationships/webSettings" Target="webSettings.xml"/><Relationship Id="rId15" Type="http://schemas.openxmlformats.org/officeDocument/2006/relationships/hyperlink" Target="https://www.cdc.gov/vaccines/programs/vfc/about/index.html" TargetMode="External"/><Relationship Id="rId23" Type="http://schemas.openxmlformats.org/officeDocument/2006/relationships/hyperlink" Target="http://www.ncsl.org/Default.aspx?TabId=14376" TargetMode="External"/><Relationship Id="rId28" Type="http://schemas.openxmlformats.org/officeDocument/2006/relationships/hyperlink" Target="http://www.cdc.gov/vaccines/programs/vfc/downloads/grant-317.pdf" TargetMode="External"/><Relationship Id="rId36" Type="http://schemas.openxmlformats.org/officeDocument/2006/relationships/hyperlink" Target="https://www.cdc.gov/vaccines/imz-managers/laws/state-reqs-refs.html" TargetMode="External"/><Relationship Id="rId49" Type="http://schemas.openxmlformats.org/officeDocument/2006/relationships/hyperlink" Target="https://edsource.org/2016/disease-rates-likely-to-fall-as-new-vaccination-law-takes-effect-medical-experts-say/567550" TargetMode="External"/><Relationship Id="rId57" Type="http://schemas.openxmlformats.org/officeDocument/2006/relationships/hyperlink" Target="https://edsource.org/2015/what-schools-and-parents-need-to-know-about-the-new-vaccination-law/82242" TargetMode="External"/><Relationship Id="rId61" Type="http://schemas.openxmlformats.org/officeDocument/2006/relationships/hyperlink" Target="http://jama.jamanetwork.com/article.aspx?articleid=2119391&amp;utm_source=silverchair+information+systems&amp;utm_medium=email&amp;=utm_c" TargetMode="External"/><Relationship Id="rId10" Type="http://schemas.openxmlformats.org/officeDocument/2006/relationships/hyperlink" Target="http://www.doh.wa.gov/Portals/1/Documents/Pubs/348-411-UnannouncedVisitProtocol.pdf" TargetMode="External"/><Relationship Id="rId19" Type="http://schemas.openxmlformats.org/officeDocument/2006/relationships/hyperlink" Target="http://www.cdc.gov/vaccines/schedules/downloads/child/0-18yrs-child-combined-schedule.pdf" TargetMode="External"/><Relationship Id="rId31" Type="http://schemas.openxmlformats.org/officeDocument/2006/relationships/hyperlink" Target="https://www.cdc.gov/vaccines/imz-managers/laws/state-reqs-refs.html" TargetMode="External"/><Relationship Id="rId44" Type="http://schemas.openxmlformats.org/officeDocument/2006/relationships/hyperlink" Target="https://www.washingtonpost.com/news/storyline/wp/2015/01/30/mississippi-yes-mississippi-has-the-nations-best-child-vaccination-rate-heres-why/?utm_term=.fdc227207aab" TargetMode="External"/><Relationship Id="rId52" Type="http://schemas.openxmlformats.org/officeDocument/2006/relationships/hyperlink" Target="http://leginfo.legislature.ca.gov/faces/billNavClient.xhtml?bill_id=201520160SB277" TargetMode="External"/><Relationship Id="rId60" Type="http://schemas.openxmlformats.org/officeDocument/2006/relationships/hyperlink" Target="http://www.immunize.org/catg.d/p2069.pdf" TargetMode="External"/><Relationship Id="rId65" Type="http://schemas.openxmlformats.org/officeDocument/2006/relationships/hyperlink" Target="http://www.countynewscenter.com/local-infant-dies-from-pertussis/" TargetMode="External"/><Relationship Id="rId4" Type="http://schemas.openxmlformats.org/officeDocument/2006/relationships/settings" Target="settings.xml"/><Relationship Id="rId9" Type="http://schemas.openxmlformats.org/officeDocument/2006/relationships/hyperlink" Target="http://www.doh.wa.gov/Portals/1/Documents/Pubs/348-405-InventoryReportingChangesVOMS.pdf" TargetMode="External"/><Relationship Id="rId14" Type="http://schemas.openxmlformats.org/officeDocument/2006/relationships/hyperlink" Target="http://www.urban.org/research/publication/universal-purchasing-childhood-vaccines-new-york-state-feasibility-assessment/view/full_report" TargetMode="External"/><Relationship Id="rId22" Type="http://schemas.openxmlformats.org/officeDocument/2006/relationships/hyperlink" Target="http://www.ncsl.org/Default.aspx?TabId=13960" TargetMode="External"/><Relationship Id="rId27" Type="http://schemas.openxmlformats.org/officeDocument/2006/relationships/hyperlink" Target="http://www.cdc.gov/vaccines/programs/vfc/default.htm" TargetMode="External"/><Relationship Id="rId30" Type="http://schemas.openxmlformats.org/officeDocument/2006/relationships/hyperlink" Target="https://www.cdc.gov/vaccines/imz-managers/laws/state-reqs-refs.html" TargetMode="External"/><Relationship Id="rId35" Type="http://schemas.openxmlformats.org/officeDocument/2006/relationships/hyperlink" Target="https://www.cdc.gov/vaccines/imz-managers/laws/state-reqs-refs.html" TargetMode="External"/><Relationship Id="rId43" Type="http://schemas.openxmlformats.org/officeDocument/2006/relationships/hyperlink" Target="http://content.healthaffairs.org/content/35/2/348.abstract" TargetMode="External"/><Relationship Id="rId48" Type="http://schemas.openxmlformats.org/officeDocument/2006/relationships/hyperlink" Target="http://www.cfr.org/interactives/GH_Vaccine_Map/" TargetMode="External"/><Relationship Id="rId56" Type="http://schemas.openxmlformats.org/officeDocument/2006/relationships/hyperlink" Target="https://edsource.org/storylines/vaccinations-in-california" TargetMode="External"/><Relationship Id="rId64" Type="http://schemas.openxmlformats.org/officeDocument/2006/relationships/hyperlink" Target="http://jama.jamanetwork.com/article.aspx?articleid=2503179" TargetMode="External"/><Relationship Id="rId69" Type="http://schemas.openxmlformats.org/officeDocument/2006/relationships/hyperlink" Target="http://scholarlycommons.law.northwestern.edu/cgi/viewcontent.cgi?article=1237&amp;context=nulr" TargetMode="External"/><Relationship Id="rId8" Type="http://schemas.openxmlformats.org/officeDocument/2006/relationships/hyperlink" Target="http://www.doh.wa.gov/ForPublicHealthandHealthcareProviders/PublicHealthSystemResourcesandServices/Immunization/ChildhoodVaccineProgram/ProviderEnrollment" TargetMode="External"/><Relationship Id="rId51" Type="http://schemas.openxmlformats.org/officeDocument/2006/relationships/hyperlink" Target="http://www.who.int/mediacentre/factsheets/fs286/en/" TargetMode="External"/><Relationship Id="rId3" Type="http://schemas.openxmlformats.org/officeDocument/2006/relationships/styles" Target="styles.xml"/><Relationship Id="rId12" Type="http://schemas.openxmlformats.org/officeDocument/2006/relationships/hyperlink" Target="http://www.urban.org/research/publication/universal-purchasing-childhood-vaccines-new-york-state-feasibility-assessment/view/full_report" TargetMode="External"/><Relationship Id="rId17" Type="http://schemas.openxmlformats.org/officeDocument/2006/relationships/hyperlink" Target="https://www.cdc.gov/features/vfcprogram/" TargetMode="External"/><Relationship Id="rId25" Type="http://schemas.openxmlformats.org/officeDocument/2006/relationships/hyperlink" Target="http://www.immunize.org/laws/" TargetMode="External"/><Relationship Id="rId33" Type="http://schemas.openxmlformats.org/officeDocument/2006/relationships/hyperlink" Target="https://www.cdc.gov/vaccines/imz-managers/laws/state-reqs-refs.html" TargetMode="External"/><Relationship Id="rId38" Type="http://schemas.openxmlformats.org/officeDocument/2006/relationships/hyperlink" Target="https://www.cdc.gov/phlp/publications/topic/vaccinations.html" TargetMode="External"/><Relationship Id="rId46" Type="http://schemas.openxmlformats.org/officeDocument/2006/relationships/hyperlink" Target="http://www.ncbi.nlm.nih.gov/pubmed/17032989" TargetMode="External"/><Relationship Id="rId59" Type="http://schemas.openxmlformats.org/officeDocument/2006/relationships/hyperlink" Target="http://www.bmj.com/content/342/bmj.c7452" TargetMode="External"/><Relationship Id="rId67" Type="http://schemas.openxmlformats.org/officeDocument/2006/relationships/hyperlink" Target="http://news.uga.edu/releases/article/state-policies-vaccination-disease-outbreak-rates-0815/" TargetMode="External"/><Relationship Id="rId20" Type="http://schemas.openxmlformats.org/officeDocument/2006/relationships/hyperlink" Target="https://www.cdc.gov/mmwr/volumes/65/wr/mm6533a4.htm" TargetMode="External"/><Relationship Id="rId41" Type="http://schemas.openxmlformats.org/officeDocument/2006/relationships/hyperlink" Target="https://www.mailman.columbia.edu/people/our-faculty/jc988" TargetMode="External"/><Relationship Id="rId54" Type="http://schemas.openxmlformats.org/officeDocument/2006/relationships/hyperlink" Target="http://msdh.ms.gov/msdhsite/index.cfm/14,6496,71,pdf/ChildVaccines.pdf" TargetMode="External"/><Relationship Id="rId62" Type="http://schemas.openxmlformats.org/officeDocument/2006/relationships/hyperlink" Target="http://digital.graphcompubs.com/article/West+Virginia+Bureau+For+Public+Health+News/2351765/0/article.html"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4F436-DEBE-4AFA-ACDF-9E254AA6F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17</Pages>
  <Words>11181</Words>
  <Characters>63735</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5.1.1</cp:keywords>
  <dc:description/>
  <cp:lastModifiedBy>Kevin Hirn</cp:lastModifiedBy>
  <cp:revision>2</cp:revision>
  <dcterms:created xsi:type="dcterms:W3CDTF">2017-07-24T03:12:00Z</dcterms:created>
  <dcterms:modified xsi:type="dcterms:W3CDTF">2017-07-24T03:12:00Z</dcterms:modified>
</cp:coreProperties>
</file>