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FE9" w:rsidRDefault="00C74732" w:rsidP="00C74732">
      <w:pPr>
        <w:pStyle w:val="Heading1"/>
      </w:pPr>
      <w:bookmarkStart w:id="0" w:name="_GoBack"/>
      <w:bookmarkEnd w:id="0"/>
      <w:r>
        <w:t>JDI 2017-2018 States CP V1.0</w:t>
      </w:r>
    </w:p>
    <w:p w:rsidR="00C74732" w:rsidRDefault="00C74732" w:rsidP="00C74732"/>
    <w:p w:rsidR="00C74732" w:rsidRDefault="00C74732" w:rsidP="00C74732">
      <w:pPr>
        <w:pStyle w:val="Heading2"/>
      </w:pPr>
      <w:r>
        <w:t>**Introduction**</w:t>
      </w:r>
    </w:p>
    <w:p w:rsidR="00C74732" w:rsidRDefault="00C74732" w:rsidP="00C74732"/>
    <w:p w:rsidR="00C74732" w:rsidRDefault="00C74732" w:rsidP="00C74732">
      <w:r>
        <w:t xml:space="preserve">This version of the States CP is designed for affirmatives that </w:t>
      </w:r>
      <w:r>
        <w:rPr>
          <w:b/>
        </w:rPr>
        <w:t>increase funding</w:t>
      </w:r>
      <w:r>
        <w:t xml:space="preserve"> for primary and/or secondary education. The CP has the fifty states each create a </w:t>
      </w:r>
      <w:r>
        <w:rPr>
          <w:b/>
        </w:rPr>
        <w:t>universal education savings account</w:t>
      </w:r>
      <w:r>
        <w:t>. How does it work? An education savings account (ESA) has the state (or an organization) produce a “tax credit” equal to the total amount of money a student receives for public schooling in a given school year. That money is deposited into a special bank account that parents can use to fund their child’s education in any way they see fit. So, it might be that a parent wants to enroll a child in private school part-time, give them extra tutoring, a few online classes, etc. An ESA makes this possible.</w:t>
      </w:r>
    </w:p>
    <w:p w:rsidR="00C74732" w:rsidRDefault="00C74732" w:rsidP="00C74732"/>
    <w:p w:rsidR="00C74732" w:rsidRDefault="00C74732" w:rsidP="00C74732">
      <w:r>
        <w:t xml:space="preserve">The extended version of this file will include a </w:t>
      </w:r>
      <w:r>
        <w:rPr>
          <w:b/>
          <w:i/>
        </w:rPr>
        <w:t>Lopez</w:t>
      </w:r>
      <w:r w:rsidR="00D44EEB">
        <w:rPr>
          <w:b/>
          <w:i/>
        </w:rPr>
        <w:t>/Devolution</w:t>
      </w:r>
      <w:r>
        <w:rPr>
          <w:b/>
          <w:i/>
        </w:rPr>
        <w:t xml:space="preserve"> CP</w:t>
      </w:r>
      <w:r>
        <w:t xml:space="preserve"> designed to defeat affirmatives that </w:t>
      </w:r>
      <w:r>
        <w:rPr>
          <w:b/>
        </w:rPr>
        <w:t>increase regulation</w:t>
      </w:r>
      <w:r>
        <w:t xml:space="preserve"> and/or attempt to give the states power</w:t>
      </w:r>
      <w:r w:rsidR="00D44EEB">
        <w:t xml:space="preserve"> over education policy</w:t>
      </w:r>
      <w:r>
        <w:t>.</w:t>
      </w:r>
    </w:p>
    <w:p w:rsidR="00C74732" w:rsidRDefault="00102F03" w:rsidP="00102F03">
      <w:pPr>
        <w:pStyle w:val="Heading2"/>
      </w:pPr>
      <w:r>
        <w:t>**NEG**</w:t>
      </w:r>
    </w:p>
    <w:p w:rsidR="00C74732" w:rsidRDefault="00C74732" w:rsidP="00C74732">
      <w:pPr>
        <w:pStyle w:val="Heading2"/>
      </w:pPr>
      <w:r>
        <w:t>**ESA CP 1NC**</w:t>
      </w:r>
    </w:p>
    <w:p w:rsidR="00C74732" w:rsidRDefault="00C74732" w:rsidP="00C74732">
      <w:pPr>
        <w:pStyle w:val="Heading4"/>
      </w:pPr>
      <w:r>
        <w:t>Text: The fifty states and the District of Columbia should establish education savings account programs with universal eligibility for all students enrolled in [primary and/or secondary] education.</w:t>
      </w:r>
    </w:p>
    <w:p w:rsidR="00C74732" w:rsidRDefault="00C74732" w:rsidP="00C74732">
      <w:pPr>
        <w:pStyle w:val="Heading4"/>
      </w:pPr>
      <w:r>
        <w:t>Universal ESAs create flexible spending that solve the pitfalls of education</w:t>
      </w:r>
    </w:p>
    <w:p w:rsidR="00C74732" w:rsidRPr="00F20880" w:rsidRDefault="00C74732" w:rsidP="00C74732">
      <w:pPr>
        <w:rPr>
          <w:rStyle w:val="StyleStyleBold12pt"/>
          <w:b w:val="0"/>
        </w:rPr>
      </w:pPr>
      <w:r w:rsidRPr="00C74732">
        <w:rPr>
          <w:rStyle w:val="StyleStyleBold12pt"/>
        </w:rPr>
        <w:t>Butcher</w:t>
      </w:r>
      <w:r>
        <w:rPr>
          <w:rStyle w:val="StyleStyleBold12pt"/>
        </w:rPr>
        <w:t xml:space="preserve"> Education Director at the Goldwater Institute </w:t>
      </w:r>
      <w:r w:rsidRPr="00C74732">
        <w:rPr>
          <w:rStyle w:val="StyleStyleBold12pt"/>
        </w:rPr>
        <w:t>and Burke</w:t>
      </w:r>
      <w:r>
        <w:rPr>
          <w:rStyle w:val="StyleStyleBold12pt"/>
        </w:rPr>
        <w:t xml:space="preserve"> </w:t>
      </w:r>
      <w:r w:rsidRPr="006E3EDF">
        <w:rPr>
          <w:rStyle w:val="StyleStyleBold12pt"/>
        </w:rPr>
        <w:t>Director, Center for Education Policy and Will Skillman Fellow in Education</w:t>
      </w:r>
      <w:r>
        <w:rPr>
          <w:rStyle w:val="StyleStyleBold12pt"/>
        </w:rPr>
        <w:t xml:space="preserve"> ’17 </w:t>
      </w:r>
      <w:r>
        <w:rPr>
          <w:rStyle w:val="StyleStyleBold12pt"/>
          <w:b w:val="0"/>
        </w:rPr>
        <w:t>(Jonathan and Lindsey, “</w:t>
      </w:r>
      <w:r w:rsidRPr="00F20880">
        <w:rPr>
          <w:rStyle w:val="StyleStyleBold12pt"/>
          <w:b w:val="0"/>
        </w:rPr>
        <w:t>School Choice Moves Apace in States</w:t>
      </w:r>
      <w:r>
        <w:rPr>
          <w:rStyle w:val="StyleStyleBold12pt"/>
          <w:b w:val="0"/>
        </w:rPr>
        <w:t xml:space="preserve">,” March 19, </w:t>
      </w:r>
      <w:r w:rsidRPr="00F20880">
        <w:rPr>
          <w:rStyle w:val="StyleStyleBold12pt"/>
          <w:b w:val="0"/>
        </w:rPr>
        <w:t>http://www.heritage.org/education/commentary/school-choice-moves-apace-states</w:t>
      </w:r>
      <w:r>
        <w:rPr>
          <w:rStyle w:val="StyleStyleBold12pt"/>
          <w:b w:val="0"/>
        </w:rPr>
        <w:t>, Stadt)</w:t>
      </w:r>
    </w:p>
    <w:p w:rsidR="00C74732" w:rsidRDefault="00C74732" w:rsidP="00C74732">
      <w:pPr>
        <w:rPr>
          <w:sz w:val="16"/>
        </w:rPr>
      </w:pPr>
      <w:r w:rsidRPr="00F20880">
        <w:rPr>
          <w:rStyle w:val="StyleBoldUnderline"/>
        </w:rPr>
        <w:t>While activists and lobbyists</w:t>
      </w:r>
      <w:r w:rsidRPr="00F20880">
        <w:rPr>
          <w:sz w:val="16"/>
        </w:rPr>
        <w:t xml:space="preserve"> in Washington, D.C., </w:t>
      </w:r>
      <w:r w:rsidRPr="00F20880">
        <w:rPr>
          <w:rStyle w:val="StyleBoldUnderline"/>
        </w:rPr>
        <w:t xml:space="preserve">wrangle over the federal education </w:t>
      </w:r>
      <w:r w:rsidRPr="00C74732">
        <w:rPr>
          <w:rStyle w:val="StyleBoldUnderline"/>
        </w:rPr>
        <w:t>bureaucracy,</w:t>
      </w:r>
      <w:r w:rsidRPr="00F20880">
        <w:rPr>
          <w:sz w:val="16"/>
        </w:rPr>
        <w:t xml:space="preserve"> much of the </w:t>
      </w:r>
      <w:r w:rsidRPr="00F20880">
        <w:rPr>
          <w:rStyle w:val="StyleBoldUnderline"/>
        </w:rPr>
        <w:t>important action on school choice has been taking place in state capitals</w:t>
      </w:r>
      <w:r w:rsidRPr="00F20880">
        <w:rPr>
          <w:sz w:val="16"/>
        </w:rPr>
        <w:t xml:space="preserve">. </w:t>
      </w:r>
      <w:r w:rsidRPr="00F20880">
        <w:rPr>
          <w:rStyle w:val="StyleBoldUnderline"/>
        </w:rPr>
        <w:t>Governors and legislatures in more than a dozen states are considering ways to give students and their families better access to quality learning opportunities that meet their individual needs</w:t>
      </w:r>
      <w:r w:rsidRPr="00F20880">
        <w:rPr>
          <w:sz w:val="16"/>
        </w:rPr>
        <w:t xml:space="preserve">. </w:t>
      </w:r>
      <w:r w:rsidRPr="00F20880">
        <w:rPr>
          <w:rStyle w:val="Emphasis"/>
        </w:rPr>
        <w:t>Education savings accounts</w:t>
      </w:r>
      <w:r w:rsidRPr="00F20880">
        <w:rPr>
          <w:sz w:val="16"/>
        </w:rPr>
        <w:t xml:space="preserve"> (ESAs) </w:t>
      </w:r>
      <w:r w:rsidRPr="00F20880">
        <w:rPr>
          <w:rStyle w:val="StyleBoldUnderline"/>
        </w:rPr>
        <w:t>for elementary, high-school</w:t>
      </w:r>
      <w:r w:rsidRPr="00F20880">
        <w:rPr>
          <w:sz w:val="16"/>
        </w:rPr>
        <w:t xml:space="preserve">, and college </w:t>
      </w:r>
      <w:r w:rsidRPr="00F20880">
        <w:rPr>
          <w:rStyle w:val="StyleBoldUnderline"/>
        </w:rPr>
        <w:t>expenses are on the</w:t>
      </w:r>
      <w:r w:rsidRPr="00F20880">
        <w:rPr>
          <w:sz w:val="16"/>
        </w:rPr>
        <w:t xml:space="preserve"> </w:t>
      </w:r>
      <w:r w:rsidRPr="00F20880">
        <w:rPr>
          <w:rStyle w:val="Emphasis"/>
        </w:rPr>
        <w:t>leading edge</w:t>
      </w:r>
      <w:r w:rsidRPr="00F20880">
        <w:rPr>
          <w:sz w:val="16"/>
        </w:rPr>
        <w:t xml:space="preserve"> </w:t>
      </w:r>
      <w:r w:rsidRPr="00F20880">
        <w:rPr>
          <w:rStyle w:val="StyleBoldUnderline"/>
        </w:rPr>
        <w:t>of these options</w:t>
      </w:r>
      <w:r w:rsidRPr="00F20880">
        <w:rPr>
          <w:sz w:val="16"/>
        </w:rPr>
        <w:t xml:space="preserve">. Arizona lawmakers first enacted the accounts in 2011, and since that time, legislators in This year, lawmakers in Arkansas, New Hampshire, Missouri, Georgia, Indiana, North Dakota, Texas, and West Virginia, to name a few, are considering similar laws. </w:t>
      </w:r>
      <w:r w:rsidRPr="00F20880">
        <w:rPr>
          <w:rStyle w:val="StyleBoldUnderline"/>
        </w:rPr>
        <w:t>Education savings accounts are like flexible spending accounts for health care, except that instead of depositing money into the account from your paycheck, the state government deposits your child’s share of school funding into the account</w:t>
      </w:r>
      <w:r w:rsidRPr="00F20880">
        <w:rPr>
          <w:sz w:val="16"/>
        </w:rPr>
        <w:t xml:space="preserve"> (if you opt out of sending your child to public school in your district). </w:t>
      </w:r>
      <w:r w:rsidRPr="00F20880">
        <w:rPr>
          <w:rStyle w:val="StyleBoldUnderline"/>
        </w:rPr>
        <w:t>ESAs allow parents to spend the funds on tutoring, online learning, textbooks, private-school tuition, educational therapies, and other education-related services and products</w:t>
      </w:r>
      <w:r w:rsidRPr="00F20880">
        <w:rPr>
          <w:sz w:val="16"/>
        </w:rPr>
        <w:t xml:space="preserve">. </w:t>
      </w:r>
      <w:r w:rsidRPr="00F20880">
        <w:rPr>
          <w:rStyle w:val="StyleBoldUnderline"/>
        </w:rPr>
        <w:t>Parents can use a combination of educational services based on what they think would best meet their child’s learning needs, with states determining the universe of eligible expenditures</w:t>
      </w:r>
      <w:r w:rsidRPr="00F20880">
        <w:rPr>
          <w:sz w:val="16"/>
        </w:rPr>
        <w:t xml:space="preserve">. </w:t>
      </w:r>
      <w:r w:rsidRPr="00F20880">
        <w:rPr>
          <w:rStyle w:val="StyleBoldUnderline"/>
        </w:rPr>
        <w:t>Unused funds can often be rolled over</w:t>
      </w:r>
      <w:r w:rsidRPr="00F20880">
        <w:rPr>
          <w:sz w:val="16"/>
        </w:rPr>
        <w:t xml:space="preserve"> from year to year and saved for college. From 2011 to 2013, in Arizona, only children with special needs could qualify for ESAs, but eligibility has since been expanded. Today half of the participants are children previously assigned to failing schools, children in active-duty military families, adopted children, and Native American children on tribal lands. </w:t>
      </w:r>
      <w:r w:rsidRPr="00F20880">
        <w:rPr>
          <w:rStyle w:val="StyleBoldUnderline"/>
        </w:rPr>
        <w:t>Arizona lawmakers are currently considering expanding the accounts to allow every student assigned to a public school the chance to participate</w:t>
      </w:r>
      <w:r w:rsidRPr="00F20880">
        <w:rPr>
          <w:sz w:val="16"/>
        </w:rPr>
        <w:t xml:space="preserve">. Parents can use a combination of educational services based on what they think would best meet their child’s learning needs, with states determining the universe of eligible expenditures. This expansion suits Arizona. Governor Doug Ducey has been at the forefront of pushing innovative ideas in the state, including support for easing regulations for ride-sharing services, and he’s already said he welcomes Uber’s self-driving cars. In his January 2017 state-of-the-state address, Ducey said he wants to eliminate 500 government rules and regulations this year alone to help businesses. </w:t>
      </w:r>
      <w:r w:rsidRPr="00F20880">
        <w:rPr>
          <w:rStyle w:val="StyleBoldUnderline"/>
        </w:rPr>
        <w:t xml:space="preserve">Universal access to ESAs is an equally bold move. That leadership has broader implications for </w:t>
      </w:r>
      <w:r w:rsidRPr="00F20880">
        <w:rPr>
          <w:rStyle w:val="Emphasis"/>
        </w:rPr>
        <w:t>national education policy</w:t>
      </w:r>
      <w:r w:rsidRPr="00F20880">
        <w:rPr>
          <w:sz w:val="16"/>
        </w:rPr>
        <w:t xml:space="preserve">. </w:t>
      </w:r>
      <w:r w:rsidRPr="00F20880">
        <w:rPr>
          <w:rStyle w:val="StyleBoldUnderline"/>
        </w:rPr>
        <w:t>In establishing such a broad ESA option</w:t>
      </w:r>
      <w:r w:rsidRPr="00F20880">
        <w:rPr>
          <w:sz w:val="16"/>
        </w:rPr>
        <w:t xml:space="preserve">, </w:t>
      </w:r>
      <w:r w:rsidRPr="00F20880">
        <w:rPr>
          <w:rStyle w:val="Emphasis"/>
        </w:rPr>
        <w:t>Arizona would show Washington policymakers</w:t>
      </w:r>
      <w:r w:rsidRPr="00F20880">
        <w:rPr>
          <w:sz w:val="16"/>
        </w:rPr>
        <w:t xml:space="preserve"> </w:t>
      </w:r>
      <w:r w:rsidRPr="00F20880">
        <w:rPr>
          <w:rStyle w:val="StyleBoldUnderline"/>
        </w:rPr>
        <w:t>that</w:t>
      </w:r>
      <w:r w:rsidRPr="00F20880">
        <w:rPr>
          <w:sz w:val="16"/>
        </w:rPr>
        <w:t xml:space="preserve">, given the chance and with the right leadership, </w:t>
      </w:r>
      <w:r w:rsidRPr="00F20880">
        <w:rPr>
          <w:rStyle w:val="Emphasis"/>
        </w:rPr>
        <w:t>states will lead on education choice</w:t>
      </w:r>
      <w:r w:rsidRPr="00F20880">
        <w:rPr>
          <w:sz w:val="16"/>
        </w:rPr>
        <w:t xml:space="preserve">. That’s an important reminder to a new administration whose heart is in the right place on school choice. </w:t>
      </w:r>
      <w:r w:rsidRPr="00F20880">
        <w:rPr>
          <w:rStyle w:val="StyleBoldUnderline"/>
        </w:rPr>
        <w:t>There are school-choice policies that</w:t>
      </w:r>
      <w:r w:rsidRPr="00F20880">
        <w:rPr>
          <w:sz w:val="16"/>
        </w:rPr>
        <w:t xml:space="preserve"> Education secretary Betsy </w:t>
      </w:r>
      <w:r w:rsidRPr="00F20880">
        <w:rPr>
          <w:rStyle w:val="StyleBoldUnderline"/>
        </w:rPr>
        <w:t>DeVos, along with Congress, can pursue</w:t>
      </w:r>
      <w:r w:rsidRPr="00F20880">
        <w:rPr>
          <w:sz w:val="16"/>
        </w:rPr>
        <w:t xml:space="preserve"> that are appropriate </w:t>
      </w:r>
      <w:r w:rsidRPr="00F20880">
        <w:rPr>
          <w:rStyle w:val="StyleBoldUnderline"/>
        </w:rPr>
        <w:t>at the federal level</w:t>
      </w:r>
      <w:r w:rsidRPr="00F20880">
        <w:rPr>
          <w:sz w:val="16"/>
        </w:rPr>
        <w:t xml:space="preserve">. </w:t>
      </w:r>
      <w:r w:rsidRPr="00F20880">
        <w:rPr>
          <w:rStyle w:val="StyleBoldUnderline"/>
        </w:rPr>
        <w:t>That includes</w:t>
      </w:r>
      <w:r w:rsidRPr="00F20880">
        <w:rPr>
          <w:sz w:val="16"/>
        </w:rPr>
        <w:t xml:space="preserve"> reauthorizing and expanding </w:t>
      </w:r>
      <w:r w:rsidRPr="00F20880">
        <w:rPr>
          <w:rStyle w:val="StyleBoldUnderline"/>
        </w:rPr>
        <w:t>the D.C. Opportunity Scholarship Program</w:t>
      </w:r>
      <w:r w:rsidRPr="00F20880">
        <w:rPr>
          <w:sz w:val="16"/>
        </w:rPr>
        <w:t xml:space="preserve">, expanding similar choices for </w:t>
      </w:r>
      <w:r w:rsidRPr="00F20880">
        <w:rPr>
          <w:rStyle w:val="StyleBoldUnderline"/>
        </w:rPr>
        <w:t>military families, and creating ESAs for</w:t>
      </w:r>
      <w:r w:rsidRPr="00F20880">
        <w:rPr>
          <w:sz w:val="16"/>
        </w:rPr>
        <w:t xml:space="preserve"> children attending Bureau of </w:t>
      </w:r>
      <w:r w:rsidRPr="00F20880">
        <w:rPr>
          <w:rStyle w:val="StyleBoldUnderline"/>
        </w:rPr>
        <w:t>Indian Affairs schools</w:t>
      </w:r>
      <w:r w:rsidRPr="00F20880">
        <w:rPr>
          <w:sz w:val="16"/>
        </w:rPr>
        <w:t xml:space="preserve">. With a few exceptions, though, </w:t>
      </w:r>
      <w:r w:rsidRPr="00F20880">
        <w:rPr>
          <w:rStyle w:val="Emphasis"/>
        </w:rPr>
        <w:t>that’s where the federal school-choice universe should end</w:t>
      </w:r>
      <w:r w:rsidRPr="00F20880">
        <w:rPr>
          <w:sz w:val="16"/>
        </w:rPr>
        <w:t xml:space="preserve">, </w:t>
      </w:r>
      <w:r w:rsidRPr="00F20880">
        <w:rPr>
          <w:rStyle w:val="StyleBoldUnderline"/>
        </w:rPr>
        <w:t>which is why efforts</w:t>
      </w:r>
      <w:r w:rsidRPr="00F20880">
        <w:rPr>
          <w:sz w:val="16"/>
        </w:rPr>
        <w:t xml:space="preserve"> such as those </w:t>
      </w:r>
      <w:r w:rsidRPr="00F20880">
        <w:rPr>
          <w:rStyle w:val="StyleBoldUnderline"/>
        </w:rPr>
        <w:t>in Arizona and elsewhere are so important</w:t>
      </w:r>
      <w:r w:rsidRPr="00F20880">
        <w:rPr>
          <w:sz w:val="16"/>
        </w:rPr>
        <w:t xml:space="preserve">. Education savings accounts and other </w:t>
      </w:r>
      <w:r w:rsidRPr="00F20880">
        <w:rPr>
          <w:rStyle w:val="Emphasis"/>
        </w:rPr>
        <w:t>state-based solutions</w:t>
      </w:r>
      <w:r w:rsidRPr="00F20880">
        <w:rPr>
          <w:sz w:val="16"/>
        </w:rPr>
        <w:t xml:space="preserve"> (such as moving toward policies that give teachers a choice as to whether they join a union, and limiting union power generally) </w:t>
      </w:r>
      <w:r w:rsidRPr="00F20880">
        <w:rPr>
          <w:rStyle w:val="StyleBoldUnderline"/>
        </w:rPr>
        <w:t>would do more to give parents and students high-quality educational options than any new federal program, which would run the risk of regulating private schools and complicating existing state-based learning options</w:t>
      </w:r>
      <w:r w:rsidRPr="00F20880">
        <w:rPr>
          <w:sz w:val="16"/>
        </w:rPr>
        <w:t xml:space="preserve">. </w:t>
      </w:r>
      <w:r w:rsidRPr="00F20880">
        <w:rPr>
          <w:rStyle w:val="Emphasis"/>
        </w:rPr>
        <w:t>The proper role for federal policymakers is to empower states to lead</w:t>
      </w:r>
      <w:r w:rsidRPr="00F20880">
        <w:rPr>
          <w:rStyle w:val="StyleBoldUnderline"/>
        </w:rPr>
        <w:t>. Allowing states to opt out of federal programs through policies</w:t>
      </w:r>
      <w:r w:rsidRPr="00F20880">
        <w:rPr>
          <w:sz w:val="16"/>
        </w:rPr>
        <w:t xml:space="preserve"> contained in the Academic Partnerships Lead Us to Success (APLUS) Act </w:t>
      </w:r>
      <w:r w:rsidRPr="00F20880">
        <w:rPr>
          <w:rStyle w:val="StyleBoldUnderline"/>
        </w:rPr>
        <w:t>would go a long way in making space for state-based educational-choice efforts</w:t>
      </w:r>
      <w:r w:rsidRPr="00F20880">
        <w:rPr>
          <w:sz w:val="16"/>
        </w:rPr>
        <w:t xml:space="preserve">. As </w:t>
      </w:r>
      <w:r w:rsidRPr="00F20880">
        <w:rPr>
          <w:rStyle w:val="StyleBoldUnderline"/>
        </w:rPr>
        <w:t>governors around the country</w:t>
      </w:r>
      <w:r w:rsidRPr="00F20880">
        <w:rPr>
          <w:sz w:val="16"/>
        </w:rPr>
        <w:t xml:space="preserve"> have demonstrated already this legislative session, </w:t>
      </w:r>
      <w:r w:rsidRPr="00F20880">
        <w:rPr>
          <w:rStyle w:val="StyleBoldUnderline"/>
        </w:rPr>
        <w:t>they’re</w:t>
      </w:r>
      <w:r w:rsidRPr="00F20880">
        <w:rPr>
          <w:sz w:val="16"/>
        </w:rPr>
        <w:t xml:space="preserve"> </w:t>
      </w:r>
      <w:r w:rsidRPr="00F20880">
        <w:rPr>
          <w:rStyle w:val="StyleBoldUnderline"/>
        </w:rPr>
        <w:t>eager to get to work</w:t>
      </w:r>
      <w:r w:rsidRPr="00F20880">
        <w:rPr>
          <w:sz w:val="16"/>
        </w:rPr>
        <w:t>.</w:t>
      </w:r>
    </w:p>
    <w:p w:rsidR="00C74732" w:rsidRDefault="00C74732" w:rsidP="00C74732">
      <w:pPr>
        <w:rPr>
          <w:sz w:val="16"/>
        </w:rPr>
      </w:pPr>
    </w:p>
    <w:p w:rsidR="00C74732" w:rsidRDefault="00C74732" w:rsidP="00C74732">
      <w:pPr>
        <w:pStyle w:val="Heading2"/>
      </w:pPr>
      <w:r>
        <w:t>**2NC/1NR**</w:t>
      </w:r>
    </w:p>
    <w:p w:rsidR="00C74732" w:rsidRDefault="00C74732" w:rsidP="00C74732"/>
    <w:p w:rsidR="00C74732" w:rsidRDefault="00C74732" w:rsidP="00C74732">
      <w:pPr>
        <w:pStyle w:val="Heading3"/>
      </w:pPr>
      <w:r>
        <w:t>Solvency – Innovation/Accountability</w:t>
      </w:r>
    </w:p>
    <w:p w:rsidR="00C74732" w:rsidRDefault="00C74732" w:rsidP="00C74732">
      <w:pPr>
        <w:pStyle w:val="Heading4"/>
      </w:pPr>
      <w:r>
        <w:t>Universal access to ESAs are key to innovation and accountability – the aff’s funding/regulations fail</w:t>
      </w:r>
    </w:p>
    <w:p w:rsidR="00C74732" w:rsidRPr="00C7658A" w:rsidRDefault="00C74732" w:rsidP="00C74732">
      <w:pPr>
        <w:rPr>
          <w:rStyle w:val="StyleStyleBold12pt"/>
          <w:b w:val="0"/>
        </w:rPr>
      </w:pPr>
      <w:r>
        <w:rPr>
          <w:rStyle w:val="StyleStyleBold12pt"/>
        </w:rPr>
        <w:t xml:space="preserve">Bedrick </w:t>
      </w:r>
      <w:r w:rsidRPr="00C7658A">
        <w:rPr>
          <w:rStyle w:val="StyleStyleBold12pt"/>
        </w:rPr>
        <w:t>Policy Analyst at the Cato Institute’s Center for Educational Freedom</w:t>
      </w:r>
      <w:r>
        <w:rPr>
          <w:rStyle w:val="StyleStyleBold12pt"/>
        </w:rPr>
        <w:t xml:space="preserve"> and Burke </w:t>
      </w:r>
      <w:r w:rsidRPr="00C7658A">
        <w:rPr>
          <w:rStyle w:val="StyleStyleBold12pt"/>
        </w:rPr>
        <w:t>Will Skillman Fellow in Education Policy Studies in Domestic Po</w:t>
      </w:r>
      <w:r>
        <w:rPr>
          <w:rStyle w:val="StyleStyleBold12pt"/>
        </w:rPr>
        <w:t xml:space="preserve">licy Studies, of the Institute </w:t>
      </w:r>
      <w:r w:rsidRPr="00C7658A">
        <w:rPr>
          <w:rStyle w:val="StyleStyleBold12pt"/>
        </w:rPr>
        <w:t>for Family, Community, and Opportunity, at The Heritage Foundation</w:t>
      </w:r>
      <w:r>
        <w:rPr>
          <w:rStyle w:val="StyleStyleBold12pt"/>
        </w:rPr>
        <w:t xml:space="preserve"> ’16 </w:t>
      </w:r>
      <w:r>
        <w:rPr>
          <w:rStyle w:val="StyleStyleBold12pt"/>
          <w:b w:val="0"/>
        </w:rPr>
        <w:t>(Jason and Lindsey, “</w:t>
      </w:r>
      <w:r w:rsidRPr="00C7658A">
        <w:rPr>
          <w:rStyle w:val="StyleStyleBold12pt"/>
          <w:b w:val="0"/>
        </w:rPr>
        <w:t xml:space="preserve">Recalibrating Accountability: </w:t>
      </w:r>
    </w:p>
    <w:p w:rsidR="00C74732" w:rsidRPr="00C7658A" w:rsidRDefault="00C74732" w:rsidP="00C74732">
      <w:pPr>
        <w:rPr>
          <w:rStyle w:val="StyleStyleBold12pt"/>
          <w:b w:val="0"/>
        </w:rPr>
      </w:pPr>
      <w:r>
        <w:rPr>
          <w:rStyle w:val="StyleStyleBold12pt"/>
          <w:b w:val="0"/>
        </w:rPr>
        <w:t xml:space="preserve">Education Savings Accounts </w:t>
      </w:r>
      <w:r w:rsidRPr="00C7658A">
        <w:rPr>
          <w:rStyle w:val="StyleStyleBold12pt"/>
          <w:b w:val="0"/>
        </w:rPr>
        <w:t>as Vehicles of Choice and Innovation</w:t>
      </w:r>
      <w:r>
        <w:rPr>
          <w:rStyle w:val="StyleStyleBold12pt"/>
          <w:b w:val="0"/>
        </w:rPr>
        <w:t xml:space="preserve">,” December 12, </w:t>
      </w:r>
      <w:r w:rsidRPr="00C7658A">
        <w:rPr>
          <w:rStyle w:val="StyleStyleBold12pt"/>
          <w:b w:val="0"/>
        </w:rPr>
        <w:t>https://object.cato.org/sites/cato.org/files/articles/bedrick-sr-190.pdf</w:t>
      </w:r>
      <w:r>
        <w:rPr>
          <w:rStyle w:val="StyleStyleBold12pt"/>
          <w:b w:val="0"/>
        </w:rPr>
        <w:t xml:space="preserve">, Stadt) </w:t>
      </w:r>
    </w:p>
    <w:p w:rsidR="00C74732" w:rsidRDefault="00C74732" w:rsidP="00C74732">
      <w:r w:rsidRPr="00C7658A">
        <w:rPr>
          <w:rStyle w:val="StyleBoldUnderline"/>
        </w:rPr>
        <w:t>In order to foster a variety of innovative and high- quality education options for all students</w:t>
      </w:r>
      <w:r>
        <w:t xml:space="preserve">, </w:t>
      </w:r>
      <w:r w:rsidRPr="00C7658A">
        <w:rPr>
          <w:rStyle w:val="Emphasis"/>
        </w:rPr>
        <w:t>universal access to education savings accounts</w:t>
      </w:r>
      <w:r>
        <w:t xml:space="preserve"> ( eSAs) </w:t>
      </w:r>
      <w:r w:rsidRPr="00C7658A">
        <w:rPr>
          <w:rStyle w:val="Emphasis"/>
        </w:rPr>
        <w:t xml:space="preserve">should be the goal of policymakers in </w:t>
      </w:r>
      <w:r w:rsidRPr="00C7658A">
        <w:rPr>
          <w:rStyle w:val="Emphasis"/>
          <w:rFonts w:ascii="Arial Black" w:hAnsi="Arial Black"/>
        </w:rPr>
        <w:t>every state</w:t>
      </w:r>
      <w:r>
        <w:t xml:space="preserve">. eSAs are flexible spending accounts that parents can use to purchase a wide variety of educational goods and services, including private school tuition, tutors, textbooks, homeschool curricula, online courses, educational therapy, and more. Parents can also save unused funds for later educational expens - es, such as college tuition. This Special Report explores how </w:t>
      </w:r>
      <w:r w:rsidRPr="00C7658A">
        <w:rPr>
          <w:rStyle w:val="StyleBoldUnderline"/>
        </w:rPr>
        <w:t>ESAs expand educational opportunity and hold education provid - ers directly accountable to parents</w:t>
      </w:r>
      <w:r>
        <w:t xml:space="preserve">; it also explains </w:t>
      </w:r>
      <w:r w:rsidRPr="00C7658A">
        <w:rPr>
          <w:rStyle w:val="Emphasis"/>
        </w:rPr>
        <w:t>several common types of regulations</w:t>
      </w:r>
      <w:r>
        <w:t xml:space="preserve"> that </w:t>
      </w:r>
      <w:r w:rsidRPr="00C7658A">
        <w:rPr>
          <w:rStyle w:val="Emphasis"/>
        </w:rPr>
        <w:t>can under - mine the effectiveness of the program</w:t>
      </w:r>
      <w:r>
        <w:t xml:space="preserve"> </w:t>
      </w:r>
      <w:r w:rsidRPr="00C7658A">
        <w:rPr>
          <w:rStyle w:val="StyleBoldUnderline"/>
        </w:rPr>
        <w:t>and</w:t>
      </w:r>
      <w:r>
        <w:t xml:space="preserve"> how they </w:t>
      </w:r>
      <w:r w:rsidRPr="00C7658A">
        <w:rPr>
          <w:rStyle w:val="Emphasis"/>
        </w:rPr>
        <w:t>can be avoided</w:t>
      </w:r>
      <w:r>
        <w:t xml:space="preserve">. </w:t>
      </w:r>
      <w:r w:rsidRPr="00C7658A">
        <w:rPr>
          <w:rStyle w:val="StyleBoldUnderline"/>
        </w:rPr>
        <w:t xml:space="preserve">The potential of ESAs to foster innovation and improved quality depends on a robust market in education. Increasing demand will require a criti - cal mass of potential students, so </w:t>
      </w:r>
      <w:r>
        <w:rPr>
          <w:rStyle w:val="StyleBoldUnderline"/>
        </w:rPr>
        <w:t>E</w:t>
      </w:r>
      <w:r w:rsidRPr="00C7658A">
        <w:rPr>
          <w:rStyle w:val="StyleBoldUnderline"/>
        </w:rPr>
        <w:t>SAs should be made available to all families</w:t>
      </w:r>
      <w:r>
        <w:t xml:space="preserve">. </w:t>
      </w:r>
      <w:r w:rsidRPr="00C7658A">
        <w:rPr>
          <w:rStyle w:val="StyleBoldUnderline"/>
        </w:rPr>
        <w:t>A robust education market will also require education providers to have the freedom to innovate and parents to have the freedom to choose the providers that best meet their child’s needs</w:t>
      </w:r>
      <w:r>
        <w:t xml:space="preserve">. </w:t>
      </w:r>
      <w:r w:rsidRPr="00C7658A">
        <w:rPr>
          <w:rStyle w:val="StyleBoldUnderline"/>
        </w:rPr>
        <w:t>International research comparing dif - ferent types of education systems has found that the most market-like, least regulated systems consis - tently outperformed more centralized and regulat - ed ones</w:t>
      </w:r>
      <w:r>
        <w:t xml:space="preserve">. </w:t>
      </w:r>
      <w:r w:rsidRPr="00C7658A">
        <w:rPr>
          <w:rStyle w:val="StyleBoldUnderline"/>
        </w:rPr>
        <w:t>Policymakers</w:t>
      </w:r>
      <w:r>
        <w:t xml:space="preserve"> therefore </w:t>
      </w:r>
      <w:r w:rsidRPr="00C7658A">
        <w:rPr>
          <w:rStyle w:val="Emphasis"/>
        </w:rPr>
        <w:t>should avoid</w:t>
      </w:r>
      <w:r>
        <w:t xml:space="preserve"> well- intentioned but misguided </w:t>
      </w:r>
      <w:r w:rsidRPr="00C7658A">
        <w:rPr>
          <w:rStyle w:val="Emphasis"/>
        </w:rPr>
        <w:t>regulations</w:t>
      </w:r>
      <w:r>
        <w:t xml:space="preserve"> such as open admissions requirements, price controls, state test - ing mandates, and excessive reporting requirements. </w:t>
      </w:r>
      <w:r w:rsidRPr="00C7658A">
        <w:rPr>
          <w:rStyle w:val="StyleBoldUnderline"/>
        </w:rPr>
        <w:t>Although intended to guarantee access and account - ability, these regulations produce unintended con - sequences that can reduce the effectiveness of e SAs and even undermine their intended goals</w:t>
      </w:r>
      <w:r>
        <w:t xml:space="preserve">. </w:t>
      </w:r>
      <w:r w:rsidRPr="00C7658A">
        <w:rPr>
          <w:rStyle w:val="StyleBoldUnderline"/>
        </w:rPr>
        <w:t>The best way for policymakers</w:t>
      </w:r>
      <w:r>
        <w:t xml:space="preserve"> in Texas and else - where </w:t>
      </w:r>
      <w:r w:rsidRPr="00C7658A">
        <w:rPr>
          <w:rStyle w:val="StyleBoldUnderline"/>
        </w:rPr>
        <w:t xml:space="preserve">to expand access to a high-quality education for all children is to provide all families with </w:t>
      </w:r>
      <w:r>
        <w:rPr>
          <w:rStyle w:val="StyleBoldUnderline"/>
        </w:rPr>
        <w:t>E</w:t>
      </w:r>
      <w:r w:rsidRPr="00C7658A">
        <w:rPr>
          <w:rStyle w:val="StyleBoldUnderline"/>
        </w:rPr>
        <w:t>SAs that give them the maximum possible freedom to choose the education providers that work best for their children</w:t>
      </w:r>
      <w:r>
        <w:t>.</w:t>
      </w:r>
    </w:p>
    <w:p w:rsidR="00C74732" w:rsidRDefault="008A1C10" w:rsidP="008A1C10">
      <w:pPr>
        <w:pStyle w:val="Heading4"/>
      </w:pPr>
      <w:r>
        <w:t>Expert consensus goes negative – universal ESAs solve all of the pitfalls of federal education policy</w:t>
      </w:r>
    </w:p>
    <w:p w:rsidR="008A1C10" w:rsidRPr="00C7658A" w:rsidRDefault="008A1C10" w:rsidP="008A1C10">
      <w:pPr>
        <w:rPr>
          <w:rStyle w:val="StyleStyleBold12pt"/>
          <w:b w:val="0"/>
        </w:rPr>
      </w:pPr>
      <w:r>
        <w:rPr>
          <w:rStyle w:val="StyleStyleBold12pt"/>
        </w:rPr>
        <w:t xml:space="preserve">Bedrick </w:t>
      </w:r>
      <w:r w:rsidRPr="00C7658A">
        <w:rPr>
          <w:rStyle w:val="StyleStyleBold12pt"/>
        </w:rPr>
        <w:t>Policy Analyst at the Cato Institute’s Center for Educational Freedom</w:t>
      </w:r>
      <w:r>
        <w:rPr>
          <w:rStyle w:val="StyleStyleBold12pt"/>
        </w:rPr>
        <w:t xml:space="preserve"> and Burke </w:t>
      </w:r>
      <w:r w:rsidRPr="00C7658A">
        <w:rPr>
          <w:rStyle w:val="StyleStyleBold12pt"/>
        </w:rPr>
        <w:t>Will Skillman Fellow in Education Policy Studies in Domestic Po</w:t>
      </w:r>
      <w:r>
        <w:rPr>
          <w:rStyle w:val="StyleStyleBold12pt"/>
        </w:rPr>
        <w:t xml:space="preserve">licy Studies, of the Institute </w:t>
      </w:r>
      <w:r w:rsidRPr="00C7658A">
        <w:rPr>
          <w:rStyle w:val="StyleStyleBold12pt"/>
        </w:rPr>
        <w:t>for Family, Community, and Opportunity, at The Heritage Foundation</w:t>
      </w:r>
      <w:r>
        <w:rPr>
          <w:rStyle w:val="StyleStyleBold12pt"/>
        </w:rPr>
        <w:t xml:space="preserve"> ’16 </w:t>
      </w:r>
      <w:r>
        <w:rPr>
          <w:rStyle w:val="StyleStyleBold12pt"/>
          <w:b w:val="0"/>
        </w:rPr>
        <w:t>(Jason and Lindsey, “</w:t>
      </w:r>
      <w:r w:rsidRPr="00C7658A">
        <w:rPr>
          <w:rStyle w:val="StyleStyleBold12pt"/>
          <w:b w:val="0"/>
        </w:rPr>
        <w:t xml:space="preserve">Recalibrating Accountability: </w:t>
      </w:r>
    </w:p>
    <w:p w:rsidR="008A1C10" w:rsidRDefault="008A1C10" w:rsidP="008A1C10">
      <w:pPr>
        <w:rPr>
          <w:sz w:val="16"/>
        </w:rPr>
      </w:pPr>
      <w:r>
        <w:rPr>
          <w:rStyle w:val="StyleStyleBold12pt"/>
          <w:b w:val="0"/>
        </w:rPr>
        <w:t xml:space="preserve">Education Savings Accounts </w:t>
      </w:r>
      <w:r w:rsidRPr="00C7658A">
        <w:rPr>
          <w:rStyle w:val="StyleStyleBold12pt"/>
          <w:b w:val="0"/>
        </w:rPr>
        <w:t>as Vehicles of Choice and Innovation</w:t>
      </w:r>
      <w:r>
        <w:rPr>
          <w:rStyle w:val="StyleStyleBold12pt"/>
          <w:b w:val="0"/>
        </w:rPr>
        <w:t xml:space="preserve">,” December 12, </w:t>
      </w:r>
      <w:r w:rsidRPr="00C7658A">
        <w:rPr>
          <w:rStyle w:val="StyleStyleBold12pt"/>
          <w:b w:val="0"/>
        </w:rPr>
        <w:t>https://object.cato.org/sites/cato.org/files/articles/bedrick-sr-190.pdf</w:t>
      </w:r>
      <w:r>
        <w:rPr>
          <w:rStyle w:val="StyleStyleBold12pt"/>
          <w:b w:val="0"/>
        </w:rPr>
        <w:t>, Stadt)</w:t>
      </w:r>
    </w:p>
    <w:p w:rsidR="00C74732" w:rsidRDefault="008A1C10" w:rsidP="008A1C10">
      <w:pPr>
        <w:rPr>
          <w:sz w:val="16"/>
        </w:rPr>
      </w:pPr>
      <w:r w:rsidRPr="00B21DBB">
        <w:rPr>
          <w:sz w:val="16"/>
        </w:rPr>
        <w:t xml:space="preserve">This new model of education will require rede - signing the way we fund education and rethinking the way we hold education providers accountable. Milton Friedman, Nobel Laureate in economics, developed a proposal for this redesign. He argued that, in order to cultivate the informed citizens that are necessary for self-government, society has a legitimate interest in ensuring that all children had access to a quality education. However, </w:t>
      </w:r>
      <w:r w:rsidRPr="00264CC2">
        <w:rPr>
          <w:rStyle w:val="StyleBoldUnderline"/>
        </w:rPr>
        <w:t>the govern - ment is not</w:t>
      </w:r>
      <w:r w:rsidRPr="00B21DBB">
        <w:rPr>
          <w:sz w:val="16"/>
        </w:rPr>
        <w:t xml:space="preserve"> necessarily </w:t>
      </w:r>
      <w:r w:rsidRPr="00264CC2">
        <w:rPr>
          <w:rStyle w:val="StyleBoldUnderline"/>
        </w:rPr>
        <w:t>the best equipped provider to deliver that education</w:t>
      </w:r>
      <w:r w:rsidRPr="00B21DBB">
        <w:rPr>
          <w:sz w:val="16"/>
        </w:rPr>
        <w:t xml:space="preserve">. </w:t>
      </w:r>
      <w:r w:rsidRPr="00264CC2">
        <w:rPr>
          <w:rStyle w:val="StyleBoldUnderline"/>
        </w:rPr>
        <w:t>Rather than the govern - ment running schools and assigning students to them based on where they lived</w:t>
      </w:r>
      <w:r w:rsidRPr="00B21DBB">
        <w:rPr>
          <w:sz w:val="16"/>
        </w:rPr>
        <w:t xml:space="preserve">, </w:t>
      </w:r>
      <w:r w:rsidRPr="00264CC2">
        <w:rPr>
          <w:rStyle w:val="Emphasis"/>
        </w:rPr>
        <w:t>the state should give the funds directly</w:t>
      </w:r>
      <w:r w:rsidRPr="00B21DBB">
        <w:rPr>
          <w:sz w:val="16"/>
        </w:rPr>
        <w:t xml:space="preserve"> </w:t>
      </w:r>
      <w:r w:rsidRPr="00264CC2">
        <w:rPr>
          <w:rStyle w:val="StyleBoldUnderline"/>
        </w:rPr>
        <w:t>to parents who could then choose the school that worked best for their own children</w:t>
      </w:r>
      <w:r w:rsidRPr="00B21DBB">
        <w:rPr>
          <w:sz w:val="16"/>
        </w:rPr>
        <w:t xml:space="preserve">. </w:t>
      </w:r>
      <w:r w:rsidRPr="00264CC2">
        <w:rPr>
          <w:rStyle w:val="Emphasis"/>
        </w:rPr>
        <w:t>Education choice should be universally available and free of any “conditions...that interfere with the freedom of private enterprises to experiment, to explore, and to innovate.”</w:t>
      </w:r>
      <w:r w:rsidRPr="00B21DBB">
        <w:rPr>
          <w:sz w:val="16"/>
        </w:rPr>
        <w:t xml:space="preserve"> 1 The </w:t>
      </w:r>
      <w:r w:rsidRPr="00264CC2">
        <w:rPr>
          <w:rStyle w:val="StyleBoldUnderline"/>
        </w:rPr>
        <w:t>increased choice and competition would</w:t>
      </w:r>
      <w:r w:rsidRPr="00B21DBB">
        <w:rPr>
          <w:sz w:val="16"/>
        </w:rPr>
        <w:t xml:space="preserve"> then </w:t>
      </w:r>
      <w:r w:rsidRPr="00264CC2">
        <w:rPr>
          <w:rStyle w:val="StyleBoldUnderline"/>
        </w:rPr>
        <w:t>spur both a wider variety of schooling options as well as improved school quality</w:t>
      </w:r>
      <w:r w:rsidRPr="00B21DBB">
        <w:rPr>
          <w:sz w:val="16"/>
        </w:rPr>
        <w:t xml:space="preserve">. </w:t>
      </w:r>
      <w:r w:rsidRPr="00264CC2">
        <w:rPr>
          <w:rStyle w:val="StyleBoldUnderline"/>
        </w:rPr>
        <w:t>As of 2016, 29 states have made significant strides</w:t>
      </w:r>
      <w:r w:rsidRPr="00B21DBB">
        <w:rPr>
          <w:sz w:val="16"/>
        </w:rPr>
        <w:t xml:space="preserve"> toward the kind of education choice policy that Friedman envisioned. </w:t>
      </w:r>
      <w:r w:rsidRPr="00264CC2">
        <w:rPr>
          <w:rStyle w:val="StyleBoldUnderline"/>
        </w:rPr>
        <w:t>However, most of these poli - cies have limited student eligibility and some include numerous regulations that reduce the program’s effectiveness</w:t>
      </w:r>
      <w:r w:rsidRPr="00B21DBB">
        <w:rPr>
          <w:sz w:val="16"/>
        </w:rPr>
        <w:t xml:space="preserve">. Nevertheless, </w:t>
      </w:r>
      <w:r w:rsidRPr="00264CC2">
        <w:rPr>
          <w:rStyle w:val="StyleBoldUnderline"/>
        </w:rPr>
        <w:t>the</w:t>
      </w:r>
      <w:r w:rsidRPr="00B21DBB">
        <w:rPr>
          <w:sz w:val="16"/>
        </w:rPr>
        <w:t xml:space="preserve"> near-</w:t>
      </w:r>
      <w:r w:rsidRPr="00264CC2">
        <w:rPr>
          <w:rStyle w:val="Emphasis"/>
        </w:rPr>
        <w:t>consensus of high-quality research</w:t>
      </w:r>
      <w:r w:rsidRPr="00B21DBB">
        <w:rPr>
          <w:sz w:val="16"/>
        </w:rPr>
        <w:t xml:space="preserve"> </w:t>
      </w:r>
      <w:r w:rsidRPr="00264CC2">
        <w:rPr>
          <w:rStyle w:val="StyleBoldUnderline"/>
        </w:rPr>
        <w:t>indicates</w:t>
      </w:r>
      <w:r w:rsidRPr="00B21DBB">
        <w:rPr>
          <w:sz w:val="16"/>
        </w:rPr>
        <w:t xml:space="preserve"> that these </w:t>
      </w:r>
      <w:r w:rsidRPr="00264CC2">
        <w:rPr>
          <w:rStyle w:val="StyleBoldUnderline"/>
        </w:rPr>
        <w:t>choice programs improve student outcomes for both participating students and—through increased choice and competition—for students who remain in their assigned district schools</w:t>
      </w:r>
      <w:r w:rsidRPr="00B21DBB">
        <w:rPr>
          <w:sz w:val="16"/>
        </w:rPr>
        <w:t xml:space="preserve">. 2 These education choice policies include school vouchers, tax-credit scholarships, and publicly funded education savings accounts ( eSAs). </w:t>
      </w:r>
      <w:r w:rsidRPr="00B21DBB">
        <w:rPr>
          <w:rStyle w:val="Emphasis"/>
        </w:rPr>
        <w:t>ESAs are a critical refinement</w:t>
      </w:r>
      <w:r w:rsidRPr="00B21DBB">
        <w:rPr>
          <w:sz w:val="16"/>
        </w:rPr>
        <w:t xml:space="preserve"> of Friedman’s original idea. </w:t>
      </w:r>
      <w:r w:rsidRPr="00B21DBB">
        <w:rPr>
          <w:rStyle w:val="StyleBoldUnderline"/>
        </w:rPr>
        <w:t>ESAs empower parents with a much greater ability to customize their child’s education. Where - as vouchers are coupons that parents can only redeem at private schools, e SAs are quite different</w:t>
      </w:r>
      <w:r w:rsidRPr="00B21DBB">
        <w:rPr>
          <w:sz w:val="16"/>
        </w:rPr>
        <w:t xml:space="preserve">. </w:t>
      </w:r>
      <w:r w:rsidRPr="00B21DBB">
        <w:rPr>
          <w:rStyle w:val="StyleBoldUnderline"/>
        </w:rPr>
        <w:t>They are flexible spending accounts</w:t>
      </w:r>
      <w:r w:rsidRPr="00B21DBB">
        <w:rPr>
          <w:sz w:val="16"/>
        </w:rPr>
        <w:t xml:space="preserve"> that parents can use to purchase a wide variety of educational goods and services, including private school tuition, public school services, tutors, textbooks, curricula, online courses, educational therapy, and more. </w:t>
      </w:r>
      <w:r w:rsidRPr="00B21DBB">
        <w:rPr>
          <w:rStyle w:val="StyleBoldUnderline"/>
        </w:rPr>
        <w:t>moreover, parents can save unused funds for later educational expenses</w:t>
      </w:r>
      <w:r w:rsidRPr="00B21DBB">
        <w:rPr>
          <w:sz w:val="16"/>
        </w:rPr>
        <w:t xml:space="preserve">, such as college tuition. The Ashtons are one such family. When Arizona first enacted e SAs in 2011, m arc and Lisa Ashton decided to enroll their son, m ax, who is legally blind, in a private school. With his e SA, m ax was able to access 90 percent of the state funding that would have been spent on him in Arizona public schools to pay for private school tuition at brophy college Pre - paratory Academy. In addition to paying for private school tuition with a fraction of what was spent on him in the public system, max was also able to pur - chase all of his braille materials and other assistive technology, such as a talking computer, that he need - ed to be academically successful. max is now using his leftover eSA money to pay part of his tuition at Loyola m arymount University. Through the e SA program, the Ashtons achieved a level of education customization that had previ - ously been unavailable to them for far less than the total of federal, state, and local dollars that had been spent on m ax in the district school system. The Ash - tons’ story is far from an isolated one in states that have e SA programs, and demonstrates what is pos - sible when parents are able to direct their children’s share of education funding. </w:t>
      </w:r>
      <w:r w:rsidRPr="00B21DBB">
        <w:rPr>
          <w:rStyle w:val="StyleBoldUnderline"/>
        </w:rPr>
        <w:t>eSAs not only expand educational opportuni - ties, but they also hold education providers directly accountable to parents</w:t>
      </w:r>
      <w:r w:rsidRPr="00B21DBB">
        <w:rPr>
          <w:sz w:val="16"/>
        </w:rPr>
        <w:t xml:space="preserve">. As one e SA parent said when pressed by a legislator on the issue of accountability: “The accountability is with me. I am responsible for my child. I am responsible for my child’s education. It lies with me, not some bureaucrat in some high tower somewhere.” 3 </w:t>
      </w:r>
      <w:r w:rsidRPr="00B21DBB">
        <w:rPr>
          <w:rStyle w:val="StyleBoldUnderline"/>
        </w:rPr>
        <w:t>In order to foster a variety of innovative and high- quality education options for all students, policy - makers in</w:t>
      </w:r>
      <w:r w:rsidRPr="00B21DBB">
        <w:rPr>
          <w:sz w:val="16"/>
        </w:rPr>
        <w:t xml:space="preserve"> </w:t>
      </w:r>
      <w:r w:rsidRPr="00B21DBB">
        <w:rPr>
          <w:rStyle w:val="Emphasis"/>
        </w:rPr>
        <w:t>every state</w:t>
      </w:r>
      <w:r w:rsidRPr="00B21DBB">
        <w:rPr>
          <w:sz w:val="16"/>
        </w:rPr>
        <w:t xml:space="preserve"> </w:t>
      </w:r>
      <w:r w:rsidRPr="00B21DBB">
        <w:rPr>
          <w:rStyle w:val="StyleBoldUnderline"/>
        </w:rPr>
        <w:t>should pursue</w:t>
      </w:r>
      <w:r w:rsidRPr="00B21DBB">
        <w:rPr>
          <w:sz w:val="16"/>
        </w:rPr>
        <w:t xml:space="preserve"> </w:t>
      </w:r>
      <w:r w:rsidRPr="00B21DBB">
        <w:rPr>
          <w:rStyle w:val="Emphasis"/>
        </w:rPr>
        <w:t>universal access to e SAs</w:t>
      </w:r>
      <w:r w:rsidRPr="00B21DBB">
        <w:rPr>
          <w:sz w:val="16"/>
        </w:rPr>
        <w:t xml:space="preserve">. The best way for policymakers in Texas and elsewhere to expand access to a high-quality educa - tion for all children is to give education providers the freedom to innovate and to give parents and stu - dents the freedom to choose the education providers that work best for them. This Special Report explores how </w:t>
      </w:r>
      <w:r w:rsidRPr="00B21DBB">
        <w:rPr>
          <w:rStyle w:val="StyleBoldUnderline"/>
        </w:rPr>
        <w:t>e SAs expand educational opportunity and hold education providers directly accountable to parents</w:t>
      </w:r>
      <w:r w:rsidRPr="00B21DBB">
        <w:rPr>
          <w:sz w:val="16"/>
        </w:rPr>
        <w:t xml:space="preserve">; it also explains several common types of well-inten - tioned but misguided </w:t>
      </w:r>
      <w:r w:rsidRPr="00B21DBB">
        <w:rPr>
          <w:rStyle w:val="StyleBoldUnderline"/>
        </w:rPr>
        <w:t>regulations</w:t>
      </w:r>
      <w:r w:rsidRPr="00B21DBB">
        <w:rPr>
          <w:sz w:val="16"/>
        </w:rPr>
        <w:t xml:space="preserve"> that </w:t>
      </w:r>
      <w:r w:rsidRPr="00B21DBB">
        <w:rPr>
          <w:rStyle w:val="StyleBoldUnderline"/>
        </w:rPr>
        <w:t>can under - mine the effectiveness of e SAs</w:t>
      </w:r>
      <w:r w:rsidRPr="00B21DBB">
        <w:rPr>
          <w:sz w:val="16"/>
        </w:rPr>
        <w:t xml:space="preserve"> and how they can be avoided.</w:t>
      </w:r>
    </w:p>
    <w:p w:rsidR="008A1C10" w:rsidRDefault="008A1C10" w:rsidP="008A1C10">
      <w:pPr>
        <w:rPr>
          <w:sz w:val="16"/>
        </w:rPr>
      </w:pPr>
    </w:p>
    <w:p w:rsidR="008A1C10" w:rsidRDefault="008A1C10" w:rsidP="008A1C10">
      <w:pPr>
        <w:pStyle w:val="Heading3"/>
      </w:pPr>
      <w:r>
        <w:t>Solvency – STEM Advanatges</w:t>
      </w:r>
    </w:p>
    <w:p w:rsidR="008A1C10" w:rsidRDefault="008A1C10" w:rsidP="008A1C10">
      <w:pPr>
        <w:pStyle w:val="Heading4"/>
      </w:pPr>
      <w:r>
        <w:t>Universal ESAs key to STEM education</w:t>
      </w:r>
    </w:p>
    <w:p w:rsidR="008A1C10" w:rsidRDefault="008A1C10" w:rsidP="008A1C10">
      <w:pPr>
        <w:rPr>
          <w:sz w:val="16"/>
        </w:rPr>
      </w:pPr>
      <w:r>
        <w:rPr>
          <w:rStyle w:val="StyleStyleBold12pt"/>
        </w:rPr>
        <w:t xml:space="preserve">Malkus, Peshek, and Robinson ’17 </w:t>
      </w:r>
      <w:r>
        <w:rPr>
          <w:rStyle w:val="StyleStyleBold12pt"/>
          <w:b w:val="0"/>
        </w:rPr>
        <w:t xml:space="preserve">(Nat, Adam, and Gerard, </w:t>
      </w:r>
      <w:r w:rsidRPr="003F1835">
        <w:rPr>
          <w:rStyle w:val="StyleStyleBold12pt"/>
          <w:b w:val="0"/>
          <w:i/>
        </w:rPr>
        <w:t>Education Savings Accounts: The New Frontier in School Choice</w:t>
      </w:r>
      <w:r>
        <w:rPr>
          <w:rStyle w:val="StyleStyleBold12pt"/>
          <w:b w:val="0"/>
        </w:rPr>
        <w:t>,</w:t>
      </w:r>
      <w:r>
        <w:rPr>
          <w:sz w:val="16"/>
        </w:rPr>
        <w:t xml:space="preserve"> </w:t>
      </w:r>
      <w:r w:rsidRPr="003F1835">
        <w:rPr>
          <w:sz w:val="26"/>
          <w:szCs w:val="26"/>
        </w:rPr>
        <w:t>pp. 42-45</w:t>
      </w:r>
      <w:r>
        <w:rPr>
          <w:sz w:val="26"/>
          <w:szCs w:val="26"/>
        </w:rPr>
        <w:t>, Stadt)</w:t>
      </w:r>
    </w:p>
    <w:p w:rsidR="008A1C10" w:rsidRDefault="008A1C10" w:rsidP="008A1C10">
      <w:pPr>
        <w:rPr>
          <w:sz w:val="16"/>
        </w:rPr>
      </w:pPr>
      <w:r w:rsidRPr="003F1835">
        <w:rPr>
          <w:sz w:val="16"/>
        </w:rPr>
        <w:t xml:space="preserve">They discovered that most </w:t>
      </w:r>
      <w:r w:rsidRPr="003F1835">
        <w:rPr>
          <w:rStyle w:val="StyleBoldUnderline"/>
        </w:rPr>
        <w:t>parents want their child to attend a school with “a strong core curriculum in</w:t>
      </w:r>
      <w:r w:rsidRPr="003F1835">
        <w:rPr>
          <w:sz w:val="16"/>
        </w:rPr>
        <w:t xml:space="preserve"> reading and math; an emphasis on science, technology, engineering, and math (</w:t>
      </w:r>
      <w:r w:rsidRPr="003F1835">
        <w:rPr>
          <w:rStyle w:val="StyleBoldUnderline"/>
        </w:rPr>
        <w:t>STEM</w:t>
      </w:r>
      <w:r w:rsidRPr="003F1835">
        <w:rPr>
          <w:sz w:val="16"/>
        </w:rPr>
        <w:t xml:space="preserve">); and the development of good study habits, strong critical thinking skills, and excellent verbal and written communication skills.” But beyond these foundational responsibilities, Zeehandelaar and Northern developed six archetypes of parents based on their deeper preferences: Pragmatists—desire for real-world training. Jeffersonians—emphasis on instruction in citizenship, democracy, and leadership. Test-Score Hawks—valuing high test scores. Multiculturalists—parents who value learning how to work with people from diverse backgrounds. Expressionists—emphasis on arts and music instruction. Strivers—parents who prioritize their children being accepted to a top-tier college. Implicit in both studies’ findings is the acknowledgment that </w:t>
      </w:r>
      <w:r w:rsidRPr="003F1835">
        <w:rPr>
          <w:rStyle w:val="StyleBoldUnderline"/>
        </w:rPr>
        <w:t>there is no perfect school.</w:t>
      </w:r>
      <w:r w:rsidRPr="003F1835">
        <w:rPr>
          <w:sz w:val="16"/>
        </w:rPr>
        <w:t xml:space="preserve"> Some students thrive in a school with uniforms and a demerit system, while others do better in a more relaxed environment. One child may excel in a technology-rich school that relies heavily on computers, while their sibling may do better in a school hat emphasizes history’s great books and a learning environment that mirrors the classroom for their grandparents. The goal of school is not just about filling students’ brains with the knowledge contained in the “eat your broccoli” STEM subjects. Or, as the band Radiohead once expressed with an ominous robotic voice, making sure that students are “fitter, happier, more productive . . . getting on better with associate employee contemporaries.” Education should also be about learning in the environment that is best suited to one’s personal needs, without forcing that type of learning on all other students. As John Katzman recently noted in a paper commissioned by the American Enterprise Institute (AEI), </w:t>
      </w:r>
      <w:r w:rsidRPr="003F1835">
        <w:rPr>
          <w:rStyle w:val="StyleBoldUnderline"/>
        </w:rPr>
        <w:t>the role of competition in marketplaces tends to be overemphasized while the benefit of matching, or “fit,” tends to be left out of the conversation</w:t>
      </w:r>
      <w:r w:rsidRPr="003F1835">
        <w:rPr>
          <w:sz w:val="16"/>
        </w:rPr>
        <w:t>. “There doesn’t need to be an objectively best school, teacher, curriculum, or ed tech company,” Katzman writes. “</w:t>
      </w:r>
      <w:r w:rsidRPr="003F1835">
        <w:rPr>
          <w:rStyle w:val="StyleBoldUnderline"/>
        </w:rPr>
        <w:t>There is the right school</w:t>
      </w:r>
      <w:r w:rsidRPr="003F1835">
        <w:rPr>
          <w:sz w:val="16"/>
        </w:rPr>
        <w:t xml:space="preserve"> for your son or daughter, </w:t>
      </w:r>
      <w:r w:rsidRPr="003F1835">
        <w:rPr>
          <w:rStyle w:val="StyleBoldUnderline"/>
        </w:rPr>
        <w:t>or the right technology or curriculum for your school</w:t>
      </w:r>
      <w:r w:rsidRPr="003F1835">
        <w:rPr>
          <w:sz w:val="16"/>
        </w:rPr>
        <w:t>.” Choice is not merely about entering the ring with four opponents and emerging as the last man standing. As Katzman notes, “</w:t>
      </w:r>
      <w:r w:rsidRPr="003F1835">
        <w:rPr>
          <w:rStyle w:val="StyleBoldUnderline"/>
        </w:rPr>
        <w:t>In a marketplace, players differentiate themselves and optimize for their target audience</w:t>
      </w:r>
      <w:r w:rsidRPr="003F1835">
        <w:rPr>
          <w:sz w:val="16"/>
        </w:rPr>
        <w:t xml:space="preserve">.”  Yet, instead of catering to parents’ unique demands for their child’s school, </w:t>
      </w:r>
      <w:r w:rsidRPr="003F1835">
        <w:rPr>
          <w:rStyle w:val="StyleBoldUnderline"/>
        </w:rPr>
        <w:t>our public system of education treats schools as interchangeable cogs in a system that sorts students based on their home address</w:t>
      </w:r>
      <w:r w:rsidRPr="003F1835">
        <w:rPr>
          <w:sz w:val="16"/>
        </w:rPr>
        <w:t xml:space="preserve">. While sorting based on zip code may be the ideal way to deliver mail, it is far from the ideal way to sort children for education. Thus, </w:t>
      </w:r>
      <w:r w:rsidRPr="003F1835">
        <w:rPr>
          <w:rStyle w:val="StyleBoldUnderline"/>
        </w:rPr>
        <w:t>the history of school choice in America has been an attempt to separate the government’s role as both the funder an</w:t>
      </w:r>
      <w:r>
        <w:rPr>
          <w:rStyle w:val="StyleBoldUnderline"/>
        </w:rPr>
        <w:t>d</w:t>
      </w:r>
      <w:r w:rsidRPr="003F1835">
        <w:rPr>
          <w:rStyle w:val="StyleBoldUnderline"/>
        </w:rPr>
        <w:t xml:space="preserve"> vendor of education</w:t>
      </w:r>
      <w:r w:rsidRPr="003F1835">
        <w:rPr>
          <w:sz w:val="16"/>
        </w:rPr>
        <w:t xml:space="preserve">. </w:t>
      </w:r>
      <w:r w:rsidRPr="003F1835">
        <w:rPr>
          <w:rStyle w:val="StyleBoldUnderline"/>
        </w:rPr>
        <w:t>This effort has taken two primary forms: private school choice and charter schools</w:t>
      </w:r>
      <w:r w:rsidRPr="003F1835">
        <w:rPr>
          <w:sz w:val="16"/>
        </w:rPr>
        <w:t xml:space="preserve">. These policies do something small, yet radical: instead of receiving students based on attendance zones, they must attract and retain students. These policies have grown consistently for the past twenty years, with an estimated 2.9 million students in charter schools and 400,000 students in a private school choice program in 2016. </w:t>
      </w:r>
      <w:r w:rsidRPr="003F1835">
        <w:rPr>
          <w:rStyle w:val="StyleBoldUnderline"/>
        </w:rPr>
        <w:t>These policies are huge advancements, but they still require parents to choose one school building where all services are expected to be bundled.</w:t>
      </w:r>
      <w:r w:rsidRPr="003F1835">
        <w:rPr>
          <w:sz w:val="16"/>
        </w:rPr>
        <w:t xml:space="preserve"> Yet, </w:t>
      </w:r>
      <w:r w:rsidRPr="003F1835">
        <w:rPr>
          <w:rStyle w:val="StyleBoldUnderline"/>
        </w:rPr>
        <w:t>this whole-school model does not reflect the world we live in today</w:t>
      </w:r>
      <w:r w:rsidRPr="003F1835">
        <w:rPr>
          <w:sz w:val="16"/>
        </w:rPr>
        <w:t xml:space="preserve">. As John Katzman observes: If we tossed our entire education system out and rebuilt from scratch with the present and future in mind, the result would likely bear no resemblance to what we have today. Our public K-12 system was founded with an Industrial Revolution-era mindset, and we should have never have expected it to prepare an increasingly diverse student population for college. </w:t>
      </w:r>
      <w:r w:rsidRPr="003F1835">
        <w:rPr>
          <w:rStyle w:val="Emphasis"/>
        </w:rPr>
        <w:t>The only surprise is that anyone would continue proposing top down, one-size-fits-all processes to improve on it</w:t>
      </w:r>
      <w:r w:rsidRPr="003F1835">
        <w:rPr>
          <w:sz w:val="16"/>
        </w:rPr>
        <w:t xml:space="preserve">. We need to test whether a civil approach to education reform—where students and educators are empowered to find the schools and tools that best fit their needs—might accomplish more. </w:t>
      </w:r>
      <w:r w:rsidRPr="003F1835">
        <w:rPr>
          <w:rStyle w:val="Emphasis"/>
        </w:rPr>
        <w:t>Enter ESAs</w:t>
      </w:r>
      <w:r w:rsidRPr="003F1835">
        <w:rPr>
          <w:sz w:val="16"/>
        </w:rPr>
        <w:t xml:space="preserve">. </w:t>
      </w:r>
      <w:r w:rsidRPr="003F1835">
        <w:rPr>
          <w:rStyle w:val="StyleBoldUnderline"/>
        </w:rPr>
        <w:t>Through an ESA program, the state deposits a participating child’s education funds into an account that is managed by parents under state supervision. With an ESA, parents are able to direct their child’s funding to the schools, courses, programs, and services of their choice. Funds can be spent on tuition, tutoring, therapies for students with special needs, advanced coursework or exams, online courses, savings for college, and many other state-approved expenses. The goal of ESA programs is to allow parents to plan for their child’s unique needs and in the process create a personal approach to education, where the ultimate goal is maximizing their child’s natural learning abilities. An ESA allows education to be nimble, adapt to changes, and constantly improve through micro experiments that need not apply to an entire school system</w:t>
      </w:r>
      <w:r w:rsidRPr="003F1835">
        <w:rPr>
          <w:sz w:val="16"/>
        </w:rPr>
        <w:t xml:space="preserve">—a system that changes course with the efficiency and speed of a sixteenth century Spanish galleon. With an ESA, one does not need to go to a raucous school board meeting to determine what books to teach or not teach. You do not need a lobbyist in the statehouse advocating for an increase in music funding at the expense of computer science. You do not need a three-year study committee to determine when it is most effective to teach a child a foreign language. All you need is a parent who values one of these subjects and an option to pursue it. The key is customization. Parents are no longer relegated to just school A or school B. A child can attend a private school and use funds to receive speech therapy or they can learn math and science online. English and history at home, get tutored twice a week, and save any leftover funds for college. </w:t>
      </w:r>
      <w:r w:rsidRPr="003F1835">
        <w:rPr>
          <w:rStyle w:val="Emphasis"/>
        </w:rPr>
        <w:t>Through an ESA, education is no longer “use it or lose it.”</w:t>
      </w:r>
      <w:r w:rsidRPr="003F1835">
        <w:rPr>
          <w:sz w:val="16"/>
        </w:rPr>
        <w:t xml:space="preserve"> Parents decide where the best values are and have the ability to direct their child’s funds in the most efficient way. Each state ESA law differs, but many of the common allowable expenses include: tuition, textbooks, and fees at participating nonpublic schools; tutoring; online learning programs and courses; curriculum and instructional materials; fees for specialized or advanced courses, testing, certifications, and college entrance exams; services for students with disabilities, such as therapy from licensed providers; dual enrollment; computer hardware, software, and assistive technology for students who require them for learning (such as a talking computer for blind students); contracted services provided by a public school or district, including individual classes and extracurricular programs; transportation (usually limited to $500-750 a year); fees for account management; and savings for future K-12 or higher education expenses. The ability to save unused funds for future L-12 and/or higher education expenses creates an incentive for parents to judge all K-12 expenses not only on quality but also on cost. This is an important distinction between ESAs and traditional private choice programs.</w:t>
      </w:r>
    </w:p>
    <w:p w:rsidR="008A1C10" w:rsidRDefault="008A1C10" w:rsidP="008A1C10">
      <w:pPr>
        <w:rPr>
          <w:sz w:val="16"/>
        </w:rPr>
      </w:pPr>
    </w:p>
    <w:p w:rsidR="008A1C10" w:rsidRDefault="008A1C10" w:rsidP="008A1C10">
      <w:pPr>
        <w:pStyle w:val="Heading3"/>
      </w:pPr>
      <w:r>
        <w:t>Solvency – A2 Constitutional Challenges/Blaine Amendment</w:t>
      </w:r>
    </w:p>
    <w:p w:rsidR="008A1C10" w:rsidRDefault="008A1C10" w:rsidP="008A1C10"/>
    <w:p w:rsidR="008A1C10" w:rsidRDefault="008A1C10" w:rsidP="008A1C10">
      <w:pPr>
        <w:pStyle w:val="Heading4"/>
      </w:pPr>
      <w:r>
        <w:t>ESA’s are constitutionally sound and avoid legal problems – the model for states already exists to use tax credits</w:t>
      </w:r>
    </w:p>
    <w:p w:rsidR="008A1C10" w:rsidRPr="008833EC" w:rsidRDefault="008A1C10" w:rsidP="008A1C10">
      <w:pPr>
        <w:rPr>
          <w:rStyle w:val="StyleStyleBold12pt"/>
          <w:b w:val="0"/>
        </w:rPr>
      </w:pPr>
      <w:r>
        <w:rPr>
          <w:rStyle w:val="StyleStyleBold12pt"/>
        </w:rPr>
        <w:t xml:space="preserve">Bedrick, Butcher, and Bolick ’16 </w:t>
      </w:r>
      <w:r>
        <w:rPr>
          <w:rStyle w:val="StyleStyleBold12pt"/>
          <w:b w:val="0"/>
        </w:rPr>
        <w:t>(Jason, Jonathan, and Clint, “</w:t>
      </w:r>
      <w:r w:rsidRPr="008833EC">
        <w:rPr>
          <w:rStyle w:val="StyleStyleBold12pt"/>
          <w:b w:val="0"/>
        </w:rPr>
        <w:t>Taking Credit for Education: How to Fund Education Savings Accounts through Tax Credits</w:t>
      </w:r>
      <w:r>
        <w:rPr>
          <w:rStyle w:val="StyleStyleBold12pt"/>
          <w:b w:val="0"/>
        </w:rPr>
        <w:t>,” January 20,</w:t>
      </w:r>
      <w:r w:rsidRPr="008833EC">
        <w:t xml:space="preserve"> </w:t>
      </w:r>
      <w:r w:rsidRPr="008833EC">
        <w:rPr>
          <w:rStyle w:val="StyleStyleBold12pt"/>
          <w:b w:val="0"/>
        </w:rPr>
        <w:t>https://www.cato.org/publications/policy-analysis/taking-credit-education-how-fund-education-savings-accounts-through-tax#full</w:t>
      </w:r>
      <w:r>
        <w:rPr>
          <w:rStyle w:val="StyleStyleBold12pt"/>
          <w:b w:val="0"/>
        </w:rPr>
        <w:t>, Stadt)</w:t>
      </w:r>
    </w:p>
    <w:p w:rsidR="008A1C10" w:rsidRDefault="008A1C10" w:rsidP="008A1C10">
      <w:pPr>
        <w:rPr>
          <w:sz w:val="16"/>
        </w:rPr>
      </w:pPr>
      <w:r w:rsidRPr="00CD14EF">
        <w:rPr>
          <w:sz w:val="16"/>
        </w:rPr>
        <w:t xml:space="preserve">Fifty million students attend U.S. district schools. Although some states and localities allow families some measure of choice, the U.S. Department of Education reports that 73 percent of U.S. students attend the district school they were assigned based on the location of their home.1 Still, for most low- and middle-income families, there are no financially viable alternatives. These parents have nowhere to turn when their children’s assigned school fails to meet their needs. </w:t>
      </w:r>
      <w:r w:rsidRPr="008833EC">
        <w:rPr>
          <w:rStyle w:val="StyleBoldUnderline"/>
        </w:rPr>
        <w:t>In order to break the link between education and housing and to empower families to choose the education providers that best meet their children’s needs, policymakers in dozens of states have explored various educational choice policies</w:t>
      </w:r>
      <w:r w:rsidRPr="00CD14EF">
        <w:rPr>
          <w:sz w:val="16"/>
        </w:rPr>
        <w:t xml:space="preserve">. </w:t>
      </w:r>
      <w:r w:rsidRPr="008833EC">
        <w:rPr>
          <w:rStyle w:val="StyleBoldUnderline"/>
        </w:rPr>
        <w:t>The</w:t>
      </w:r>
      <w:r w:rsidRPr="00CD14EF">
        <w:rPr>
          <w:sz w:val="16"/>
        </w:rPr>
        <w:t xml:space="preserve"> three </w:t>
      </w:r>
      <w:r w:rsidRPr="008833EC">
        <w:rPr>
          <w:rStyle w:val="StyleBoldUnderline"/>
        </w:rPr>
        <w:t>most common forms of private educational choice policies are</w:t>
      </w:r>
      <w:r w:rsidRPr="00CD14EF">
        <w:rPr>
          <w:sz w:val="16"/>
        </w:rPr>
        <w:t xml:space="preserve"> school vouchers, tax-credit scholarships, and, most recently, </w:t>
      </w:r>
      <w:r w:rsidRPr="008833EC">
        <w:rPr>
          <w:rStyle w:val="StyleBoldUnderline"/>
        </w:rPr>
        <w:t>education savings accounts</w:t>
      </w:r>
      <w:r w:rsidRPr="00CD14EF">
        <w:rPr>
          <w:sz w:val="16"/>
        </w:rPr>
        <w:t xml:space="preserve"> (ESAs). Vouchers: Private school vouchers are coupons that the state provides to help families cover the cost of private school tuition. Since Wisconsin lawmakers granted school vouchers to Milwaukee students in 1990, lawmakers in 11 states plus Washington, D.C., and Douglas County, Colorado, have enacted similar laws.2 More than 140,000 students received school vouchers in the 2014-15 school year. Tax-credit scholarships: As with school voucher programs, tax-credit scholarships (TCS) help families pay for private school tuition. However, unlike vouchers, TCS programs are privately administered and funded through voluntary contributions. A TCS law grants a full or partial tax credit to individual and/or corporate taxpayers in return for contributions to nonprofit scholarship organizations. These organizations help families enroll their children in the schools of their choice. As of the 2014-15 school year, more than 200,000 U.S. students were receiving tax-credit scholarships in 14 states, and two new states enacted similar laws this year.3 Education savings accounts: </w:t>
      </w:r>
      <w:r w:rsidRPr="008833EC">
        <w:rPr>
          <w:rStyle w:val="StyleBoldUnderline"/>
        </w:rPr>
        <w:t>ESAs are restricted-use bank accounts that families can use to purchase a wide variety of educational products and services, including personal tutors, online classes, educational therapies, textbooks, and homeschool curricula, in addition to (or instead of) private school tuition</w:t>
      </w:r>
      <w:r w:rsidRPr="00CD14EF">
        <w:rPr>
          <w:sz w:val="16"/>
        </w:rPr>
        <w:t xml:space="preserve">. </w:t>
      </w:r>
      <w:r w:rsidRPr="008833EC">
        <w:rPr>
          <w:rStyle w:val="StyleBoldUnderline"/>
        </w:rPr>
        <w:t>Funds roll over from year to year so parents can save for future educational expenses, including college</w:t>
      </w:r>
      <w:r w:rsidRPr="00CD14EF">
        <w:rPr>
          <w:sz w:val="16"/>
        </w:rPr>
        <w:t xml:space="preserve">. </w:t>
      </w:r>
      <w:r w:rsidRPr="008833EC">
        <w:rPr>
          <w:rStyle w:val="StyleBoldUnderline"/>
        </w:rPr>
        <w:t>In the five ESA programs enacted thus far, the state deposits a portion of the funds that would have been spent on the child in the public school system into the ESAs several times each year</w:t>
      </w:r>
      <w:r w:rsidRPr="00CD14EF">
        <w:rPr>
          <w:sz w:val="16"/>
        </w:rPr>
        <w:t xml:space="preserve">. More than 5,000 students are using ESAs in the 2015-16 school year. This paper will explain how education savings accounts can be funded through tax-credit eligible donations instead of from a state’s general fund. The New York Times has called education savings accounts a “redefinition of public education” and the Wall Street Journal has praised them for “empowering parents to make decisions” about their children’s education.4 </w:t>
      </w:r>
      <w:r w:rsidRPr="008833EC">
        <w:rPr>
          <w:rStyle w:val="StyleBoldUnderline"/>
        </w:rPr>
        <w:t>In 2011, Arizona became the first state to enact an ESA law</w:t>
      </w:r>
      <w:r w:rsidRPr="00CD14EF">
        <w:rPr>
          <w:sz w:val="16"/>
        </w:rPr>
        <w:t xml:space="preserve">. Although eligibility was originally limited to students with special needs, </w:t>
      </w:r>
      <w:r w:rsidRPr="008833EC">
        <w:rPr>
          <w:rStyle w:val="StyleBoldUnderline"/>
        </w:rPr>
        <w:t>Arizona lawmakers</w:t>
      </w:r>
      <w:r w:rsidRPr="00CD14EF">
        <w:rPr>
          <w:sz w:val="16"/>
        </w:rPr>
        <w:t xml:space="preserve"> subsequently </w:t>
      </w:r>
      <w:r w:rsidRPr="008833EC">
        <w:rPr>
          <w:rStyle w:val="StyleBoldUnderline"/>
        </w:rPr>
        <w:t>expanded eligibility to include adopted children, children of active-duty military personnel, students living on Native American reservations, and students assigned to a district school with a D or F rating, as well as siblings of eligible students</w:t>
      </w:r>
      <w:r w:rsidRPr="00CD14EF">
        <w:rPr>
          <w:sz w:val="16"/>
        </w:rPr>
        <w:t xml:space="preserve">.5 Incoming kindergarten students that meet any of these criteria are also eligible to apply, along with preschool children that have special needs. </w:t>
      </w:r>
      <w:r w:rsidRPr="008833EC">
        <w:rPr>
          <w:rStyle w:val="StyleBoldUnderline"/>
        </w:rPr>
        <w:t>In 2014, Florida lawmakers enacted an education savings account law for students with special needs</w:t>
      </w:r>
      <w:r w:rsidRPr="00CD14EF">
        <w:rPr>
          <w:sz w:val="16"/>
        </w:rPr>
        <w:t xml:space="preserve">.6 As of the 2015-16 school year, 2,400 Arizona students and about the same number of Florida students used such accounts (called Personal Learning Scholarship Accounts, or PLSAs, in Florida).7 In the 2015 legislative session, Florida lawmakers tripled the state’s appropriation for PLSAs, and more than 5,000 students still could apply for an account in the 2015-16 school year. Also in 2015, </w:t>
      </w:r>
      <w:r w:rsidRPr="008833EC">
        <w:rPr>
          <w:rStyle w:val="StyleBoldUnderline"/>
        </w:rPr>
        <w:t>Mississippi and Tennessee enacted ESAs for students with special needs, and Nevada became the first state to enact a nearly universal ESA that allows all students attending a public school to apply for an account</w:t>
      </w:r>
      <w:r w:rsidRPr="00CD14EF">
        <w:rPr>
          <w:sz w:val="16"/>
        </w:rPr>
        <w:t xml:space="preserve">.8 </w:t>
      </w:r>
      <w:r w:rsidRPr="008833EC">
        <w:rPr>
          <w:rStyle w:val="StyleBoldUnderline"/>
        </w:rPr>
        <w:t>Education savings accounts afford parents</w:t>
      </w:r>
      <w:r w:rsidRPr="00CD14EF">
        <w:rPr>
          <w:sz w:val="16"/>
        </w:rPr>
        <w:t xml:space="preserve"> </w:t>
      </w:r>
      <w:r w:rsidRPr="008833EC">
        <w:rPr>
          <w:rStyle w:val="Emphasis"/>
        </w:rPr>
        <w:t>unprecedented flexibility</w:t>
      </w:r>
      <w:r w:rsidRPr="00CD14EF">
        <w:rPr>
          <w:sz w:val="16"/>
        </w:rPr>
        <w:t xml:space="preserve"> </w:t>
      </w:r>
      <w:r w:rsidRPr="008833EC">
        <w:rPr>
          <w:rStyle w:val="StyleBoldUnderline"/>
        </w:rPr>
        <w:t>to find high-quality schools and services for their children</w:t>
      </w:r>
      <w:r w:rsidRPr="00CD14EF">
        <w:rPr>
          <w:sz w:val="16"/>
        </w:rPr>
        <w:t xml:space="preserve">. </w:t>
      </w:r>
      <w:r w:rsidRPr="008833EC">
        <w:rPr>
          <w:rStyle w:val="StyleBoldUnderline"/>
        </w:rPr>
        <w:t>As policymakers seek to expand educational choice in their states, they should learn from the experience of other states</w:t>
      </w:r>
      <w:r w:rsidRPr="00CD14EF">
        <w:rPr>
          <w:sz w:val="16"/>
        </w:rPr>
        <w:t xml:space="preserve"> and be prepared for potential challenges. As discussed at greater length in the Constitutional Issues section below, teachers’ unions and other groups regularly attempt to use the courts to block parents’ ability to choose how and where their child learns. However, </w:t>
      </w:r>
      <w:r w:rsidRPr="008011A7">
        <w:rPr>
          <w:rStyle w:val="Emphasis"/>
        </w:rPr>
        <w:t>it is possible to design an ESA program that is privately funded with the aid of a tax credit that should pass constitutional muster in nearly every state</w:t>
      </w:r>
      <w:r w:rsidRPr="00CD14EF">
        <w:rPr>
          <w:sz w:val="16"/>
        </w:rPr>
        <w:t xml:space="preserve">. To better understand the different ways policymakers can design education savings account programs, we provide three case studies: Arizona’s publicly funded and managed ESA program, Florida’s publicly funded and privately managed ESA program, and New Hampshire’s privately funded and managed tax-credit scholarship program — the only one of its kind that covers homeschooling expenses. We then explain how to design an ESA program that is funded via tax-credit-eligible private contributions to scholarship organizations, instead of through a state’s general fund. Finally, we explore the constitutional challenges for parental choice programs in states with certain constitutional provisions and explain why </w:t>
      </w:r>
      <w:r w:rsidRPr="008011A7">
        <w:rPr>
          <w:rStyle w:val="StyleBoldUnderline"/>
        </w:rPr>
        <w:t xml:space="preserve">tax-credit-funded educational choice laws have a </w:t>
      </w:r>
      <w:r w:rsidRPr="008011A7">
        <w:rPr>
          <w:rStyle w:val="Emphasis"/>
        </w:rPr>
        <w:t>perfect record</w:t>
      </w:r>
      <w:r w:rsidRPr="00CD14EF">
        <w:rPr>
          <w:sz w:val="16"/>
        </w:rPr>
        <w:t xml:space="preserve"> </w:t>
      </w:r>
      <w:r w:rsidRPr="008011A7">
        <w:rPr>
          <w:rStyle w:val="StyleBoldUnderline"/>
        </w:rPr>
        <w:t>of constitutionality at the U.S. Supreme Court and at</w:t>
      </w:r>
      <w:r w:rsidRPr="00CD14EF">
        <w:rPr>
          <w:sz w:val="16"/>
        </w:rPr>
        <w:t xml:space="preserve"> </w:t>
      </w:r>
      <w:r w:rsidRPr="008011A7">
        <w:rPr>
          <w:rStyle w:val="Emphasis"/>
        </w:rPr>
        <w:t>every state supreme court</w:t>
      </w:r>
      <w:r w:rsidRPr="00CD14EF">
        <w:rPr>
          <w:sz w:val="16"/>
        </w:rPr>
        <w:t xml:space="preserve"> that has addressed the matter thus far. In addition, the paper includes a list of resources on ESAs, such as reports on how Arizona parents have used their ESAs, a satisfaction survey of Arizona ESA parents, and other reports and essays discussing the economic theory behind ESAs and how to design and implement ESA programs. Case Studies: Education Savings Accounts in Arizona and Florida </w:t>
      </w:r>
      <w:r w:rsidRPr="008011A7">
        <w:rPr>
          <w:rStyle w:val="StyleBoldUnderline"/>
        </w:rPr>
        <w:t>The existing Education Savings Account laws differ in their particulars, but the</w:t>
      </w:r>
      <w:r w:rsidRPr="00CD14EF">
        <w:rPr>
          <w:sz w:val="16"/>
        </w:rPr>
        <w:t xml:space="preserve"> </w:t>
      </w:r>
      <w:r w:rsidRPr="008011A7">
        <w:rPr>
          <w:rStyle w:val="Emphasis"/>
        </w:rPr>
        <w:t>central concept is the same</w:t>
      </w:r>
      <w:r w:rsidRPr="00CD14EF">
        <w:rPr>
          <w:sz w:val="16"/>
        </w:rPr>
        <w:t xml:space="preserve">: </w:t>
      </w:r>
      <w:r w:rsidRPr="008011A7">
        <w:rPr>
          <w:rStyle w:val="StyleBoldUnderline"/>
        </w:rPr>
        <w:t>families can use an ESA to purchase multiple educational products or services in addition to — or instead of — private school tuition</w:t>
      </w:r>
      <w:r w:rsidRPr="00CD14EF">
        <w:rPr>
          <w:sz w:val="16"/>
        </w:rPr>
        <w:t xml:space="preserve">. Parents of eligible children apply for an Education Savings Account instead of enrolling their children at their assigned district school or at a public charter school. Parents complete an application with a state agency or private nonprofit entity that administers the accounts. Once the agency approves an application, </w:t>
      </w:r>
      <w:r w:rsidRPr="008011A7">
        <w:rPr>
          <w:rStyle w:val="StyleBoldUnderline"/>
        </w:rPr>
        <w:t>the state awards the family a bank account that can be used for eligible educational expenses. The state deposits public funding in the account at predetermined intervals</w:t>
      </w:r>
      <w:r w:rsidRPr="00CD14EF">
        <w:rPr>
          <w:sz w:val="16"/>
        </w:rPr>
        <w:t xml:space="preserve"> (e.g., quarterly, as is the practice in Arizona). Key differences in program administration and accountability systems in Arizona and Florida are detailed below. Arizona’s Empowerment Scholarship Accounts Arizona’s Education Savings Account system is administered by the Arizona Department of Education and the state treasurer. Eligible Arizona families interested in an ESA must complete an application that the state department of education makes available on its website.9 As explained above, Arizona’s law limits eligibility to children with special needs, students in failing schools, children adopted from the state foster care system, children of active-duty military personnel, and children living on Native American reservations. To be eligible, children who meet any of these criteria must have been enrolled in a public school or be entering kindergarten. Preschool children with special needs are also eligible, along with the siblings of any students eligible for an account.10 If the department verifies eligibility and approves an application, the agency sends a contract to the applicants detailing their rights and responsibilities. Once parents sign the contract, the department opens a bank account for the student, and families have the responsibility for educating their child using the new account. The parents are issued restricted-use ESA cards, which function like debit cards linked to personal bank accounts. The department of education and state treasurer coordinate deposits to the cards quarterly, beginning in August, at the commencement of the academic year. Parents use the card at participating vendors, such as private schools, tutoring services, or educational therapists, or use PayPal to make purchases online for textbooks or for payment to virtual schools. Arizona law allows families to use the accounts for any of the following educational expenses: Tuition or fees at a qualified school Textbooks required by a qualified school Educational therapies or services from a licensed or accredited practitioner or provider Tutoring or teaching services provided by an individual or facility accredited by a state, regional, or national accrediting organization Curricula Tuition or fees for a nonpublic online learning program Fees for a nationally standardized norm-referenced achievement test, an advanced placement examination, or any exams related to college or university admission Contributions to a Coverdell education savings account Tuition or fees at an eligible postsecondary institution Textbooks required by an eligible postsecondary institution Fees for management of the empowerment scholarship account by firms selected by the state treasurer Services provided by a public school, including individual classes and extracurricular programs Insurance or surety bond payments as required by the department of education11 Families must keep the receipts from all of their purchases and return the receipts to the Arizona Department of Education at the end of the fiscal quarter. The department reviews the receipts to make sure all of the purchases were for eligible educational expenses before making the next quarter’s deposit.12 The department will withhold money if they find that a family has misused their child’s account. Florida’s Personal Learning Scholarship Accounts In Florida, lawmakers opted for a different design. Instead of having the Florida Department of Education run the program, lawmakers allowed the two private scholarship-granting organizations operating in the state to administer the accounts (the state agency has oversight responsibilities, including maintaining a list of approved education providers).13 The primary organization is Step Up for Students, the nation’s largest and oldest scholarship-granting organization to operate under a tax-credit scholarship law. Since 1998, Step Up has provided low-income students with hundreds of thousands of scholarships funded by corporations’ charitable contributions.14 Since 2014, AAA Scholarship Foundation, which operates in several other states, has also issued tax-credit scholarships and managed ESAs in Florida. Florida’s ESAs, called Personal Learning Scholarship Accounts, differ from Arizona’s ESA program in several key areas. First, </w:t>
      </w:r>
      <w:r w:rsidRPr="008011A7">
        <w:rPr>
          <w:rStyle w:val="StyleBoldUnderline"/>
        </w:rPr>
        <w:t>Arizona’s ESAs are funded through the state’s public school funding formula</w:t>
      </w:r>
      <w:r w:rsidRPr="00CD14EF">
        <w:rPr>
          <w:sz w:val="16"/>
        </w:rPr>
        <w:t xml:space="preserve">, but Florida’s program is funded using a separate appropriation. This year, Florida lawmakers appropriated $53.4 million for the accounts, which triples the number of PLSAs that can be awarded from 1,800 to nearly 5,400.15 Although </w:t>
      </w:r>
      <w:r w:rsidRPr="008011A7">
        <w:rPr>
          <w:rStyle w:val="StyleBoldUnderline"/>
        </w:rPr>
        <w:t>Arizona’s ESA program</w:t>
      </w:r>
      <w:r w:rsidRPr="00CD14EF">
        <w:rPr>
          <w:sz w:val="16"/>
        </w:rPr>
        <w:t xml:space="preserve"> does not have a cap on how much money can be appropriated to the program, </w:t>
      </w:r>
      <w:r w:rsidRPr="008011A7">
        <w:rPr>
          <w:rStyle w:val="StyleBoldUnderline"/>
        </w:rPr>
        <w:t>there is a cap on how many new students can participate</w:t>
      </w:r>
      <w:r w:rsidRPr="00CD14EF">
        <w:rPr>
          <w:sz w:val="16"/>
        </w:rPr>
        <w:t xml:space="preserve"> each year equal to 0.5 percent of total public school enrollment (approximately 5,500 students).16 </w:t>
      </w:r>
      <w:r w:rsidRPr="008011A7">
        <w:rPr>
          <w:rStyle w:val="Emphasis"/>
        </w:rPr>
        <w:t>The cap sunsets in 2019</w:t>
      </w:r>
      <w:r w:rsidRPr="00CD14EF">
        <w:rPr>
          <w:sz w:val="16"/>
        </w:rPr>
        <w:t xml:space="preserve">. Second, Florida’s accounts are available to a subset of children with special needs (the specific diagnoses are included in state law), while Arizona’s program is available to all children with special needs who would qualify for an Individualized Education Plan or a 504 plan, as well as the several additional categories detailed above.17 (A 504 plan is a plan developed to provide appropriate accommodations for K-12 students with special needs attending public schools, as detailed in Section 504 of the Rehabilitation Act of 1973.) Third, Florida families do not use debit cards or prepaid spending cards, as in Arizona.18 In Florida, parents log into their account via a website and describe the purchase they intend to make. Once the purchase is approved, parents can spend their own money, and then apply for a reimbursement, which Step Up or AAA pays back to them from their child’s PLSA. For larger purchases, such as private school tuition, parents can authorize a tuition payment online, and Step Up for Students or AAA will pay the school electronically from the child’s PLSA. Fourth, and most importantly for the purposes of this report, Florida’s program is operated by private, nonprofit scholarship organizations, while Arizona’s state department of education administers the program for that state. This fourth point is a critical difference. Step Up for Students designed an enrollment system for the accounts and promoted the accounts to interested parents at a rapid pace after Florida Governor Rick Scott signed the law. In the program’s first year, Step Up met the cap on participating families. In Arizona, the department has not launched a coordinated marketing campaign, and although the number of accounts in Arizona has doubled every year since inception, Arizona has not reached its participation cap.19 Since Step Up’s primary mission is to award private school scholarships to students, the organization already had a network of families and interested advocacy groups that could help attract new applicants to Florida’s ESA program. This gave the organization an advantage in attracting new students to the accounts that Arizona’s department of education did not have when Governor Jan Brewer signed Arizona’s ESA law five years ago. This advantage may be one reason why more than 3,700 families applied for Florida’s accounts in the program’s first year, while only 75 families applied for Arizona’s program when the department opened the application process in 2011.20 Case Study: Tax-Credit Scholarships for New Hampshire Homeschoolers </w:t>
      </w:r>
      <w:r w:rsidRPr="008011A7">
        <w:rPr>
          <w:rStyle w:val="StyleBoldUnderline"/>
        </w:rPr>
        <w:t>The education savings account programs in both Arizona and Florida are publicly funded</w:t>
      </w:r>
      <w:r w:rsidRPr="00CD14EF">
        <w:rPr>
          <w:sz w:val="16"/>
        </w:rPr>
        <w:t xml:space="preserve">, although Florida’s ESA is privately managed. New Hampshire offers an example of an educational choice program that is privately funded and managed. In 2012, New Hampshire enacted the Opportunity Scholarship Act (OSA), the first tax-credit scholarship program in the country to make homeschooled students eligible for scholarships in addition to students attending private school. Under the OSA, businesses receive tax credits worth 85 percent of their contributions to nonprofit scholarship organizations, which provide scholarships for low- and middle-income children to pay tuition at private schools or out-of-district public schools or to cover eligible homeschooling expenses. However, unlike ESAs in other states, Granite State scholarship students cannot spend part of the funds on tuition and part of the funds on homeschooling expenses. Families must either spend the scholarship funds entirely on tuition or spend them on a variety of educational expenses as homeschoolers. For example, a homeschooling scholarship student could spend part of the funds on tutoring, online courses, or even individual courses at a local district school, but a student attending private school could not spend scholarship funds on tutoring, online courses, or other educational goods and services. In the first year that the tax credit was offered, the maximum average scholarship value was $2,500 for school tuition or one-fourth that amount ($625) for homeschooling expenses. These caps on the maximum average scholarship sizes automatically increase annually with inflation. The law also limits the total amount of tax credits available. Businesses could claim up to $3.4 million in the first year and $5.1 million in the second year. In subsequent years, the total tax-credit cap will increase by 25 percent whenever businesses claim at least 80 percent of the total allowed credits. However, donors have not yet come close to hitting the cap because of a legislative effort to repeal the tax-credit law and a legal challenge that put the program’s future in doubt during the first two years.21 The only scholarship organization operating at the time, the Network for Educational Opportunity (NEO), raised just shy of $130,000 in the first year and less than half that in the second year. Fortunately, the legislature voted down the attempted repeal and the state supreme court eventually rejected the constitutional challenge. In the third year, NEO and a second scholarship organization, the Going and Giving Alliance, raised a combined $217,000.22 Unlike the ESA programs in Arizona and Florida, New Hampshire’s TCS law does not specify which categories of educational expenditures are eligible. Rather, it merely prohibits “fees or expenses related to participation in athletic programs, transportation expenses, or the cost of a parent’s time expended in the home schooling of his or her child.”23 That gives the scholarship organizations considerable latitude to decide which expenses qualify. Scholarship families primarily buy homeschool curricula, books, educational software, and related materials. However, scholarship organizations have approved some expenses that would not qualify in Arizona or Florida. For example, one low-income family that lacked a computer received permission from NEO to purchase a laptop for educational purposes.24 As with Florida’s ESA, homeschooling parents in New Hampshire whose TCS applications have been approved must first purchase their desired educational products and services, then submit receipts to the scholarship organization for reimbursement. According to Kate Baker, the president of NEO, the reimbursement model has been “a significant burden” for many families.25 Since NEO prioritizes based on need, 98 percent of homeschooling scholarship families in the first year of the program had a total household income that would have qualified them for the federal free or reduced-price lunch program (185 percent of the federal poverty line, or $43,568 for a family of four in 2012-13), including 77 percent who would have qualified for a “free lunch” (130 percent of the federal poverty line, or $30,615 for a family of four in 2012-13).26 In cases of particular hardship, NEO would make an exception and provide the scholarship funds up front, although Baker was concerned that this was “a high-risk prospect” because if the scholarship recipients failed to return receipts for eligible purchases, the scholarship organization would face consequences from the New Hampshire Department of Revenue. When making an exception, Baker would meet personally with the family and stress the negative impact that failing to submit receipts would have on other families in similarly difficult situations. Fortunately, NEO has had a 100 percent rate of receipt submissions. Baker says that her organization “would be better off with a debit card system,” but banks are only willing to set up restricted-use debit card systems when there is a critical mass of users. With only a few hundred scholarship recipients, the costs are prohibitive. New Hampshire provides an example of a privately funded and managed educational choice program. However, policymakers could go further by breaking down the distinction between private school and homeschool families, thereby giving parents more control over how to spend their scholarship funds. In the next section, we will show how </w:t>
      </w:r>
      <w:r w:rsidRPr="008011A7">
        <w:rPr>
          <w:rStyle w:val="StyleBoldUnderline"/>
        </w:rPr>
        <w:t>policymakers can combine the models from Arizona, Florida, and New Hampshire to create a tax-credit funded ESA</w:t>
      </w:r>
      <w:r w:rsidRPr="00CD14EF">
        <w:rPr>
          <w:sz w:val="16"/>
        </w:rPr>
        <w:t xml:space="preserve">. Tax-Credit Funded Education Savings Accounts Education savings accounts funded by charitable contributions that are eligible for tax credits would blend tax-credit scholarships and flexible spending accounts. </w:t>
      </w:r>
      <w:r w:rsidRPr="008011A7">
        <w:rPr>
          <w:rStyle w:val="StyleBoldUnderline"/>
        </w:rPr>
        <w:t>By combining these educational choice programs, lawmakers could take advantage of the legal and policy advantages of both ideas</w:t>
      </w:r>
      <w:r w:rsidRPr="00CD14EF">
        <w:rPr>
          <w:sz w:val="16"/>
        </w:rPr>
        <w:t xml:space="preserve">. Similar to tax-credit scholarship laws, individual and corporate donors would receive tax credits when they contribute to qualified nonprofit scholarship organizations. These scholarship organizations would then set up, fund, and oversee the education savings accounts for eligible families to use on approved categories of educational products and services. The scholarship organizations could serve several functions beyond merely collecting donations and issuing ESAs. For example, </w:t>
      </w:r>
      <w:r w:rsidRPr="008011A7">
        <w:rPr>
          <w:rStyle w:val="StyleBoldUnderline"/>
        </w:rPr>
        <w:t>they could act as information clearinghouses to help families make informed decisions about their children’s education. They could also provide an extra layer of accountability by rating education providers or providing ESA families with a platform to do so. This approach would also increase liberty</w:t>
      </w:r>
      <w:r w:rsidRPr="00CD14EF">
        <w:rPr>
          <w:sz w:val="16"/>
        </w:rPr>
        <w:t xml:space="preserve">. Scholarship organizations would have the prerogative to take different approaches to helping families provide a quality education for their children, such as setting standards for educational products or services beyond the letter of the law. Donors would have the freedom to support only those scholarship organizations that they believed were effective and aligned with their values, or to refrain from donating. Unlike government spending, no one would be forced to financially support anything against his or her will. When crafting tax-credit ESA legislation, policymakers will have to decide among various approaches to designing particular features. This section offers suggestions for policymakers in approaching issues of eligibility, tax credits and funding, spending flexibility, and protection against fraud. Eligibility </w:t>
      </w:r>
      <w:r w:rsidRPr="008011A7">
        <w:rPr>
          <w:rStyle w:val="Emphasis"/>
        </w:rPr>
        <w:t xml:space="preserve">All students of </w:t>
      </w:r>
      <w:r w:rsidRPr="008011A7">
        <w:rPr>
          <w:rStyle w:val="Emphasis"/>
          <w:rFonts w:ascii="Arial Black" w:hAnsi="Arial Black"/>
        </w:rPr>
        <w:t>primary and secondary school age</w:t>
      </w:r>
      <w:r w:rsidRPr="008011A7">
        <w:rPr>
          <w:rStyle w:val="Emphasis"/>
        </w:rPr>
        <w:t xml:space="preserve"> should be eligible for an education savings account</w:t>
      </w:r>
      <w:r w:rsidRPr="00CD14EF">
        <w:rPr>
          <w:sz w:val="16"/>
        </w:rPr>
        <w:t xml:space="preserve">. </w:t>
      </w:r>
      <w:r w:rsidRPr="008011A7">
        <w:rPr>
          <w:rStyle w:val="StyleBoldUnderline"/>
        </w:rPr>
        <w:t>Arizona and Florida’s laws demonstrate that students</w:t>
      </w:r>
      <w:r w:rsidRPr="00CD14EF">
        <w:rPr>
          <w:sz w:val="16"/>
        </w:rPr>
        <w:t xml:space="preserve"> from different walks of life want — and </w:t>
      </w:r>
      <w:r w:rsidRPr="008011A7">
        <w:rPr>
          <w:rStyle w:val="StyleBoldUnderline"/>
        </w:rPr>
        <w:t>can benefit from</w:t>
      </w:r>
      <w:r w:rsidRPr="00CD14EF">
        <w:rPr>
          <w:sz w:val="16"/>
        </w:rPr>
        <w:t xml:space="preserve"> — </w:t>
      </w:r>
      <w:r w:rsidRPr="008011A7">
        <w:rPr>
          <w:rStyle w:val="StyleBoldUnderline"/>
        </w:rPr>
        <w:t>the flexible learning opportunities that ESAs make available</w:t>
      </w:r>
      <w:r w:rsidRPr="00CD14EF">
        <w:rPr>
          <w:sz w:val="16"/>
        </w:rPr>
        <w:t xml:space="preserve"> to them. Most of the </w:t>
      </w:r>
      <w:r w:rsidRPr="008011A7">
        <w:rPr>
          <w:rStyle w:val="StyleBoldUnderline"/>
        </w:rPr>
        <w:t>existing ESA programs are limited to children with special needs</w:t>
      </w:r>
      <w:r w:rsidRPr="00CD14EF">
        <w:rPr>
          <w:sz w:val="16"/>
        </w:rPr>
        <w:t xml:space="preserve">. The accounts serve children with special needs well because often these students benefit from additional services, particularly educational therapies (such as speech therapy and occupational therapy). ESA families frequently combine routine educational environments for children with unique needs, such as a private school or homeschool, with additional therapy services. Students can also use an account to buy assistive services, such as Braille materials in the case of a student with a visual impairment, or audio equipment for a child with an auditory need.27 </w:t>
      </w:r>
      <w:r w:rsidRPr="008011A7">
        <w:rPr>
          <w:rStyle w:val="StyleBoldUnderline"/>
        </w:rPr>
        <w:t>Students with special needs are not the only students who stand to benefit greatly from expanded educational choice</w:t>
      </w:r>
      <w:r w:rsidRPr="00CD14EF">
        <w:rPr>
          <w:sz w:val="16"/>
        </w:rPr>
        <w:t xml:space="preserve">. One of the first additional categories of students that Arizona made eligible for ESAs were children assigned to failing district schools. Education savings accounts help these families afford quality private educational alternatives for their children and they can use the accounts to pay for educational tutors to help them catch up to their peers. However, </w:t>
      </w:r>
      <w:r w:rsidRPr="008011A7">
        <w:rPr>
          <w:rStyle w:val="StyleBoldUnderline"/>
        </w:rPr>
        <w:t>even the highest-performing schools might not be the best fit for every child who happens to be assigned there. Other students can use the accounts to take college classes prior to high-school graduation, find classes online in technical subjects not offered at local schools, and save money for college tuition. Every child is different, and education savings accounts are flexible enough to help students with diverse interests and needs</w:t>
      </w:r>
      <w:r w:rsidRPr="00CD14EF">
        <w:rPr>
          <w:sz w:val="16"/>
        </w:rPr>
        <w:t xml:space="preserve">. </w:t>
      </w:r>
      <w:r w:rsidRPr="008011A7">
        <w:rPr>
          <w:rStyle w:val="Emphasis"/>
        </w:rPr>
        <w:t>Policymakers should consider making all school-aged children eligible to receive an ESA</w:t>
      </w:r>
      <w:r w:rsidRPr="00CD14EF">
        <w:rPr>
          <w:sz w:val="16"/>
        </w:rPr>
        <w:t xml:space="preserve">. Tax Credits and Funding The law should include tax-credit awards for individual and corporate donations to ESA-granting organizations where possible. As in existing scholarship laws, </w:t>
      </w:r>
      <w:r w:rsidRPr="008011A7">
        <w:rPr>
          <w:rStyle w:val="StyleBoldUnderline"/>
        </w:rPr>
        <w:t>scholarship- or scholarship-and-education-savings-account granting hybrid organizations would accept charitable contributions, and</w:t>
      </w:r>
      <w:r w:rsidRPr="00CD14EF">
        <w:rPr>
          <w:sz w:val="16"/>
        </w:rPr>
        <w:t xml:space="preserve"> </w:t>
      </w:r>
      <w:r w:rsidRPr="008011A7">
        <w:rPr>
          <w:rStyle w:val="Emphasis"/>
        </w:rPr>
        <w:t>the state would award tax credits</w:t>
      </w:r>
      <w:r w:rsidRPr="00CD14EF">
        <w:rPr>
          <w:sz w:val="16"/>
        </w:rPr>
        <w:t xml:space="preserve"> to donors as part of their income tax filings. Individuals and businesses should receive a 100 percent credit for their contributions to maximize the number of students who will be able to benefit from an ESA. </w:t>
      </w:r>
      <w:r w:rsidRPr="008011A7">
        <w:rPr>
          <w:rStyle w:val="StyleBoldUnderline"/>
        </w:rPr>
        <w:t>Scholarship organizations in states with dollar-for-dollar tax credit awards, such as Arizona and Florida, have been successful in raising sufficient funds to award tens of thousands of scholarships to students for nearly 20 years</w:t>
      </w:r>
      <w:r w:rsidRPr="00CD14EF">
        <w:rPr>
          <w:sz w:val="16"/>
        </w:rPr>
        <w:t xml:space="preserve">. The scholarship organization should make quarterly deposits into the accounts so that the private entity or department’s periodic audits of the accounts can precede future deposits. In this way, </w:t>
      </w:r>
      <w:r w:rsidRPr="008011A7">
        <w:rPr>
          <w:rStyle w:val="StyleBoldUnderline"/>
        </w:rPr>
        <w:t>fraud or account misuse can be stopped before an account holder conducts repeated abuse</w:t>
      </w:r>
      <w:r w:rsidRPr="00CD14EF">
        <w:rPr>
          <w:sz w:val="16"/>
        </w:rPr>
        <w:t xml:space="preserve">. Prior to the quarterly deposits, the scholarship organization should review participants’ expenses over the last quarter. For traditional expenses, such as tuition or personal tutors, the auditors should be able to view the expenses online via a financial provider’s (such as a bank’s) online management system. As mentioned earlier, in Arizona, families can use education savings accounts at large merchants such as Walmart, and the department of education looks closely at the physical receipts from these retailers to ensure the purchases are in compliance with state law. Auditors should perform the same routine audits to protect taxpayers and make sure families are using the accounts for a child’s educational benefit. Spending Flexibility The tax-credit ESA law should allow scholarship organizations to award funds to qualifying students that could then be used for multiple products and services. As explained in the “Constitutional Issues” section below, with the exception of New Hampshire, existing tax-credit scholarship laws restrict the use of tax-credit scholarship funds to covering tuition and fees at private schools. However, </w:t>
      </w:r>
      <w:r w:rsidRPr="008011A7">
        <w:rPr>
          <w:rStyle w:val="StyleBoldUnderline"/>
        </w:rPr>
        <w:t>the most empowering feature of education savings accounts is that they can be used for multiple K-12 or postsecondary needs or saved for future expenses</w:t>
      </w:r>
      <w:r w:rsidRPr="00CD14EF">
        <w:rPr>
          <w:sz w:val="16"/>
        </w:rPr>
        <w:t xml:space="preserve">. A tax-credit ESA law should allow private organizations to contract with banks or other firms to award bank accounts with debit cards or specialized online accounts that participants can use for these various expenses. In Florida and New Hampshire, ESA/scholarship families must purchase educational goods and services with their own money, then file for a reimbursement. Although this method helps to guard against fraudulent purchases, low-income families often cannot afford to pay larger expenses up front. Fortunately, </w:t>
      </w:r>
      <w:r w:rsidRPr="008011A7">
        <w:rPr>
          <w:rStyle w:val="StyleBoldUnderline"/>
        </w:rPr>
        <w:t>Arizona and Nevada have found ways that provide flexibility for families while guarding against the potential for improper purchases</w:t>
      </w:r>
      <w:r w:rsidRPr="00CD14EF">
        <w:rPr>
          <w:sz w:val="16"/>
        </w:rPr>
        <w:t xml:space="preserve">. In Arizona, families purchase eligible expenditures with restricted-use debit cards. The state agency and participating financial institution share an interface that allows the department to view participants’ expenses, confirm audits of physical receipts, and withhold deposits to an account if fraud is uncovered. Nevada is contracting with BenefitWallet, a subsidiary of Xerox that specializes in health savings accounts and other flexible spending accounts, to manage its ESAs.28 With BenefitWallet, ESA holders can pay for eligible expenses through an app or website. </w:t>
      </w:r>
      <w:r w:rsidRPr="008011A7">
        <w:rPr>
          <w:rStyle w:val="StyleBoldUnderline"/>
        </w:rPr>
        <w:t>These methods seek to maximize flexibility for families while minimizing the risk of fraud</w:t>
      </w:r>
      <w:r w:rsidRPr="00CD14EF">
        <w:rPr>
          <w:sz w:val="16"/>
        </w:rPr>
        <w:t xml:space="preserve">. Eligible expenses Lawmakers should include a list of eligible categories of educational expenses in law. Such expenses could include: Tuition or fees at a qualified school or an eligible postsecondary institution Textbooks Educational therapies or services from a licensed or accredited practitioner or provider Tutoring or teaching services provided by an individual or facility accredited by a state, regional, or national accrediting organization Curricula and related materials Tuition or fees for an online learning program Fees for a nationally standardized norm-referenced achievement test, an advanced placement examination, or any exams related to college or university admission Contributions to a college savings account Services provided by a public school, including individual classes and extracurricular programs Consumable materials, such as pens and paper Computers and tablets Any fees for the management of the ESA State agencies, private scholarship organizations, and parents must have ready access to a list of allowable expenses in order to prevent confusion as parents and students seek to use the debit cards. The state and/or scholarship organizations should make a list of eligible vendors available to participating families and update the list as needed. Fraud Protection </w:t>
      </w:r>
      <w:r w:rsidRPr="008011A7">
        <w:rPr>
          <w:rStyle w:val="StyleBoldUnderline"/>
        </w:rPr>
        <w:t>Although it is impossible for any program, public or private, to completely eliminate fraud, policymakers can take reasonable measures to minimize fraud without unnecessarily burdening ESA families or education providers</w:t>
      </w:r>
      <w:r w:rsidRPr="00CD14EF">
        <w:rPr>
          <w:sz w:val="16"/>
        </w:rPr>
        <w:t xml:space="preserve">. Ideally, parents would conveniently access ESA funds through restricted-use debit cards. These cards can be restricted by vendor or by product or service. Restricting the cards by product provides more up-front accountability, but it could reduce spending flexibility for parents. It would also require the state to maintain and frequently update a whitelist of eligible products and services, which could become burdensome. Alternatively, the cards could be restricted to eligible vendors, which would provide parents with more spending flexibility and be easier to administer. However, in that case, parents should be required to submit receipts for their purchases to ensure the funds are being spent only on eligible products and services. Fortunately, most participants simply want the best possible education for their children and want to use the program in the correct way. </w:t>
      </w:r>
      <w:r w:rsidRPr="008011A7">
        <w:rPr>
          <w:rStyle w:val="StyleBoldUnderline"/>
        </w:rPr>
        <w:t>Policymakers must make sure the rules for participating in an education savings account program are clear</w:t>
      </w:r>
      <w:r w:rsidRPr="00CD14EF">
        <w:rPr>
          <w:sz w:val="16"/>
        </w:rPr>
        <w:t xml:space="preserve"> to all families and students. </w:t>
      </w:r>
      <w:r w:rsidRPr="008011A7">
        <w:rPr>
          <w:rStyle w:val="StyleBoldUnderline"/>
        </w:rPr>
        <w:t>Clear guidelines will reduce the likelihood that parents will make mistakes</w:t>
      </w:r>
      <w:r w:rsidRPr="00CD14EF">
        <w:rPr>
          <w:sz w:val="16"/>
        </w:rPr>
        <w:t xml:space="preserve">. A more detailed treatment of measures policymakers can take to increase transparency and reduce the risk of fraud can be found in Appendix A. Constitutional Issues </w:t>
      </w:r>
      <w:r w:rsidRPr="008011A7">
        <w:rPr>
          <w:rStyle w:val="StyleBoldUnderline"/>
        </w:rPr>
        <w:t>Even though the U.S. Supreme Court has affirmed the constitutionality of school choice under the First Amendment in Zelman v. Simmons-Harris (2002), legal dangers lurk for many school-choice programs</w:t>
      </w:r>
      <w:r w:rsidRPr="00CD14EF">
        <w:rPr>
          <w:sz w:val="16"/>
        </w:rPr>
        <w:t xml:space="preserve">. </w:t>
      </w:r>
      <w:r w:rsidRPr="008011A7">
        <w:rPr>
          <w:rStyle w:val="StyleBoldUnderline"/>
        </w:rPr>
        <w:t>The most common menaces are the Blaine amendments that exist in roughly three dozen state constitutions</w:t>
      </w:r>
      <w:r w:rsidRPr="00CD14EF">
        <w:rPr>
          <w:sz w:val="16"/>
        </w:rPr>
        <w:t xml:space="preserve">. </w:t>
      </w:r>
      <w:r w:rsidRPr="008011A7">
        <w:rPr>
          <w:rStyle w:val="StyleBoldUnderline"/>
        </w:rPr>
        <w:t>Blaine amendments vary in their verbiage, but generally they restrict the use of public funds for the support or benefit of sectarian or religious schools</w:t>
      </w:r>
      <w:r w:rsidRPr="00CD14EF">
        <w:rPr>
          <w:sz w:val="16"/>
        </w:rPr>
        <w:t xml:space="preserve">. The first such amendments were enacted in the late 19th century, when the public schools functioned as de facto nondenominational Protestant schools. The growing Catholic population created their own schools in part because the religious teachings at public schools differed from their own beliefs; eventually they sought public funding for these schools. Nativists such as U.S. Senator James Blaine of Maine objected and fought for an amendment to the U.S. Constitution that would prohibit publicly funding “sectarian” (i.e., Catholic) schools.29 Although the proposed federal amendment failed, </w:t>
      </w:r>
      <w:r w:rsidRPr="008011A7">
        <w:rPr>
          <w:rStyle w:val="StyleBoldUnderline"/>
        </w:rPr>
        <w:t>most states adopted some form of the so-called Blaine amendment in their state constitutions. State courts have interpreted their Blaine amendments in various ways. The state supreme courts in Indiana and Wisconsin held that school-voucher laws were constitutional despite the presence of Blaine amendments in their state constitutions, but state supreme courts in Arizona and Colorado have invalidated school vouchers under their Blaine amendments</w:t>
      </w:r>
      <w:r w:rsidRPr="00CD14EF">
        <w:rPr>
          <w:sz w:val="16"/>
        </w:rPr>
        <w:t xml:space="preserve">.30 By contrast, </w:t>
      </w:r>
      <w:r w:rsidRPr="008011A7">
        <w:rPr>
          <w:rStyle w:val="Emphasis"/>
        </w:rPr>
        <w:t>no state supreme court in any of the 16 states with scholarship tax credit laws has ever found them to violate a Blaine amendment</w:t>
      </w:r>
      <w:r w:rsidRPr="00CD14EF">
        <w:rPr>
          <w:sz w:val="16"/>
        </w:rPr>
        <w:t xml:space="preserve">. </w:t>
      </w:r>
      <w:r w:rsidRPr="008011A7">
        <w:rPr>
          <w:rStyle w:val="StyleBoldUnderline"/>
        </w:rPr>
        <w:t>Education savings accounts were upheld in Arizona against their only Blaine-amendment challenge to be decided so far. Legal challenges to ESAs are pending in Florida and Nevada</w:t>
      </w:r>
      <w:r w:rsidRPr="00CD14EF">
        <w:rPr>
          <w:sz w:val="16"/>
        </w:rPr>
        <w:t xml:space="preserve">. </w:t>
      </w:r>
      <w:r w:rsidRPr="008011A7">
        <w:rPr>
          <w:rStyle w:val="StyleBoldUnderline"/>
        </w:rPr>
        <w:t>Scholarship tax credit laws have a</w:t>
      </w:r>
      <w:r w:rsidRPr="00CD14EF">
        <w:rPr>
          <w:sz w:val="16"/>
        </w:rPr>
        <w:t xml:space="preserve"> </w:t>
      </w:r>
      <w:r w:rsidRPr="008011A7">
        <w:rPr>
          <w:rStyle w:val="Emphasis"/>
        </w:rPr>
        <w:t>perfect record in the courts</w:t>
      </w:r>
      <w:r w:rsidRPr="00CD14EF">
        <w:rPr>
          <w:sz w:val="16"/>
        </w:rPr>
        <w:t xml:space="preserve"> </w:t>
      </w:r>
      <w:r w:rsidRPr="008011A7">
        <w:rPr>
          <w:rStyle w:val="StyleBoldUnderline"/>
        </w:rPr>
        <w:t>because Blaine amendments generally apply only to “appropriations” of public funds, whereas tax-credit eligible donations are private funds</w:t>
      </w:r>
      <w:r w:rsidRPr="00CD14EF">
        <w:rPr>
          <w:sz w:val="16"/>
        </w:rPr>
        <w:t xml:space="preserve">. In Kotterman v. Killian (1999), the Arizona Supreme Court held that tax credits are not appropriations because “no money ever enters the state’s control as a result of [the] tax credit.” Rather, tax credits simply leave money in the hands of taxpayers who are free to choose which scholarship organizations to support with their own money.31 More than a decade later, the U.S. Supreme Court rejected the standing of petitioners challenging Arizona’s scholarship tax credit law on similar grounds, holding that private funds do not become public funds until they “come into the tax collector’s hands.” Rather, when “taxpayers choose to contribute to [scholarship organizations], they spend their own money, not money the State has collected.” 32 The New Hampshire Supreme Court likewise rejected the standing of petitioners challenging the state’s scholarship tax credit law, ruling that they could not demonstrate any harm.33 The following year, citing the decisions in Arizona and New Hampshire, the Alabama Supreme Court also held that a “tax credit to a parent or a corporation … cannot be construed as an ‘appropriation’ ” but rather such funds retain their status as private funds until they enter the public treasury.34 That view seems to be the prevailing one in courts, so with the possible exception of Michigan, where the state constitution explicitly prohibits tax benefits for religious education, tax credits should survive scrutiny under such provisions. By contrast, both vouchers and education savings accounts do involve appropriations. Courts often construe Blaine amendments to prohibit only direct aid to religious schools. Here the types of school-choice programs represent a sliding scale. In Zelman, the U.S. Supreme Court ruled under the First Amendment that vouchers are not direct aid because individual parents decide where the money will be spent. In Cain v. Horne, the Arizona Supreme Court struck down vouchers under the Blaine amendment because recipients could only use the vouchers at private schools, most of which were religiously affiliated. By contrast, </w:t>
      </w:r>
      <w:r w:rsidRPr="008011A7">
        <w:rPr>
          <w:rStyle w:val="StyleBoldUnderline"/>
        </w:rPr>
        <w:t>education savings accounts</w:t>
      </w:r>
      <w:r w:rsidRPr="00CD14EF">
        <w:rPr>
          <w:sz w:val="16"/>
        </w:rPr>
        <w:t xml:space="preserve"> subsequently </w:t>
      </w:r>
      <w:r w:rsidRPr="008011A7">
        <w:rPr>
          <w:rStyle w:val="StyleBoldUnderline"/>
        </w:rPr>
        <w:t>were upheld in Arizona</w:t>
      </w:r>
      <w:r w:rsidRPr="00CD14EF">
        <w:rPr>
          <w:sz w:val="16"/>
        </w:rPr>
        <w:t xml:space="preserve"> (Niehaus v. Huppenthal, 2013) </w:t>
      </w:r>
      <w:r w:rsidRPr="008011A7">
        <w:rPr>
          <w:rStyle w:val="StyleBoldUnderline"/>
        </w:rPr>
        <w:t>because they can be used for a wide variety of educational purposes</w:t>
      </w:r>
      <w:r w:rsidRPr="00CD14EF">
        <w:rPr>
          <w:sz w:val="16"/>
        </w:rPr>
        <w:t xml:space="preserve">. In this regard, tax-credit scholarships (outside New Hampshire) are more like vouchers to the extent they can only be used for private schools. It is impossible to predict with any certainty how a particular court will rule on a contentious issue, but </w:t>
      </w:r>
      <w:r w:rsidRPr="008011A7">
        <w:rPr>
          <w:rStyle w:val="StyleBoldUnderline"/>
        </w:rPr>
        <w:t>policymakers can design laws in ways that increase their likelihood of withstanding constitutional scrutiny</w:t>
      </w:r>
      <w:r w:rsidRPr="00CD14EF">
        <w:rPr>
          <w:sz w:val="16"/>
        </w:rPr>
        <w:t xml:space="preserve">. </w:t>
      </w:r>
      <w:r w:rsidRPr="008011A7">
        <w:rPr>
          <w:rStyle w:val="StyleBoldUnderline"/>
        </w:rPr>
        <w:t xml:space="preserve">If a Blaine amendment presents a potentially serious obstacle in a particular state, lawmakers could put education savings accounts on more solid constitutional grounds by </w:t>
      </w:r>
      <w:r w:rsidRPr="008011A7">
        <w:rPr>
          <w:rStyle w:val="Emphasis"/>
        </w:rPr>
        <w:t>funding them through tax credits rather than through legislative appropriations</w:t>
      </w:r>
      <w:r w:rsidRPr="00CD14EF">
        <w:rPr>
          <w:sz w:val="16"/>
        </w:rPr>
        <w:t xml:space="preserve">. In </w:t>
      </w:r>
      <w:r w:rsidRPr="008011A7">
        <w:rPr>
          <w:rStyle w:val="StyleBoldUnderline"/>
        </w:rPr>
        <w:t>that</w:t>
      </w:r>
      <w:r w:rsidRPr="00CD14EF">
        <w:rPr>
          <w:sz w:val="16"/>
        </w:rPr>
        <w:t xml:space="preserve"> way, their </w:t>
      </w:r>
      <w:r w:rsidRPr="008011A7">
        <w:rPr>
          <w:rStyle w:val="StyleBoldUnderline"/>
        </w:rPr>
        <w:t>proposal combines the two features that have proven most resistant to Blaine-amendment challenges: it is neither an appropriation of public funds nor a form of aid limited only to private or religious schools</w:t>
      </w:r>
      <w:r w:rsidRPr="00CD14EF">
        <w:rPr>
          <w:sz w:val="16"/>
        </w:rPr>
        <w:t xml:space="preserve">. Conclusion </w:t>
      </w:r>
      <w:r w:rsidRPr="008011A7">
        <w:rPr>
          <w:rStyle w:val="StyleBoldUnderline"/>
        </w:rPr>
        <w:t>Education savings accounts empower families to customize their children’s education. Since every child is different, these accounts allow families to find learning experiences for their children that are as unique as each child</w:t>
      </w:r>
      <w:r w:rsidRPr="00CD14EF">
        <w:rPr>
          <w:sz w:val="16"/>
        </w:rPr>
        <w:t xml:space="preserve">. </w:t>
      </w:r>
      <w:r w:rsidRPr="008011A7">
        <w:rPr>
          <w:rStyle w:val="StyleBoldUnderline"/>
        </w:rPr>
        <w:t>They are an improvement on traditional school-choice programs because they enhance the freedom of parents to purchase a wide variety of educational products and services</w:t>
      </w:r>
      <w:r w:rsidRPr="00CD14EF">
        <w:rPr>
          <w:sz w:val="16"/>
        </w:rPr>
        <w:t xml:space="preserve"> and save for educational expenses in future years, including college. </w:t>
      </w:r>
      <w:r w:rsidRPr="008011A7">
        <w:rPr>
          <w:rStyle w:val="StyleBoldUnderline"/>
        </w:rPr>
        <w:t>Previous ESA laws have been funded through state treasuries, but policymakers could increase freedom for taxpayers by funding ESAs through voluntary donations to nonprofit scholarship organizations for which donors would receive tax credits</w:t>
      </w:r>
      <w:r w:rsidRPr="00CD14EF">
        <w:rPr>
          <w:sz w:val="16"/>
        </w:rPr>
        <w:t xml:space="preserve">. </w:t>
      </w:r>
      <w:r w:rsidRPr="008011A7">
        <w:rPr>
          <w:rStyle w:val="Emphasis"/>
        </w:rPr>
        <w:t>Sixteen states</w:t>
      </w:r>
      <w:r w:rsidRPr="00CD14EF">
        <w:rPr>
          <w:sz w:val="16"/>
        </w:rPr>
        <w:t xml:space="preserve"> </w:t>
      </w:r>
      <w:r w:rsidRPr="008011A7">
        <w:rPr>
          <w:rStyle w:val="StyleBoldUnderline"/>
        </w:rPr>
        <w:t>already grant tax credits for scholarships for private schools,</w:t>
      </w:r>
      <w:r w:rsidRPr="00CD14EF">
        <w:rPr>
          <w:sz w:val="16"/>
        </w:rPr>
        <w:t xml:space="preserve"> and New Hampshire’s law allows families to use the scholarships in a manner similar to ESAs. Moreover, </w:t>
      </w:r>
      <w:r w:rsidRPr="008011A7">
        <w:rPr>
          <w:rStyle w:val="StyleBoldUnderline"/>
        </w:rPr>
        <w:t xml:space="preserve">Florida’s ESA program is run by the state’s largest tax-credit scholarship organization, </w:t>
      </w:r>
      <w:r w:rsidRPr="008011A7">
        <w:rPr>
          <w:rStyle w:val="Emphasis"/>
        </w:rPr>
        <w:t>providing a model</w:t>
      </w:r>
      <w:r w:rsidRPr="008011A7">
        <w:rPr>
          <w:rStyle w:val="StyleBoldUnderline"/>
        </w:rPr>
        <w:t xml:space="preserve"> for the private management of an ESA program</w:t>
      </w:r>
      <w:r w:rsidRPr="00CD14EF">
        <w:rPr>
          <w:sz w:val="16"/>
        </w:rPr>
        <w:t xml:space="preserve">. In states where courts have narrowly interpreted their state constitution’s Blaine amendment, </w:t>
      </w:r>
      <w:r w:rsidRPr="00CD14EF">
        <w:rPr>
          <w:rStyle w:val="StyleBoldUnderline"/>
        </w:rPr>
        <w:t>funding ESAs through tax credits is a constitutionally sound method of providing every child with the chance at an excellent education</w:t>
      </w:r>
      <w:r w:rsidRPr="00CD14EF">
        <w:rPr>
          <w:sz w:val="16"/>
        </w:rPr>
        <w:t>.</w:t>
      </w:r>
    </w:p>
    <w:p w:rsidR="008A1C10" w:rsidRDefault="008A1C10" w:rsidP="008A1C10">
      <w:pPr>
        <w:rPr>
          <w:sz w:val="16"/>
        </w:rPr>
      </w:pPr>
    </w:p>
    <w:p w:rsidR="008A1C10" w:rsidRDefault="008A1C10" w:rsidP="008A1C10">
      <w:pPr>
        <w:pStyle w:val="Heading3"/>
      </w:pPr>
      <w:r>
        <w:t>Solvency – States Act in Uniform</w:t>
      </w:r>
    </w:p>
    <w:p w:rsidR="008A1C10" w:rsidRDefault="008A1C10" w:rsidP="008A1C10">
      <w:pPr>
        <w:pStyle w:val="Heading4"/>
      </w:pPr>
      <w:r>
        <w:t xml:space="preserve">States can act uniformly on </w:t>
      </w:r>
      <w:r w:rsidR="00102F03">
        <w:t>ESAs</w:t>
      </w:r>
    </w:p>
    <w:p w:rsidR="008A1C10" w:rsidRPr="002D77A8" w:rsidRDefault="008A1C10" w:rsidP="008A1C10">
      <w:pPr>
        <w:rPr>
          <w:rStyle w:val="StyleStyleBold12pt"/>
          <w:b w:val="0"/>
        </w:rPr>
      </w:pPr>
      <w:r>
        <w:rPr>
          <w:rStyle w:val="StyleStyleBold12pt"/>
        </w:rPr>
        <w:t xml:space="preserve">Bush Former Governor of Florida ’15 </w:t>
      </w:r>
      <w:r>
        <w:rPr>
          <w:rStyle w:val="StyleStyleBold12pt"/>
          <w:b w:val="0"/>
        </w:rPr>
        <w:t>(JEB! “</w:t>
      </w:r>
      <w:r w:rsidRPr="002D77A8">
        <w:rPr>
          <w:rStyle w:val="StyleStyleBold12pt"/>
          <w:b w:val="0"/>
        </w:rPr>
        <w:t>Let states take the lead in education</w:t>
      </w:r>
      <w:r>
        <w:rPr>
          <w:rStyle w:val="StyleStyleBold12pt"/>
          <w:b w:val="0"/>
        </w:rPr>
        <w:t xml:space="preserve">,” March 6, </w:t>
      </w:r>
      <w:r w:rsidRPr="002D77A8">
        <w:rPr>
          <w:rStyle w:val="StyleStyleBold12pt"/>
          <w:b w:val="0"/>
        </w:rPr>
        <w:t>https://www.washingtonpost.com/opinions/let-states-take-the-lead-in-transforming-schools/2015/03/06/0c5ecbb8-c132-11e4-9ec2-b418f57a4a99_story.html?utm_term=.57ee79e96224</w:t>
      </w:r>
      <w:r>
        <w:rPr>
          <w:rStyle w:val="StyleStyleBold12pt"/>
          <w:b w:val="0"/>
        </w:rPr>
        <w:t>, Stadt)</w:t>
      </w:r>
    </w:p>
    <w:p w:rsidR="008A1C10" w:rsidRDefault="008A1C10" w:rsidP="008A1C10">
      <w:pPr>
        <w:rPr>
          <w:sz w:val="16"/>
        </w:rPr>
      </w:pPr>
      <w:r w:rsidRPr="002D77A8">
        <w:rPr>
          <w:rStyle w:val="StyleBoldUnderline"/>
        </w:rPr>
        <w:t>Given</w:t>
      </w:r>
      <w:r w:rsidRPr="002D77A8">
        <w:rPr>
          <w:sz w:val="16"/>
        </w:rPr>
        <w:t xml:space="preserve"> all </w:t>
      </w:r>
      <w:r w:rsidRPr="002D77A8">
        <w:rPr>
          <w:rStyle w:val="StyleBoldUnderline"/>
        </w:rPr>
        <w:t>the challenges facing education reform</w:t>
      </w:r>
      <w:r w:rsidRPr="002D77A8">
        <w:rPr>
          <w:sz w:val="16"/>
        </w:rPr>
        <w:t xml:space="preserve">, </w:t>
      </w:r>
      <w:r w:rsidRPr="002D77A8">
        <w:rPr>
          <w:rStyle w:val="StyleBoldUnderline"/>
        </w:rPr>
        <w:t>we need to remember who really should make the decisions about what happens in our schools</w:t>
      </w:r>
      <w:r w:rsidRPr="002D77A8">
        <w:rPr>
          <w:sz w:val="16"/>
        </w:rPr>
        <w:t xml:space="preserve">: </w:t>
      </w:r>
      <w:r w:rsidRPr="002D77A8">
        <w:rPr>
          <w:rStyle w:val="Emphasis"/>
        </w:rPr>
        <w:t>state and local authorities</w:t>
      </w:r>
      <w:r w:rsidRPr="002D77A8">
        <w:rPr>
          <w:sz w:val="16"/>
        </w:rPr>
        <w:t xml:space="preserve"> and, most important, parents. </w:t>
      </w:r>
      <w:r w:rsidRPr="002D77A8">
        <w:rPr>
          <w:rStyle w:val="StyleBoldUnderline"/>
        </w:rPr>
        <w:t>This tends to</w:t>
      </w:r>
      <w:r w:rsidRPr="002D77A8">
        <w:rPr>
          <w:sz w:val="16"/>
        </w:rPr>
        <w:t xml:space="preserve"> </w:t>
      </w:r>
      <w:r w:rsidRPr="002D77A8">
        <w:rPr>
          <w:rStyle w:val="Emphasis"/>
        </w:rPr>
        <w:t>get lost</w:t>
      </w:r>
      <w:r w:rsidRPr="002D77A8">
        <w:rPr>
          <w:sz w:val="16"/>
        </w:rPr>
        <w:t xml:space="preserve"> </w:t>
      </w:r>
      <w:r w:rsidRPr="002D77A8">
        <w:rPr>
          <w:rStyle w:val="StyleBoldUnderline"/>
        </w:rPr>
        <w:t>in</w:t>
      </w:r>
      <w:r w:rsidRPr="002D77A8">
        <w:rPr>
          <w:sz w:val="16"/>
        </w:rPr>
        <w:t xml:space="preserve"> a lot of </w:t>
      </w:r>
      <w:r w:rsidRPr="002D77A8">
        <w:rPr>
          <w:rStyle w:val="Emphasis"/>
        </w:rPr>
        <w:t>education policy debates</w:t>
      </w:r>
      <w:r w:rsidRPr="002D77A8">
        <w:rPr>
          <w:sz w:val="16"/>
        </w:rPr>
        <w:t xml:space="preserve">, whether </w:t>
      </w:r>
      <w:r w:rsidRPr="002D77A8">
        <w:rPr>
          <w:rStyle w:val="StyleBoldUnderline"/>
        </w:rPr>
        <w:t xml:space="preserve">on </w:t>
      </w:r>
      <w:r w:rsidRPr="002D77A8">
        <w:rPr>
          <w:rStyle w:val="Emphasis"/>
        </w:rPr>
        <w:t>school choice</w:t>
      </w:r>
      <w:r w:rsidRPr="002D77A8">
        <w:rPr>
          <w:sz w:val="16"/>
        </w:rPr>
        <w:t xml:space="preserve">, </w:t>
      </w:r>
      <w:r w:rsidRPr="002D77A8">
        <w:rPr>
          <w:rStyle w:val="Emphasis"/>
        </w:rPr>
        <w:t>accountability</w:t>
      </w:r>
      <w:r w:rsidRPr="002D77A8">
        <w:rPr>
          <w:sz w:val="16"/>
        </w:rPr>
        <w:t xml:space="preserve">, </w:t>
      </w:r>
      <w:r w:rsidRPr="002D77A8">
        <w:rPr>
          <w:rStyle w:val="Emphasis"/>
        </w:rPr>
        <w:t>teacher pay</w:t>
      </w:r>
      <w:r w:rsidRPr="002D77A8">
        <w:rPr>
          <w:sz w:val="16"/>
        </w:rPr>
        <w:t xml:space="preserve"> </w:t>
      </w:r>
      <w:r w:rsidRPr="002D77A8">
        <w:rPr>
          <w:rStyle w:val="StyleBoldUnderline"/>
        </w:rPr>
        <w:t>or</w:t>
      </w:r>
      <w:r w:rsidRPr="002D77A8">
        <w:rPr>
          <w:sz w:val="16"/>
        </w:rPr>
        <w:t xml:space="preserve"> </w:t>
      </w:r>
      <w:r w:rsidRPr="002D77A8">
        <w:rPr>
          <w:rStyle w:val="Emphasis"/>
        </w:rPr>
        <w:t>standards</w:t>
      </w:r>
      <w:r w:rsidRPr="002D77A8">
        <w:rPr>
          <w:sz w:val="16"/>
        </w:rPr>
        <w:t xml:space="preserve">. </w:t>
      </w:r>
      <w:r w:rsidRPr="002D77A8">
        <w:rPr>
          <w:rStyle w:val="StyleBoldUnderline"/>
        </w:rPr>
        <w:t>That’s why it is</w:t>
      </w:r>
      <w:r w:rsidRPr="002D77A8">
        <w:rPr>
          <w:sz w:val="16"/>
        </w:rPr>
        <w:t xml:space="preserve"> so </w:t>
      </w:r>
      <w:r w:rsidRPr="002D77A8">
        <w:rPr>
          <w:rStyle w:val="StyleBoldUnderline"/>
        </w:rPr>
        <w:t>important to</w:t>
      </w:r>
      <w:r w:rsidRPr="002D77A8">
        <w:rPr>
          <w:sz w:val="16"/>
        </w:rPr>
        <w:t xml:space="preserve"> finally </w:t>
      </w:r>
      <w:r w:rsidRPr="002D77A8">
        <w:rPr>
          <w:rStyle w:val="StyleBoldUnderline"/>
        </w:rPr>
        <w:t>tackle the</w:t>
      </w:r>
      <w:r w:rsidRPr="002D77A8">
        <w:rPr>
          <w:sz w:val="16"/>
        </w:rPr>
        <w:t xml:space="preserve"> </w:t>
      </w:r>
      <w:r w:rsidRPr="002D77A8">
        <w:rPr>
          <w:rStyle w:val="Emphasis"/>
        </w:rPr>
        <w:t>reauthorization of the Elementary and Secondary Education Act</w:t>
      </w:r>
      <w:r w:rsidRPr="002D77A8">
        <w:rPr>
          <w:sz w:val="16"/>
        </w:rPr>
        <w:t xml:space="preserve"> (ESEA), the critical piece of legislation </w:t>
      </w:r>
      <w:r w:rsidRPr="002D77A8">
        <w:rPr>
          <w:rStyle w:val="Emphasis"/>
        </w:rPr>
        <w:t>that sets out the role of the federal government in school funding and policy</w:t>
      </w:r>
      <w:r w:rsidRPr="002D77A8">
        <w:rPr>
          <w:sz w:val="16"/>
        </w:rPr>
        <w:t xml:space="preserve">. </w:t>
      </w:r>
      <w:r w:rsidRPr="002D77A8">
        <w:rPr>
          <w:rStyle w:val="StyleBoldUnderline"/>
        </w:rPr>
        <w:t>The act has not been improved and reauthorized since it expired in 2007</w:t>
      </w:r>
      <w:r w:rsidRPr="002D77A8">
        <w:rPr>
          <w:sz w:val="16"/>
        </w:rPr>
        <w:t xml:space="preserve">. Instead, the Obama administration has issued a patchwork of waivers and side deals, given out by fiat and without consistency. No wonder parents and state and local leaders question Washington’s motives when it comes to our schools. </w:t>
      </w:r>
      <w:r w:rsidRPr="002D77A8">
        <w:rPr>
          <w:rStyle w:val="Emphasis"/>
        </w:rPr>
        <w:t>The federal government’s role in elementary and secondary education should be limited</w:t>
      </w:r>
      <w:r w:rsidRPr="002D77A8">
        <w:rPr>
          <w:sz w:val="16"/>
        </w:rPr>
        <w:t xml:space="preserve">: It should work to create transparency so that parents can see how their local schools measure up; </w:t>
      </w:r>
      <w:r w:rsidRPr="002D77A8">
        <w:rPr>
          <w:rStyle w:val="StyleBoldUnderline"/>
        </w:rPr>
        <w:t>it should support policies that have a proven record; and it should make sure states can’t ignore students who need extra help. That’s it</w:t>
      </w:r>
      <w:r w:rsidRPr="002D77A8">
        <w:rPr>
          <w:sz w:val="16"/>
        </w:rPr>
        <w:t xml:space="preserve">. The reauthorization process can define and clarify this role. </w:t>
      </w:r>
      <w:r w:rsidRPr="002D77A8">
        <w:rPr>
          <w:rStyle w:val="StyleBoldUnderline"/>
        </w:rPr>
        <w:t>Where the federal government maintains the power of the purse</w:t>
      </w:r>
      <w:r w:rsidRPr="002D77A8">
        <w:rPr>
          <w:sz w:val="16"/>
        </w:rPr>
        <w:t xml:space="preserve"> — as it does with Title I programs aimed at supporting students from disadvantaged backgrounds — </w:t>
      </w:r>
      <w:r w:rsidRPr="002D77A8">
        <w:rPr>
          <w:rStyle w:val="Emphasis"/>
        </w:rPr>
        <w:t>Congress should direct it to let states use that funding in a flexible manner to meet the goal of the programs</w:t>
      </w:r>
      <w:r w:rsidRPr="002D77A8">
        <w:rPr>
          <w:sz w:val="16"/>
        </w:rPr>
        <w:t xml:space="preserve">. For example, </w:t>
      </w:r>
      <w:r w:rsidRPr="002D77A8">
        <w:rPr>
          <w:rStyle w:val="StyleBoldUnderline"/>
        </w:rPr>
        <w:t>states should have the right to decide whether</w:t>
      </w:r>
      <w:r w:rsidRPr="002D77A8">
        <w:rPr>
          <w:sz w:val="16"/>
        </w:rPr>
        <w:t xml:space="preserve"> Title I </w:t>
      </w:r>
      <w:r w:rsidRPr="008A1C10">
        <w:rPr>
          <w:rStyle w:val="StyleBoldUnderline"/>
          <w:rFonts w:ascii="Arial Black" w:hAnsi="Arial Black"/>
        </w:rPr>
        <w:t xml:space="preserve">funding should be used to create </w:t>
      </w:r>
      <w:r w:rsidRPr="008A1C10">
        <w:rPr>
          <w:rStyle w:val="Emphasis"/>
          <w:rFonts w:ascii="Arial Black" w:hAnsi="Arial Black"/>
        </w:rPr>
        <w:t>education savings accounts</w:t>
      </w:r>
      <w:r w:rsidRPr="002D77A8">
        <w:rPr>
          <w:sz w:val="16"/>
        </w:rPr>
        <w:t xml:space="preserve"> that parents can use to send their kids to the schools that best meet their needs. In short, </w:t>
      </w:r>
      <w:r w:rsidRPr="002D77A8">
        <w:rPr>
          <w:rStyle w:val="Emphasis"/>
        </w:rPr>
        <w:t>the federal role should be subservient to the role of states</w:t>
      </w:r>
      <w:r w:rsidRPr="002D77A8">
        <w:rPr>
          <w:sz w:val="16"/>
        </w:rPr>
        <w:t xml:space="preserve">. We are long overdue in setting the lines of authority so clearly. </w:t>
      </w:r>
      <w:r w:rsidRPr="002D77A8">
        <w:rPr>
          <w:rStyle w:val="StyleBoldUnderline"/>
        </w:rPr>
        <w:t>State efforts to raise standards have been muddied by the Obama administration</w:t>
      </w:r>
      <w:r w:rsidRPr="002D77A8">
        <w:rPr>
          <w:sz w:val="16"/>
        </w:rPr>
        <w:t xml:space="preserve">. </w:t>
      </w:r>
      <w:r w:rsidRPr="002D77A8">
        <w:rPr>
          <w:rStyle w:val="StyleBoldUnderline"/>
        </w:rPr>
        <w:t>Federal funding has become a</w:t>
      </w:r>
      <w:r w:rsidRPr="002D77A8">
        <w:rPr>
          <w:sz w:val="16"/>
        </w:rPr>
        <w:t xml:space="preserve"> </w:t>
      </w:r>
      <w:r w:rsidRPr="002D77A8">
        <w:rPr>
          <w:rStyle w:val="Emphasis"/>
        </w:rPr>
        <w:t>whipping stick</w:t>
      </w:r>
      <w:r w:rsidRPr="002D77A8">
        <w:rPr>
          <w:sz w:val="16"/>
        </w:rPr>
        <w:t xml:space="preserve"> </w:t>
      </w:r>
      <w:r w:rsidRPr="002D77A8">
        <w:rPr>
          <w:rStyle w:val="StyleBoldUnderline"/>
        </w:rPr>
        <w:t>to be used on local district leaders who are unwilling to go along with every program dreamed up in Washington</w:t>
      </w:r>
      <w:r w:rsidRPr="002D77A8">
        <w:rPr>
          <w:sz w:val="16"/>
        </w:rPr>
        <w:t xml:space="preserve">. </w:t>
      </w:r>
      <w:r w:rsidRPr="002D77A8">
        <w:rPr>
          <w:rStyle w:val="Emphasis"/>
        </w:rPr>
        <w:t>Fundamentally, the needed transformation of our education system will never be achieved by Washington</w:t>
      </w:r>
      <w:r w:rsidRPr="002D77A8">
        <w:rPr>
          <w:sz w:val="16"/>
        </w:rPr>
        <w:t xml:space="preserve">. </w:t>
      </w:r>
      <w:r w:rsidRPr="002D77A8">
        <w:rPr>
          <w:rStyle w:val="Emphasis"/>
        </w:rPr>
        <w:t>The best reform ideas begin at the state and local level</w:t>
      </w:r>
      <w:r w:rsidRPr="002D77A8">
        <w:rPr>
          <w:sz w:val="16"/>
        </w:rPr>
        <w:t xml:space="preserve">. That’s where reform will succeed. In 1991, Minnesota led the way on creating charter schools. Massachusetts passed a reform bill on standards, accountability and choice in 1993 and became the nation’s top academic achiever. When I was governor, Florida began grading schools on an A-to-F scale in 1999 and offered dramatic school-choice options to parents. Now, 16 states grade their schools, 19 have choice programs and all but eight have charter school laws. These successes all have two things in common. </w:t>
      </w:r>
      <w:r w:rsidRPr="002D77A8">
        <w:rPr>
          <w:rStyle w:val="StyleBoldUnderline"/>
        </w:rPr>
        <w:t>The initiatives placed the needs of students first, and the federal government had nothing to do with them</w:t>
      </w:r>
      <w:r w:rsidRPr="002D77A8">
        <w:rPr>
          <w:sz w:val="16"/>
        </w:rPr>
        <w:t xml:space="preserve">. That said, the federal government has a role in creating transparency to ensure that failure is unacceptable. Before the last reauthorization of ESEA in 2001, known as No Child Left Behind (NCLB), most states had no accountability system. They plowed billions of taxpayer dollars into education bureaucracies, often getting nothing in return. NCLB changed that by creating a common yardstick. Now, </w:t>
      </w:r>
      <w:r w:rsidRPr="002D77A8">
        <w:rPr>
          <w:rStyle w:val="StyleBoldUnderline"/>
        </w:rPr>
        <w:t>all states participate in the National Assessment of Educational Progress, a series of high-quality tests known as the Nation’s Report Card</w:t>
      </w:r>
      <w:r w:rsidRPr="002D77A8">
        <w:rPr>
          <w:sz w:val="16"/>
        </w:rPr>
        <w:t xml:space="preserve">. The results give us an apples-to-apples comparison among states. Annual testing and reporting also force states to confront their failures, especially the substandard education often offered to disadvantaged children. </w:t>
      </w:r>
      <w:r w:rsidRPr="002D77A8">
        <w:rPr>
          <w:rStyle w:val="Emphasis"/>
        </w:rPr>
        <w:t>NCLB is far from perfect</w:t>
      </w:r>
      <w:r w:rsidRPr="002D77A8">
        <w:rPr>
          <w:sz w:val="16"/>
        </w:rPr>
        <w:t xml:space="preserve">. </w:t>
      </w:r>
      <w:r w:rsidRPr="002D77A8">
        <w:rPr>
          <w:rStyle w:val="Emphasis"/>
        </w:rPr>
        <w:t>It doesn’t give states</w:t>
      </w:r>
      <w:r w:rsidRPr="002D77A8">
        <w:rPr>
          <w:sz w:val="16"/>
        </w:rPr>
        <w:t xml:space="preserve"> the </w:t>
      </w:r>
      <w:r w:rsidRPr="002D77A8">
        <w:rPr>
          <w:rStyle w:val="Emphasis"/>
        </w:rPr>
        <w:t>flexibility</w:t>
      </w:r>
      <w:r w:rsidRPr="002D77A8">
        <w:rPr>
          <w:sz w:val="16"/>
        </w:rPr>
        <w:t xml:space="preserve"> they need, </w:t>
      </w:r>
      <w:r w:rsidRPr="002D77A8">
        <w:rPr>
          <w:rStyle w:val="Emphasis"/>
        </w:rPr>
        <w:t>and the system can be gamed</w:t>
      </w:r>
      <w:r w:rsidRPr="002D77A8">
        <w:rPr>
          <w:sz w:val="16"/>
        </w:rPr>
        <w:t xml:space="preserve">. But those flaws can be fixed in the reauthorization process. Most critically, </w:t>
      </w:r>
      <w:r w:rsidRPr="002D77A8">
        <w:rPr>
          <w:rStyle w:val="StyleBoldUnderline"/>
        </w:rPr>
        <w:t>we can</w:t>
      </w:r>
      <w:r w:rsidRPr="002D77A8">
        <w:rPr>
          <w:sz w:val="16"/>
        </w:rPr>
        <w:t xml:space="preserve"> use the reauthorization process to </w:t>
      </w:r>
      <w:r w:rsidRPr="002D77A8">
        <w:rPr>
          <w:rStyle w:val="StyleBoldUnderline"/>
        </w:rPr>
        <w:t>keep states and local districts in control of making vital decisions about standards, curriculum and academic content</w:t>
      </w:r>
      <w:r w:rsidRPr="002D77A8">
        <w:rPr>
          <w:sz w:val="16"/>
        </w:rPr>
        <w:t xml:space="preserve">. States should also actively protect the privacy of student data; some states, such as Oklahoma, have already found the right solutions to that problem. Such control can work. </w:t>
      </w:r>
      <w:r w:rsidRPr="002D77A8">
        <w:rPr>
          <w:rStyle w:val="StyleBoldUnderline"/>
        </w:rPr>
        <w:t>We’ve seen</w:t>
      </w:r>
      <w:r w:rsidRPr="002D77A8">
        <w:rPr>
          <w:sz w:val="16"/>
        </w:rPr>
        <w:t xml:space="preserve"> </w:t>
      </w:r>
      <w:r w:rsidRPr="00102F03">
        <w:rPr>
          <w:rStyle w:val="Emphasis"/>
          <w:rFonts w:ascii="Arial Black" w:hAnsi="Arial Black"/>
        </w:rPr>
        <w:t>more than 40 states voluntarily work together</w:t>
      </w:r>
      <w:r w:rsidRPr="002D77A8">
        <w:rPr>
          <w:sz w:val="16"/>
        </w:rPr>
        <w:t xml:space="preserve"> to create the Common Core standards for language arts and math. I support such </w:t>
      </w:r>
      <w:r w:rsidRPr="002D77A8">
        <w:rPr>
          <w:rStyle w:val="StyleBoldUnderline"/>
        </w:rPr>
        <w:t>rigorous, state-driven academic standards</w:t>
      </w:r>
      <w:r w:rsidRPr="002D77A8">
        <w:rPr>
          <w:sz w:val="16"/>
        </w:rPr>
        <w:t xml:space="preserve">. Some states would rather set their own standards, and that’s appropriate, provided they are high standards. But no matter what, </w:t>
      </w:r>
      <w:r w:rsidRPr="002D77A8">
        <w:rPr>
          <w:rStyle w:val="Emphasis"/>
        </w:rPr>
        <w:t>no state should be forced to adopt standards mandated by the federal government</w:t>
      </w:r>
      <w:r w:rsidRPr="002D77A8">
        <w:rPr>
          <w:sz w:val="16"/>
        </w:rPr>
        <w:t xml:space="preserve">. These kinds of solutions don’t surprise me, because states have always been more effective at addressing policy challenges in our schools. The reauthorization effort being led by Sen. Lamar Alexander (R-Tenn.) and Rep. John Kline (R-Minn.) is making important progress in Congress. The key to success is this: </w:t>
      </w:r>
      <w:r w:rsidRPr="002D77A8">
        <w:rPr>
          <w:rStyle w:val="StyleBoldUnderline"/>
        </w:rPr>
        <w:t>If we are to move forward on education reform, the states and local authorities must be allowed to lead. And for that to happen</w:t>
      </w:r>
      <w:r w:rsidRPr="002D77A8">
        <w:rPr>
          <w:sz w:val="16"/>
        </w:rPr>
        <w:t xml:space="preserve">, it should be made clear in law that </w:t>
      </w:r>
      <w:r w:rsidRPr="002D77A8">
        <w:rPr>
          <w:rStyle w:val="StyleBoldUnderline"/>
        </w:rPr>
        <w:t>the federal government should always be in the back seat</w:t>
      </w:r>
      <w:r w:rsidRPr="002D77A8">
        <w:rPr>
          <w:sz w:val="16"/>
        </w:rPr>
        <w:t>.</w:t>
      </w:r>
    </w:p>
    <w:p w:rsidR="008A1C10" w:rsidRDefault="008A1C10" w:rsidP="008A1C10">
      <w:pPr>
        <w:rPr>
          <w:sz w:val="16"/>
        </w:rPr>
      </w:pPr>
    </w:p>
    <w:p w:rsidR="008A1C10" w:rsidRDefault="00D44EEB" w:rsidP="008A1C10">
      <w:pPr>
        <w:pStyle w:val="Heading3"/>
      </w:pPr>
      <w:r>
        <w:t>**</w:t>
      </w:r>
      <w:r w:rsidR="008A1C10">
        <w:t>Theory – A2 Fifty State Fiat</w:t>
      </w:r>
    </w:p>
    <w:p w:rsidR="008A1C10" w:rsidRDefault="008A1C10" w:rsidP="008A1C10">
      <w:pPr>
        <w:pStyle w:val="Heading4"/>
      </w:pPr>
      <w:r>
        <w:t xml:space="preserve">Uniform 50 State fiat is good--  </w:t>
      </w:r>
    </w:p>
    <w:p w:rsidR="008A1C10" w:rsidRDefault="008A1C10" w:rsidP="008A1C10">
      <w:pPr>
        <w:pStyle w:val="Heading4"/>
      </w:pPr>
      <w:r>
        <w:t>1</w:t>
      </w:r>
      <w:r w:rsidRPr="0022488C">
        <w:t>. The states CP is an important test of the desirability and necessity of federal action- that’s the nexus question of this topic</w:t>
      </w:r>
    </w:p>
    <w:p w:rsidR="008A1C10" w:rsidRPr="008A1C10" w:rsidRDefault="008A1C10" w:rsidP="008A1C10">
      <w:pPr>
        <w:rPr>
          <w:rStyle w:val="StyleStyleBold12pt"/>
          <w:b w:val="0"/>
        </w:rPr>
      </w:pPr>
      <w:r>
        <w:rPr>
          <w:rStyle w:val="StyleStyleBold12pt"/>
        </w:rPr>
        <w:t xml:space="preserve">Solt Former Director of Debate at Kentucky ’99 </w:t>
      </w:r>
      <w:r>
        <w:rPr>
          <w:rStyle w:val="StyleStyleBold12pt"/>
          <w:b w:val="0"/>
        </w:rPr>
        <w:t>(Roger, “</w:t>
      </w:r>
      <w:r w:rsidRPr="008A1C10">
        <w:rPr>
          <w:rStyle w:val="StyleStyleBold12pt"/>
          <w:b w:val="0"/>
        </w:rPr>
        <w:t>The State Counterplan</w:t>
      </w:r>
      <w:r>
        <w:rPr>
          <w:rStyle w:val="StyleStyleBold12pt"/>
          <w:b w:val="0"/>
        </w:rPr>
        <w:t xml:space="preserve">,” </w:t>
      </w:r>
      <w:r w:rsidRPr="008A1C10">
        <w:rPr>
          <w:rStyle w:val="StyleStyleBold12pt"/>
          <w:b w:val="0"/>
        </w:rPr>
        <w:t>http://groups.wfu.edu/debate/MiscSites/DRGArticles/Solt1999Education.htm</w:t>
      </w:r>
      <w:r>
        <w:rPr>
          <w:rStyle w:val="StyleStyleBold12pt"/>
          <w:b w:val="0"/>
        </w:rPr>
        <w:t>, Stadt)</w:t>
      </w:r>
    </w:p>
    <w:p w:rsidR="008A1C10" w:rsidRPr="008A1C10" w:rsidRDefault="008A1C10" w:rsidP="008A1C10">
      <w:pPr>
        <w:rPr>
          <w:sz w:val="16"/>
        </w:rPr>
      </w:pPr>
      <w:r w:rsidRPr="008A1C10">
        <w:rPr>
          <w:sz w:val="16"/>
        </w:rPr>
        <w:t xml:space="preserve">My purpose in this article is to review the major theoretical and substantive arguments for and against the state counterplan and to offer some tactical tips to those engaged in this debate. (I will, however, only speak briefly to the plan inclusiveness of the state counterplan since this is the subject of a separate article in the previous Debater's Research Guide: Juvenile Crime handbook by Paul Skiermont.) This discussion should have the twofold benefit of directly addressing an important negative strategy and of reviewing basic counterplan theory. Before beginning, however, it is important to be clear on exactly what is at stake in this discussion. </w:t>
      </w:r>
      <w:r w:rsidRPr="008A1C10">
        <w:rPr>
          <w:rStyle w:val="StyleBoldUnderline"/>
        </w:rPr>
        <w:t>The state counterplan</w:t>
      </w:r>
      <w:r w:rsidRPr="008A1C10">
        <w:rPr>
          <w:sz w:val="16"/>
        </w:rPr>
        <w:t xml:space="preserve">, I believe, </w:t>
      </w:r>
      <w:r w:rsidRPr="008A1C10">
        <w:rPr>
          <w:rStyle w:val="Emphasis"/>
        </w:rPr>
        <w:t>will be a vital part of the negative arsenal on this topic</w:t>
      </w:r>
      <w:r w:rsidRPr="008A1C10">
        <w:rPr>
          <w:sz w:val="16"/>
        </w:rPr>
        <w:t xml:space="preserve">. </w:t>
      </w:r>
      <w:r w:rsidRPr="008A1C10">
        <w:rPr>
          <w:rStyle w:val="StyleBoldUnderline"/>
        </w:rPr>
        <w:t>This resolution is incredibly expansive</w:t>
      </w:r>
      <w:r w:rsidRPr="008A1C10">
        <w:rPr>
          <w:sz w:val="16"/>
        </w:rPr>
        <w:t xml:space="preserve">, one of the broadest which I've encountered in my twenty-odd years in debate. </w:t>
      </w:r>
      <w:r w:rsidRPr="008A1C10">
        <w:rPr>
          <w:rStyle w:val="StyleBoldUnderline"/>
        </w:rPr>
        <w:t>The negative will not be prepared to effectively contest the specifics of every affirmative case they encounter, but the state counterplan gives them a generic strategy of considerable adapt ability and strength</w:t>
      </w:r>
      <w:r w:rsidRPr="008A1C10">
        <w:rPr>
          <w:sz w:val="16"/>
        </w:rPr>
        <w:t xml:space="preserve">. The state counterplan, like most agent counterplans, is designed to capture the affirmative advantage (because it duplicates the plan's mandates), while avoiding disadvantages linked to federal action. </w:t>
      </w:r>
      <w:r w:rsidRPr="008A1C10">
        <w:rPr>
          <w:rStyle w:val="StyleBoldUnderline"/>
        </w:rPr>
        <w:t>On this topic, there are several powerful negative arguments, including federalism, federal spending, and presidential political popularity, which can serve as net benefits to the counterplan</w:t>
      </w:r>
      <w:r w:rsidRPr="008A1C10">
        <w:rPr>
          <w:sz w:val="16"/>
        </w:rPr>
        <w:t xml:space="preserve">. The position is further strengthened by the fact that </w:t>
      </w:r>
      <w:r w:rsidRPr="008A1C10">
        <w:rPr>
          <w:rStyle w:val="StyleBoldUnderline"/>
        </w:rPr>
        <w:t>secondary</w:t>
      </w:r>
      <w:r w:rsidRPr="008A1C10">
        <w:rPr>
          <w:sz w:val="16"/>
        </w:rPr>
        <w:t xml:space="preserve"> </w:t>
      </w:r>
      <w:r w:rsidRPr="008A1C10">
        <w:rPr>
          <w:rStyle w:val="Emphasis"/>
        </w:rPr>
        <w:t>education policy is almost exclusively a concern of state and local governments</w:t>
      </w:r>
      <w:r w:rsidRPr="008A1C10">
        <w:rPr>
          <w:sz w:val="16"/>
        </w:rPr>
        <w:t xml:space="preserve">. Though </w:t>
      </w:r>
      <w:r w:rsidRPr="008A1C10">
        <w:rPr>
          <w:rStyle w:val="StyleBoldUnderline"/>
        </w:rPr>
        <w:t>federal politicians may bemoan the poor state of secondary education, they actually have very little to do with it.</w:t>
      </w:r>
      <w:r w:rsidRPr="008A1C10">
        <w:rPr>
          <w:sz w:val="16"/>
        </w:rPr>
        <w:t xml:space="preserve"> Thus, </w:t>
      </w:r>
      <w:r w:rsidRPr="008A1C10">
        <w:rPr>
          <w:rStyle w:val="StyleBoldUnderline"/>
        </w:rPr>
        <w:t>the state counterplan seems to be a substantively sound as well as strategically strong position</w:t>
      </w:r>
      <w:r w:rsidRPr="008A1C10">
        <w:rPr>
          <w:sz w:val="16"/>
        </w:rPr>
        <w:t>.</w:t>
      </w:r>
    </w:p>
    <w:p w:rsidR="008A1C10" w:rsidRPr="0022488C" w:rsidRDefault="008A1C10" w:rsidP="008A1C10">
      <w:pPr>
        <w:pStyle w:val="Heading4"/>
      </w:pPr>
      <w:r>
        <w:t>2</w:t>
      </w:r>
      <w:r w:rsidRPr="0022488C">
        <w:t xml:space="preserve">.  Key to negative ground- states act as a limit on the topic-small affs with no real </w:t>
      </w:r>
      <w:r>
        <w:t>fed key</w:t>
      </w:r>
      <w:r w:rsidRPr="0022488C">
        <w:t xml:space="preserve"> warrant won’t be run by the aff- creates a functional limit on the topic and focuses the debate on the best affs- we can debate the core of </w:t>
      </w:r>
      <w:r>
        <w:t>education</w:t>
      </w:r>
      <w:r w:rsidRPr="0022488C">
        <w:t xml:space="preserve"> policy</w:t>
      </w:r>
    </w:p>
    <w:p w:rsidR="008A1C10" w:rsidRPr="00C85A7C" w:rsidRDefault="008A1C10" w:rsidP="008A1C10">
      <w:pPr>
        <w:pStyle w:val="Heading4"/>
      </w:pPr>
      <w:r>
        <w:t>-Nega</w:t>
      </w:r>
      <w:r w:rsidRPr="0022488C">
        <w:t xml:space="preserve">tive ground o/w- it’s uniquely hard to be neg on this topic- thousands of </w:t>
      </w:r>
      <w:r>
        <w:t>funding and regulation schemes</w:t>
      </w:r>
      <w:r w:rsidRPr="0022488C">
        <w:t xml:space="preserve"> multiplied by hundreds of agenices makes the topic limitless- lack of terminal uniqueness, with aff infinite prep and first and last speech mean we need to even the playing field</w:t>
      </w:r>
    </w:p>
    <w:p w:rsidR="008A1C10" w:rsidRDefault="008A1C10" w:rsidP="008A1C10">
      <w:pPr>
        <w:pStyle w:val="Heading4"/>
      </w:pPr>
      <w:r>
        <w:t xml:space="preserve">3. It is real world – school choice is at the core of </w:t>
      </w:r>
      <w:r w:rsidR="00D44EEB">
        <w:t>the controversy over educatio</w:t>
      </w:r>
      <w:r w:rsidR="004C1BE8">
        <w:t>n policy</w:t>
      </w:r>
    </w:p>
    <w:p w:rsidR="004C1BE8" w:rsidRPr="004C1BE8" w:rsidRDefault="004C1BE8" w:rsidP="004C1BE8">
      <w:r>
        <w:rPr>
          <w:rStyle w:val="StyleStyleBold12pt"/>
        </w:rPr>
        <w:t xml:space="preserve">Solt Former Director of Debate at Kentucky ’99 </w:t>
      </w:r>
      <w:r>
        <w:rPr>
          <w:rStyle w:val="StyleStyleBold12pt"/>
          <w:b w:val="0"/>
        </w:rPr>
        <w:t>(Roger, “</w:t>
      </w:r>
      <w:r w:rsidRPr="008A1C10">
        <w:rPr>
          <w:rStyle w:val="StyleStyleBold12pt"/>
          <w:b w:val="0"/>
        </w:rPr>
        <w:t>The State Counterplan</w:t>
      </w:r>
      <w:r>
        <w:rPr>
          <w:rStyle w:val="StyleStyleBold12pt"/>
          <w:b w:val="0"/>
        </w:rPr>
        <w:t xml:space="preserve">,” </w:t>
      </w:r>
      <w:r w:rsidRPr="008A1C10">
        <w:rPr>
          <w:rStyle w:val="StyleStyleBold12pt"/>
          <w:b w:val="0"/>
        </w:rPr>
        <w:t>http://groups.wfu.edu/debate/MiscSites/DRGArticles/Solt1999Education.htm</w:t>
      </w:r>
      <w:r>
        <w:rPr>
          <w:rStyle w:val="StyleStyleBold12pt"/>
          <w:b w:val="0"/>
        </w:rPr>
        <w:t>, Stadt)</w:t>
      </w:r>
    </w:p>
    <w:p w:rsidR="004C1BE8" w:rsidRPr="004C1BE8" w:rsidRDefault="004C1BE8" w:rsidP="004C1BE8">
      <w:pPr>
        <w:rPr>
          <w:sz w:val="16"/>
        </w:rPr>
      </w:pPr>
      <w:r w:rsidRPr="004C1BE8">
        <w:rPr>
          <w:sz w:val="16"/>
        </w:rPr>
        <w:t xml:space="preserve">A third major theory argument which can be made against the state counterplan is to indict it for being plan inclusive. (That is, it advocates part of the affirmative plan in this case the specific mandates without the federal agent.) Against counterplans which make only a minor change in the affirmative plan, the inclusiveness objection can be a powerful argument, and based on a kind of slippery slope analysis some judges therefore reject plan inclusive counterplans altogether. Nonetheless, </w:t>
      </w:r>
      <w:r w:rsidRPr="004C1BE8">
        <w:rPr>
          <w:rStyle w:val="StyleBoldUnderline"/>
        </w:rPr>
        <w:t>the state counterplan seems on balance to offer a counter-example of why some degree of plan inclusiveness is at least sometimes legitimate</w:t>
      </w:r>
      <w:r w:rsidRPr="004C1BE8">
        <w:rPr>
          <w:sz w:val="16"/>
        </w:rPr>
        <w:t xml:space="preserve">. First, </w:t>
      </w:r>
      <w:r w:rsidRPr="004C1BE8">
        <w:rPr>
          <w:rStyle w:val="Emphasis"/>
        </w:rPr>
        <w:t>the question of state versus federal action is a central issue in the education debate</w:t>
      </w:r>
      <w:r w:rsidRPr="004C1BE8">
        <w:rPr>
          <w:sz w:val="16"/>
        </w:rPr>
        <w:t xml:space="preserve">. Second, </w:t>
      </w:r>
      <w:r w:rsidRPr="004C1BE8">
        <w:rPr>
          <w:rStyle w:val="Emphasis"/>
        </w:rPr>
        <w:t>the states are arguably a more germane actor than is the federal government in secondary education policy</w:t>
      </w:r>
      <w:r w:rsidRPr="004C1BE8">
        <w:rPr>
          <w:sz w:val="16"/>
        </w:rPr>
        <w:t xml:space="preserve">. Third, deprived of any agent counterplan option, </w:t>
      </w:r>
      <w:r w:rsidRPr="004C1BE8">
        <w:rPr>
          <w:rStyle w:val="StyleBoldUnderline"/>
        </w:rPr>
        <w:t>the negative figures to be at a huge competitive disadvantage on this topic</w:t>
      </w:r>
      <w:r w:rsidRPr="004C1BE8">
        <w:rPr>
          <w:sz w:val="16"/>
        </w:rPr>
        <w:t xml:space="preserve">. Fourth, the state counterplan is pretty clearly non-topical. </w:t>
      </w:r>
      <w:r w:rsidRPr="004C1BE8">
        <w:rPr>
          <w:rStyle w:val="StyleBoldUnderline"/>
        </w:rPr>
        <w:t>In response to an affirmative claim that the federal government should increase academic achievement in secondary schools, it is a perfectly sensible response to say that the states should do so instead</w:t>
      </w:r>
      <w:r w:rsidRPr="004C1BE8">
        <w:rPr>
          <w:sz w:val="16"/>
        </w:rPr>
        <w:t xml:space="preserve">. Even if topical plan inclusive counterplans are illegitimate, non-topical ones are arguably fair game for the negative since they deny a central element of the resolution. Thus, while it is generally a good practice for the affirmative to indict plan inclusiveness whenever it appears, </w:t>
      </w:r>
      <w:r w:rsidRPr="004C1BE8">
        <w:rPr>
          <w:rStyle w:val="StyleBoldUnderline"/>
        </w:rPr>
        <w:t>this seems unlikely to be a winning argument for most judges against this particular counterplan</w:t>
      </w:r>
      <w:r w:rsidRPr="004C1BE8">
        <w:rPr>
          <w:sz w:val="16"/>
        </w:rPr>
        <w:t>. For a fuller discussion of these issues, see Paul Skiermont's article.</w:t>
      </w:r>
    </w:p>
    <w:p w:rsidR="008A1C10" w:rsidRPr="0022488C" w:rsidRDefault="00D44EEB" w:rsidP="008A1C10">
      <w:pPr>
        <w:pStyle w:val="Heading4"/>
      </w:pPr>
      <w:r>
        <w:t>4</w:t>
      </w:r>
      <w:r w:rsidR="008A1C10" w:rsidRPr="0022488C">
        <w:t xml:space="preserve">. </w:t>
      </w:r>
      <w:r w:rsidR="008A1C10">
        <w:t>It’s an actual opportunity cost in the literature</w:t>
      </w:r>
    </w:p>
    <w:p w:rsidR="008A1C10" w:rsidRPr="001D3434" w:rsidRDefault="00D44EEB" w:rsidP="008A1C10">
      <w:pPr>
        <w:rPr>
          <w:color w:val="000000"/>
        </w:rPr>
      </w:pPr>
      <w:r>
        <w:rPr>
          <w:rStyle w:val="StyleStyleBold12pt"/>
        </w:rPr>
        <w:t>Harvard Law Review ‘</w:t>
      </w:r>
      <w:r w:rsidR="008A1C10" w:rsidRPr="00D44EEB">
        <w:rPr>
          <w:rStyle w:val="StyleStyleBold12pt"/>
        </w:rPr>
        <w:t>6</w:t>
      </w:r>
      <w:r w:rsidR="008A1C10" w:rsidRPr="001D3434">
        <w:rPr>
          <w:bCs/>
          <w:color w:val="000000"/>
        </w:rPr>
        <w:t xml:space="preserve"> – the author isn’t named but the qualifications are: </w:t>
      </w:r>
      <w:r w:rsidR="008A1C10" w:rsidRPr="001D3434">
        <w:rPr>
          <w:color w:val="000000"/>
        </w:rPr>
        <w:t>John M. Olin Fellow in Law, Economics, and Business at Harvard Law School  (119 Harv. L. Rev. 1855, “STATE COLLECTIVE ACTION*”, April, lexis)</w:t>
      </w:r>
    </w:p>
    <w:p w:rsidR="008A1C10" w:rsidRPr="0022488C" w:rsidRDefault="008A1C10" w:rsidP="008A1C10">
      <w:pPr>
        <w:rPr>
          <w:color w:val="000000"/>
          <w:sz w:val="16"/>
        </w:rPr>
      </w:pPr>
      <w:r w:rsidRPr="00D44EEB">
        <w:rPr>
          <w:color w:val="000000"/>
          <w:sz w:val="16"/>
        </w:rPr>
        <w:t xml:space="preserve">Consider now the reasons why states may act collectively. In the simplest terms, </w:t>
      </w:r>
      <w:r w:rsidRPr="00D44EEB">
        <w:rPr>
          <w:color w:val="000000"/>
          <w:u w:val="single"/>
        </w:rPr>
        <w:t xml:space="preserve">collective action may be more desirable than individual state action because it opens a panoply of otherwise unavailable policy choices and may be </w:t>
      </w:r>
      <w:r w:rsidRPr="00D44EEB">
        <w:rPr>
          <w:color w:val="000000"/>
          <w:u w:val="single"/>
          <w:bdr w:val="single" w:sz="4" w:space="0" w:color="auto"/>
        </w:rPr>
        <w:t>more desirable than federal action</w:t>
      </w:r>
      <w:r w:rsidRPr="00D44EEB">
        <w:rPr>
          <w:color w:val="000000"/>
          <w:u w:val="single"/>
        </w:rPr>
        <w:t xml:space="preserve"> because it allocates power to a better-positioned actor.</w:t>
      </w:r>
      <w:r w:rsidRPr="00D44EEB">
        <w:rPr>
          <w:color w:val="000000"/>
          <w:sz w:val="16"/>
        </w:rPr>
        <w:t xml:space="preserve"> </w:t>
      </w:r>
      <w:r w:rsidRPr="00D44EEB">
        <w:rPr>
          <w:color w:val="000000"/>
          <w:sz w:val="16"/>
          <w:szCs w:val="16"/>
          <w:vertAlign w:val="superscript"/>
        </w:rPr>
        <w:t>n12</w:t>
      </w:r>
      <w:r w:rsidRPr="00D44EEB">
        <w:rPr>
          <w:color w:val="000000"/>
          <w:sz w:val="16"/>
        </w:rPr>
        <w:t xml:space="preserve"> These advantages may exist  </w:t>
      </w:r>
      <w:r w:rsidRPr="00D44EEB">
        <w:rPr>
          <w:b/>
          <w:bCs/>
          <w:color w:val="000000"/>
          <w:sz w:val="16"/>
        </w:rPr>
        <w:t>[*1859]</w:t>
      </w:r>
      <w:r w:rsidRPr="00D44EEB">
        <w:rPr>
          <w:color w:val="000000"/>
          <w:sz w:val="16"/>
        </w:rPr>
        <w:t xml:space="preserve">  because regional organizations have better information, are better positioned to act on that information, or avoid duplicative costs or coordination problems. </w:t>
      </w:r>
      <w:r w:rsidRPr="00D44EEB">
        <w:rPr>
          <w:color w:val="000000"/>
          <w:sz w:val="16"/>
          <w:szCs w:val="16"/>
          <w:vertAlign w:val="superscript"/>
        </w:rPr>
        <w:t>n13</w:t>
      </w:r>
      <w:r w:rsidRPr="00D44EEB">
        <w:rPr>
          <w:color w:val="000000"/>
          <w:sz w:val="16"/>
        </w:rPr>
        <w:t xml:space="preserve"> Also, </w:t>
      </w:r>
      <w:r w:rsidRPr="00D44EEB">
        <w:rPr>
          <w:color w:val="000000"/>
          <w:u w:val="single"/>
        </w:rPr>
        <w:t>collective action may be desirable politically because</w:t>
      </w:r>
      <w:r w:rsidRPr="00D44EEB">
        <w:rPr>
          <w:color w:val="000000"/>
          <w:sz w:val="16"/>
        </w:rPr>
        <w:t xml:space="preserve"> it may make certain programs either more or less politically salient. </w:t>
      </w:r>
      <w:r w:rsidRPr="00D44EEB">
        <w:rPr>
          <w:color w:val="000000"/>
          <w:sz w:val="16"/>
          <w:szCs w:val="16"/>
          <w:vertAlign w:val="superscript"/>
        </w:rPr>
        <w:t>n14</w:t>
      </w:r>
      <w:r w:rsidRPr="00D44EEB">
        <w:rPr>
          <w:color w:val="000000"/>
          <w:sz w:val="16"/>
        </w:rPr>
        <w:t xml:space="preserve"> Similarly, political actors may want</w:t>
      </w:r>
      <w:r w:rsidRPr="00D44EEB">
        <w:rPr>
          <w:color w:val="000000"/>
          <w:u w:val="single"/>
        </w:rPr>
        <w:t xml:space="preserve"> to act collectively</w:t>
      </w:r>
      <w:r w:rsidRPr="00D44EEB">
        <w:rPr>
          <w:color w:val="000000"/>
          <w:sz w:val="16"/>
        </w:rPr>
        <w:t xml:space="preserve"> because doing so</w:t>
      </w:r>
      <w:r w:rsidRPr="00D44EEB">
        <w:rPr>
          <w:color w:val="000000"/>
          <w:u w:val="single"/>
        </w:rPr>
        <w:t xml:space="preserve"> spreads or diversifies political risk</w:t>
      </w:r>
      <w:r w:rsidRPr="00D44EEB">
        <w:rPr>
          <w:color w:val="000000"/>
          <w:sz w:val="16"/>
        </w:rPr>
        <w:t xml:space="preserve">. </w:t>
      </w:r>
      <w:r w:rsidRPr="00D44EEB">
        <w:rPr>
          <w:color w:val="000000"/>
          <w:sz w:val="16"/>
          <w:szCs w:val="12"/>
          <w:vertAlign w:val="superscript"/>
        </w:rPr>
        <w:t>n15</w:t>
      </w:r>
      <w:r w:rsidRPr="00D44EEB">
        <w:rPr>
          <w:color w:val="000000"/>
          <w:sz w:val="16"/>
          <w:szCs w:val="12"/>
        </w:rPr>
        <w:t xml:space="preserve"> Lastly, collective action may provide opportunities for economies of scale or rent-seeking behavior that states cannot achieve independently. </w:t>
      </w:r>
      <w:r w:rsidRPr="00D44EEB">
        <w:rPr>
          <w:color w:val="000000"/>
          <w:sz w:val="16"/>
          <w:szCs w:val="12"/>
          <w:vertAlign w:val="superscript"/>
        </w:rPr>
        <w:t>n16</w:t>
      </w:r>
      <w:r w:rsidRPr="00D44EEB">
        <w:rPr>
          <w:color w:val="000000"/>
          <w:sz w:val="16"/>
          <w:szCs w:val="12"/>
        </w:rPr>
        <w:t xml:space="preserve"> Some brief examples of how states may act collectively illustrate the importance of the topic. </w:t>
      </w:r>
      <w:r w:rsidRPr="00D44EEB">
        <w:rPr>
          <w:color w:val="000000"/>
          <w:sz w:val="16"/>
          <w:szCs w:val="12"/>
          <w:vertAlign w:val="superscript"/>
        </w:rPr>
        <w:t>n17</w:t>
      </w:r>
      <w:r w:rsidRPr="00D44EEB">
        <w:rPr>
          <w:color w:val="000000"/>
          <w:sz w:val="16"/>
          <w:szCs w:val="12"/>
        </w:rPr>
        <w:t xml:space="preserve"> As in the stylized examples, states may act collectively to reduce pollution. Groups of states also could develop plans to use common reserves of natural resources, including oil fields or aquifers that cross state lines, or plans to allocate the use of rivers, lakes, forests, or other natural resources. They may also regulate wildlife that lives in multiple states, either to protect that wildlife or to use it for commercial purposes. States may take similar action to regulate or allocate energy or to develop interstate transit infrastructure, such as highways, rail lines, or regional airports. States may regulate the production or distribution of goods or create economic development organizations organized either geographically or by some other trait, such as agricultural or oil and gas production. They also may wish to regulate certain industries or set labor standards in common ways or may wish to regulate products commonly by adopting similar production standards or tort rules. As a final example - although one can imagine many other motivations for state collective action -</w:t>
      </w:r>
      <w:r w:rsidRPr="00D44EEB">
        <w:rPr>
          <w:color w:val="000000"/>
          <w:sz w:val="16"/>
        </w:rPr>
        <w:t xml:space="preserve"> </w:t>
      </w:r>
      <w:r w:rsidRPr="00D44EEB">
        <w:rPr>
          <w:color w:val="000000"/>
          <w:u w:val="single"/>
        </w:rPr>
        <w:t>states may collectivize to provide better social welfare or governmental insurance programs</w:t>
      </w:r>
      <w:r w:rsidRPr="0022488C">
        <w:rPr>
          <w:color w:val="000000"/>
          <w:sz w:val="16"/>
        </w:rPr>
        <w:t>.</w:t>
      </w:r>
    </w:p>
    <w:p w:rsidR="008A1C10" w:rsidRPr="0022488C" w:rsidRDefault="00D44EEB" w:rsidP="008A1C10">
      <w:pPr>
        <w:pStyle w:val="Heading4"/>
      </w:pPr>
      <w:r>
        <w:t>5</w:t>
      </w:r>
      <w:r w:rsidR="008A1C10" w:rsidRPr="0022488C">
        <w:t>. Increases aff ground- they can read multiple disads to state action</w:t>
      </w:r>
    </w:p>
    <w:p w:rsidR="008A1C10" w:rsidRPr="0022488C" w:rsidRDefault="00D44EEB" w:rsidP="008A1C10">
      <w:pPr>
        <w:pStyle w:val="Heading4"/>
      </w:pPr>
      <w:r>
        <w:t>6</w:t>
      </w:r>
      <w:r w:rsidR="008A1C10" w:rsidRPr="0022488C">
        <w:t>. Federal key warrants check- easy to find on the context of this topic, gives the aff a preparedness advantage</w:t>
      </w:r>
    </w:p>
    <w:p w:rsidR="008A1C10" w:rsidRPr="0022488C" w:rsidRDefault="00D44EEB" w:rsidP="00D44EEB">
      <w:pPr>
        <w:pStyle w:val="Heading4"/>
      </w:pPr>
      <w:r w:rsidRPr="00D44EEB">
        <w:t>7</w:t>
      </w:r>
      <w:r w:rsidR="008A1C10" w:rsidRPr="0022488C">
        <w:t>. No abuse- the CP fiats all 50 states as one unitary actor- comparison of one actor versus another as opposed to one actor versus multiple actors</w:t>
      </w:r>
    </w:p>
    <w:p w:rsidR="008A1C10" w:rsidRPr="0022488C" w:rsidRDefault="00D44EEB" w:rsidP="008A1C10">
      <w:pPr>
        <w:pStyle w:val="Heading4"/>
      </w:pPr>
      <w:r>
        <w:t>8</w:t>
      </w:r>
      <w:r w:rsidR="008A1C10" w:rsidRPr="0022488C">
        <w:t>. Reciprocal</w:t>
      </w:r>
    </w:p>
    <w:p w:rsidR="008A1C10" w:rsidRPr="0022488C" w:rsidRDefault="008A1C10" w:rsidP="008A1C10">
      <w:pPr>
        <w:pStyle w:val="Heading4"/>
      </w:pPr>
      <w:r w:rsidRPr="0022488C">
        <w:tab/>
        <w:t>-The aff uses the federal government, which has thousands of actors</w:t>
      </w:r>
    </w:p>
    <w:p w:rsidR="008A1C10" w:rsidRPr="0022488C" w:rsidRDefault="008A1C10" w:rsidP="00D44EEB">
      <w:pPr>
        <w:pStyle w:val="Heading4"/>
        <w:ind w:left="720"/>
      </w:pPr>
      <w:r w:rsidRPr="0022488C">
        <w:t>-They fiat state and local enforcement- if not, the plan would be rolled back</w:t>
      </w:r>
    </w:p>
    <w:p w:rsidR="008A1C10" w:rsidRDefault="00D44EEB" w:rsidP="008A1C10">
      <w:pPr>
        <w:pStyle w:val="Heading4"/>
      </w:pPr>
      <w:r>
        <w:t>9</w:t>
      </w:r>
      <w:r w:rsidR="008A1C10" w:rsidRPr="0022488C">
        <w:t>. Reject the argument, not the team</w:t>
      </w:r>
    </w:p>
    <w:p w:rsidR="008A1C10" w:rsidRDefault="008A1C10" w:rsidP="008A1C10"/>
    <w:p w:rsidR="00D44EEB" w:rsidRDefault="00D44EEB" w:rsidP="00D44EEB">
      <w:pPr>
        <w:pStyle w:val="Heading3"/>
      </w:pPr>
      <w:r>
        <w:t>**Federalism Net Benefit</w:t>
      </w:r>
    </w:p>
    <w:p w:rsidR="00D44EEB" w:rsidRDefault="00D44EEB" w:rsidP="00D44EEB">
      <w:pPr>
        <w:pStyle w:val="Heading3"/>
      </w:pPr>
      <w:r>
        <w:t>1NC – Federalism Link</w:t>
      </w:r>
    </w:p>
    <w:p w:rsidR="00D44EEB" w:rsidRDefault="00D44EEB" w:rsidP="00D44EEB">
      <w:pPr>
        <w:pStyle w:val="Heading4"/>
      </w:pPr>
      <w:r>
        <w:t>State ESAs key to federalism</w:t>
      </w:r>
    </w:p>
    <w:p w:rsidR="00D44EEB" w:rsidRPr="002A2DD0" w:rsidRDefault="00D44EEB" w:rsidP="00D44EEB">
      <w:pPr>
        <w:rPr>
          <w:rStyle w:val="StyleStyleBold12pt"/>
          <w:b w:val="0"/>
        </w:rPr>
      </w:pPr>
      <w:r>
        <w:rPr>
          <w:rStyle w:val="StyleStyleBold12pt"/>
        </w:rPr>
        <w:t xml:space="preserve">Roberts </w:t>
      </w:r>
      <w:r w:rsidRPr="002A2DD0">
        <w:rPr>
          <w:rStyle w:val="StyleStyleBold12pt"/>
        </w:rPr>
        <w:t>Ph.D., is a longtime educator who is Executive Vice President of the Texas Public Policy Foundation in Austin</w:t>
      </w:r>
      <w:r>
        <w:rPr>
          <w:rStyle w:val="StyleStyleBold12pt"/>
        </w:rPr>
        <w:t xml:space="preserve"> ’17 </w:t>
      </w:r>
      <w:r>
        <w:rPr>
          <w:rStyle w:val="StyleStyleBold12pt"/>
          <w:b w:val="0"/>
        </w:rPr>
        <w:t>(Kevin, “</w:t>
      </w:r>
      <w:r w:rsidRPr="002A2DD0">
        <w:rPr>
          <w:rStyle w:val="StyleStyleBold12pt"/>
          <w:b w:val="0"/>
        </w:rPr>
        <w:t>States, Not the Feds, Should Lead Education Reform</w:t>
      </w:r>
      <w:r>
        <w:rPr>
          <w:rStyle w:val="StyleStyleBold12pt"/>
          <w:b w:val="0"/>
        </w:rPr>
        <w:t xml:space="preserve">,” February 7, </w:t>
      </w:r>
      <w:r w:rsidRPr="002A2DD0">
        <w:rPr>
          <w:rStyle w:val="StyleStyleBold12pt"/>
          <w:b w:val="0"/>
        </w:rPr>
        <w:t>http://www.realcleareducation.com/articles/2017/02/07/states_not_the_feds_should_lead_education_reform__110115.html</w:t>
      </w:r>
      <w:r>
        <w:rPr>
          <w:rStyle w:val="StyleStyleBold12pt"/>
          <w:b w:val="0"/>
        </w:rPr>
        <w:t>, Stadt)</w:t>
      </w:r>
    </w:p>
    <w:p w:rsidR="00D44EEB" w:rsidRDefault="00D44EEB" w:rsidP="00D44EEB">
      <w:pPr>
        <w:rPr>
          <w:sz w:val="16"/>
        </w:rPr>
      </w:pPr>
      <w:r w:rsidRPr="002A2DD0">
        <w:rPr>
          <w:rStyle w:val="StyleBoldUnderline"/>
        </w:rPr>
        <w:t>The era of</w:t>
      </w:r>
      <w:r w:rsidRPr="002A2DD0">
        <w:rPr>
          <w:sz w:val="16"/>
        </w:rPr>
        <w:t xml:space="preserve"> Donald </w:t>
      </w:r>
      <w:r w:rsidRPr="002A2DD0">
        <w:rPr>
          <w:rStyle w:val="StyleBoldUnderline"/>
        </w:rPr>
        <w:t>Trump</w:t>
      </w:r>
      <w:r w:rsidRPr="002A2DD0">
        <w:rPr>
          <w:sz w:val="16"/>
        </w:rPr>
        <w:t xml:space="preserve"> </w:t>
      </w:r>
      <w:r w:rsidRPr="002A2DD0">
        <w:rPr>
          <w:rStyle w:val="StyleBoldUnderline"/>
        </w:rPr>
        <w:t>offers</w:t>
      </w:r>
      <w:r w:rsidRPr="002A2DD0">
        <w:rPr>
          <w:sz w:val="16"/>
        </w:rPr>
        <w:t xml:space="preserve"> conservative reformers </w:t>
      </w:r>
      <w:r w:rsidRPr="002A2DD0">
        <w:rPr>
          <w:rStyle w:val="StyleBoldUnderline"/>
        </w:rPr>
        <w:t>opportunities</w:t>
      </w:r>
      <w:r w:rsidRPr="002A2DD0">
        <w:rPr>
          <w:sz w:val="16"/>
        </w:rPr>
        <w:t xml:space="preserve"> they have not seen since the 1980s. The </w:t>
      </w:r>
      <w:r w:rsidRPr="002A2DD0">
        <w:rPr>
          <w:rStyle w:val="StyleBoldUnderline"/>
        </w:rPr>
        <w:t>most</w:t>
      </w:r>
      <w:r w:rsidRPr="002A2DD0">
        <w:rPr>
          <w:sz w:val="16"/>
        </w:rPr>
        <w:t xml:space="preserve"> </w:t>
      </w:r>
      <w:r w:rsidRPr="002A2DD0">
        <w:rPr>
          <w:rStyle w:val="StyleBoldUnderline"/>
        </w:rPr>
        <w:t>significant</w:t>
      </w:r>
      <w:r w:rsidRPr="002A2DD0">
        <w:rPr>
          <w:sz w:val="16"/>
        </w:rPr>
        <w:t xml:space="preserve"> are </w:t>
      </w:r>
      <w:r w:rsidRPr="002A2DD0">
        <w:rPr>
          <w:rStyle w:val="StyleBoldUnderline"/>
        </w:rPr>
        <w:t>in education, where the federal government has aggrandized its power, rendering states impotent</w:t>
      </w:r>
      <w:r w:rsidRPr="002A2DD0">
        <w:rPr>
          <w:sz w:val="16"/>
        </w:rPr>
        <w:t xml:space="preserve">. </w:t>
      </w:r>
      <w:r w:rsidRPr="002A2DD0">
        <w:rPr>
          <w:rStyle w:val="StyleBoldUnderline"/>
        </w:rPr>
        <w:t>This overreach comes at the expense of</w:t>
      </w:r>
      <w:r w:rsidRPr="002A2DD0">
        <w:rPr>
          <w:sz w:val="16"/>
        </w:rPr>
        <w:t xml:space="preserve"> two things very dear to the nation—our </w:t>
      </w:r>
      <w:r w:rsidRPr="002A2DD0">
        <w:rPr>
          <w:rStyle w:val="StyleBoldUnderline"/>
        </w:rPr>
        <w:t>schoolchildren and</w:t>
      </w:r>
      <w:r w:rsidRPr="002A2DD0">
        <w:rPr>
          <w:sz w:val="16"/>
        </w:rPr>
        <w:t xml:space="preserve"> our understanding of </w:t>
      </w:r>
      <w:r w:rsidRPr="002A2DD0">
        <w:rPr>
          <w:rStyle w:val="StyleBoldUnderline"/>
        </w:rPr>
        <w:t>shared power</w:t>
      </w:r>
      <w:r w:rsidRPr="002A2DD0">
        <w:rPr>
          <w:sz w:val="16"/>
        </w:rPr>
        <w:t xml:space="preserve">. Though the Trump administration will no doubt address the former problem, its means of doing so may very well exacerbate the latter. </w:t>
      </w:r>
      <w:r w:rsidRPr="002A2DD0">
        <w:rPr>
          <w:rStyle w:val="StyleBoldUnderline"/>
        </w:rPr>
        <w:t>Too often, well-intentioned</w:t>
      </w:r>
      <w:r w:rsidRPr="002A2DD0">
        <w:rPr>
          <w:sz w:val="16"/>
        </w:rPr>
        <w:t xml:space="preserve">, conservative </w:t>
      </w:r>
      <w:r w:rsidRPr="002A2DD0">
        <w:rPr>
          <w:rStyle w:val="StyleBoldUnderline"/>
        </w:rPr>
        <w:t>executives end up using federal power to heal</w:t>
      </w:r>
      <w:r w:rsidRPr="002A2DD0">
        <w:rPr>
          <w:sz w:val="16"/>
        </w:rPr>
        <w:t xml:space="preserve"> the wounds caused by the very same bludgeon—</w:t>
      </w:r>
      <w:r w:rsidRPr="002A2DD0">
        <w:rPr>
          <w:rStyle w:val="StyleBoldUnderline"/>
        </w:rPr>
        <w:t>federal power</w:t>
      </w:r>
      <w:r w:rsidRPr="002A2DD0">
        <w:rPr>
          <w:sz w:val="16"/>
        </w:rPr>
        <w:t xml:space="preserve">. </w:t>
      </w:r>
      <w:r w:rsidRPr="002A2DD0">
        <w:rPr>
          <w:rStyle w:val="StyleBoldUnderline"/>
        </w:rPr>
        <w:t>If</w:t>
      </w:r>
      <w:r w:rsidRPr="002A2DD0">
        <w:rPr>
          <w:sz w:val="16"/>
        </w:rPr>
        <w:t xml:space="preserve"> President </w:t>
      </w:r>
      <w:r w:rsidRPr="002A2DD0">
        <w:rPr>
          <w:rStyle w:val="StyleBoldUnderline"/>
        </w:rPr>
        <w:t>Trump is correct</w:t>
      </w:r>
      <w:r w:rsidRPr="002A2DD0">
        <w:rPr>
          <w:sz w:val="16"/>
        </w:rPr>
        <w:t xml:space="preserve"> in his inaugural exhortation </w:t>
      </w:r>
      <w:r w:rsidRPr="002A2DD0">
        <w:rPr>
          <w:rStyle w:val="StyleBoldUnderline"/>
        </w:rPr>
        <w:t>that “now is the hour of action,” then</w:t>
      </w:r>
      <w:r w:rsidRPr="002A2DD0">
        <w:rPr>
          <w:sz w:val="16"/>
        </w:rPr>
        <w:t xml:space="preserve"> </w:t>
      </w:r>
      <w:r w:rsidRPr="002A2DD0">
        <w:rPr>
          <w:rStyle w:val="Emphasis"/>
        </w:rPr>
        <w:t>states</w:t>
      </w:r>
      <w:r w:rsidRPr="002A2DD0">
        <w:rPr>
          <w:sz w:val="16"/>
        </w:rPr>
        <w:t>—not federal bureaucrats—</w:t>
      </w:r>
      <w:r w:rsidRPr="002A2DD0">
        <w:rPr>
          <w:rStyle w:val="Emphasis"/>
        </w:rPr>
        <w:t>need to lead the charge on education policy</w:t>
      </w:r>
      <w:r w:rsidRPr="002A2DD0">
        <w:rPr>
          <w:sz w:val="16"/>
        </w:rPr>
        <w:t xml:space="preserve">. </w:t>
      </w:r>
      <w:r w:rsidRPr="002A2DD0">
        <w:rPr>
          <w:rStyle w:val="StyleBoldUnderline"/>
        </w:rPr>
        <w:t>Among the many problems</w:t>
      </w:r>
      <w:r w:rsidRPr="002A2DD0">
        <w:rPr>
          <w:sz w:val="16"/>
        </w:rPr>
        <w:t xml:space="preserve"> </w:t>
      </w:r>
      <w:r w:rsidRPr="002A2DD0">
        <w:rPr>
          <w:rStyle w:val="StyleBoldUnderline"/>
        </w:rPr>
        <w:t>facing American education, the most significant may be</w:t>
      </w:r>
      <w:r w:rsidRPr="002A2DD0">
        <w:rPr>
          <w:sz w:val="16"/>
        </w:rPr>
        <w:t xml:space="preserve"> our schools’ and colleges’ utter failure to teach civic education. Two generations of American students have been taught precious little about the American Founding or the Constitution, let alone the philosophical foundation of the American system of government—</w:t>
      </w:r>
      <w:r w:rsidRPr="002A2DD0">
        <w:rPr>
          <w:rStyle w:val="Emphasis"/>
        </w:rPr>
        <w:t>federalism</w:t>
      </w:r>
      <w:r w:rsidRPr="002A2DD0">
        <w:rPr>
          <w:sz w:val="16"/>
        </w:rPr>
        <w:t xml:space="preserve">. </w:t>
      </w:r>
      <w:r w:rsidRPr="002A2DD0">
        <w:rPr>
          <w:rStyle w:val="StyleBoldUnderline"/>
        </w:rPr>
        <w:t>That notion of shared power between the federal government and states has</w:t>
      </w:r>
      <w:r w:rsidRPr="002A2DD0">
        <w:rPr>
          <w:sz w:val="16"/>
        </w:rPr>
        <w:t xml:space="preserve">, as a result, </w:t>
      </w:r>
      <w:r w:rsidRPr="002A2DD0">
        <w:rPr>
          <w:rStyle w:val="StyleBoldUnderline"/>
        </w:rPr>
        <w:t>withered</w:t>
      </w:r>
      <w:r w:rsidRPr="002A2DD0">
        <w:rPr>
          <w:sz w:val="16"/>
        </w:rPr>
        <w:t xml:space="preserve">. How fitting, then, that Texas—where the American spirit of independence, work ethic, freedom and a vibrant notion of state power is palpable—take the lead in renewing federalism. And how fitting that it do so in </w:t>
      </w:r>
      <w:r w:rsidRPr="002A2DD0">
        <w:rPr>
          <w:rStyle w:val="Emphasis"/>
        </w:rPr>
        <w:t>the policy area where revitalized state power is most needed: education</w:t>
      </w:r>
      <w:r w:rsidRPr="002A2DD0">
        <w:rPr>
          <w:sz w:val="16"/>
        </w:rPr>
        <w:t xml:space="preserve">. During the otherwise-bleak years of the previous administration, the Lone Star State has shined as a beacon of liberty, deregulation and restrained government authority. Harkening to Justice Louis Brandeis's early-20th-century comment that “states are the laboratories of democracy,”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 And that is precisely how our system should work. Though we are all familiar with the legitimate claims based on state sovereignty and the Tenth Amendment, our Founders viewed those as mere baseline expectations. In the realm of public policy, they saw the states as taking the initiative, being so bold and innovative that the federal government would have to serve as a check on them—not the other way around, as the case has been in recent years. As the Obama administration would be the first to say, Texas has led those efforts to check federal power. That defensive posture was necessary—and, for the Republic, crucial. But now Texas and other </w:t>
      </w:r>
      <w:r w:rsidRPr="002A2DD0">
        <w:rPr>
          <w:rStyle w:val="StyleBoldUnderline"/>
        </w:rPr>
        <w:t>states must seize the field of education policy, exercising their own power with bold policy initiatives</w:t>
      </w:r>
      <w:r w:rsidRPr="002A2DD0">
        <w:rPr>
          <w:sz w:val="16"/>
        </w:rPr>
        <w:t xml:space="preserve">. The timing for Texas policymakers is perfect.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w:t>
      </w:r>
      <w:r w:rsidRPr="002A2DD0">
        <w:rPr>
          <w:rStyle w:val="StyleBoldUnderline"/>
        </w:rPr>
        <w:t>Among the many school choice vehicles, the most far-reaching</w:t>
      </w:r>
      <w:r w:rsidRPr="002A2DD0">
        <w:rPr>
          <w:sz w:val="16"/>
        </w:rPr>
        <w:t>—for Texas and the United States—</w:t>
      </w:r>
      <w:r w:rsidRPr="002A2DD0">
        <w:rPr>
          <w:rStyle w:val="Emphasis"/>
        </w:rPr>
        <w:t>is an Education Savings Account</w:t>
      </w:r>
      <w:r w:rsidRPr="002A2DD0">
        <w:rPr>
          <w:sz w:val="16"/>
        </w:rPr>
        <w:t xml:space="preserve">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w:t>
      </w:r>
      <w:r w:rsidRPr="002A2DD0">
        <w:rPr>
          <w:rStyle w:val="StyleBoldUnderline"/>
        </w:rPr>
        <w:t>an ESA gives parents an unprecedented means for customizing their child’s education—the exact opposite of the conveyor-belt, cookie-cutter approach that has become modern American education</w:t>
      </w:r>
      <w:r w:rsidRPr="002A2DD0">
        <w:rPr>
          <w:sz w:val="16"/>
        </w:rPr>
        <w:t xml:space="preserve">. </w:t>
      </w:r>
      <w:r w:rsidRPr="002A2DD0">
        <w:rPr>
          <w:rStyle w:val="StyleBoldUnderline"/>
        </w:rPr>
        <w:t>Though some reformers have advocated for federal ESAs, the inefficiency inherent in the large federal bureaucracy begs for states to take the lead</w:t>
      </w:r>
      <w:r w:rsidRPr="002A2DD0">
        <w:rPr>
          <w:sz w:val="16"/>
        </w:rPr>
        <w:t xml:space="preserve">. Texas, the most populous state with a bent toward conservative, free-market reforms, has </w:t>
      </w:r>
      <w:r w:rsidRPr="002A2DD0">
        <w:rPr>
          <w:rStyle w:val="StyleBoldUnderline"/>
        </w:rPr>
        <w:t>a unique opportunity to show that states</w:t>
      </w:r>
      <w:r w:rsidRPr="002A2DD0">
        <w:rPr>
          <w:sz w:val="16"/>
        </w:rPr>
        <w:t xml:space="preserve">, as our Founders expected, </w:t>
      </w:r>
      <w:r w:rsidRPr="002A2DD0">
        <w:rPr>
          <w:rStyle w:val="StyleBoldUnderline"/>
        </w:rPr>
        <w:t>can be at the forefront of policy innovation. There could not be more at stake</w:t>
      </w:r>
      <w:r w:rsidRPr="002A2DD0">
        <w:rPr>
          <w:sz w:val="16"/>
        </w:rPr>
        <w:t xml:space="preserve">. Our children deserve an end to zip-code discrimination, which dramatically limits their access to decent educational options. Furthermore, </w:t>
      </w:r>
      <w:r w:rsidRPr="002A2DD0">
        <w:rPr>
          <w:rStyle w:val="StyleBoldUnderline"/>
        </w:rPr>
        <w:t>the civic health of our American Republic</w:t>
      </w:r>
      <w:r w:rsidRPr="002A2DD0">
        <w:rPr>
          <w:sz w:val="16"/>
        </w:rPr>
        <w:t xml:space="preserve">—in particular, the long-standing view </w:t>
      </w:r>
      <w:r w:rsidRPr="002A2DD0">
        <w:rPr>
          <w:rStyle w:val="StyleBoldUnderline"/>
        </w:rPr>
        <w:t>that states, not the feds, would lead—hangs in the balance</w:t>
      </w:r>
      <w:r w:rsidRPr="002A2DD0">
        <w:rPr>
          <w:sz w:val="16"/>
        </w:rPr>
        <w:t>. If there ever was a time for all Americans to summon the Spirit of 1836—the year of the Texas Revolution—now would be the time.</w:t>
      </w:r>
    </w:p>
    <w:p w:rsidR="00D44EEB" w:rsidRDefault="00D44EEB" w:rsidP="00D44EEB">
      <w:pPr>
        <w:pStyle w:val="Heading3"/>
      </w:pPr>
      <w:r>
        <w:t>2NC – Federalism Link</w:t>
      </w:r>
    </w:p>
    <w:p w:rsidR="00D44EEB" w:rsidRDefault="00D44EEB" w:rsidP="00D44EEB">
      <w:pPr>
        <w:pStyle w:val="Heading4"/>
      </w:pPr>
      <w:r>
        <w:t>ESA key to federal-state balance</w:t>
      </w:r>
    </w:p>
    <w:p w:rsidR="00D44EEB" w:rsidRPr="00F429BA" w:rsidRDefault="00D44EEB" w:rsidP="00D44EEB">
      <w:pPr>
        <w:rPr>
          <w:rStyle w:val="StyleStyleBold12pt"/>
          <w:b w:val="0"/>
        </w:rPr>
      </w:pPr>
      <w:r>
        <w:rPr>
          <w:rStyle w:val="StyleStyleBold12pt"/>
        </w:rPr>
        <w:t xml:space="preserve">Barba </w:t>
      </w:r>
      <w:r w:rsidRPr="00F429BA">
        <w:rPr>
          <w:rStyle w:val="StyleStyleBold12pt"/>
        </w:rPr>
        <w:t>policy analyst with the Center for Education Freedom at the Texas Public Policy Foundation</w:t>
      </w:r>
      <w:r>
        <w:rPr>
          <w:rStyle w:val="StyleStyleBold12pt"/>
        </w:rPr>
        <w:t xml:space="preserve"> and Schrener i</w:t>
      </w:r>
      <w:r w:rsidRPr="00F429BA">
        <w:rPr>
          <w:rStyle w:val="StyleStyleBold12pt"/>
        </w:rPr>
        <w:t>ntern with the Center for Education Freedom at the Texas Public Policy Foundation</w:t>
      </w:r>
      <w:r>
        <w:rPr>
          <w:rStyle w:val="StyleStyleBold12pt"/>
        </w:rPr>
        <w:t xml:space="preserve"> ’15 </w:t>
      </w:r>
      <w:r>
        <w:rPr>
          <w:rStyle w:val="StyleStyleBold12pt"/>
          <w:b w:val="0"/>
        </w:rPr>
        <w:t>(Michael and Nathaniel, “</w:t>
      </w:r>
      <w:r w:rsidRPr="00F429BA">
        <w:rPr>
          <w:rStyle w:val="StyleStyleBold12pt"/>
          <w:b w:val="0"/>
        </w:rPr>
        <w:t>Federalism and school choice</w:t>
      </w:r>
      <w:r>
        <w:rPr>
          <w:rStyle w:val="StyleStyleBold12pt"/>
          <w:b w:val="0"/>
        </w:rPr>
        <w:t xml:space="preserve">,” November 18, </w:t>
      </w:r>
      <w:r w:rsidRPr="00F429BA">
        <w:rPr>
          <w:rStyle w:val="StyleStyleBold12pt"/>
          <w:b w:val="0"/>
        </w:rPr>
        <w:t>https://www.texaspolicy.com/press_release/detail/federalism-and-school-choice</w:t>
      </w:r>
      <w:r>
        <w:rPr>
          <w:rStyle w:val="StyleStyleBold12pt"/>
          <w:b w:val="0"/>
        </w:rPr>
        <w:t>, Stadt)</w:t>
      </w:r>
    </w:p>
    <w:p w:rsidR="00D44EEB" w:rsidRDefault="00D44EEB" w:rsidP="00D44EEB">
      <w:pPr>
        <w:rPr>
          <w:sz w:val="16"/>
        </w:rPr>
      </w:pPr>
      <w:r w:rsidRPr="00F429BA">
        <w:rPr>
          <w:sz w:val="16"/>
        </w:rPr>
        <w:t xml:space="preserve">When progressive U.S. Supreme Court Justice Louis Brandeis gave his now famous dissent in the landmark case New State Ice v Liebmann, he wrote, “It is one of the happy incidents of the federal system that a single courageous State may, if its citizens choose, serve as a laboratory; and try novel social and economic experiments without risk to the rest of the country.” Possessing skepticism towards what politics could realistically achieve, </w:t>
      </w:r>
      <w:r w:rsidRPr="00F429BA">
        <w:rPr>
          <w:rStyle w:val="StyleBoldUnderline"/>
        </w:rPr>
        <w:t>our founding fathers saw the benefit of the rule of law</w:t>
      </w:r>
      <w:r w:rsidRPr="00F429BA">
        <w:rPr>
          <w:sz w:val="16"/>
        </w:rPr>
        <w:t xml:space="preserve">. But such rule would be hard to accomplish. “In framing a government which is to be administered by men over men,” wrote Publius, “the great difficulty lies in this: you must first enable the government to control the governed; and in the next place oblige it to control itself.” One way America achieved this is through a system of checks and balances—between the national branches and between the national government and state governments. The latter check is exemplified in the Tenth Amendment. </w:t>
      </w:r>
      <w:r w:rsidRPr="00F429BA">
        <w:rPr>
          <w:rStyle w:val="StyleBoldUnderline"/>
        </w:rPr>
        <w:t>While federalism primarily serves as a means of restraining government</w:t>
      </w:r>
      <w:r w:rsidRPr="00F429BA">
        <w:rPr>
          <w:sz w:val="16"/>
        </w:rPr>
        <w:t xml:space="preserve">, Brandeis was right about federalism’s happy accident: </w:t>
      </w:r>
      <w:r w:rsidRPr="00F429BA">
        <w:rPr>
          <w:rStyle w:val="StyleBoldUnderline"/>
        </w:rPr>
        <w:t>good innovations could be tested by the American people. Every power not given to the national government by the Constitution would be a testing ground for state law</w:t>
      </w:r>
      <w:r w:rsidRPr="00F429BA">
        <w:rPr>
          <w:sz w:val="16"/>
        </w:rPr>
        <w:t xml:space="preserve">. In this sense, </w:t>
      </w:r>
      <w:r w:rsidRPr="00F429BA">
        <w:rPr>
          <w:rStyle w:val="StyleBoldUnderline"/>
        </w:rPr>
        <w:t>the American system of government would be bottom-up rather than top-down</w:t>
      </w:r>
      <w:r w:rsidRPr="00F429BA">
        <w:rPr>
          <w:sz w:val="16"/>
        </w:rPr>
        <w:t xml:space="preserve">. It would promote diversity and creativity, rather than cohesion and uniformity. </w:t>
      </w:r>
      <w:r w:rsidRPr="00F429BA">
        <w:rPr>
          <w:rStyle w:val="Emphasis"/>
        </w:rPr>
        <w:t>This is especially true of education</w:t>
      </w:r>
      <w:r w:rsidRPr="00F429BA">
        <w:rPr>
          <w:sz w:val="16"/>
        </w:rPr>
        <w:t xml:space="preserve">. The U.S. Supreme Court once declared, “Education, of course, is not among the rights afforded explicit protection under our Federal Constitution. Nor do we find any basis for saying it is implicitly so protected.” </w:t>
      </w:r>
      <w:r w:rsidRPr="00F429BA">
        <w:rPr>
          <w:rStyle w:val="StyleBoldUnderline"/>
        </w:rPr>
        <w:t>Americans have strong feelings about this issue. They want the freedom to choose where they send their children to school</w:t>
      </w:r>
      <w:r w:rsidRPr="00F429BA">
        <w:rPr>
          <w:sz w:val="16"/>
        </w:rPr>
        <w:t xml:space="preserve">, just as they have the freedom in many other parts of their life. These feelings are exemplified in a recent survey, which found that </w:t>
      </w:r>
      <w:r w:rsidRPr="00F429BA">
        <w:rPr>
          <w:rStyle w:val="StyleBoldUnderline"/>
        </w:rPr>
        <w:t>70 percent of Americans support school choice</w:t>
      </w:r>
      <w:r w:rsidRPr="00F429BA">
        <w:rPr>
          <w:sz w:val="16"/>
        </w:rPr>
        <w:t xml:space="preserve">. At present, 26 states, the District of Columbia, and Douglas County, CO, offer private school choice. And the number is growing fast. Just this year, </w:t>
      </w:r>
      <w:r w:rsidRPr="00F429BA">
        <w:rPr>
          <w:rStyle w:val="StyleBoldUnderline"/>
        </w:rPr>
        <w:t>Nevada established the nation’s first universal school choice program</w:t>
      </w:r>
      <w:r w:rsidRPr="00F429BA">
        <w:rPr>
          <w:sz w:val="16"/>
        </w:rPr>
        <w:t xml:space="preserve">. For many Americans, a person’s geographical location often determines the type of school they will attend. According to the National Center of Education Statistics, 73% of children attended their assigned public school, down from 80% in 1993. This should be encouraging to those who believe in equality of opportunity, and it’s especially encouraging to parents. As one Nevada mother wrote, “For me, </w:t>
      </w:r>
      <w:r w:rsidRPr="00F429BA">
        <w:rPr>
          <w:rStyle w:val="Emphasis"/>
        </w:rPr>
        <w:t>using an education savings account</w:t>
      </w:r>
      <w:r w:rsidRPr="00F429BA">
        <w:rPr>
          <w:sz w:val="16"/>
        </w:rPr>
        <w:t xml:space="preserve"> isn’t a form of protest or an act of defiance against the school system. It’s a chance to give Nathan a better future.” Still, parents are playing the hand they’re dealt. According to the U.S. Department of Education, 1 in 3 families moved to their neighborhood because of the school their children would be assigned to. But among the poor and near-poor, the DOE found that only 1 in 5 made such a move. </w:t>
      </w:r>
      <w:r w:rsidRPr="00F429BA">
        <w:rPr>
          <w:rStyle w:val="StyleBoldUnderline"/>
        </w:rPr>
        <w:t>If we want equality of opportunity, every child needs to have access to a great education. Parents deserve the right to choose—regardless of income—which school best suits their children’s needs. No one questions the states’ role in providing the funds to support the “general diffusion of knowledge” among the people</w:t>
      </w:r>
      <w:r w:rsidRPr="00F429BA">
        <w:rPr>
          <w:sz w:val="16"/>
        </w:rPr>
        <w:t xml:space="preserve">. However, allocating funds for education is entirely different than administering schools themselves. A federal system takes into account the many historical differences that exist between different parts of the country. It allows freedom of choice to parents and competition among schools. </w:t>
      </w:r>
      <w:r w:rsidRPr="00F429BA">
        <w:rPr>
          <w:rStyle w:val="StyleBoldUnderline"/>
        </w:rPr>
        <w:t>The success of school choice in states would be a sign that both public education and our federal system are healthy and improving</w:t>
      </w:r>
      <w:r w:rsidRPr="00F429BA">
        <w:rPr>
          <w:sz w:val="16"/>
        </w:rPr>
        <w:t>.</w:t>
      </w:r>
    </w:p>
    <w:p w:rsidR="00D44EEB" w:rsidRDefault="00D44EEB" w:rsidP="00D44EEB">
      <w:pPr>
        <w:rPr>
          <w:sz w:val="16"/>
        </w:rPr>
      </w:pPr>
    </w:p>
    <w:p w:rsidR="00D44EEB" w:rsidRDefault="00D44EEB" w:rsidP="00D44EEB">
      <w:pPr>
        <w:pStyle w:val="Heading3"/>
      </w:pPr>
      <w:r>
        <w:t>**Localization Net Benefit**</w:t>
      </w:r>
    </w:p>
    <w:p w:rsidR="00D44EEB" w:rsidRDefault="00D44EEB" w:rsidP="00D44EEB">
      <w:pPr>
        <w:pStyle w:val="Heading3"/>
      </w:pPr>
      <w:r>
        <w:t>1NC – Localization DA</w:t>
      </w:r>
    </w:p>
    <w:p w:rsidR="00D44EEB" w:rsidRPr="00D243A8" w:rsidRDefault="00D44EEB" w:rsidP="00D44EEB">
      <w:pPr>
        <w:pStyle w:val="Heading4"/>
      </w:pPr>
      <w:r w:rsidRPr="00D243A8">
        <w:t>Central government action discourages individual movements to solve the problem because they posit problems as “out of our control”</w:t>
      </w:r>
    </w:p>
    <w:p w:rsidR="00D44EEB" w:rsidRPr="00D243A8" w:rsidRDefault="00D44EEB" w:rsidP="00D44EEB">
      <w:pPr>
        <w:rPr>
          <w:color w:val="000000"/>
        </w:rPr>
      </w:pPr>
      <w:r>
        <w:rPr>
          <w:rStyle w:val="StyleStyleBold12pt"/>
        </w:rPr>
        <w:t>Papworth ‘</w:t>
      </w:r>
      <w:r w:rsidRPr="00D243A8">
        <w:rPr>
          <w:rStyle w:val="StyleStyleBold12pt"/>
        </w:rPr>
        <w:t>2</w:t>
      </w:r>
      <w:r w:rsidRPr="00D243A8">
        <w:rPr>
          <w:color w:val="000000"/>
        </w:rPr>
        <w:t xml:space="preserve"> (John, Senior Editor @ Ecologist + Founder of Fourth World Review, “Cut the Cackle," Fourth World Review, </w:t>
      </w:r>
      <w:r w:rsidRPr="00D243A8">
        <w:t>http://www.williamfranklin.com/4thworld/adobe/fwr118.pdf</w:t>
      </w:r>
      <w:r w:rsidRPr="00D243A8">
        <w:rPr>
          <w:color w:val="000000"/>
        </w:rPr>
        <w:t xml:space="preserve">) </w:t>
      </w:r>
    </w:p>
    <w:p w:rsidR="00D44EEB" w:rsidRDefault="00D44EEB" w:rsidP="00D44EEB">
      <w:r w:rsidRPr="00D243A8">
        <w:t xml:space="preserve">Over half a century ago an Austrian professor of economics asserted, </w:t>
      </w:r>
      <w:r w:rsidRPr="00D243A8">
        <w:rPr>
          <w:rStyle w:val="StyleBoldUnderline"/>
        </w:rPr>
        <w:t xml:space="preserve">‘If anything is wrong it is </w:t>
      </w:r>
      <w:r w:rsidRPr="00D44EEB">
        <w:rPr>
          <w:rStyle w:val="StyleBoldUnderline"/>
        </w:rPr>
        <w:t xml:space="preserve">because it is too big.’ </w:t>
      </w:r>
      <w:r w:rsidRPr="00D44EEB">
        <w:t xml:space="preserve">Perhaps an oversweeping statement, but </w:t>
      </w:r>
      <w:r w:rsidRPr="00D44EEB">
        <w:rPr>
          <w:rStyle w:val="StyleBoldUnderline"/>
        </w:rPr>
        <w:t>all experience</w:t>
      </w:r>
      <w:r w:rsidRPr="00D44EEB">
        <w:t xml:space="preserve"> since simply </w:t>
      </w:r>
      <w:r w:rsidRPr="00D44EEB">
        <w:rPr>
          <w:rStyle w:val="StyleBoldUnderline"/>
        </w:rPr>
        <w:t>confirms it</w:t>
      </w:r>
      <w:r w:rsidRPr="00D44EEB">
        <w:t xml:space="preserve">. Too big. Just that. </w:t>
      </w:r>
      <w:r w:rsidRPr="00D44EEB">
        <w:rPr>
          <w:rStyle w:val="StyleBoldUnderline"/>
        </w:rPr>
        <w:t>So government is too big,</w:t>
      </w:r>
      <w:r w:rsidRPr="00D44EEB">
        <w:t xml:space="preserve"> banks, shops, farms, industries and fisheries are too big, and even more imposingly unthinkable, nations are too big. Why? Because </w:t>
      </w:r>
      <w:r w:rsidRPr="00D44EEB">
        <w:rPr>
          <w:rStyle w:val="StyleBoldUnderline"/>
        </w:rPr>
        <w:t xml:space="preserve">giantism has made them unmanageable in keeping the peace or in ensuring economic justice and stability; </w:t>
      </w:r>
      <w:r w:rsidRPr="00D44EEB">
        <w:rPr>
          <w:rStyle w:val="Emphasis"/>
        </w:rPr>
        <w:t>the forces dominating them are out of control and producing effects we are powerless to prevent or to alleviate.</w:t>
      </w:r>
      <w:r w:rsidRPr="00D44EEB">
        <w:t xml:space="preserve"> This despite the ballot box and freedom of speech. </w:t>
      </w:r>
      <w:r w:rsidRPr="00D44EEB">
        <w:rPr>
          <w:rStyle w:val="StyleBoldUnderline"/>
        </w:rPr>
        <w:t>Too big is the problem of the modern world and the challenge confronting us all is to reduce the size and scale of things so as to enable us to control them</w:t>
      </w:r>
      <w:r w:rsidRPr="00D44EEB">
        <w:t xml:space="preserve">. Nobody would want a pair of shoes which was too large, so why do we tolerate far more important matters which suffer the same defect? </w:t>
      </w:r>
      <w:r w:rsidRPr="00D44EEB">
        <w:rPr>
          <w:rStyle w:val="StyleBoldUnderline"/>
        </w:rPr>
        <w:t>We need to challenge that deep-rooted assumption in our minds that making things bigger makes them better when we are living in a crisis which howls with evidence indicating the contrary; evidence indicating that the small is generally</w:t>
      </w:r>
      <w:r w:rsidRPr="00D44EEB">
        <w:rPr>
          <w:rStyle w:val="Emphasis"/>
        </w:rPr>
        <w:t xml:space="preserve"> better, far more stable, responsive, beneficial, controllable, peaceful and prosperous</w:t>
      </w:r>
      <w:r w:rsidRPr="00D44EEB">
        <w:t>.</w:t>
      </w:r>
    </w:p>
    <w:p w:rsidR="00D44EEB" w:rsidRPr="00D243A8" w:rsidRDefault="00D44EEB" w:rsidP="00D44EEB">
      <w:pPr>
        <w:pStyle w:val="Heading4"/>
      </w:pPr>
      <w:r w:rsidRPr="00D243A8">
        <w:t xml:space="preserve">Central action is too big and diminishes the value of each individual, rather interest groups wield enormous clout which prevents democratic politics </w:t>
      </w:r>
    </w:p>
    <w:p w:rsidR="00D44EEB" w:rsidRPr="00D243A8" w:rsidRDefault="00D44EEB" w:rsidP="00D44EEB">
      <w:pPr>
        <w:spacing w:after="240"/>
        <w:rPr>
          <w:color w:val="000000"/>
        </w:rPr>
      </w:pPr>
      <w:r w:rsidRPr="00D243A8">
        <w:rPr>
          <w:rStyle w:val="StyleStyleBold12pt"/>
        </w:rPr>
        <w:t>Papworth</w:t>
      </w:r>
      <w:r w:rsidRPr="00D243A8">
        <w:rPr>
          <w:color w:val="000000"/>
        </w:rPr>
        <w:t xml:space="preserve"> </w:t>
      </w:r>
      <w:r>
        <w:rPr>
          <w:color w:val="000000"/>
        </w:rPr>
        <w:t>‘</w:t>
      </w:r>
      <w:r w:rsidRPr="00D243A8">
        <w:rPr>
          <w:rStyle w:val="StyleStyleBold12pt"/>
        </w:rPr>
        <w:t xml:space="preserve">1  –  </w:t>
      </w:r>
      <w:r w:rsidRPr="00D243A8">
        <w:rPr>
          <w:color w:val="000000"/>
        </w:rPr>
        <w:t xml:space="preserve">Senior Editor of the Ecologist and Founder of Fourth World Review (John, Peace Through Social Empowerment, “Introduction” </w:t>
      </w:r>
      <w:hyperlink r:id="rId7" w:history="1">
        <w:r w:rsidRPr="00D243A8">
          <w:rPr>
            <w:color w:val="0000FF"/>
            <w:u w:val="single"/>
          </w:rPr>
          <w:t>http://www.cesc.net/radicalweb/scholars/papworth/jp11.html</w:t>
        </w:r>
      </w:hyperlink>
      <w:r w:rsidRPr="00D243A8">
        <w:rPr>
          <w:color w:val="000000"/>
        </w:rPr>
        <w:t xml:space="preserve"> )</w:t>
      </w:r>
    </w:p>
    <w:p w:rsidR="00D44EEB" w:rsidRPr="00D44EEB" w:rsidRDefault="00D44EEB" w:rsidP="00D44EEB">
      <w:pPr>
        <w:spacing w:after="240"/>
        <w:rPr>
          <w:color w:val="000000"/>
          <w:sz w:val="16"/>
        </w:rPr>
      </w:pPr>
      <w:r w:rsidRPr="00D44EEB">
        <w:rPr>
          <w:rStyle w:val="StyleBoldUnderline"/>
        </w:rPr>
        <w:t>As any political (or other) unit grows in size, the significance of the individual proportionately declines. If you are a member of a 500 strong community,</w:t>
      </w:r>
      <w:r w:rsidRPr="00D44EEB">
        <w:rPr>
          <w:color w:val="000000"/>
          <w:sz w:val="16"/>
        </w:rPr>
        <w:t xml:space="preserve"> </w:t>
      </w:r>
      <w:r w:rsidRPr="00D44EEB">
        <w:rPr>
          <w:rStyle w:val="StyleBoldUnderline"/>
        </w:rPr>
        <w:t>in the governance of its affairs your membership and your morality matter simply because your membership is both morally and statistically significant.</w:t>
      </w:r>
      <w:r w:rsidRPr="00D44EEB">
        <w:rPr>
          <w:color w:val="000000"/>
          <w:sz w:val="16"/>
        </w:rPr>
        <w:t xml:space="preserve"> They will matter even more if you are deeply concerned, since a large number of people in any community are generally, because of age or disposition, unable or unwilling to care. </w:t>
      </w:r>
      <w:r w:rsidRPr="00D44EEB">
        <w:rPr>
          <w:rStyle w:val="StyleBoldUnderline"/>
        </w:rPr>
        <w:t>But if your political unit numbers 500 million your significance is reduced from 1/500th to 1/500 millionth! Yet despite this shrinking of your significance to proportions so minute as to be infinitesimal, the power of the unit itself has increased to quite staggering proportions</w:t>
      </w:r>
      <w:r w:rsidRPr="00D44EEB">
        <w:rPr>
          <w:color w:val="000000"/>
          <w:sz w:val="16"/>
        </w:rPr>
        <w:t xml:space="preserve">: Where then is that power located? It is of course at the centre. </w:t>
      </w:r>
      <w:r w:rsidRPr="00D44EEB">
        <w:rPr>
          <w:rStyle w:val="Emphasis"/>
        </w:rPr>
        <w:t>The price of your diminished power is the tribute you pay to the swollen octopus of power at the centre</w:t>
      </w:r>
      <w:r w:rsidRPr="00D44EEB">
        <w:rPr>
          <w:rStyle w:val="StyleStyleBold12pt"/>
          <w:sz w:val="16"/>
        </w:rPr>
        <w:t xml:space="preserve">. </w:t>
      </w:r>
      <w:r w:rsidRPr="00D44EEB">
        <w:rPr>
          <w:color w:val="000000"/>
          <w:sz w:val="16"/>
        </w:rPr>
        <w:t xml:space="preserve">In terms of democracy, never forgetting for a moment that it is a moral attribute, </w:t>
      </w:r>
      <w:r w:rsidRPr="00D44EEB">
        <w:rPr>
          <w:rStyle w:val="StyleBoldUnderline"/>
        </w:rPr>
        <w:t>this development means that democracy is also proportionately diminished</w:t>
      </w:r>
      <w:r w:rsidRPr="00D44EEB">
        <w:rPr>
          <w:color w:val="000000"/>
          <w:sz w:val="16"/>
        </w:rPr>
        <w:t xml:space="preserve">. Why? Because since </w:t>
      </w:r>
      <w:r w:rsidRPr="00D44EEB">
        <w:rPr>
          <w:rStyle w:val="StyleBoldUnderline"/>
        </w:rPr>
        <w:t>morality is a function of human relationships the nature of those relationships has been transformed, so that instead of the citizen being in a moral relationship with others he is now in another type of relationship with the central controlling mechanism</w:t>
      </w:r>
      <w:r w:rsidRPr="00D44EEB">
        <w:rPr>
          <w:color w:val="000000"/>
          <w:sz w:val="16"/>
        </w:rPr>
        <w:t xml:space="preserve">, for in such giant societies the moral and statistical significance of </w:t>
      </w:r>
      <w:r w:rsidRPr="00D44EEB">
        <w:rPr>
          <w:rStyle w:val="StyleBoldUnderline"/>
        </w:rPr>
        <w:t>the individual inevitably plummets; what was a moral relationship with his fellows has become a power relationship</w:t>
      </w:r>
      <w:r w:rsidRPr="00D44EEB">
        <w:rPr>
          <w:color w:val="000000"/>
          <w:sz w:val="16"/>
        </w:rPr>
        <w:t xml:space="preserve"> with a political or administrative machine. It is obvious that any considerable increase in the size of a political unit results in the elected representatives becoming more remote from those who elect them. But this isolation from the electorate does not mean they thereby enjoy unfettered freedom to legislate as they may wish; it simply means that </w:t>
      </w:r>
      <w:r w:rsidRPr="00D44EEB">
        <w:rPr>
          <w:rStyle w:val="StyleBoldUnderline"/>
        </w:rPr>
        <w:t>the power of the electorate to influence proceedings is replaced by other forms of power, forms which operate in the same remote</w:t>
      </w:r>
      <w:r w:rsidRPr="00D44EEB">
        <w:rPr>
          <w:rStyle w:val="Emphasis"/>
        </w:rPr>
        <w:t>, highly centralised manner</w:t>
      </w:r>
      <w:r w:rsidRPr="00D44EEB">
        <w:rPr>
          <w:rStyle w:val="StyleStyleBold12pt"/>
          <w:sz w:val="16"/>
        </w:rPr>
        <w:t xml:space="preserve"> </w:t>
      </w:r>
      <w:r w:rsidRPr="00D44EEB">
        <w:rPr>
          <w:rStyle w:val="Emphasis"/>
        </w:rPr>
        <w:t>and which, since they invariably control industrial, commercial, financial and, not least, media operations, often on a global scale, are able to wield decisive degrees of clout</w:t>
      </w:r>
      <w:r w:rsidRPr="00D44EEB">
        <w:rPr>
          <w:color w:val="000000"/>
          <w:sz w:val="16"/>
        </w:rPr>
        <w:t xml:space="preserve"> in regard to the political process. </w:t>
      </w:r>
      <w:r w:rsidRPr="00D44EEB">
        <w:rPr>
          <w:rStyle w:val="Emphasis"/>
        </w:rPr>
        <w:t>Inevitably there arises here a clash of interest</w:t>
      </w:r>
      <w:r w:rsidRPr="00D44EEB">
        <w:rPr>
          <w:rStyle w:val="StyleBoldUnderline"/>
        </w:rPr>
        <w:t>s. Market forces are concerned with stock market values</w:t>
      </w:r>
      <w:r w:rsidRPr="00D44EEB">
        <w:rPr>
          <w:color w:val="000000"/>
          <w:sz w:val="16"/>
        </w:rPr>
        <w:t xml:space="preserve">, with current share prices and short-term budget projections and expectations, </w:t>
      </w:r>
      <w:r w:rsidRPr="00D44EEB">
        <w:rPr>
          <w:rStyle w:val="StyleBoldUnderline"/>
        </w:rPr>
        <w:t>whereas the citizen and the general polity is concerned with the long-term, generational effects of current decision-making</w:t>
      </w:r>
      <w:r w:rsidRPr="00D44EEB">
        <w:rPr>
          <w:color w:val="000000"/>
          <w:sz w:val="16"/>
        </w:rPr>
        <w:t xml:space="preserve">; on the effects on the health of the land, on the climate, on the broad drift of affairs as they may be affected by stripping the world of its forest cover, of over-fishing, of the excessive use of anti-biotics (the word itself means 'against life'!), of global warming, of genetic engineering and so on, to name but a few of the major problems now pressing on human destiny and calling for wisdom rather than just expertise, knowledge or information. This is not to say that morality, (involving of course such questions as war and peace), ceases to matter; it is rather that whereas </w:t>
      </w:r>
      <w:r w:rsidRPr="00D44EEB">
        <w:rPr>
          <w:rStyle w:val="StyleBoldUnderline"/>
        </w:rPr>
        <w:t>in a small community questions relating to the use of its power are subordinate to the moral values and judgements of the citizenry through the strength of their relationships</w:t>
      </w:r>
      <w:r w:rsidRPr="00D44EEB">
        <w:t xml:space="preserve">, </w:t>
      </w:r>
      <w:r w:rsidRPr="00D44EEB">
        <w:rPr>
          <w:rStyle w:val="Emphasis"/>
        </w:rPr>
        <w:t>in the mass form of society it is morality which becomes subordinated to the play of power politics</w:t>
      </w:r>
      <w:r w:rsidRPr="00D44EEB">
        <w:rPr>
          <w:rStyle w:val="StyleStyleBold12pt"/>
          <w:sz w:val="16"/>
        </w:rPr>
        <w:t>.</w:t>
      </w:r>
      <w:r w:rsidRPr="00D44EEB">
        <w:rPr>
          <w:color w:val="000000"/>
          <w:sz w:val="16"/>
        </w:rPr>
        <w:t xml:space="preserve"> </w:t>
      </w:r>
    </w:p>
    <w:p w:rsidR="00D44EEB" w:rsidRPr="00D243A8" w:rsidRDefault="00D44EEB" w:rsidP="00D44EEB">
      <w:pPr>
        <w:pStyle w:val="Heading4"/>
      </w:pPr>
      <w:r w:rsidRPr="00D243A8">
        <w:t>Localized efforts are key to solve war and democracy</w:t>
      </w:r>
    </w:p>
    <w:p w:rsidR="00D44EEB" w:rsidRPr="00D243A8" w:rsidRDefault="00D44EEB" w:rsidP="00D44EEB">
      <w:pPr>
        <w:rPr>
          <w:color w:val="000000"/>
        </w:rPr>
      </w:pPr>
      <w:r>
        <w:rPr>
          <w:rStyle w:val="StyleStyleBold12pt"/>
        </w:rPr>
        <w:t>Papworth ‘</w:t>
      </w:r>
      <w:r w:rsidRPr="00D243A8">
        <w:rPr>
          <w:rStyle w:val="StyleStyleBold12pt"/>
        </w:rPr>
        <w:t>2</w:t>
      </w:r>
      <w:r w:rsidRPr="00D243A8">
        <w:rPr>
          <w:color w:val="000000"/>
        </w:rPr>
        <w:t xml:space="preserve"> (John, Senior Editor @ Ecologist + Founder of Fourth World Review, “Cut the Cackle," Fourth World Review, </w:t>
      </w:r>
      <w:r w:rsidRPr="00D243A8">
        <w:t>http://www.williamfranklin.com/4thworld/adobe/fwr118.pdf</w:t>
      </w:r>
      <w:r w:rsidRPr="00D243A8">
        <w:rPr>
          <w:color w:val="000000"/>
        </w:rPr>
        <w:t xml:space="preserve">) </w:t>
      </w:r>
    </w:p>
    <w:p w:rsidR="00D44EEB" w:rsidRDefault="00D44EEB" w:rsidP="00D44EEB">
      <w:r w:rsidRPr="00D243A8">
        <w:rPr>
          <w:rFonts w:eastAsia="Batang"/>
          <w:sz w:val="12"/>
          <w:szCs w:val="12"/>
        </w:rPr>
        <w:t xml:space="preserve">To talk of the </w:t>
      </w:r>
      <w:r w:rsidRPr="00D44EEB">
        <w:rPr>
          <w:rFonts w:eastAsia="Batang"/>
          <w:sz w:val="12"/>
          <w:szCs w:val="12"/>
        </w:rPr>
        <w:t>need for a new party is the old fashioned giantist approach;</w:t>
      </w:r>
      <w:r w:rsidRPr="00D44EEB">
        <w:rPr>
          <w:rFonts w:eastAsia="Batang"/>
        </w:rPr>
        <w:t xml:space="preserve"> </w:t>
      </w:r>
      <w:r w:rsidRPr="00D44EEB">
        <w:rPr>
          <w:rStyle w:val="StyleBoldUnderline"/>
        </w:rPr>
        <w:t>what we need is thousands of new locally-based independent political parties up and down the country</w:t>
      </w:r>
      <w:r w:rsidRPr="00D44EEB">
        <w:rPr>
          <w:rFonts w:eastAsia="Batang"/>
        </w:rPr>
        <w:t xml:space="preserve">! And in the world at large millions of them. </w:t>
      </w:r>
      <w:r w:rsidRPr="00D44EEB">
        <w:rPr>
          <w:rStyle w:val="StyleBoldUnderline"/>
        </w:rPr>
        <w:t>The pressing need of the moment is for a political and economic programme they could adopt which affirms at every level the imperative need for the human scale as a prerequisite for the effective working of democracy</w:t>
      </w:r>
      <w:r w:rsidRPr="00D44EEB">
        <w:rPr>
          <w:rFonts w:eastAsia="Batang"/>
        </w:rPr>
        <w:t xml:space="preserve">. And the programmes? </w:t>
      </w:r>
      <w:r w:rsidRPr="00D44EEB">
        <w:rPr>
          <w:rStyle w:val="StyleBoldUnderline"/>
        </w:rPr>
        <w:t>Each local neighbourhood party will decide its own</w:t>
      </w:r>
      <w:r w:rsidRPr="00D44EEB">
        <w:rPr>
          <w:rFonts w:eastAsia="Batang"/>
        </w:rPr>
        <w:t xml:space="preserve"> as a matter of course, </w:t>
      </w:r>
      <w:r w:rsidRPr="00D44EEB">
        <w:rPr>
          <w:rStyle w:val="StyleBoldUnderline"/>
        </w:rPr>
        <w:t>which does not mean they would not promote a common series of principles which serve their common interests. Such principles would relate at the national level to fundamental provisions for liberty, freedom and independence</w:t>
      </w:r>
      <w:r w:rsidRPr="00D44EEB">
        <w:rPr>
          <w:rFonts w:eastAsia="Batang"/>
        </w:rPr>
        <w:t xml:space="preserve">, </w:t>
      </w:r>
      <w:r w:rsidRPr="00D44EEB">
        <w:rPr>
          <w:rFonts w:eastAsia="Batang"/>
          <w:sz w:val="12"/>
          <w:szCs w:val="12"/>
        </w:rPr>
        <w:t>involving of course a complete rejection of any association with the European Community. But cut the cackle all along the line; currently discussion is non-stop about what government policy should be on a host of matters which have been removed from local control. Our</w:t>
      </w:r>
      <w:r w:rsidRPr="00D44EEB">
        <w:rPr>
          <w:rFonts w:eastAsia="Batang"/>
        </w:rPr>
        <w:t xml:space="preserve"> </w:t>
      </w:r>
      <w:r w:rsidRPr="00D44EEB">
        <w:rPr>
          <w:rStyle w:val="StyleBoldUnderline"/>
        </w:rPr>
        <w:t>millions of new parties will assume as a matter of right the power to establish their own elected regional bodies to run services where such co-operation with other communities may be needed such as specialist hospitals, colleges, police, radio and TV, transport, utilities, banking and investment. This is a programme of liberation, a programme to get government off people’s backs and into their own hands. Such a political structure would at last enable people’s wishes to prevail on the issues of war, ecological sanity and economic justice</w:t>
      </w:r>
      <w:r w:rsidRPr="00D44EEB">
        <w:rPr>
          <w:rFonts w:eastAsia="Batang"/>
        </w:rPr>
        <w:t xml:space="preserve">. </w:t>
      </w:r>
      <w:r w:rsidRPr="00D44EEB">
        <w:rPr>
          <w:rFonts w:eastAsia="Batang"/>
          <w:sz w:val="12"/>
          <w:szCs w:val="12"/>
        </w:rPr>
        <w:t xml:space="preserve">Across the world people would insist on the most rigorous controls on armaments production, where it was permitted at all, and of associated scientific research. At last </w:t>
      </w:r>
      <w:r w:rsidRPr="00D44EEB">
        <w:rPr>
          <w:rStyle w:val="StyleBoldUnderline"/>
        </w:rPr>
        <w:t>the questions of war and peace would not be matters of power-brokering and diplomacy in the hands of giant states but moral questions of right and wrong in the hands of people</w:t>
      </w:r>
      <w:r w:rsidRPr="00D44EEB">
        <w:t xml:space="preserve">.  </w:t>
      </w:r>
    </w:p>
    <w:p w:rsidR="00D44EEB" w:rsidRDefault="00102F03" w:rsidP="00102F03">
      <w:pPr>
        <w:pStyle w:val="Heading3"/>
      </w:pPr>
      <w:r>
        <w:t>2NC – Localization DA</w:t>
      </w:r>
    </w:p>
    <w:p w:rsidR="00102F03" w:rsidRPr="00D243A8" w:rsidRDefault="00102F03" w:rsidP="00102F03">
      <w:pPr>
        <w:pStyle w:val="Heading4"/>
      </w:pPr>
      <w:r w:rsidRPr="00D243A8">
        <w:t>Localization is a pre-requisite to solving democracy</w:t>
      </w:r>
    </w:p>
    <w:p w:rsidR="00102F03" w:rsidRPr="00D44EEB" w:rsidRDefault="00102F03" w:rsidP="00102F03">
      <w:pPr>
        <w:rPr>
          <w:rStyle w:val="StyleBoldUnderline"/>
          <w:b/>
          <w:color w:val="000000"/>
          <w:u w:val="none"/>
        </w:rPr>
      </w:pPr>
      <w:r>
        <w:rPr>
          <w:rStyle w:val="StyleStyleBold12pt"/>
        </w:rPr>
        <w:t>Papworth ‘</w:t>
      </w:r>
      <w:r w:rsidRPr="00D243A8">
        <w:rPr>
          <w:rStyle w:val="StyleStyleBold12pt"/>
        </w:rPr>
        <w:t>1</w:t>
      </w:r>
      <w:r w:rsidRPr="00D243A8">
        <w:rPr>
          <w:color w:val="000000"/>
        </w:rPr>
        <w:t xml:space="preserve"> (John, Senior Editor @ Ecologist + Founder of Fourth World Review, Peace Through Social Empowerment, "Primary Causes," </w:t>
      </w:r>
      <w:r w:rsidRPr="00D243A8">
        <w:t>http://www.williamfranklin.com/4thworld/academicinn/jp14.html</w:t>
      </w:r>
      <w:r w:rsidRPr="00D243A8">
        <w:rPr>
          <w:color w:val="000000"/>
        </w:rPr>
        <w:t xml:space="preserve">) </w:t>
      </w:r>
      <w:r w:rsidRPr="00D243A8">
        <w:rPr>
          <w:rFonts w:eastAsia="Batang"/>
          <w:color w:val="000000"/>
        </w:rPr>
        <w:br/>
      </w:r>
      <w:r w:rsidRPr="00D44EEB">
        <w:rPr>
          <w:rStyle w:val="StyleBoldUnderline"/>
        </w:rPr>
        <w:t>Our prospects of countering the evil forces promoting the global crisis and of making any significant progress are bleak</w:t>
      </w:r>
      <w:r w:rsidRPr="00D44EEB">
        <w:rPr>
          <w:rFonts w:eastAsia="Batang"/>
          <w:color w:val="000000"/>
        </w:rPr>
        <w:t xml:space="preserve"> indeed</w:t>
      </w:r>
      <w:r w:rsidRPr="00D44EEB">
        <w:rPr>
          <w:rStyle w:val="StyleBoldUnderline"/>
        </w:rPr>
        <w:t xml:space="preserve"> if we do not grasp that if people have no real power to enable their moral judgements to be reflected in the general life processes of their own communities</w:t>
      </w:r>
      <w:r w:rsidRPr="00D44EEB">
        <w:rPr>
          <w:rFonts w:eastAsia="Batang"/>
          <w:color w:val="000000"/>
        </w:rPr>
        <w:t xml:space="preserve">, if they do not themselves control their social structures, </w:t>
      </w:r>
      <w:r w:rsidRPr="00D44EEB">
        <w:rPr>
          <w:rStyle w:val="StyleBoldUnderline"/>
        </w:rPr>
        <w:t>their schools, post office, bank, police, hospital, transport and their welfare services</w:t>
      </w:r>
      <w:r w:rsidRPr="00D44EEB">
        <w:rPr>
          <w:rFonts w:eastAsia="Batang"/>
          <w:color w:val="000000"/>
        </w:rPr>
        <w:t xml:space="preserve">; </w:t>
      </w:r>
      <w:r w:rsidRPr="00D44EEB">
        <w:rPr>
          <w:rFonts w:eastAsia="Batang"/>
          <w:color w:val="000000"/>
          <w:sz w:val="12"/>
          <w:szCs w:val="12"/>
        </w:rPr>
        <w:t>if they have no local power to determine these matters, if they do not have their own locally elected representatives to sit, with others similarly elected, on boards which govern matters of wider import, including public utilities such as water, gas, electricity and not least, governing the content of radio and television,</w:t>
      </w:r>
      <w:r w:rsidRPr="00D44EEB">
        <w:rPr>
          <w:rFonts w:eastAsia="Batang"/>
          <w:color w:val="000000"/>
        </w:rPr>
        <w:t xml:space="preserve"> </w:t>
      </w:r>
      <w:r w:rsidRPr="00D44EEB">
        <w:rPr>
          <w:rStyle w:val="Emphasis"/>
        </w:rPr>
        <w:t>they have no effective power at all. The very structures disempower them and it is a mere abuse of language to describe any such process as democratic.</w:t>
      </w:r>
      <w:r w:rsidRPr="00D44EEB">
        <w:rPr>
          <w:rStyle w:val="StyleBoldUnderline"/>
        </w:rPr>
        <w:t xml:space="preserve"> Democracy, we should never cease to hold, does not mean government of the people, nor government for the people, both are essentially totalitarian concepts, </w:t>
      </w:r>
      <w:r w:rsidRPr="00D44EEB">
        <w:rPr>
          <w:rStyle w:val="Emphasis"/>
        </w:rPr>
        <w:t>it means government by the people. All else is claptrap and delusion</w:t>
      </w:r>
      <w:r w:rsidRPr="00D44EEB">
        <w:t>.</w:t>
      </w:r>
      <w:r w:rsidRPr="00D243A8">
        <w:rPr>
          <w:rFonts w:eastAsia="Batang"/>
          <w:color w:val="000000"/>
        </w:rPr>
        <w:t xml:space="preserve"> </w:t>
      </w:r>
    </w:p>
    <w:p w:rsidR="00102F03" w:rsidRPr="00102F03" w:rsidRDefault="00102F03" w:rsidP="00102F03"/>
    <w:p w:rsidR="00D44EEB" w:rsidRDefault="00102F03" w:rsidP="00102F03">
      <w:pPr>
        <w:pStyle w:val="Heading3"/>
      </w:pPr>
      <w:r>
        <w:t>**A2 Perm – Do Both**</w:t>
      </w:r>
    </w:p>
    <w:p w:rsidR="00D44EEB" w:rsidRPr="00102F03" w:rsidRDefault="00102F03" w:rsidP="00102F03">
      <w:pPr>
        <w:pStyle w:val="Heading4"/>
        <w:rPr>
          <w:rStyle w:val="StyleBoldUnderline"/>
          <w:b w:val="0"/>
          <w:sz w:val="26"/>
          <w:u w:val="none"/>
        </w:rPr>
      </w:pPr>
      <w:r>
        <w:t xml:space="preserve">Links to the net benefits - </w:t>
      </w:r>
    </w:p>
    <w:p w:rsidR="00102F03" w:rsidRDefault="00102F03" w:rsidP="00102F03">
      <w:pPr>
        <w:pStyle w:val="Heading4"/>
      </w:pPr>
      <w:r>
        <w:t xml:space="preserve">a. Localization DA - Federal action coopts state education policies </w:t>
      </w:r>
    </w:p>
    <w:p w:rsidR="00102F03" w:rsidRDefault="00102F03" w:rsidP="00102F03">
      <w:pPr>
        <w:tabs>
          <w:tab w:val="left" w:pos="6840"/>
        </w:tabs>
        <w:rPr>
          <w:color w:val="000000"/>
        </w:rPr>
      </w:pPr>
      <w:r>
        <w:rPr>
          <w:rStyle w:val="StyleStyleBold12pt"/>
        </w:rPr>
        <w:t>Papworth ‘</w:t>
      </w:r>
      <w:r w:rsidRPr="00D243A8">
        <w:rPr>
          <w:rStyle w:val="StyleStyleBold12pt"/>
        </w:rPr>
        <w:t>1</w:t>
      </w:r>
      <w:r>
        <w:rPr>
          <w:color w:val="000000"/>
        </w:rPr>
        <w:t xml:space="preserve"> (John, Editor @ Ecologist + editor of Fourth World Review, Bringing Up the Local Issues, The Ecologist, June, </w:t>
      </w:r>
      <w:r>
        <w:t>http://www.williamfranklin.com/4thworld/academicinn/jp3.html</w:t>
      </w:r>
      <w:r>
        <w:rPr>
          <w:color w:val="000000"/>
        </w:rPr>
        <w:t xml:space="preserve">) </w:t>
      </w:r>
    </w:p>
    <w:p w:rsidR="00102F03" w:rsidRPr="00D243A8" w:rsidRDefault="00102F03" w:rsidP="00102F03">
      <w:pPr>
        <w:tabs>
          <w:tab w:val="left" w:pos="6840"/>
        </w:tabs>
        <w:rPr>
          <w:rStyle w:val="StyleBoldUnderline"/>
        </w:rPr>
      </w:pPr>
      <w:r w:rsidRPr="00102F03">
        <w:rPr>
          <w:rStyle w:val="StyleBoldUnderline"/>
        </w:rPr>
        <w:t>We now have 'national' schemes and ministries for health, education, welfare and other essentially local matters. The evidence abounds and grows that these bodies are increasingly wasteful and inefficient,</w:t>
      </w:r>
      <w:r w:rsidRPr="00102F03">
        <w:rPr>
          <w:rFonts w:eastAsia="Batang"/>
          <w:color w:val="000000"/>
        </w:rPr>
        <w:t xml:space="preserve"> where they are not indeed riddled with the maggot of corruption, </w:t>
      </w:r>
      <w:r w:rsidRPr="00102F03">
        <w:rPr>
          <w:rStyle w:val="StyleBoldUnderline"/>
        </w:rPr>
        <w:t>and not least of course they operate on organisational parameters which make a mockery of democratic principle</w:t>
      </w:r>
      <w:r w:rsidRPr="00102F03">
        <w:rPr>
          <w:rFonts w:eastAsia="Batang"/>
          <w:color w:val="000000"/>
        </w:rPr>
        <w:t xml:space="preserve">. Somehow the illusion has been fostered, for example, that people who have devoted their lives to clambering to the top of the greasy pole are better qualified to ordain how children should be educated than are the parents and their local committees. So </w:t>
      </w:r>
      <w:r w:rsidRPr="00102F03">
        <w:rPr>
          <w:rStyle w:val="StyleBoldUnderline"/>
        </w:rPr>
        <w:t xml:space="preserve">our public prints are loaded with otiose speculation about 'national' examination standards and results, and about the content of </w:t>
      </w:r>
      <w:r w:rsidRPr="00102F03">
        <w:rPr>
          <w:rStyle w:val="Emphasis"/>
        </w:rPr>
        <w:t>'national' educational curricula</w:t>
      </w:r>
      <w:r w:rsidRPr="00102F03">
        <w:rPr>
          <w:rFonts w:eastAsia="Batang"/>
          <w:color w:val="000000"/>
        </w:rPr>
        <w:t>; meanwhile</w:t>
      </w:r>
      <w:r w:rsidRPr="00102F03">
        <w:rPr>
          <w:rStyle w:val="StyleBoldUnderline"/>
        </w:rPr>
        <w:t>, in rural areas, large numbers of children are bussed to giant 'comprehensive' schools where they learn about computers and nothing about how to grow food. Local government</w:t>
      </w:r>
      <w:r w:rsidRPr="00102F03">
        <w:rPr>
          <w:rFonts w:eastAsia="Batang"/>
          <w:color w:val="000000"/>
        </w:rPr>
        <w:t xml:space="preserve">, instead of being a power in its own right but working in tandem, </w:t>
      </w:r>
      <w:r w:rsidRPr="00102F03">
        <w:rPr>
          <w:rStyle w:val="StyleBoldUnderline"/>
        </w:rPr>
        <w:t>where necessary, with national government, is now the pawn of the latter, which is making a mess of the whole works</w:t>
      </w:r>
      <w:r w:rsidRPr="00102F03">
        <w:rPr>
          <w:rFonts w:eastAsia="Batang"/>
          <w:color w:val="000000"/>
        </w:rPr>
        <w:t xml:space="preserve">. </w:t>
      </w:r>
      <w:r w:rsidRPr="00102F03">
        <w:rPr>
          <w:rStyle w:val="StyleBoldUnderline"/>
        </w:rPr>
        <w:t>It is</w:t>
      </w:r>
      <w:r w:rsidRPr="00102F03">
        <w:rPr>
          <w:rFonts w:eastAsia="Batang"/>
          <w:color w:val="000000"/>
        </w:rPr>
        <w:t xml:space="preserve"> time to cry halt to the assault on freedom involved in all this centralisation; </w:t>
      </w:r>
      <w:r w:rsidRPr="00102F03">
        <w:rPr>
          <w:rStyle w:val="StyleBoldUnderline"/>
        </w:rPr>
        <w:t xml:space="preserve">time to restore the power and the spirit of local power, responsibility and commitment of genuine local government as </w:t>
      </w:r>
      <w:r w:rsidRPr="00102F03">
        <w:rPr>
          <w:rStyle w:val="Emphasis"/>
        </w:rPr>
        <w:t>a precondition of a healthy democratic way of life</w:t>
      </w:r>
      <w:r w:rsidRPr="00102F03">
        <w:t>.</w:t>
      </w:r>
      <w:r w:rsidRPr="00D243A8">
        <w:rPr>
          <w:rStyle w:val="StyleBoldUnderline"/>
        </w:rPr>
        <w:t xml:space="preserve"> </w:t>
      </w:r>
    </w:p>
    <w:p w:rsidR="00D44EEB" w:rsidRDefault="00102F03" w:rsidP="00102F03">
      <w:pPr>
        <w:pStyle w:val="Heading4"/>
      </w:pPr>
      <w:r>
        <w:t>b. Gets watered down by federal bureaucracy – uniform state action solves patchwork issues – that’s 1NC Butcher and Burke</w:t>
      </w:r>
    </w:p>
    <w:p w:rsidR="00102F03" w:rsidRDefault="00102F03" w:rsidP="00102F03">
      <w:pPr>
        <w:pStyle w:val="Heading4"/>
      </w:pPr>
      <w:r>
        <w:t>c. The CP alone avoids the politics link – any permutation supercharges the link</w:t>
      </w:r>
    </w:p>
    <w:p w:rsidR="00102F03" w:rsidRPr="00C7658A" w:rsidRDefault="00102F03" w:rsidP="00102F03">
      <w:pPr>
        <w:rPr>
          <w:rStyle w:val="StyleStyleBold12pt"/>
          <w:b w:val="0"/>
        </w:rPr>
      </w:pPr>
      <w:r>
        <w:rPr>
          <w:rStyle w:val="StyleStyleBold12pt"/>
        </w:rPr>
        <w:t xml:space="preserve">Bedrick </w:t>
      </w:r>
      <w:r w:rsidRPr="00C7658A">
        <w:rPr>
          <w:rStyle w:val="StyleStyleBold12pt"/>
        </w:rPr>
        <w:t>Policy Analyst at the Cato Institute’s Center for Educational Freedom</w:t>
      </w:r>
      <w:r>
        <w:rPr>
          <w:rStyle w:val="StyleStyleBold12pt"/>
        </w:rPr>
        <w:t xml:space="preserve"> and Burke </w:t>
      </w:r>
      <w:r w:rsidRPr="00C7658A">
        <w:rPr>
          <w:rStyle w:val="StyleStyleBold12pt"/>
        </w:rPr>
        <w:t>Will Skillman Fellow in Education Policy Studies in Domestic Po</w:t>
      </w:r>
      <w:r>
        <w:rPr>
          <w:rStyle w:val="StyleStyleBold12pt"/>
        </w:rPr>
        <w:t xml:space="preserve">licy Studies, of the Institute </w:t>
      </w:r>
      <w:r w:rsidRPr="00C7658A">
        <w:rPr>
          <w:rStyle w:val="StyleStyleBold12pt"/>
        </w:rPr>
        <w:t>for Family, Community, and Opportunity, at The Heritage Foundation</w:t>
      </w:r>
      <w:r>
        <w:rPr>
          <w:rStyle w:val="StyleStyleBold12pt"/>
        </w:rPr>
        <w:t xml:space="preserve"> ’16 </w:t>
      </w:r>
      <w:r>
        <w:rPr>
          <w:rStyle w:val="StyleStyleBold12pt"/>
          <w:b w:val="0"/>
        </w:rPr>
        <w:t>(Jason and Lindsey, “</w:t>
      </w:r>
      <w:r w:rsidRPr="00C7658A">
        <w:rPr>
          <w:rStyle w:val="StyleStyleBold12pt"/>
          <w:b w:val="0"/>
        </w:rPr>
        <w:t xml:space="preserve">Recalibrating Accountability: </w:t>
      </w:r>
    </w:p>
    <w:p w:rsidR="00102F03" w:rsidRDefault="00102F03" w:rsidP="00102F03">
      <w:pPr>
        <w:rPr>
          <w:sz w:val="16"/>
        </w:rPr>
      </w:pPr>
      <w:r>
        <w:rPr>
          <w:rStyle w:val="StyleStyleBold12pt"/>
          <w:b w:val="0"/>
        </w:rPr>
        <w:t xml:space="preserve">Education Savings Accounts </w:t>
      </w:r>
      <w:r w:rsidRPr="00C7658A">
        <w:rPr>
          <w:rStyle w:val="StyleStyleBold12pt"/>
          <w:b w:val="0"/>
        </w:rPr>
        <w:t>as Vehicles of Choice and Innovation</w:t>
      </w:r>
      <w:r>
        <w:rPr>
          <w:rStyle w:val="StyleStyleBold12pt"/>
          <w:b w:val="0"/>
        </w:rPr>
        <w:t xml:space="preserve">,” December 12, </w:t>
      </w:r>
      <w:r w:rsidRPr="00C7658A">
        <w:rPr>
          <w:rStyle w:val="StyleStyleBold12pt"/>
          <w:b w:val="0"/>
        </w:rPr>
        <w:t>https://object.cato.org/sites/cato.org/files/articles/bedrick-sr-190.pdf</w:t>
      </w:r>
      <w:r>
        <w:rPr>
          <w:rStyle w:val="StyleStyleBold12pt"/>
          <w:b w:val="0"/>
        </w:rPr>
        <w:t>, Stadt)</w:t>
      </w:r>
    </w:p>
    <w:p w:rsidR="00102F03" w:rsidRDefault="00102F03" w:rsidP="00102F03">
      <w:pPr>
        <w:rPr>
          <w:sz w:val="16"/>
        </w:rPr>
      </w:pPr>
      <w:r w:rsidRPr="00AC6484">
        <w:rPr>
          <w:rStyle w:val="StyleBoldUnderline"/>
        </w:rPr>
        <w:t>District schools are primarily accountable to elected school boards and unelected state educa - tion bureaucrats, not parents</w:t>
      </w:r>
      <w:r w:rsidRPr="00F45109">
        <w:rPr>
          <w:sz w:val="16"/>
        </w:rPr>
        <w:t xml:space="preserve">. Parents who want to effect change in the district school system often need the support of a majority of school board mem - bers, which means that </w:t>
      </w:r>
      <w:r w:rsidRPr="00AC6484">
        <w:rPr>
          <w:rStyle w:val="StyleBoldUnderline"/>
        </w:rPr>
        <w:t>parents who disagree must vie against each other in a political process to have their preferences expressed</w:t>
      </w:r>
      <w:r w:rsidRPr="00F45109">
        <w:rPr>
          <w:sz w:val="16"/>
        </w:rPr>
        <w:t xml:space="preserve">. 11 </w:t>
      </w:r>
      <w:r w:rsidRPr="00AC6484">
        <w:rPr>
          <w:rStyle w:val="StyleBoldUnderline"/>
        </w:rPr>
        <w:t>Since</w:t>
      </w:r>
      <w:r w:rsidRPr="00F45109">
        <w:rPr>
          <w:sz w:val="16"/>
        </w:rPr>
        <w:t xml:space="preserve"> </w:t>
      </w:r>
      <w:r w:rsidRPr="00AC6484">
        <w:rPr>
          <w:rStyle w:val="Emphasis"/>
        </w:rPr>
        <w:t>politics is a zero- sum game</w:t>
      </w:r>
      <w:r w:rsidRPr="00F45109">
        <w:rPr>
          <w:sz w:val="16"/>
        </w:rPr>
        <w:t xml:space="preserve">, </w:t>
      </w:r>
      <w:r w:rsidRPr="00AC6484">
        <w:rPr>
          <w:rStyle w:val="StyleBoldUnderline"/>
        </w:rPr>
        <w:t>a district-based school system</w:t>
      </w:r>
      <w:r w:rsidRPr="00F45109">
        <w:rPr>
          <w:sz w:val="16"/>
        </w:rPr>
        <w:t xml:space="preserve"> </w:t>
      </w:r>
      <w:r w:rsidRPr="00AC6484">
        <w:rPr>
          <w:rStyle w:val="Emphasis"/>
        </w:rPr>
        <w:t>creates winners and losers</w:t>
      </w:r>
      <w:r w:rsidRPr="00F45109">
        <w:rPr>
          <w:sz w:val="16"/>
        </w:rPr>
        <w:t xml:space="preserve"> </w:t>
      </w:r>
      <w:r w:rsidRPr="00AC6484">
        <w:rPr>
          <w:rStyle w:val="StyleBoldUnderline"/>
        </w:rPr>
        <w:t>and</w:t>
      </w:r>
      <w:r w:rsidRPr="00F45109">
        <w:rPr>
          <w:sz w:val="16"/>
        </w:rPr>
        <w:t xml:space="preserve"> </w:t>
      </w:r>
      <w:r w:rsidRPr="00AC6484">
        <w:rPr>
          <w:rStyle w:val="Emphasis"/>
        </w:rPr>
        <w:t>can shut out minority voices</w:t>
      </w:r>
      <w:r w:rsidRPr="00F45109">
        <w:rPr>
          <w:sz w:val="16"/>
        </w:rPr>
        <w:t xml:space="preserve">. Moreover, if a policy is set at the state level, even a majority of parents may be powerless to change it at the local level. By contrast, </w:t>
      </w:r>
      <w:r w:rsidRPr="00AC6484">
        <w:rPr>
          <w:rStyle w:val="StyleBoldUnderline"/>
        </w:rPr>
        <w:t>in a market-based system, schools are directly accountable to parents</w:t>
      </w:r>
      <w:r w:rsidRPr="00F45109">
        <w:rPr>
          <w:sz w:val="16"/>
        </w:rPr>
        <w:t xml:space="preserve">. </w:t>
      </w:r>
      <w:r w:rsidRPr="00AC6484">
        <w:rPr>
          <w:rStyle w:val="StyleBoldUnderline"/>
        </w:rPr>
        <w:t>Using</w:t>
      </w:r>
      <w:r w:rsidRPr="00F45109">
        <w:rPr>
          <w:sz w:val="16"/>
        </w:rPr>
        <w:t xml:space="preserve"> a voucher or </w:t>
      </w:r>
      <w:r w:rsidRPr="00AC6484">
        <w:rPr>
          <w:rStyle w:val="StyleBoldUnderline"/>
        </w:rPr>
        <w:t>e SA</w:t>
      </w:r>
      <w:r w:rsidRPr="00F45109">
        <w:rPr>
          <w:sz w:val="16"/>
        </w:rPr>
        <w:t xml:space="preserve">, </w:t>
      </w:r>
      <w:r w:rsidRPr="00AC6484">
        <w:rPr>
          <w:rStyle w:val="StyleBoldUnderline"/>
        </w:rPr>
        <w:t>parents can choose the school that reflects their preferences and values and meets their child’s learning needs</w:t>
      </w:r>
      <w:r w:rsidRPr="00F45109">
        <w:rPr>
          <w:sz w:val="16"/>
        </w:rPr>
        <w:t xml:space="preserve">. b ecause dissatisfied parents can leave and take their money with them, </w:t>
      </w:r>
      <w:r w:rsidRPr="00AC6484">
        <w:rPr>
          <w:rStyle w:val="StyleBoldUnderline"/>
        </w:rPr>
        <w:t>schools of choice have a powerful incentive to meet their needs</w:t>
      </w:r>
      <w:r w:rsidRPr="00F45109">
        <w:rPr>
          <w:sz w:val="16"/>
        </w:rPr>
        <w:t xml:space="preserve">. </w:t>
      </w:r>
      <w:r w:rsidRPr="00AC6484">
        <w:rPr>
          <w:rStyle w:val="StyleBoldUnderline"/>
        </w:rPr>
        <w:t>If different groups of parents have differing views about education, rather than fight to have their pref - erences reflected in a single school system, they can enroll their children in different schools</w:t>
      </w:r>
      <w:r w:rsidRPr="00F45109">
        <w:rPr>
          <w:sz w:val="16"/>
        </w:rPr>
        <w:t xml:space="preserve"> that each reflect their preferences. In this way, </w:t>
      </w:r>
      <w:r w:rsidRPr="00AC6484">
        <w:rPr>
          <w:rStyle w:val="StyleBoldUnderline"/>
        </w:rPr>
        <w:t>a market-based system fosters a greater variety of options and culti - vates social harmony</w:t>
      </w:r>
      <w:r w:rsidRPr="00F45109">
        <w:rPr>
          <w:sz w:val="16"/>
        </w:rPr>
        <w:t xml:space="preserve">. 12 </w:t>
      </w:r>
      <w:r w:rsidRPr="00AC6484">
        <w:rPr>
          <w:rStyle w:val="StyleBoldUnderline"/>
        </w:rPr>
        <w:t xml:space="preserve">eSAs expand access to a wide variety of educa - tional options far </w:t>
      </w:r>
      <w:r w:rsidRPr="00AC6484">
        <w:rPr>
          <w:rStyle w:val="Emphasis"/>
        </w:rPr>
        <w:t>beyond school vouchers</w:t>
      </w:r>
      <w:r w:rsidRPr="00F45109">
        <w:rPr>
          <w:sz w:val="16"/>
        </w:rPr>
        <w:t xml:space="preserve">. A vouch - er system might foster a variety of options among schools, but an e SA fosters a greater variety of edu - cational options beyond the traditional classroom. In addition to, or even instead of, enrolling at a pri - vate school, e SA students might learn from tutors, take a course online or at a local college, procure services from a public school, study from a special - ized curriculum, or use some combination of these. eSAs both empower parents to completely custom - ize their child’s education and provide a platform for innovation. A distinctive feature of monopolies is lack of accountability. </w:t>
      </w:r>
      <w:r w:rsidRPr="00AC6484">
        <w:rPr>
          <w:rStyle w:val="StyleBoldUnderline"/>
        </w:rPr>
        <w:t xml:space="preserve">Because district schools are not held directly accountable to parents, some policymakers have attempted to impose accountability through </w:t>
      </w:r>
      <w:r w:rsidRPr="00AC6484">
        <w:rPr>
          <w:rStyle w:val="Emphasis"/>
        </w:rPr>
        <w:t>top-down government regulations</w:t>
      </w:r>
      <w:r w:rsidRPr="00F45109">
        <w:rPr>
          <w:sz w:val="16"/>
        </w:rPr>
        <w:t xml:space="preserve">. Yet </w:t>
      </w:r>
      <w:r w:rsidRPr="00AC6484">
        <w:rPr>
          <w:rStyle w:val="StyleBoldUnderline"/>
        </w:rPr>
        <w:t>decades of attempts to regulate district schools into quality have had little effect</w:t>
      </w:r>
      <w:r w:rsidRPr="00F45109">
        <w:rPr>
          <w:sz w:val="16"/>
        </w:rPr>
        <w:t xml:space="preserve">. Unfortunately, too many </w:t>
      </w:r>
      <w:r w:rsidRPr="00AC6484">
        <w:rPr>
          <w:rStyle w:val="StyleBoldUnderline"/>
        </w:rPr>
        <w:t>poli - cymakers have still come to see centralized govern - ment regulations as synonymous with “account - ability” rather than an inferior alternative to direct accountability to parents, and have therefore sought to impose similar regulations on choice programs</w:t>
      </w:r>
      <w:r w:rsidRPr="00F45109">
        <w:rPr>
          <w:sz w:val="16"/>
        </w:rPr>
        <w:t xml:space="preserve">. However, regulations designed for a monopoly sys - tem are inappropriate for a market-based system. In a market-based system, producers are held directly accountable to consumers for results. </w:t>
      </w:r>
      <w:r w:rsidRPr="00AC6484">
        <w:rPr>
          <w:rStyle w:val="StyleBoldUnderline"/>
        </w:rPr>
        <w:t>The government sets certain rules against fraud or health and safety standards, but the consumers ulti - mately decide whether a product or service meets their needs</w:t>
      </w:r>
      <w:r w:rsidRPr="00F45109">
        <w:rPr>
          <w:sz w:val="16"/>
        </w:rPr>
        <w:t xml:space="preserve">. Likewise, </w:t>
      </w:r>
      <w:r w:rsidRPr="00AC6484">
        <w:rPr>
          <w:rStyle w:val="StyleBoldUnderline"/>
        </w:rPr>
        <w:t>the government could ensure that e SA funds are spent on qualifying education - al products and services, but the accountability for results should lie with parents, who are in the best position to evaluate those results</w:t>
      </w:r>
      <w:r w:rsidRPr="00F45109">
        <w:rPr>
          <w:sz w:val="16"/>
        </w:rPr>
        <w:t xml:space="preserve">. </w:t>
      </w:r>
      <w:r w:rsidRPr="00AC6484">
        <w:rPr>
          <w:rStyle w:val="StyleBoldUnderline"/>
        </w:rPr>
        <w:t>Holding education providers directly accountable to parents creates a</w:t>
      </w:r>
      <w:r w:rsidRPr="00F45109">
        <w:rPr>
          <w:sz w:val="16"/>
        </w:rPr>
        <w:t xml:space="preserve"> </w:t>
      </w:r>
      <w:r w:rsidRPr="00AC6484">
        <w:rPr>
          <w:rStyle w:val="Emphasis"/>
        </w:rPr>
        <w:t>feedback loop</w:t>
      </w:r>
      <w:r w:rsidRPr="00F45109">
        <w:rPr>
          <w:sz w:val="16"/>
        </w:rPr>
        <w:t xml:space="preserve"> </w:t>
      </w:r>
      <w:r w:rsidRPr="00AC6484">
        <w:rPr>
          <w:rStyle w:val="StyleBoldUnderline"/>
        </w:rPr>
        <w:t>that does</w:t>
      </w:r>
      <w:r w:rsidRPr="00F45109">
        <w:rPr>
          <w:sz w:val="16"/>
        </w:rPr>
        <w:t xml:space="preserve"> </w:t>
      </w:r>
      <w:r w:rsidRPr="00AC6484">
        <w:rPr>
          <w:rStyle w:val="Emphasis"/>
        </w:rPr>
        <w:t>not exist in more central - ized, top-down systems like the district schools</w:t>
      </w:r>
      <w:r w:rsidRPr="00F45109">
        <w:rPr>
          <w:sz w:val="16"/>
        </w:rPr>
        <w:t xml:space="preserve">. As social scientist Yuval Levin has argued, </w:t>
      </w:r>
      <w:r w:rsidRPr="00AC6484">
        <w:rPr>
          <w:rStyle w:val="StyleBoldUnderline"/>
        </w:rPr>
        <w:t>this enables the system to “channel social knowledge from the bottom up rather than...impose technical knowl - edge from the top down.” This channeling is accom - plished “through a process of experimentation, eval - uation, and evolution.”</w:t>
      </w:r>
      <w:r w:rsidRPr="00F45109">
        <w:rPr>
          <w:sz w:val="16"/>
        </w:rPr>
        <w:t xml:space="preserve"> Markets are ideally suited to following these steps. They offer entrepreneurs and businesses a huge incentive to try new ways of doing things (experimentation); the people directly affected decide which ways they like best (evaluation); and those consumer responses inform which ways are kept and which are left behind (evolution). This three-step process is at work well beyond the bounds of explicitly economic activity. It is how our culture learns and evolves, how norms and habits form, and how society as a general mat - ter “decides” what to keep and what to change. </w:t>
      </w:r>
      <w:r w:rsidRPr="00AC6484">
        <w:rPr>
          <w:rStyle w:val="StyleBoldUnderline"/>
        </w:rPr>
        <w:t>It is an exceedingly effective way to balance stabil - ity with improvement, continuity with alteration, tradition with dynamism. It involves conserva - tion of the core with experimentation at the mar - gins in an effort to attain the best of both</w:t>
      </w:r>
      <w:r w:rsidRPr="00F45109">
        <w:rPr>
          <w:sz w:val="16"/>
        </w:rPr>
        <w:t xml:space="preserve">. 13 </w:t>
      </w:r>
      <w:r w:rsidRPr="00AC6484">
        <w:rPr>
          <w:rStyle w:val="Emphasis"/>
        </w:rPr>
        <w:t>This process builds on strengths and corrects errors more effectively than regulatory fiat</w:t>
      </w:r>
      <w:r w:rsidRPr="00F45109">
        <w:rPr>
          <w:sz w:val="16"/>
        </w:rPr>
        <w:t xml:space="preserve">. In a market-based system, high-quality education pro - viders that attract families have a strong incentive to expand while less effective providers must either go out of business or imitate their more successful competitors. </w:t>
      </w:r>
      <w:r w:rsidRPr="00AC6484">
        <w:rPr>
          <w:rStyle w:val="StyleBoldUnderline"/>
        </w:rPr>
        <w:t>For this process to work, education providers should have the freedom to innovate and parents the freedom to choose the providers that work best for their children. Policymakers should keep this in mind when designing educational choice policies</w:t>
      </w:r>
      <w:r w:rsidRPr="00F45109">
        <w:rPr>
          <w:sz w:val="16"/>
        </w:rPr>
        <w:t xml:space="preserve">. Educational Choice: Equity and Access Eligibility Criteria: Universal vs. Targeted. When crafting an education choice policy, policy - makers need to determine who should be eligible. As noted in the introduction, Milton Friedman advocated for making private school choice avail - able for all children. </w:t>
      </w:r>
      <w:r w:rsidRPr="00AC6484">
        <w:rPr>
          <w:rStyle w:val="StyleBoldUnderline"/>
        </w:rPr>
        <w:t>Choice could revolutionize our education system</w:t>
      </w:r>
      <w:r w:rsidRPr="00F45109">
        <w:rPr>
          <w:sz w:val="16"/>
        </w:rPr>
        <w:t xml:space="preserve">, he explained, “only if they create a large demand for private schools to constitute a real incentive for entrepreneurs to enter the indus - t r y.” m or e over, [t]hat requires first that the voucher be univer - sal, available to all who are now entitled to send their children to government schools, and sec - ond that the voucher, though less than the gov - ernment now spends per pupil on education, be large enough to cover the costs of a private prof - it-making school offering a high-quality educa - tion. If that is achieved there will in addition be a substantial number of families that will be will - ing and able to supplement the voucher in order to get an even higher quality of education. As in all cases, the innovations in the “luxury” product will soon spread to the basic product. 14 </w:t>
      </w:r>
      <w:r w:rsidRPr="00AC6484">
        <w:rPr>
          <w:rStyle w:val="StyleBoldUnderline"/>
        </w:rPr>
        <w:t>Innovation and growth in the education sector require a critical mass of potential students. If poli - cymakers limit e SA eligibility to a small number of students scattered around the state, they will help those students, but they will do little to encourage existing education providers to expand or new and innovative providers to enter the sector</w:t>
      </w:r>
      <w:r w:rsidRPr="00F45109">
        <w:rPr>
          <w:sz w:val="16"/>
        </w:rPr>
        <w:t xml:space="preserve">. m uch of the argument for parental choice in edu - cation has focused on the urgent needs of disadvan - taged students, who are often trapped in unsafe and failing schools because of the system of zip-code assignment. Providing these students with a lifeline to better options has been a top priority for many education reformers. While political realities may necessitate initially limiting eligibility to disadvan - taged students, such as those with special needs or from low-income families, or those who were assigned to a low-performing district school, these </w:t>
      </w:r>
      <w:r w:rsidRPr="00AC6484">
        <w:rPr>
          <w:rStyle w:val="StyleBoldUnderline"/>
        </w:rPr>
        <w:t>students’ interests will be best served in the long term by a universal system of choice</w:t>
      </w:r>
      <w:r w:rsidRPr="00F45109">
        <w:rPr>
          <w:sz w:val="16"/>
        </w:rPr>
        <w:t xml:space="preserve">. </w:t>
      </w:r>
      <w:r w:rsidRPr="00AC6484">
        <w:rPr>
          <w:rStyle w:val="StyleBoldUnderline"/>
        </w:rPr>
        <w:t>Universal education choice</w:t>
      </w:r>
      <w:r w:rsidRPr="00F45109">
        <w:rPr>
          <w:sz w:val="16"/>
        </w:rPr>
        <w:t xml:space="preserve"> </w:t>
      </w:r>
      <w:r w:rsidRPr="00AC6484">
        <w:rPr>
          <w:rStyle w:val="Emphasis"/>
        </w:rPr>
        <w:t>maximizes the num - ber of families of all backgrounds who can afford to pay for private education options,</w:t>
      </w:r>
      <w:r w:rsidRPr="00F45109">
        <w:rPr>
          <w:sz w:val="16"/>
        </w:rPr>
        <w:t xml:space="preserve"> </w:t>
      </w:r>
      <w:r w:rsidRPr="00AC6484">
        <w:rPr>
          <w:rStyle w:val="StyleBoldUnderline"/>
        </w:rPr>
        <w:t>and</w:t>
      </w:r>
      <w:r w:rsidRPr="00F45109">
        <w:rPr>
          <w:sz w:val="16"/>
        </w:rPr>
        <w:t xml:space="preserve"> as such, </w:t>
      </w:r>
      <w:r w:rsidRPr="00AC6484">
        <w:rPr>
          <w:rStyle w:val="Emphasis"/>
        </w:rPr>
        <w:t>fos - ters the introduction of new private schools and other education providers that meet the needs of all families</w:t>
      </w:r>
      <w:r w:rsidRPr="00F45109">
        <w:rPr>
          <w:sz w:val="16"/>
        </w:rPr>
        <w:t xml:space="preserve">, at a variety of price points. </w:t>
      </w:r>
      <w:r w:rsidRPr="00AC6484">
        <w:rPr>
          <w:rStyle w:val="StyleBoldUnderline"/>
        </w:rPr>
        <w:t>By contrast, more limited school choice models tend not to result in the emergence of new options, but instead sim - ply increase student enrollment in the schools that already exist</w:t>
      </w:r>
      <w:r w:rsidRPr="00F45109">
        <w:rPr>
          <w:sz w:val="16"/>
        </w:rPr>
        <w:t xml:space="preserve">. 15 </w:t>
      </w:r>
      <w:r w:rsidRPr="00AC6484">
        <w:rPr>
          <w:rStyle w:val="Emphasis"/>
        </w:rPr>
        <w:t>A universal option could pave the way for innovation in the supply of education providers</w:t>
      </w:r>
      <w:r w:rsidRPr="00F45109">
        <w:rPr>
          <w:sz w:val="16"/>
        </w:rPr>
        <w:t xml:space="preserve">. </w:t>
      </w:r>
      <w:r w:rsidRPr="00AC6484">
        <w:rPr>
          <w:rStyle w:val="StyleBoldUnderline"/>
        </w:rPr>
        <w:t>This would</w:t>
      </w:r>
      <w:r w:rsidRPr="00F45109">
        <w:rPr>
          <w:sz w:val="16"/>
        </w:rPr>
        <w:t xml:space="preserve"> potentially </w:t>
      </w:r>
      <w:r w:rsidRPr="00AC6484">
        <w:rPr>
          <w:rStyle w:val="StyleBoldUnderline"/>
        </w:rPr>
        <w:t>open more and higher quality options to disadvantaged students than they would have had merely from gaining more access to exist - ing options</w:t>
      </w:r>
      <w:r w:rsidRPr="00F45109">
        <w:rPr>
          <w:sz w:val="16"/>
        </w:rPr>
        <w:t xml:space="preserve">. </w:t>
      </w:r>
      <w:r w:rsidRPr="00AC6484">
        <w:rPr>
          <w:rStyle w:val="StyleBoldUnderline"/>
        </w:rPr>
        <w:t>Moreover, universality would break the link between where children live and what school they attend, creating competition among all schools to catalyze improvements for all children</w:t>
      </w:r>
      <w:r w:rsidRPr="00F45109">
        <w:rPr>
          <w:sz w:val="16"/>
        </w:rPr>
        <w:t xml:space="preserve">. </w:t>
      </w:r>
      <w:r w:rsidRPr="00AC6484">
        <w:rPr>
          <w:rStyle w:val="StyleBoldUnderline"/>
        </w:rPr>
        <w:t>Universality can create</w:t>
      </w:r>
      <w:r w:rsidRPr="00F45109">
        <w:rPr>
          <w:sz w:val="16"/>
        </w:rPr>
        <w:t xml:space="preserve"> </w:t>
      </w:r>
      <w:r w:rsidRPr="00AC6484">
        <w:rPr>
          <w:rStyle w:val="Emphasis"/>
        </w:rPr>
        <w:t>broad public support</w:t>
      </w:r>
      <w:r w:rsidRPr="00F45109">
        <w:rPr>
          <w:sz w:val="16"/>
        </w:rPr>
        <w:t xml:space="preserve"> </w:t>
      </w:r>
      <w:r w:rsidRPr="00AC6484">
        <w:rPr>
          <w:rStyle w:val="StyleBoldUnderline"/>
        </w:rPr>
        <w:t xml:space="preserve">for an education choice initiative to increase its likeli - hood of </w:t>
      </w:r>
      <w:r w:rsidRPr="00AC6484">
        <w:rPr>
          <w:rStyle w:val="Emphasis"/>
        </w:rPr>
        <w:t>long-term viability</w:t>
      </w:r>
      <w:r w:rsidRPr="00F45109">
        <w:rPr>
          <w:sz w:val="16"/>
        </w:rPr>
        <w:t xml:space="preserve">. </w:t>
      </w:r>
      <w:r w:rsidRPr="00AC6484">
        <w:rPr>
          <w:rStyle w:val="StyleBoldUnderline"/>
        </w:rPr>
        <w:t>In order to remain polit - ically viable</w:t>
      </w:r>
      <w:r w:rsidRPr="00F45109">
        <w:rPr>
          <w:sz w:val="16"/>
        </w:rPr>
        <w:t xml:space="preserve"> in the long run, </w:t>
      </w:r>
      <w:r w:rsidRPr="00AC6484">
        <w:rPr>
          <w:rStyle w:val="Emphasis"/>
        </w:rPr>
        <w:t>government policies require the broad support of the public</w:t>
      </w:r>
      <w:r w:rsidRPr="00F45109">
        <w:rPr>
          <w:sz w:val="16"/>
        </w:rPr>
        <w:t xml:space="preserve">, and </w:t>
      </w:r>
      <w:r w:rsidRPr="00AC6484">
        <w:rPr>
          <w:rStyle w:val="StyleBoldUnderline"/>
        </w:rPr>
        <w:t>surveys consistently show that Americans favor universal choice programs over targeted ones</w:t>
      </w:r>
      <w:r w:rsidRPr="00F45109">
        <w:rPr>
          <w:sz w:val="16"/>
        </w:rPr>
        <w:t xml:space="preserve">. 16 As Jay P. Greene of the University of Arkansas has argued, even more than broad public support, choice policies need the support of concentrated constituencies along with that of the general public to counter-balance the opposition of concentrated constituencies that want to curb or eliminate educa - tional choice programs: “As much as reformers may be motivated to promote equity, a basic lesson about political reality is that more advantaged people tend to have more political power.” 17 </w:t>
      </w:r>
      <w:r w:rsidRPr="00F45109">
        <w:rPr>
          <w:rStyle w:val="StyleBoldUnderline"/>
        </w:rPr>
        <w:t>In aligning the inter - ests of the poor and upper income alike, universal choice programs are likely to become less political - ly vulnerable in the long run</w:t>
      </w:r>
      <w:r w:rsidRPr="00F45109">
        <w:rPr>
          <w:sz w:val="16"/>
        </w:rPr>
        <w:t xml:space="preserve">. </w:t>
      </w:r>
      <w:r w:rsidRPr="00F45109">
        <w:rPr>
          <w:rStyle w:val="StyleBoldUnderline"/>
        </w:rPr>
        <w:t>broad public support has tangible value when it brings the interests of the public at large against the concentrated opposition of unions</w:t>
      </w:r>
      <w:r w:rsidRPr="00F45109">
        <w:rPr>
          <w:sz w:val="16"/>
        </w:rPr>
        <w:t xml:space="preserve">. This section has explained why </w:t>
      </w:r>
      <w:r w:rsidRPr="00F45109">
        <w:rPr>
          <w:rStyle w:val="StyleBoldUnderline"/>
        </w:rPr>
        <w:t>an ideal educa - tional choice policy would offer universal eligibil - ity</w:t>
      </w:r>
      <w:r w:rsidRPr="00F45109">
        <w:rPr>
          <w:sz w:val="16"/>
        </w:rPr>
        <w:t xml:space="preserve">. However, the political realities of the legislative process in some states have required the adoption of more limited choice policies or pilot programs. In such cases, priority should be given to those who have the greatest need, particularly low-income families and students with special needs. Four of the five states that have so far enacted eSAs originally limited eligibility to students with special needs, although Arizona has since expanded eligibility to include several other categories of disad - vantaged students. e SAs are particularly beneficial for these students because they require educational therapies and services that are generally not pres - ent in a typical classroom and that many schools are ill-equipped to provide. In a survey of parents of stu - dents with special needs participating in Arizona’s eSA program, 100 percent of respondents reported being satisfied with the education they purchased with their e SA while only 43 percent were satis - fied with the district school their child previously attended. 18 m oreover, the lowest-income families were both the most likely to have been dissatisfied or very dissatisfied with their previous district school (67 percent) and the most likely to say that they were very satisfied with the e SA (89 percent). 19 </w:t>
      </w:r>
      <w:r w:rsidRPr="00F45109">
        <w:rPr>
          <w:rStyle w:val="StyleBoldUnderline"/>
        </w:rPr>
        <w:t>States contemplating a pilot program or other - wise limited choice policy should avoid limiting eligibility to students assigned to so-called “fail - ing” district schools</w:t>
      </w:r>
      <w:r w:rsidRPr="00F45109">
        <w:rPr>
          <w:sz w:val="16"/>
        </w:rPr>
        <w:t xml:space="preserve">. Some states have tied student eligibility for educational choice programs to the state’s district school accountability system, offer - ing vouchers or e SAs to students assigned to district schools receiving “D” or “F” grades, for example. Despite its good intentions, the “failing schools” model of choice is flawed. It is institution-centric rather than student-centric. </w:t>
      </w:r>
      <w:r w:rsidRPr="00F45109">
        <w:rPr>
          <w:rStyle w:val="StyleBoldUnderline"/>
        </w:rPr>
        <w:t>The purpose of expand - ing educational choice is to provide every student with the opportunity to get the education that works best</w:t>
      </w:r>
      <w:r w:rsidRPr="00F45109">
        <w:rPr>
          <w:sz w:val="16"/>
        </w:rPr>
        <w:t xml:space="preserve"> for him or her. However, </w:t>
      </w:r>
      <w:r w:rsidRPr="00F45109">
        <w:rPr>
          <w:rStyle w:val="StyleBoldUnderline"/>
        </w:rPr>
        <w:t>even the highest-per - forming schools are not necessarily the right fit for all the students who happen to live nearby</w:t>
      </w:r>
      <w:r w:rsidRPr="00F45109">
        <w:rPr>
          <w:sz w:val="16"/>
        </w:rPr>
        <w:t>. A student assigned to a school that earns an “A” on average might be better served elsewhere. Moreover, school grades are subject to change, which creates uncer - tainty regarding the eligibility of students from year to yea r. One reason policymakers often consider a pilot program rather than full-scale adoption is to give the existing system time to adjust. Limiting eligibil - ity to students who are switching out of the district or charter school system, or who are entering kin - dergarten or first grade for the first time, is one way to phase in e SAs in a manner that also maximizes the potential for savings.</w:t>
      </w:r>
    </w:p>
    <w:p w:rsidR="00102F03" w:rsidRDefault="00102F03" w:rsidP="00102F03">
      <w:pPr>
        <w:pStyle w:val="Heading2"/>
      </w:pPr>
      <w:r>
        <w:t>**AFF**</w:t>
      </w:r>
    </w:p>
    <w:p w:rsidR="00102F03" w:rsidRDefault="00102F03" w:rsidP="00102F03">
      <w:pPr>
        <w:pStyle w:val="Heading3"/>
      </w:pPr>
      <w:r>
        <w:t>No Solvency – Accountability</w:t>
      </w:r>
    </w:p>
    <w:p w:rsidR="00102F03" w:rsidRDefault="00102F03" w:rsidP="00102F03">
      <w:pPr>
        <w:pStyle w:val="Heading4"/>
      </w:pPr>
      <w:r>
        <w:t>States don’t solve – accountability failures – empirics go aff</w:t>
      </w:r>
    </w:p>
    <w:p w:rsidR="00102F03" w:rsidRPr="00054CD3" w:rsidRDefault="00102F03" w:rsidP="00102F03">
      <w:pPr>
        <w:rPr>
          <w:rStyle w:val="StyleStyleBold12pt"/>
          <w:b w:val="0"/>
        </w:rPr>
      </w:pPr>
      <w:r>
        <w:rPr>
          <w:rStyle w:val="StyleStyleBold12pt"/>
        </w:rPr>
        <w:t xml:space="preserve">Spellings ’11 </w:t>
      </w:r>
      <w:r>
        <w:rPr>
          <w:rStyle w:val="StyleStyleBold12pt"/>
          <w:b w:val="0"/>
        </w:rPr>
        <w:t>(Margaret, “</w:t>
      </w:r>
      <w:r w:rsidRPr="00054CD3">
        <w:rPr>
          <w:rStyle w:val="StyleStyleBold12pt"/>
          <w:b w:val="0"/>
        </w:rPr>
        <w:t>The Rub in Education: Federal v. Local Control</w:t>
      </w:r>
      <w:r>
        <w:rPr>
          <w:rStyle w:val="StyleStyleBold12pt"/>
          <w:b w:val="0"/>
        </w:rPr>
        <w:t xml:space="preserve">,” October 3, </w:t>
      </w:r>
      <w:r w:rsidRPr="00054CD3">
        <w:rPr>
          <w:rStyle w:val="StyleStyleBold12pt"/>
          <w:b w:val="0"/>
        </w:rPr>
        <w:t>http://www.huffingtonpost.com/margaret-spellings/the-rub-in-education-fede_b_992141.html</w:t>
      </w:r>
      <w:r>
        <w:rPr>
          <w:rStyle w:val="StyleStyleBold12pt"/>
          <w:b w:val="0"/>
        </w:rPr>
        <w:t>, Stadt)</w:t>
      </w:r>
    </w:p>
    <w:p w:rsidR="00102F03" w:rsidRDefault="00102F03" w:rsidP="00102F03">
      <w:pPr>
        <w:rPr>
          <w:sz w:val="16"/>
        </w:rPr>
      </w:pPr>
      <w:r w:rsidRPr="00054CD3">
        <w:rPr>
          <w:sz w:val="16"/>
        </w:rPr>
        <w:t xml:space="preserve">Among recent top stories: the Obama Administration’s move to remake K-12 education policy and significantly strengthen the hand of the federal government in the process. While policymakers on both sides of the aisle have been talking more than acting, the Administration has been diligently preparing its battle plans for an overhaul of No Child Left Behind. And it looks like they’re about to do an end run around the Congress. Here’s where things are at the moment. </w:t>
      </w:r>
      <w:r w:rsidRPr="00054CD3">
        <w:rPr>
          <w:rStyle w:val="StyleBoldUnderline"/>
        </w:rPr>
        <w:t>People on both sides of the debate are reiterating calls for “local control.” Yet, interpreting what “local” means depends on who’s saying it</w:t>
      </w:r>
      <w:r w:rsidRPr="00054CD3">
        <w:rPr>
          <w:sz w:val="16"/>
        </w:rPr>
        <w:t xml:space="preserve">. For example, a group of Senate Republicans recently introduced a package of bills that would remove pressure now put on states and districts by the federal government to improve schools and student achievement that is tied to our taxpayer dollars. Still others are calling to shutter the U.S. Department of Education, eliminating altogether the discrete role the federal government currently has in education. On the other end of the spectrum, teachers’ unions and the policymakers who support them have been pleading for weaker accountability requirements that would allow local and state administrators and school boards to have more power and greater reign over the management of schools. In short </w:t>
      </w:r>
      <w:r w:rsidRPr="00054CD3">
        <w:rPr>
          <w:rStyle w:val="StyleBoldUnderline"/>
        </w:rPr>
        <w:t>we would return to the days of sending out money and hoping for the best — a failed strategy we used for too many years</w:t>
      </w:r>
      <w:r w:rsidRPr="00054CD3">
        <w:rPr>
          <w:sz w:val="16"/>
        </w:rPr>
        <w:t xml:space="preserve">. </w:t>
      </w:r>
      <w:r w:rsidRPr="00054CD3">
        <w:rPr>
          <w:rStyle w:val="StyleBoldUnderline"/>
        </w:rPr>
        <w:t>In a perfect world where state and local administrators kept the best interests of students and taxpayers front and center, I’d be all for it. But the world isn’t perfect, and in far too many places, state and local control means excuses, inaction, complacency, and union control</w:t>
      </w:r>
      <w:r w:rsidRPr="00054CD3">
        <w:rPr>
          <w:sz w:val="16"/>
        </w:rPr>
        <w:t xml:space="preserve">. Our children, particularly those who most need us to have their backs, deserve better than that. Sadly, </w:t>
      </w:r>
      <w:r w:rsidRPr="00054CD3">
        <w:rPr>
          <w:rStyle w:val="Emphasis"/>
        </w:rPr>
        <w:t>left to their own devices, too many states and districts have not held themselves accountable for making much progress in enhancing student achievement and closing the staggering achievement gap between advantaged and disadvantaged students</w:t>
      </w:r>
      <w:r w:rsidRPr="00054CD3">
        <w:rPr>
          <w:sz w:val="16"/>
        </w:rPr>
        <w:t xml:space="preserve">. Instead, </w:t>
      </w:r>
      <w:r w:rsidRPr="00054CD3">
        <w:rPr>
          <w:rStyle w:val="StyleBoldUnderline"/>
        </w:rPr>
        <w:t>they have looked for escape hatches</w:t>
      </w:r>
      <w:r w:rsidRPr="00054CD3">
        <w:rPr>
          <w:sz w:val="16"/>
        </w:rPr>
        <w:t xml:space="preserve">. When I was Secretary, I received an abundance of waiver requests to get out of doing the hard work required by the law. Two quick examples: </w:t>
      </w:r>
      <w:r w:rsidRPr="00054CD3">
        <w:rPr>
          <w:rStyle w:val="StyleBoldUnderline"/>
        </w:rPr>
        <w:t>Kentucky wanted to make accountability determinations every two years instead of annually and Utah asked to educate only 75 percent of its kids to grade level in reading and math</w:t>
      </w:r>
      <w:r w:rsidRPr="00054CD3">
        <w:rPr>
          <w:sz w:val="16"/>
        </w:rPr>
        <w:t xml:space="preserve">. What parent in Kentucky would be satisfied with a report card that arrived every other year and which 25 percent of parents in Utah would be told their kids didn’t matter enough to be educated to grade level? </w:t>
      </w:r>
      <w:r w:rsidRPr="00054CD3">
        <w:rPr>
          <w:rStyle w:val="StyleBoldUnderline"/>
        </w:rPr>
        <w:t>These requests were made by the very adults in the system charged with overseeing the improvement of our schools: administrators and school boards</w:t>
      </w:r>
      <w:r w:rsidRPr="00054CD3">
        <w:rPr>
          <w:sz w:val="16"/>
        </w:rPr>
        <w:t xml:space="preserve">. Not that we should be surprised. </w:t>
      </w:r>
      <w:r w:rsidRPr="00054CD3">
        <w:rPr>
          <w:rStyle w:val="StyleBoldUnderline"/>
        </w:rPr>
        <w:t>School boards are often populated with former teachers and administrators whose policies are aligned with those of the teachers’ unions, including opposing teacher evaluation efforts, discouraging the opening of new charter schools despite pleas from parents and opposing school turnaround efforts</w:t>
      </w:r>
      <w:r w:rsidRPr="00054CD3">
        <w:rPr>
          <w:sz w:val="16"/>
        </w:rPr>
        <w:t xml:space="preserve">. We do need to be clear about the appropriate role of the federal government in education. A lot of hard earned taxpayer dollars are at stake so it’s important to get it right. In my view, </w:t>
      </w:r>
      <w:r w:rsidRPr="00054CD3">
        <w:rPr>
          <w:rStyle w:val="Emphasis"/>
        </w:rPr>
        <w:t>the federal government plays an important role in establishing broad goals, asking states to meet those goals, and holding their feet to the fire to make sure they are achieved</w:t>
      </w:r>
      <w:r w:rsidRPr="00054CD3">
        <w:rPr>
          <w:sz w:val="16"/>
        </w:rPr>
        <w:t xml:space="preserve">. What the federal government should not be doing is getting involved in the day to day decision-making of running schools and managing budgets, setting curriculum, and deciding which teachers to hire and fire. These decisions are best left for those who are closest to the students they serve. I find it interesting that in the midst of the debate over federal, state and local control, a recent poll shows that Americans place education ahead of health care costs, the wars in Iraq and Afghanistan, and Medicare and Social Security on the list of issues that Congress should focus on. As such, my hope is that policymakers of all stripes remember that people do care about this issue, they believe the lives of their children are directly impacted by the education they receive, and they want the system they support with their hard earned dollars to be the best it can be for our kids. </w:t>
      </w:r>
      <w:r w:rsidRPr="00054CD3">
        <w:rPr>
          <w:rStyle w:val="StyleBoldUnderline"/>
        </w:rPr>
        <w:t>Shifting away from accountability won’t take us forward...it will set us back</w:t>
      </w:r>
      <w:r w:rsidRPr="00054CD3">
        <w:rPr>
          <w:sz w:val="16"/>
        </w:rPr>
        <w:t>.</w:t>
      </w:r>
    </w:p>
    <w:p w:rsidR="00102F03" w:rsidRDefault="00102F03" w:rsidP="00102F03">
      <w:pPr>
        <w:pStyle w:val="Heading3"/>
      </w:pPr>
      <w:r>
        <w:t>No Solvency – Crowd Out DA</w:t>
      </w:r>
    </w:p>
    <w:p w:rsidR="00102F03" w:rsidRDefault="00102F03" w:rsidP="00102F03">
      <w:pPr>
        <w:pStyle w:val="Heading4"/>
      </w:pPr>
      <w:r>
        <w:t>ESAs don’t solve – unaccountable, lead to creationism, and crowd out students with disabilities</w:t>
      </w:r>
    </w:p>
    <w:p w:rsidR="00102F03" w:rsidRPr="00A7046E" w:rsidRDefault="00102F03" w:rsidP="00102F03">
      <w:pPr>
        <w:rPr>
          <w:rStyle w:val="StyleStyleBold12pt"/>
          <w:b w:val="0"/>
        </w:rPr>
      </w:pPr>
      <w:r>
        <w:rPr>
          <w:rStyle w:val="StyleStyleBold12pt"/>
        </w:rPr>
        <w:t xml:space="preserve">Simon ’15 </w:t>
      </w:r>
      <w:r>
        <w:rPr>
          <w:rStyle w:val="StyleStyleBold12pt"/>
          <w:b w:val="0"/>
        </w:rPr>
        <w:t>(Stephanie, “</w:t>
      </w:r>
      <w:r w:rsidRPr="00A7046E">
        <w:rPr>
          <w:rStyle w:val="StyleStyleBold12pt"/>
          <w:b w:val="0"/>
        </w:rPr>
        <w:t>States weigh turning education funds over to parents</w:t>
      </w:r>
      <w:r>
        <w:rPr>
          <w:rStyle w:val="StyleStyleBold12pt"/>
          <w:b w:val="0"/>
        </w:rPr>
        <w:t xml:space="preserve">,” February 6, </w:t>
      </w:r>
      <w:r w:rsidRPr="00A7046E">
        <w:rPr>
          <w:rStyle w:val="StyleStyleBold12pt"/>
          <w:b w:val="0"/>
        </w:rPr>
        <w:t>http://www.politico.com/story/2015/02/state-education-savings-accounts-taxpayers-114966</w:t>
      </w:r>
      <w:r>
        <w:rPr>
          <w:rStyle w:val="StyleStyleBold12pt"/>
          <w:b w:val="0"/>
        </w:rPr>
        <w:t>, Stadt)</w:t>
      </w:r>
    </w:p>
    <w:p w:rsidR="00102F03" w:rsidRDefault="00102F03" w:rsidP="00102F03">
      <w:pPr>
        <w:rPr>
          <w:sz w:val="16"/>
        </w:rPr>
      </w:pPr>
      <w:r w:rsidRPr="00A7046E">
        <w:rPr>
          <w:sz w:val="16"/>
        </w:rPr>
        <w:t xml:space="preserve">But many </w:t>
      </w:r>
      <w:r w:rsidRPr="00A7046E">
        <w:rPr>
          <w:rStyle w:val="StyleBoldUnderline"/>
        </w:rPr>
        <w:t>advocates for traditional public education are horrified at the concept</w:t>
      </w:r>
      <w:r w:rsidRPr="00A7046E">
        <w:rPr>
          <w:sz w:val="16"/>
        </w:rPr>
        <w:t xml:space="preserve">, saying it’s not fair to force taxpayers to pick up the tab for whatever curriculum a parent assembles. A POLITICO investigation last year found that </w:t>
      </w:r>
      <w:r w:rsidRPr="00A7046E">
        <w:rPr>
          <w:rStyle w:val="StyleBoldUnderline"/>
        </w:rPr>
        <w:t>states already subsidize hundreds of creationist schools through vouchers and tax credits</w:t>
      </w:r>
      <w:r w:rsidRPr="00A7046E">
        <w:rPr>
          <w:sz w:val="16"/>
        </w:rPr>
        <w:t xml:space="preserve">. </w:t>
      </w:r>
      <w:r w:rsidRPr="00A7046E">
        <w:rPr>
          <w:rStyle w:val="StyleBoldUnderline"/>
        </w:rPr>
        <w:t>Parents enrolled in ESAs could</w:t>
      </w:r>
      <w:r w:rsidRPr="00A7046E">
        <w:rPr>
          <w:sz w:val="16"/>
        </w:rPr>
        <w:t xml:space="preserve"> also </w:t>
      </w:r>
      <w:r w:rsidRPr="00A7046E">
        <w:rPr>
          <w:rStyle w:val="StyleBoldUnderline"/>
        </w:rPr>
        <w:t>use public funds to teach the Bible as biology text</w:t>
      </w:r>
      <w:r w:rsidRPr="00A7046E">
        <w:rPr>
          <w:sz w:val="16"/>
        </w:rPr>
        <w:t xml:space="preserve">. Florida does require homeschooling parents, including those with ESAs, to show local education officials portfolios of their child’s work on request. But </w:t>
      </w:r>
      <w:r w:rsidRPr="00A7046E">
        <w:rPr>
          <w:rStyle w:val="StyleBoldUnderline"/>
        </w:rPr>
        <w:t>Arizona doesn’t have any mechanisms to ensure that ESA participants are getting rigorous or well-rounded educations</w:t>
      </w:r>
      <w:r w:rsidRPr="00A7046E">
        <w:rPr>
          <w:sz w:val="16"/>
        </w:rPr>
        <w:t xml:space="preserve">. The state did not immediately respond to a request for comment on this issue. </w:t>
      </w:r>
      <w:r w:rsidRPr="00A7046E">
        <w:rPr>
          <w:rStyle w:val="StyleBoldUnderline"/>
        </w:rPr>
        <w:t>ESAs create “an unregulated, unaccountable market,”</w:t>
      </w:r>
      <w:r w:rsidRPr="00A7046E">
        <w:rPr>
          <w:sz w:val="16"/>
        </w:rPr>
        <w:t xml:space="preserve"> said Randi Weingarten, president of the American Federation of Teachers. “</w:t>
      </w:r>
      <w:r w:rsidRPr="00A7046E">
        <w:rPr>
          <w:rStyle w:val="StyleBoldUnderline"/>
        </w:rPr>
        <w:t>Instead of the exit strategy from public education that these programs represent, we need a renewed commitment to strong neighborhood public schools for every child.</w:t>
      </w:r>
      <w:r w:rsidRPr="00A7046E">
        <w:rPr>
          <w:sz w:val="16"/>
        </w:rPr>
        <w:t xml:space="preserve">” Other critics fear </w:t>
      </w:r>
      <w:r w:rsidRPr="00A7046E">
        <w:rPr>
          <w:rStyle w:val="StyleBoldUnderline"/>
        </w:rPr>
        <w:t>a two-tier system will emerge: Families with the time, energy and savvy to put together education plans for their children will take advantage of ESAs, while parents with less income, education or fluency in English will remain with the public system</w:t>
      </w:r>
      <w:r w:rsidRPr="00A7046E">
        <w:rPr>
          <w:sz w:val="16"/>
        </w:rPr>
        <w:t xml:space="preserve">. </w:t>
      </w:r>
      <w:r w:rsidRPr="00A7046E">
        <w:rPr>
          <w:rStyle w:val="StyleBoldUnderline"/>
        </w:rPr>
        <w:t>That’s a particular concern for advocates for students with disabilities, who worry that it will be hard for traditional public schools to provide robust services for special-needs children as their enrollments shrink — and their budgets dwindle accordingl</w:t>
      </w:r>
      <w:r w:rsidRPr="00A7046E">
        <w:rPr>
          <w:sz w:val="16"/>
        </w:rPr>
        <w:t xml:space="preserve">y. “So many </w:t>
      </w:r>
      <w:r w:rsidRPr="00A7046E">
        <w:rPr>
          <w:rStyle w:val="StyleBoldUnderline"/>
        </w:rPr>
        <w:t>parents of students with disabilities fought incredibly hard to put inclusive practices into federal and state education laws.</w:t>
      </w:r>
      <w:r w:rsidRPr="00A7046E">
        <w:rPr>
          <w:sz w:val="16"/>
        </w:rPr>
        <w:t xml:space="preserve"> </w:t>
      </w:r>
      <w:r w:rsidRPr="00A7046E">
        <w:rPr>
          <w:rStyle w:val="StyleBoldUnderline"/>
        </w:rPr>
        <w:t>Policymakers need to stop for a minute and consider that these ESA programs are a retreat from that effort</w:t>
      </w:r>
      <w:r w:rsidRPr="00A7046E">
        <w:rPr>
          <w:sz w:val="16"/>
        </w:rPr>
        <w:t>,” said Brett Schaeffer, a policy analyst with the Education Law Center of Pennsylvania.</w:t>
      </w:r>
    </w:p>
    <w:p w:rsidR="00102F03" w:rsidRDefault="00102F03" w:rsidP="00102F03">
      <w:pPr>
        <w:pStyle w:val="Heading3"/>
      </w:pPr>
      <w:r>
        <w:t>No Solvency – Tied to Federal</w:t>
      </w:r>
    </w:p>
    <w:p w:rsidR="00102F03" w:rsidRDefault="00102F03" w:rsidP="00102F03">
      <w:pPr>
        <w:pStyle w:val="Heading4"/>
      </w:pPr>
      <w:r>
        <w:t>ESAs don’t solve any of the problems with government funding</w:t>
      </w:r>
    </w:p>
    <w:p w:rsidR="00102F03" w:rsidRPr="00C20ED9" w:rsidRDefault="00102F03" w:rsidP="00102F03">
      <w:pPr>
        <w:rPr>
          <w:rStyle w:val="StyleStyleBold12pt"/>
          <w:b w:val="0"/>
        </w:rPr>
      </w:pPr>
      <w:r>
        <w:rPr>
          <w:rStyle w:val="StyleStyleBold12pt"/>
        </w:rPr>
        <w:t xml:space="preserve">Schaeffer ’11 </w:t>
      </w:r>
      <w:r>
        <w:rPr>
          <w:rStyle w:val="StyleStyleBold12pt"/>
          <w:b w:val="0"/>
        </w:rPr>
        <w:t>(Adam, “</w:t>
      </w:r>
      <w:r w:rsidRPr="00C20ED9">
        <w:rPr>
          <w:rStyle w:val="StyleStyleBold12pt"/>
          <w:b w:val="0"/>
        </w:rPr>
        <w:t>Education ‘Savings’ Accounts Have Same Problems as Regular Vouchers</w:t>
      </w:r>
      <w:r>
        <w:rPr>
          <w:rStyle w:val="StyleStyleBold12pt"/>
          <w:b w:val="0"/>
        </w:rPr>
        <w:t xml:space="preserve">,” April 21, </w:t>
      </w:r>
      <w:r w:rsidRPr="00C20ED9">
        <w:rPr>
          <w:rStyle w:val="StyleStyleBold12pt"/>
          <w:b w:val="0"/>
        </w:rPr>
        <w:t>https://www.cato.org/blog/education-savings-accounts-have-same-problems-regular-vouchers</w:t>
      </w:r>
      <w:r>
        <w:rPr>
          <w:rStyle w:val="StyleStyleBold12pt"/>
          <w:b w:val="0"/>
        </w:rPr>
        <w:t>, Stadt)</w:t>
      </w:r>
    </w:p>
    <w:p w:rsidR="00102F03" w:rsidRDefault="00102F03" w:rsidP="00102F03">
      <w:pPr>
        <w:rPr>
          <w:sz w:val="16"/>
        </w:rPr>
      </w:pPr>
      <w:r w:rsidRPr="00D11C81">
        <w:rPr>
          <w:sz w:val="16"/>
        </w:rPr>
        <w:t xml:space="preserve">I really hate to disagree with people that I both like and have tremendous respect for, but a new voucher program that passed recently in Arizona has been getting a lot of attention, and a few points need to be addressed. The program is referred to as </w:t>
      </w:r>
      <w:r w:rsidRPr="00C20ED9">
        <w:rPr>
          <w:rStyle w:val="StyleBoldUnderline"/>
        </w:rPr>
        <w:t>an Education “Savings” Account</w:t>
      </w:r>
      <w:r w:rsidRPr="00D11C81">
        <w:rPr>
          <w:sz w:val="16"/>
        </w:rPr>
        <w:t xml:space="preserve">, although the accounts </w:t>
      </w:r>
      <w:r w:rsidRPr="00C20ED9">
        <w:rPr>
          <w:rStyle w:val="StyleBoldUnderline"/>
        </w:rPr>
        <w:t>are not filled with personal savings but with government funds collected from state taxpayers</w:t>
      </w:r>
      <w:r w:rsidRPr="00D11C81">
        <w:rPr>
          <w:sz w:val="16"/>
        </w:rPr>
        <w:t xml:space="preserve">. Unfortunately, as Andrew Coulson has noted before, these </w:t>
      </w:r>
      <w:r w:rsidRPr="00C20ED9">
        <w:rPr>
          <w:rStyle w:val="StyleBoldUnderline"/>
        </w:rPr>
        <w:t>ESAs retain the most important problems of regular voucher programs and add new ones as well: This is still a third-party-payer system that uses government funds</w:t>
      </w:r>
      <w:r w:rsidRPr="00D11C81">
        <w:rPr>
          <w:sz w:val="16"/>
        </w:rPr>
        <w:t xml:space="preserve">. These ESAs are not like HSAs. HSAs and education savings programs like Coverdell accounts are filled by the person who earned the money in the first place. </w:t>
      </w:r>
      <w:r w:rsidRPr="00C20ED9">
        <w:rPr>
          <w:rStyle w:val="StyleBoldUnderline"/>
        </w:rPr>
        <w:t>This is a government education account filled with public funds, accessible to eligible families</w:t>
      </w:r>
      <w:r w:rsidRPr="00D11C81">
        <w:rPr>
          <w:sz w:val="16"/>
        </w:rPr>
        <w:t xml:space="preserve">. If the ultimate goal for ESA proponents is to have broad-based choice, why not let families who can afford it pay for education out of their earnings? Tax credits can accomplish this. </w:t>
      </w:r>
      <w:r w:rsidRPr="00C20ED9">
        <w:rPr>
          <w:rStyle w:val="StyleBoldUnderline"/>
        </w:rPr>
        <w:t>ESAs make all families dependent on government funds sitting in accounts that the government controls</w:t>
      </w:r>
      <w:r w:rsidRPr="00D11C81">
        <w:rPr>
          <w:sz w:val="16"/>
        </w:rPr>
        <w:t xml:space="preserve">. </w:t>
      </w:r>
      <w:r w:rsidRPr="00C20ED9">
        <w:rPr>
          <w:rStyle w:val="StyleBoldUnderline"/>
        </w:rPr>
        <w:t>Because these are still government funds, the legal threats to vouchers will not be significantly mitigated</w:t>
      </w:r>
      <w:r w:rsidRPr="00D11C81">
        <w:rPr>
          <w:sz w:val="16"/>
        </w:rPr>
        <w:t xml:space="preserve">. Each ruling striking down vouchers, including in Arizona, has relied on the fact that government funds carry restrictions on their use in education – even if there is an intervening choice on the part of parents. </w:t>
      </w:r>
      <w:r w:rsidRPr="00C20ED9">
        <w:rPr>
          <w:rStyle w:val="StyleBoldUnderline"/>
        </w:rPr>
        <w:t>The Arizona program is unlikely to survive</w:t>
      </w:r>
      <w:r w:rsidRPr="00D11C81">
        <w:rPr>
          <w:sz w:val="16"/>
        </w:rPr>
        <w:t xml:space="preserve"> another challenge. </w:t>
      </w:r>
      <w:r w:rsidRPr="00C20ED9">
        <w:rPr>
          <w:rStyle w:val="StyleBoldUnderline"/>
        </w:rPr>
        <w:t>Because these are still government funds, they are more likely than credits to bring serious new regulatory burdens</w:t>
      </w:r>
      <w:r w:rsidRPr="00D11C81">
        <w:rPr>
          <w:sz w:val="16"/>
        </w:rPr>
        <w:t xml:space="preserve">. Andrew Coulson’s </w:t>
      </w:r>
      <w:r w:rsidRPr="00C20ED9">
        <w:rPr>
          <w:rStyle w:val="StyleBoldUnderline"/>
        </w:rPr>
        <w:t>historical evidence and recent statistical analysis</w:t>
      </w:r>
      <w:r w:rsidRPr="00D11C81">
        <w:rPr>
          <w:sz w:val="16"/>
        </w:rPr>
        <w:t xml:space="preserve"> of existing credit and voucher programs </w:t>
      </w:r>
      <w:r w:rsidRPr="00C20ED9">
        <w:rPr>
          <w:rStyle w:val="StyleBoldUnderline"/>
        </w:rPr>
        <w:t>demonstrates what common-sense tells us: government money brings regulations</w:t>
      </w:r>
      <w:r w:rsidRPr="00D11C81">
        <w:rPr>
          <w:sz w:val="16"/>
        </w:rPr>
        <w:t xml:space="preserve">. </w:t>
      </w:r>
      <w:r w:rsidRPr="00D11C81">
        <w:rPr>
          <w:rStyle w:val="StyleBoldUnderline"/>
        </w:rPr>
        <w:t>Citizens and politicians think that all institutions taking government funds should be accountable to the government, not just parents</w:t>
      </w:r>
      <w:r w:rsidRPr="00D11C81">
        <w:rPr>
          <w:sz w:val="16"/>
        </w:rPr>
        <w:t xml:space="preserve">. Education tax credits provide for direct accountability to both parents and the taxpayers who earned the funds being expended. </w:t>
      </w:r>
      <w:r w:rsidRPr="00D11C81">
        <w:rPr>
          <w:rStyle w:val="StyleBoldUnderline"/>
        </w:rPr>
        <w:t>Educational freedom is more easily retained within a fully civil society system which doesn’t require government action or legislation to address every problem</w:t>
      </w:r>
      <w:r w:rsidRPr="00D11C81">
        <w:rPr>
          <w:sz w:val="16"/>
        </w:rPr>
        <w:t xml:space="preserve">. Only tax credits respect the values and preferences of the taxpayers who earned the money being spent on education. </w:t>
      </w:r>
      <w:r w:rsidRPr="00D11C81">
        <w:rPr>
          <w:rStyle w:val="StyleBoldUnderline"/>
        </w:rPr>
        <w:t>ESAs still compel all taxpayers to support</w:t>
      </w:r>
      <w:r w:rsidRPr="00D11C81">
        <w:rPr>
          <w:sz w:val="16"/>
        </w:rPr>
        <w:t xml:space="preserve">, in some small measure, </w:t>
      </w:r>
      <w:r w:rsidRPr="00D11C81">
        <w:rPr>
          <w:rStyle w:val="StyleBoldUnderline"/>
        </w:rPr>
        <w:t>the educational choices of all families</w:t>
      </w:r>
      <w:r w:rsidRPr="00D11C81">
        <w:rPr>
          <w:sz w:val="16"/>
        </w:rPr>
        <w:t xml:space="preserve">. </w:t>
      </w:r>
      <w:r w:rsidRPr="00D11C81">
        <w:rPr>
          <w:rStyle w:val="StyleBoldUnderline"/>
        </w:rPr>
        <w:t>This compelled support increases the pressure to regulate and restrict choices</w:t>
      </w:r>
      <w:r w:rsidRPr="00D11C81">
        <w:rPr>
          <w:sz w:val="16"/>
        </w:rPr>
        <w:t xml:space="preserve">. </w:t>
      </w:r>
      <w:r w:rsidRPr="00D11C81">
        <w:rPr>
          <w:rStyle w:val="StyleBoldUnderline"/>
        </w:rPr>
        <w:t>Interest groups and citizens attempt to ensure that their tax dollars are spent according to their values and preferences, using the only means possible in the public sphere: rules and regulations</w:t>
      </w:r>
      <w:r w:rsidRPr="00D11C81">
        <w:rPr>
          <w:sz w:val="16"/>
        </w:rPr>
        <w:t xml:space="preserve">. Credits confer on each taxpayer the means to affirmatively support the kinds of education with which they are comfortable. </w:t>
      </w:r>
      <w:r w:rsidRPr="00D11C81">
        <w:rPr>
          <w:rStyle w:val="StyleBoldUnderline"/>
        </w:rPr>
        <w:t>Long-term complications and problems are likely to arise with the use of third-party ESAs</w:t>
      </w:r>
      <w:r w:rsidRPr="00D11C81">
        <w:rPr>
          <w:sz w:val="16"/>
        </w:rPr>
        <w:t xml:space="preserve">. </w:t>
      </w:r>
      <w:r w:rsidRPr="00D11C81">
        <w:rPr>
          <w:rStyle w:val="StyleBoldUnderline"/>
        </w:rPr>
        <w:t>Because unused funds revert at some point to the state</w:t>
      </w:r>
      <w:r w:rsidRPr="00D11C81">
        <w:rPr>
          <w:sz w:val="16"/>
        </w:rPr>
        <w:t xml:space="preserve"> (as they are not personal savings), </w:t>
      </w:r>
      <w:r w:rsidRPr="00D11C81">
        <w:rPr>
          <w:rStyle w:val="StyleBoldUnderline"/>
        </w:rPr>
        <w:t>individuals will not manage the accounts</w:t>
      </w:r>
      <w:r w:rsidRPr="00D11C81">
        <w:rPr>
          <w:sz w:val="16"/>
        </w:rPr>
        <w:t xml:space="preserve"> as they would HSAs and actual education savings accounts. </w:t>
      </w:r>
      <w:r w:rsidRPr="00D11C81">
        <w:rPr>
          <w:rStyle w:val="StyleBoldUnderline"/>
        </w:rPr>
        <w:t>Many families will likely spend out each year</w:t>
      </w:r>
      <w:r w:rsidRPr="00D11C81">
        <w:rPr>
          <w:sz w:val="16"/>
        </w:rPr>
        <w:t xml:space="preserve"> rather than shopping for value as promoters of HSAs suggest will occur. Alternatively, if some families do save excess funds from early years, </w:t>
      </w:r>
      <w:r w:rsidRPr="00D11C81">
        <w:rPr>
          <w:rStyle w:val="StyleBoldUnderline"/>
        </w:rPr>
        <w:t>they will likely over-consume</w:t>
      </w:r>
      <w:r w:rsidRPr="00D11C81">
        <w:rPr>
          <w:sz w:val="16"/>
        </w:rPr>
        <w:t xml:space="preserve"> in late high school or college because the money will otherwise revert to the state. </w:t>
      </w:r>
      <w:r w:rsidRPr="00D11C81">
        <w:rPr>
          <w:rStyle w:val="StyleBoldUnderline"/>
        </w:rPr>
        <w:t>It is not difficult to imagine all manner of problems this scenario could produce, from simple waste to various kickback schemes through which a person can cash out their government education accounts. Management of fraud and abuse will be extremely difficult in a large-scale, fully developed ESA system that relies on government, third-party funding</w:t>
      </w:r>
      <w:r w:rsidRPr="00D11C81">
        <w:rPr>
          <w:sz w:val="16"/>
        </w:rPr>
        <w:t>.</w:t>
      </w:r>
    </w:p>
    <w:p w:rsidR="00102F03" w:rsidRDefault="00102F03" w:rsidP="00102F03">
      <w:pPr>
        <w:pStyle w:val="Heading3"/>
      </w:pPr>
      <w:r>
        <w:t>Theory – Fifty State Fiat Bad</w:t>
      </w:r>
    </w:p>
    <w:p w:rsidR="00102F03" w:rsidRDefault="00102F03" w:rsidP="00102F03">
      <w:pPr>
        <w:pStyle w:val="Heading4"/>
      </w:pPr>
      <w:r>
        <w:t>50 State Fiat is a voting issue for fairness and education</w:t>
      </w:r>
    </w:p>
    <w:p w:rsidR="00102F03" w:rsidRDefault="00102F03" w:rsidP="00102F03">
      <w:pPr>
        <w:pStyle w:val="Heading4"/>
      </w:pPr>
      <w:r>
        <w:t xml:space="preserve">1. </w:t>
      </w:r>
      <w:r w:rsidR="001E2186">
        <w:t>Destroys Aff Ground – Lack of literature about uniform state action – makes it impossible to generate solvency deficits</w:t>
      </w:r>
    </w:p>
    <w:p w:rsidR="001E2186" w:rsidRDefault="001E2186" w:rsidP="001E2186">
      <w:pPr>
        <w:pStyle w:val="Heading4"/>
      </w:pPr>
      <w:r>
        <w:t>2. Topic Education – All domestic topics end up in states v federal action, moots research and decision-making skills</w:t>
      </w:r>
    </w:p>
    <w:p w:rsidR="001E2186" w:rsidRDefault="001E2186" w:rsidP="001E2186">
      <w:pPr>
        <w:pStyle w:val="Heading4"/>
      </w:pPr>
      <w:r>
        <w:t>3. Fairness – Infinite actors the neg could propose – infinitely regressive, especially with combinations of actors</w:t>
      </w:r>
    </w:p>
    <w:p w:rsidR="001E2186" w:rsidRDefault="001E2186" w:rsidP="001E2186">
      <w:pPr>
        <w:pStyle w:val="Heading4"/>
      </w:pPr>
      <w:r>
        <w:t>4. Counter-Interpretation – the neg gets the devolution CP</w:t>
      </w:r>
    </w:p>
    <w:p w:rsidR="001E2186" w:rsidRPr="001E2186" w:rsidRDefault="001E2186" w:rsidP="001E2186">
      <w:pPr>
        <w:pStyle w:val="Heading4"/>
      </w:pPr>
      <w:r>
        <w:t>5. Net benefits alone check – no reason the CP is necessary</w:t>
      </w:r>
    </w:p>
    <w:p w:rsidR="00102F03" w:rsidRDefault="004C1BE8" w:rsidP="004C1BE8">
      <w:pPr>
        <w:pStyle w:val="Heading4"/>
      </w:pPr>
      <w:r>
        <w:t>6. The States CP destroys the topic writ-large – pigeon-holes the aff into exclusively theory arguments</w:t>
      </w:r>
    </w:p>
    <w:p w:rsidR="001E2186" w:rsidRDefault="001E2186" w:rsidP="001E2186">
      <w:r>
        <w:rPr>
          <w:rStyle w:val="StyleStyleBold12pt"/>
        </w:rPr>
        <w:t xml:space="preserve">Solt Former Director of Debate at Kentucky ’99 </w:t>
      </w:r>
      <w:r>
        <w:rPr>
          <w:rStyle w:val="StyleStyleBold12pt"/>
          <w:b w:val="0"/>
        </w:rPr>
        <w:t>(Roger, “</w:t>
      </w:r>
      <w:r w:rsidRPr="008A1C10">
        <w:rPr>
          <w:rStyle w:val="StyleStyleBold12pt"/>
          <w:b w:val="0"/>
        </w:rPr>
        <w:t>The State Counterplan</w:t>
      </w:r>
      <w:r>
        <w:rPr>
          <w:rStyle w:val="StyleStyleBold12pt"/>
          <w:b w:val="0"/>
        </w:rPr>
        <w:t xml:space="preserve">,” </w:t>
      </w:r>
      <w:r w:rsidRPr="008A1C10">
        <w:rPr>
          <w:rStyle w:val="StyleStyleBold12pt"/>
          <w:b w:val="0"/>
        </w:rPr>
        <w:t>http://groups.wfu.edu/debate/MiscSites/DRGArticles/Solt1999Education.htm</w:t>
      </w:r>
      <w:r>
        <w:rPr>
          <w:rStyle w:val="StyleStyleBold12pt"/>
          <w:b w:val="0"/>
        </w:rPr>
        <w:t>, Stadt)</w:t>
      </w:r>
    </w:p>
    <w:p w:rsidR="001E2186" w:rsidRPr="004C1BE8" w:rsidRDefault="001E2186" w:rsidP="001E2186">
      <w:pPr>
        <w:rPr>
          <w:sz w:val="16"/>
        </w:rPr>
      </w:pPr>
      <w:r w:rsidRPr="004C1BE8">
        <w:rPr>
          <w:sz w:val="16"/>
        </w:rPr>
        <w:t xml:space="preserve">If </w:t>
      </w:r>
      <w:r w:rsidRPr="001E2186">
        <w:rPr>
          <w:rStyle w:val="StyleBoldUnderline"/>
        </w:rPr>
        <w:t>the state counterplan</w:t>
      </w:r>
      <w:r w:rsidRPr="004C1BE8">
        <w:rPr>
          <w:sz w:val="16"/>
        </w:rPr>
        <w:t xml:space="preserve"> is a powerful tool for the negative, it is a correspondingly threatening argument against the affirmative. If the negative can use its counterplan to solve for all or most of the affirmative advantage, then the debate </w:t>
      </w:r>
      <w:r w:rsidRPr="001E2186">
        <w:rPr>
          <w:rStyle w:val="Emphasis"/>
        </w:rPr>
        <w:t>effectively shifts onto negative ground -their disadvantages to federal action</w:t>
      </w:r>
      <w:r w:rsidRPr="004C1BE8">
        <w:rPr>
          <w:sz w:val="16"/>
        </w:rPr>
        <w:t xml:space="preserve">. </w:t>
      </w:r>
      <w:r w:rsidRPr="001E2186">
        <w:rPr>
          <w:rStyle w:val="StyleBoldUnderline"/>
        </w:rPr>
        <w:t>This</w:t>
      </w:r>
      <w:r w:rsidRPr="004C1BE8">
        <w:rPr>
          <w:sz w:val="16"/>
        </w:rPr>
        <w:t xml:space="preserve"> obviously </w:t>
      </w:r>
      <w:r w:rsidRPr="001E2186">
        <w:rPr>
          <w:rStyle w:val="Emphasis"/>
        </w:rPr>
        <w:t>negates the affirmative's treasured side advantage</w:t>
      </w:r>
      <w:r w:rsidRPr="004C1BE8">
        <w:rPr>
          <w:sz w:val="16"/>
        </w:rPr>
        <w:t xml:space="preserve">, </w:t>
      </w:r>
      <w:r w:rsidRPr="001E2186">
        <w:rPr>
          <w:rStyle w:val="StyleBoldUnderline"/>
        </w:rPr>
        <w:t>the ability to select the ground for the debate</w:t>
      </w:r>
      <w:r w:rsidRPr="004C1BE8">
        <w:rPr>
          <w:sz w:val="16"/>
        </w:rPr>
        <w:t xml:space="preserve">. Further more, the state counterplan poses a difficult target to attack. The Affirmative obviously cannot attack its substantive mandates since they are those of the Affirmative plan as well. </w:t>
      </w:r>
      <w:r w:rsidRPr="001E2186">
        <w:rPr>
          <w:rStyle w:val="StyleBoldUnderline"/>
        </w:rPr>
        <w:t>There are potential disadvantages to state action, but these tend to have much less impact than the potential disadvantages to federal action, and the negative may be able to dodge such disadvantages based on the way in which it words the counterplan</w:t>
      </w:r>
      <w:r w:rsidRPr="004C1BE8">
        <w:rPr>
          <w:sz w:val="16"/>
        </w:rPr>
        <w:t xml:space="preserve">. (For example, they may be able to spike state spending.) Thus, </w:t>
      </w:r>
      <w:r w:rsidRPr="001E2186">
        <w:rPr>
          <w:rStyle w:val="StyleBoldUnderline"/>
        </w:rPr>
        <w:t>an effective attack on the state counterplan is likely to have to take the form of a theory objection</w:t>
      </w:r>
      <w:r w:rsidRPr="004C1BE8">
        <w:rPr>
          <w:sz w:val="16"/>
        </w:rPr>
        <w:t xml:space="preserve">. Here the affirmative might seem to be on relatively strong ground. There is, after all, something odd about </w:t>
      </w:r>
      <w:r w:rsidRPr="001E2186">
        <w:rPr>
          <w:rStyle w:val="StyleBoldUnderline"/>
        </w:rPr>
        <w:t>the state counterplan</w:t>
      </w:r>
      <w:r w:rsidRPr="004C1BE8">
        <w:rPr>
          <w:sz w:val="16"/>
        </w:rPr>
        <w:t xml:space="preserve">. It </w:t>
      </w:r>
      <w:r w:rsidRPr="001E2186">
        <w:rPr>
          <w:rStyle w:val="StyleBoldUnderline"/>
        </w:rPr>
        <w:t>advocates the virtually simultaneous adoption by all fifty states of a virtually identical policy</w:t>
      </w:r>
      <w:r w:rsidRPr="004C1BE8">
        <w:rPr>
          <w:sz w:val="16"/>
        </w:rPr>
        <w:t xml:space="preserve">. This is something that rarely if ever occurs in the political world, leading one to the suspicion that the power of </w:t>
      </w:r>
      <w:r w:rsidRPr="001E2186">
        <w:rPr>
          <w:rStyle w:val="Emphasis"/>
        </w:rPr>
        <w:t>the state counterplan is merely an artificial artifact of fiat</w:t>
      </w:r>
      <w:r w:rsidRPr="004C1BE8">
        <w:rPr>
          <w:sz w:val="16"/>
        </w:rPr>
        <w:t xml:space="preserve">. Still, this intuition that </w:t>
      </w:r>
      <w:r w:rsidRPr="001E2186">
        <w:rPr>
          <w:rStyle w:val="StyleBoldUnderline"/>
        </w:rPr>
        <w:t>there is something rotten at the heart of the state counterplan</w:t>
      </w:r>
      <w:r w:rsidRPr="004C1BE8">
        <w:rPr>
          <w:sz w:val="16"/>
        </w:rPr>
        <w:t xml:space="preserve"> is more easily felt than it is effectively argued. Really sophisticated theory arguments are a rarity in college, let alone in high school debate. Yet </w:t>
      </w:r>
      <w:r w:rsidRPr="001E2186">
        <w:rPr>
          <w:rStyle w:val="StyleBoldUnderline"/>
        </w:rPr>
        <w:t>the ability to advance such arguments may</w:t>
      </w:r>
      <w:r w:rsidRPr="004C1BE8">
        <w:rPr>
          <w:sz w:val="16"/>
        </w:rPr>
        <w:t xml:space="preserve"> well </w:t>
      </w:r>
      <w:r w:rsidRPr="001E2186">
        <w:rPr>
          <w:rStyle w:val="StyleBoldUnderline"/>
        </w:rPr>
        <w:t>be</w:t>
      </w:r>
      <w:r w:rsidRPr="004C1BE8">
        <w:rPr>
          <w:sz w:val="16"/>
        </w:rPr>
        <w:t xml:space="preserve"> </w:t>
      </w:r>
      <w:r w:rsidRPr="001E2186">
        <w:rPr>
          <w:rStyle w:val="Emphasis"/>
        </w:rPr>
        <w:t>vital to the affirmative</w:t>
      </w:r>
      <w:r w:rsidRPr="004C1BE8">
        <w:rPr>
          <w:sz w:val="16"/>
        </w:rPr>
        <w:t xml:space="preserve"> </w:t>
      </w:r>
      <w:r w:rsidRPr="001E2186">
        <w:rPr>
          <w:rStyle w:val="StyleBoldUnderline"/>
        </w:rPr>
        <w:t>on this topic.</w:t>
      </w:r>
      <w:r w:rsidRPr="004C1BE8">
        <w:rPr>
          <w:sz w:val="16"/>
        </w:rPr>
        <w:t xml:space="preserve"> The first theoretical level at which the state counterplan can be attacked is topicality. This is not, I think, either initially or ultimately a very powerful attack, but the affirmative does at least have a couple of potential arguments here. Based on common understanding, the state counterplan is clearly nontopical. The federal government is best understood as the central government located inside the Washington, D.C. beltway. The states are therefore a separate level of government, They are, of course, part of the federal system, but they are not the federal government This conclusion has been contested in two ways. First, it is argued that the states acting together constitute the federal government. Second, it is sometimes argued that the states acting identically and in unison are engaged in what is effectively federal action. To the "states acting together are federal" argument, the negative has an easy response. In the counterplan, the states may be doing the same thing, but they are not acting together. The counterplan is not an interstate compact; it simply embodies the normal legislative process of each state acting separately. As to the "effectively federal" argument, there is still a difference between an effectively federal and an actually federal policy. One is literally undertaken by the federal government, while the other merely has the same effect as federal action. Second, the counterplan may not be "effectively federal" if it gains greater solvency or avoids some disadvantage linked uniquely to federal action. Another way to answer both of these affirmative topicality arguments is to allow for local variation within the state counterplan. This could potentially damage counterplan solvency since each state would not be doing exactly what affirmative solvency authors advocate, but it could also strengthen solvency by allowing for adaptation and experiment. Finally, the negative can also defend the legitimacy of topical counterplans. (The plan is the focus of the debate, so any policy which provides a reason to reject the plan is fair ground for the negative.) Though some judges reject this theory, many find it persuasive. But since the negative can probably win that the state counterplan is nontopical (or at least reasonably non-topical), then a "counterplans can be topical" argument is likely in this context to be no more than a final fallback. A second theoretical level on which to attack the state counterplan is competitiveness. It is clear that the counterplan is not mutually exclusive with the Affirmative. Even if the plan and counterplan enact identical policies, states and the federal government could do the same thing simultaneously. The basic question of competitiveness, however, is rarely whether the plan and counterplan could be done together but whether they should be that is, are the net benefits of adopting the counterplan alone greater than the net benefits of doing both together. It might be argued in this case that there is no net benefit to federal action duplicating exactly what the states have already done, but this is not necessarily true. All plans are subject to some degree of policy failure to circumvention, underfunding, repeal or simple insufficiency. Thus, the argument is that "redundant' policies are desirable because they assure a higher level of solvency more resources, more enforcement, etc. The Rodney King beating provides an example of beneficial redundancy; when the state courts failed to vindicate his rights, it took a federal remedy to do so. In practice, there is a good deal of redundancy between state and federal action, implying the prima facie persuasiveness of the "do both" permutation. The redundancy is good argument carries at least presumptive weight most of the time, but it is clearly not irrefutable. For example, it can be argued that duplication diffuses responsibility and that therefore either agent acting alone might be better than both acting together. More importantly, though, any risk of a disadvantage to federal action will probably be enough to outweigh the advantage of policy redundancy. What should be clear from this discussion is that </w:t>
      </w:r>
      <w:r w:rsidRPr="001E2186">
        <w:rPr>
          <w:rStyle w:val="StyleBoldUnderline"/>
        </w:rPr>
        <w:t>competitiveness is not a silver bullet for the affirmative against the state counterplan</w:t>
      </w:r>
      <w:r w:rsidRPr="004C1BE8">
        <w:rPr>
          <w:sz w:val="16"/>
        </w:rPr>
        <w:t xml:space="preserve">. Rather, </w:t>
      </w:r>
      <w:r w:rsidRPr="001E2186">
        <w:rPr>
          <w:rStyle w:val="StyleBoldUnderline"/>
        </w:rPr>
        <w:t>it is the nexus in which the various net benefits of plan and counterplan, separately and in combination, come together for their ultimate policy evaluation</w:t>
      </w:r>
      <w:r w:rsidRPr="004C1BE8">
        <w:rPr>
          <w:sz w:val="16"/>
        </w:rPr>
        <w:t xml:space="preserve">. </w:t>
      </w:r>
      <w:r w:rsidRPr="001E2186">
        <w:rPr>
          <w:rStyle w:val="StyleBoldUnderline"/>
        </w:rPr>
        <w:t>To defend counterplan competitiveness, the affirmative must show that even in light of the counterplan its plan is still a good idea, and this is largely a substantive rather than a theoretical debate</w:t>
      </w:r>
      <w:r w:rsidRPr="004C1BE8">
        <w:rPr>
          <w:sz w:val="16"/>
        </w:rPr>
        <w:t xml:space="preserve">. One way in which the affirmative can more effectively engage this debate, however, is to look carefully at the uniqueness of disadvantages relative to the counterplan. The federalism disadvantage, for example, may not work as well in combination with the state counterplan as is commonly believed. If the states are all enacting essentially the same policy, then the benefits of state action in terms of local adaptation and experiment or democratic responsiveness seem extremely slim. Even the argument that federal imposition leads to further centralization of power may not matter much if the policy being imposed is one that everyone agrees is a good idea. On the other hand, extending federal authority deeper and deeper into the realm of crime control may be bad in itself"; thus, there may be versions of the federalism disadvantage (or values of federalism) which the state counterplan doesn't compromise. The moral for the negative here is that they need to be careful in selecting their federalism impact to make it consistent with their counterplan. For the affirmative, the lesson is that the counterplan can undercut the negative's own net benefit. A similar argument is possible in terms of the Clinton disadvantage. If, as is commonly argued, the President receives credit or blame for whatever happens in America, then the popularity or unpopularity of the counterplan might well be reflected on Clinton. The recent welfare debate offers an example of the President's ability to coopt state programs. Clinton's endorsement of Wisconsin ' s welfare reform program is said to have undercut the Republicans on this issue. It is reasonable, of course, to think that Clinton will be more strongly implicated in policies for which he is directly responsible, but if, for example, Congress enacted the plan and the states the counterplan, it is not clear that Clinton would receive much more credit or blame for the one than the other. Since the basic equation of counterplan competitiveness is that the counterplan alone must be better than the plan plus the counterplan, the affirmative should always advance </w:t>
      </w:r>
      <w:r w:rsidRPr="001E2186">
        <w:rPr>
          <w:rStyle w:val="StyleBoldUnderline"/>
        </w:rPr>
        <w:t>the "do both" permutation</w:t>
      </w:r>
      <w:r w:rsidRPr="004C1BE8">
        <w:rPr>
          <w:sz w:val="16"/>
        </w:rPr>
        <w:t xml:space="preserve">. As I've noted earlier, while not a silver bullet, this permutation </w:t>
      </w:r>
      <w:r w:rsidRPr="001E2186">
        <w:rPr>
          <w:rStyle w:val="StyleBoldUnderline"/>
        </w:rPr>
        <w:t>does capture any unique advantages associated solely with state action and shift the debate back to the question of whether there is a disadvantage to the federal government acting as well</w:t>
      </w:r>
      <w:r w:rsidRPr="004C1BE8">
        <w:rPr>
          <w:sz w:val="16"/>
        </w:rPr>
        <w:t xml:space="preserve">. Beyond the traditional "do both" permutation, the affirmative may also attempt to offer various permutations which combine federal enactment with state funding or enforcement or perhaps even state enactment with federal logistical support. For somewhat complex reasons, I believe that these are not legitimate permutations. A commonly accepted standard is that a legitimate permutation combines all of the Affirmative plan with all or part of the counterplan. A permutation which adds a policy element not found in either plan or counterplan functions in effect as an intrinsicness argument against the counterplan' s net benefit and therefore is probably illegitimate. A permutation which eliminates something from the plan is in effect a plan severance argument, another approach debate theorists generally reject. </w:t>
      </w:r>
      <w:r w:rsidRPr="001E2186">
        <w:rPr>
          <w:rStyle w:val="StyleBoldUnderline"/>
        </w:rPr>
        <w:t>The "do both" permutation is clearly legitimate</w:t>
      </w:r>
      <w:r w:rsidRPr="004C1BE8">
        <w:rPr>
          <w:sz w:val="16"/>
        </w:rPr>
        <w:t xml:space="preserve"> and there are other kinds of legitimate permutations (those which combine a physical or logical component of the counterplan with all of the plan), but the other permutation examples listed here are probably unsound. If the Affirmative plan as initially advanced involves both federal enactment and implementation, then to have the states either solely enact or implement severs out a portion of the original plan. Plan severance, and severance permutations, make the plan a moving target, undermining both consistent advocacy and in-depth analysis. Thus, these permutations are probably unacceptable. (There might, however, be ways of wording a plan which would make these permutations more legitimate. The plan might, for example, provide for federal implementation unless the states chose voluntarily to implement its provisions. Or the plan might merely be offered as a federal recommendation to the states.) Another theory issue related to competitiveness is the question of presumption. The status quo is usually said to enjoy presumption in its favor because of a general risk of the unknown. But what happens then in a counterplan round where both teams advocate change? Some say that the negative automatically loses presumption because they have abandoned the status quo or because the counterplan needs to be a reason to reject the affirmative. Others argue that the negative always retains presumption, either because presumption is always against the resolution or because the affirmative always has the primary burden of justifying its plan (since the plan is the central focus of the debate) or because affirmatives win more than negatives so negative presumption offsets side bias. Still another position claims that it is the degree of change which determines presumption. In this case, the state counterplan probably retains presumption because education is currently a state issue, making the counterplan less change than the plan. As exciting as these theory issues may seem in their own right, it is less clear that the question of who has presumption really matters in practical terms. According to most theorists, presumption is simply a tie-breaker, and arguably few if any debates end up as ties. However, I think this conclusion that presumption doesn't matter is a hasty one to draw. </w:t>
      </w:r>
      <w:r w:rsidRPr="001E2186">
        <w:rPr>
          <w:rStyle w:val="StyleBoldUnderline"/>
        </w:rPr>
        <w:t>Affirmatives are often unable to win an increment of solvency to either plan or permutation over and above the state counterplan</w:t>
      </w:r>
      <w:r w:rsidRPr="004C1BE8">
        <w:rPr>
          <w:sz w:val="16"/>
        </w:rPr>
        <w:t xml:space="preserve">. But negatives, almost as often, are unable to win a net risk to a disadvantage. More often than debaters realize, agent counterplan debates do end up as ties, giving presumption arguments value for both sides. A third major theory argument which can be made against the state counterplan is to indict it for being plan inclusive. (That is, it advocates part of the affirmative plan in this case the specific mandates without the federal agent.) Against counterplans which make only a minor change in the affirmative plan, the inclusiveness objection can be a powerful argument, and based on a kind of slippery slope analysis some judges therefore reject plan inclusive counterplans altogether. Nonetheless, the state counterplan seems on balance to offer a counter-example of why some degree of plan inclusiveness is at least sometimes legitimate. First, the question of state versus federal action is a central issue in the education debate. Second, the states are arguably a more germane actor than is the federal government in secondary education policy. Third, deprived of any agent counterplan option, the negative figures to be at a huge competitive disadvantage on this topic. Fourth, the state counterplan is pretty clearly non-topical. In response to an affirmative claim that the federal government should increase academic achievement in secondary schools, it is a perfectly sensible response to say that the states should do so instead. Even if topical plan inclusive counterplans are illegitimate, non-topical ones are arguably fair game for the negative since they deny a central element of the resolution. Thus, while it is generally a good practice for the affirmative to indict plan inclusiveness whenever it appears, this seems unlikely to be a winning argument for most judges against this particular counterplan. For a fuller discussion of these issues, see Paul Skiermont's article. None of the above theory arguments seems likely to decisively defeat the state counterplan. This leaves the fourth and basic theoretical objection that the state counterplan relies on an abuse of negative fiat I believe that in theoretical terms this is the most promising line of attack. As noted above, there is an intuitive sense that it is illegitimate to fiat a state behavior (uniform, simultaneous action) which never or almost never occurs. Still, it is difficult to translate this intuition into a sustainable argument, and the theory of negative fiat is, quite frankly, a morass, a swamp filled with exotic species of fiat theory and no theoretical consensus. Nonetheless, since this seems to be the best hope for defeating the state counterplan on theory grounds, we will have to brave these murky waters. The problem of negative fiat is two-fold. First, most theorists agree there should be some form of negative fiat. Affirmative fiat is simply a shorthand for saying that the plan should be adopted whether or not it actually will be. Negative fiat, reciprocally, is based on a claim that the counterplan should be adopted, regardless of its actual chances of passage. There are at least two persuasive reasons why there should be some negative fiat. First, it is grounded in the logic of policy discourse. Opponents of a policy frequently make counterproposals, and if the purpose of policy debate is to find the best policy, then allowing the judge to endorse a counterplan clearly advances this goal. Second, as a matter of competitive equity, it seems fair that if the affirmative can propose change without showing political practicality, the negative should be able to do so as well. The negative already suffers a severe competitive disadvantage, so eliminating the counterplan from its arsenal would only make debate that much more competitively lopsided. But if the negative has fiat power, how far does that power extend? Affirmative fiat is limited by the resolution. (Even if one believes that plans can avoid disadvantages by extra-topical means, no one argues that extra-topical provisions can generate a ballot justifying advantage.) But negative power to imagine non-topical alternatives is completely unbounded. </w:t>
      </w:r>
      <w:r w:rsidRPr="004C1BE8">
        <w:rPr>
          <w:rStyle w:val="StyleBoldUnderline"/>
        </w:rPr>
        <w:t>If no limits are placed on negative fiat, they could potentially advocate changing the laws of nature</w:t>
      </w:r>
      <w:r w:rsidRPr="004C1BE8">
        <w:rPr>
          <w:sz w:val="16"/>
        </w:rPr>
        <w:t xml:space="preserve"> (bullets will pass through people without injury), or, only slightly less fancifully, advocate that all juveniles become studious and thus raise their grades. In response to such an objection, one might say that fiat is neither an act of individual choice nor of divine intervention but rather relates to choices made by institutions. But the institutional standard is itself subject to abuse. Private corporations are institutions, but it hardy seems legitimate to respond to a government plan to increase pollution control by saying corporations should voluntarily control their own pollution. Foreign fiat suffers from a similar problem. Against a case which cracks down on Chinese human rights abuses, it seems intuitively illegitimate to argue simply that China should stop abusing human rights. What these last two examples suggest may be the major problem with many counterplans that is, they seem to beg the question implied by the topic. A pollution control topic assumes the existence of a private profit motive to pollute. But the private sector counterplan imagines away the real world context of corporate behavior which the resolution was based upon. And the China counterplan likewise imagines away the geopolitical context which gave rise to the China topic. It thus seems clear that a somewhat more restrictive idea of negative fiat is needed to avoid flagrant utopianism, unlimited abuse potential, and question begging counterplans which imagine away the necessary context of resolutional discussion. </w:t>
      </w:r>
      <w:r w:rsidRPr="004C1BE8">
        <w:rPr>
          <w:rStyle w:val="StyleBoldUnderline"/>
        </w:rPr>
        <w:t>Another reason to limit negative fiat is to preserve the discussion directing function of the topic</w:t>
      </w:r>
      <w:r w:rsidRPr="004C1BE8">
        <w:rPr>
          <w:sz w:val="16"/>
        </w:rPr>
        <w:t xml:space="preserve">. We pick a new topic each year in order to discuss different, important, and timely questions. But if the same counterplan (be it anarchy, socialism, 1 world government, or even states) can be nm year after year, then the unique aspects of the topic are neglected in favor of the same tired discussions. The need to place some limits on negative fiat no longer seems very controversial. But </w:t>
      </w:r>
      <w:r w:rsidRPr="004C1BE8">
        <w:rPr>
          <w:rStyle w:val="StyleBoldUnderline"/>
        </w:rPr>
        <w:t>the nature of these limits remains highly contested</w:t>
      </w:r>
      <w:r w:rsidRPr="004C1BE8">
        <w:rPr>
          <w:sz w:val="16"/>
        </w:rPr>
        <w:t>. I want to briefly describe six theories of how negative fiat should be limited which have particular relevance to this topic. To effectively engage in the debate over negative fiat one needs to be able to defend an appropriate theory (one which justifies one's conclusion regarding the legitimacy or illegitimacy of the state counterplan) and to successfully indict alternative theories. One theory is that negative fiat is limited by the object of the resolution. So, for example, on the China topic, China is die object of resolutional analysis (as opposed to the subject, or agent, of resolutional analysis). Thus, a counterplan fiat acted through China might be regarded as question-begging and therefore illegitimate, whereas a counterplan acting through Japan or Russia (or any other international institution) would be acceptable. The subject/object distinction has been used in the past to legitimize international counterplans. My suggestion is that it might be used as an argument against the state counterplan. Since the states have primary authority over educational policy, they could be considered to be the object of die resolution fiat is, the source of the problem the resolution is intended to address. If the states are the source of the problem, then it may be illegitimate to fiat a solution through the states. The subject/object standard does check the worst abuses of international fiat, but as a theory, it possesses a number of problems. First, it is not clear that the distinction fits well into a broader theory of fiat If fiat is seen as the end result of a process of persuasion, then it is unclear why we couldn't try to persuade the object of the resolution to change rather than some less interested third party. And if fiat is simply an act of intellectual endorsement, one could just as easily endorse action by the resolution's object as by anyone else. Second, it isn't clear that (except perhaps grammatically) resolutions have particular objects. One reason to change China policy might be to stop Japanese rearmament; others might be to encourage Indian democracy, check Pakistani proliferation, or foster Russian democracy. Does this make Japan, India, Pakistan, and Russia all objects of the resolution? To say China's behavior provides die context from which die resolution is drawn is overly simplistic. The background context for the resolution at least from a U .S. perspective is the sum of actions by China and the rest of the international community. The subject/object distinction would stop a counterplan to prevent China from exporting weapons of mass destruction, but not a counterplan to prevent all other countries from buying Chinese weapons. The abuse potential still seems great and the standard itself unprincipled. Finally, in terms of domestic topics, the agent and the object are often the same. The federal government has a role, albeit limited, in education policy; thus, it is arguably part of the problem and the subject/object distinction would conceivably stop federal fiat on a federal topic. (Certainly in the case of welfare reform of health care, federal policies are seen as the central source of the problem.) In sum, the subject/object argument has promise as an Affirmative objection to the state counterplan, but it is not without its theoretical difficulties. A second standard is that fiat should be limited by the institutional nature of the agent So, for example, the private pollution control counterplan might be illegitimate because it violates the profit motive inherent to corporations. Certain international counterplans might be illegitimate because they violate nation-state sovereignty. In terms of the state counterplan, it could be argued that the institutional nature of the states is to act in a decentralized, incremental fashion and that to fiat uniform, simultaneous action by all states violates this institutional essence. Again, this standard has some plausibility. It does seem to capture something of the intuition about why the state counterplan is illegitimate without imposing a purely political standard for what policies can be fiated. But again, there are also substantial difficulties. First, the idea of an institutional nature is highly abstract, even metaphysical. As an empirical matter, corporations don't always seek to maximize profits, nor do nation-states always act so as to maximize their sovereignty. Second, this standard may fall afoul of the traditional should! would distinction. Maybe corporations shouldn't always maximize profits or nation-states' sovereignty. Maybe the states should sometimes act together in the same way. Third, the states do sometimes enact very similar policies at approximately the same time. A change in the ABA's Uniform Crime Code might, for example, be rapidly adopted by most, if not all, of the states. If fiat assumes normal means, then we would probably not imagine the states to be acting exactly the same way at the same time, but as acting in the same general way at close to the same time, and this could be consistent with their decentralized nature. A third standard for negative fiat is that it should be limited to domestic public actors. In addition to limiting most of the more self-evidently suspect counterplans, this standard is in accord with the notion that policy debate is an adjunct to democratic decision making. If this is the case (and if it is not then it is unclear why we always select issues of American public policy as our topics), then it makes sense to limit flat to agents over whom we as citizens have some democratic influence. Given this standard, the state counterplan is pretty clearly legitimate; the states are as much domestic public actors subject to democratic input as is the federal government Like all theories of fiat, this one can be criticized. Perhaps we should view ourselves as citizens of the world, not just citizens of specific nations or states. Certainly, the extent of our democratic influence over any government is highly limited. And maybe this standard doesn't go far enough to limit the scope of negative fiat for reasons articulated in defense of other standards. A fourth theory focuses on policy literature as a check on negative fiat. According to this field context standard, counterplans are only legitimate if they are pr</w:t>
      </w:r>
      <w:r w:rsidR="004C1BE8" w:rsidRPr="004C1BE8">
        <w:rPr>
          <w:sz w:val="16"/>
        </w:rPr>
        <w:t>oposed in the literature. Again,</w:t>
      </w:r>
      <w:r w:rsidRPr="004C1BE8">
        <w:rPr>
          <w:sz w:val="16"/>
        </w:rPr>
        <w:t xml:space="preserve"> by this standard, the state counterplan is probably acceptable; literature proposing state action to improve achievement in secondary education is obviously abundant The literature standard for counterplans parallels the field context standard for determining Affirmative topicality, and it is based on a similar insight: for determining questions of germaneness (or relevance to a discussion) the actual policy context as revealed in the surrounding policy literature is the best guide. I find this argument persuasive, but the standard it produces does become blurred at the margins. How specifically does the counterplan have to appear in the literature? Requiring the exact counterplan to have been proposed seems too restrictive, but allowing any counterplan the broadest principle of which can be found in the literature seems too expansive. In practice, this standard tends to accompany other more limited or expansive standards. Certainly, contextual support bolsters the credibility of any counterplan but perhaps it is neither necessary nor sufficient given other concerns. A fifth standard for fiat focuses on the political feasibility of counterplans. Dallas Perkins' "realm of discourse" standard argues that counterplans should only be permitted if they are as politically practical as the affirmative plan. (Another version of the political practicality standard is David Cheshier's argument that the net impact of both plan and counterplan should be determined by multiplying the gross impact of each times its probability of adoption and then weighing the two.) At fl1"St glance, it seems that the political feasibility standard would be effective as an argument against the state counterplan, and in some cases it probably can be since the state counterplan is extremely unlikely. On the other hand, many of the affirmative plans on this topic are also very improbable, so the argument may have less force than one would initially imagine. Political practicality as a standard clearly has benefits of stressing policy realism and discouraging utopian counterplans. On the other hand, it has the disadvantage of discouraging thought about basic alternatives. Affirmatives are encouraged to pick very small plans only slightly different from the status quo in order to forestall systemic counterplans. In policy discourse beyond debate, policies aren't discarded from consideration just because there is some more politically popular alternative or at least they shouldn't be. An academic forum such as competitive debate should arguably err on the side of considering less immediately practical political options. Debaters are not practicing politicians seeking reelection (the Clinton disadvantage notwithstanding), so intellectual understanding of a range of alternatives can legitimately receive higher priority. The political practicality standard in its various forms seems to violate the focus on what should be done rather than what will be actually adopted, and, finally, comparative political probabilities of adoption are very difficult to quantify and debate. A sixth and final standard is that negative fiat should be limited to the agent specified in the resolution. If the judge acts as a decision maker considering a federal policy, then s/he could not simultaneously be a state policymaker evaluating a state alternative. To put it another way, the resolution defines the role of the judge, thereby constraining negative fiat. This standard clearly would disallow the state counterplan, since the agent of this topic is the federal government The resolutional agent standard has the benefit of offering a relatively clear line. It is also a fairly easy standard to articulate and defend. Its basic problem is that it seems attached to a narrow, literalistic policy making model of debate which is no longer widely shared. Few contemporary debate judges actually think of themselves as simulating the role of an actual policy maker. Rather, the judge is simply him or herself evaluating policy arguments and endorsing what s/he sees as the optimal policy at the end of the round. It is sometimes argued that even within this framework the resolutional agent standard would be justified; in asking if the federal government should do something, we assume the perspective of the federal government even if we don't actually pretend to be the federal government, and from that perspective what other agents should do (as opposed to what they will do) is irrelevant This argument has a certain appeal, but it seems to assume that </w:t>
      </w:r>
      <w:r w:rsidRPr="004C1BE8">
        <w:rPr>
          <w:rStyle w:val="StyleBoldUnderline"/>
        </w:rPr>
        <w:t>the main focus of the topic is on the action not the agent</w:t>
      </w:r>
      <w:r w:rsidRPr="004C1BE8">
        <w:rPr>
          <w:sz w:val="16"/>
        </w:rPr>
        <w:t xml:space="preserve">. That is, it assumes that </w:t>
      </w:r>
      <w:r w:rsidRPr="004C1BE8">
        <w:rPr>
          <w:rStyle w:val="StyleBoldUnderline"/>
        </w:rPr>
        <w:t>the topic is primarily about what the federal government should do, rather than who should do something to strengthen academic achievement</w:t>
      </w:r>
      <w:r w:rsidRPr="004C1BE8">
        <w:rPr>
          <w:sz w:val="16"/>
        </w:rPr>
        <w:t xml:space="preserve">. Unfortunately or fortunately, depending on your perspective, there is no reason to think that the resolution is focused more on the what than on the who. Nothing in the structure or logic of the resolution draws that distinction, and it is a premise which seems essential to this standard. In sum, the state counterplan is probably best attacked using a resolutional agent, an institutional nature, or a subject! object concept of negative fiat It is best defended using the domestic public actor standard in combination with the literature standard. Political feasibility standards of negative fiat are potentially useful to both sides depending on the particular affirmative plan and (to a lesser extent) the exact wording of the counterplan. (Counterplans allowing more state variation are probably more politically likely.) This is not an easy branch of debate theory to master, but it figures to be an extremely useful one on this topic. In debating the state counterplan, the affirmative should probably raise several theory objections. I believe that the fiat arguments and the indictment of plan inclusiveness are the strongest available, but the affirmative should also indict conditionality if the counterplan is conditional. The topicality objections seem less promising with regard to the state counterplan. For the negative engaged in this theory debate, the best strategy is usually to bury the theory arguments in the negative block. If this happens, the Affirmative should probably pick only its strongest theory indictment to extend into rebuttals. While this focusing is important, it is also essential to thoroughly answer the negative arguments on the position you choose to go for. Less than thorough extension of theory is a recipe for an easy 2NR. Beyond the pure theory arguments, the Affirmative should at least offer the permutation of doing both plan and counterplan. The negative needs to clearly explain why its disadvantages apply to the permutation but not the counterplan alone and to explain the illegitimacy of any permutations which subtract from the initial affirmative plan. It is also important, however, that the affirmative be prepared to attack the substance of the counterplan as well as its theory. This can be done in several ways. The first, arguing that the disadvantages apply to the counterplan, has already been discussed. Second, the affirmative needs to compare the solvency of plan (and permutation) to the solvency of the counterplan. Ideally, at least some solvency evidence should indicate why the federal government is superior in this area. Third, the affirmative should run at least one disadvantage to the counterplan. If the counterplan allows state flexibility, then the affirmative may be able to win that it is more likely to be circumvented. Second, the Affirmative may have added solvency because only the federal government can enact the plan in the District of Columbia and the territories. (One negative option here is to grant D.C. and the territories home rule and then to have them do the plan.) The net benefit of acting in D.C. and the territories might seem minimal, but it is at least a small net benefit, and it can perhaps be linked to an international modeling advantage based on the claim that America's national capital is uniquely visible. A third disadvantage (included in the state counterplan section of the DRG) is state spending. Fourth, the affirmative might wish to enter the federalism debate by arguing that the counterplan gives too much power and responsibility to the states and that this damages the federal system by overly downplaying the role of the federal government. Fifth, the Affirmative may wish to initiate the Clinton debate, even if the negative has not They could argue that the plan would make Clinton either more or less popular, with corresponding impacts pertaining to the desirability or undesirability of his agenda. This last option should be used with some discretion because it does, after all, give the negative something for which they usually have to struggle a Clinton link. And once there is a clear Clinton link in the round, the case impacts are likely to be dwarfed by the Clinton impacts. Finally, if the counterplan figures to capture most or all of Affirmative solvency, then the Affirmative may wish to place even more emphasis than usual on turning disadvantages (though once again this does have the effect of shifting the debate more onto negative ground). My final advice to the Affirmative in terms of debating the state counterplan is the most simple yet potentially the most effective: try to select a plan which avoids the counterplan altogether. This can be attempted in several ways. First, the plan may do something that the states can't do. For example, the states can't abolish federal aspects of the war on drugs, nor can the states do something which the Supreme Court claims is constitutionally impermissible. In sum, cases which have a federal inherency can probably only be adopted at the federal level. Even this strategy, however, may not be totally immune to the state counterplan. Such plans may remove a federal barrier and then set up a federal program. If this is the case, the negative may be able to counterplan with removing the federal barrier and then having the states adopt the program. This, of course, is highly plan inclusive and therefore subject to theoretical indictment, and it will not apply if the affirmative program is exclusively to remove current federal standards or policies; still, it is a negative option which the Affirmative needs to keep in mind when constructing its plan. A second option is for the affirmative to do its plan only in the District of Columbia and the territories (or more broadly only in the federal judicial system). The initial advantage to this plan is relatively small, but so of course are the disadvantage links. Further, the Affirmative may be able to claim a federal leadership advantage, though the spillover to the states would be subject to the state counterplan. Finally, the Affirmative might simply encourage the states to adopt a certain policy and provide data relevant to that policy. This approach avoids imposing something on the states and it costs relatively little, though it would probably link to Clinton. Again, the state counterplan is not completely avoided. The negative could argue that the states should act on their own without federal encouragement and that the states could then study program effectiveness through an institutional mechanism of their own device, such as the Council of State Governments. But here the permutation combining federal encouragement and study with state enactment does seem to produce an increment of solvency. There is very good evidence that research and evaluation is the most legitimate role in education for the federal government. It is a role they already play with some apparent success. So, at minimum, the permutation figures to have a net benefit in terms of policy evaluation to weigh against any minimal DA link to a relatively small plan. Furthermore, the permutation might give the Clinton DA a unique twist, since if all the states immediately fell into line behind a Clinton initiative, this action would probably be read as a major political victory for the President. The state counterplan will remain a tricky argument, but it is one which will be encountered repeatedly on this topic, and the teams which master its subtleties will enjoy a large competitive edge. Addendum on Education I noted in the preceding article that the juvenile crime topic was one of the most extensive that I have encountered. The academic achievement topic is probably even broader. And while the federal role in education is somewhat greater than it is in juvenile crime, the state counterplan figures to be an extremely common negative strategy in the year to come. </w:t>
      </w:r>
      <w:r w:rsidRPr="004C1BE8">
        <w:rPr>
          <w:rStyle w:val="StyleBoldUnderline"/>
        </w:rPr>
        <w:t>Since the state counterplan is relatively difficult to debate straight up, affirmatives will clearly try to select cases which avoid the counterplan to the maximum degree possible</w:t>
      </w:r>
      <w:r w:rsidRPr="004C1BE8">
        <w:rPr>
          <w:sz w:val="16"/>
        </w:rPr>
        <w:t xml:space="preserve">. One way to do this is to apply the plan only in schools fairly directly within federal jurisdiction. for example, within Washington. D.C. This would produce a small direct advantage, but it might be argued that the states would model a successful D.C. school initiative. The modeling advantage, however, does not escape the state counterplan very effectively; the counterplan can simply have the states duplicate the plan without waiting for the D.C. experiment to model. Another approach is federal research. There is a good deal of evidence, even from fairly conservative sources, that research is the proper role of the federal government in education and that the federal government is uniquely qualified to undertake such inquiries. Again, it is possible to counterplan with state-based research, but the affirmative can probably win that the research undertaken by the federal government will be at least marginally superior. Another possible strategy is to repeal or retrench existing federal education policies. This might include consolidating federal aid to education into block grants, abolishing Goals 2000, or even disbanding the Department of Education. These are all things that the federal government alone can do, so the state counterplan would not seem to be directly applicable. This does not, however, completely immunize the affirmative from the state counterplan strategy. The negative could essentially duplicate the effect of the block grants plan by having the states refuse federal money and increase their own revenue sources. Similarly, the states could voluntarily opt out of the Goals 2000 standards process or, more broadly, ignore Department of Education recommendations. None of these are classical "do the affirmative" state counterplans, but they accomplish the same basic objective. Finally, the affirmative may want to look for areas in which a federal modeling advantage is especially plausible. One example could be the area of bilingualism. A federal policy expanding (or contracting) bilingualism might be a stronger signal to foreign countries than state policies alone, though the uniform fifty state counterplan would also seem to send a pretty strong signal. As I noted in the main article, the affirmative should always be ready to run a disadvantage against the state counterplan. In this handbook, we have developed the state spending disadvantage in some depth for this purpose. (This disadvantage also links to plans which impose unfunded mandates on the states, but its greatest use is likely to be against state counterplans.) In response to the state spending DA, the negative should think seriously about specifying its funding. No way of funding a policy is free of disadvantages, but this way the negative can at least attempt to control the ground on which the spending debate will occur. Two of the stronger theory arguments against state counterplans involve indictments of plan inclusiveness and of the negative's theory of fiat. Because the theory debate figures to be so central to the state counterplan, I want to conclude with a few comments on these theory issues. It is fairly easy to argue that the state counterplan is plan inclusive. It does, after all, duplicate the mandates of the affirmative plan, </w:t>
      </w:r>
      <w:r w:rsidR="004C1BE8" w:rsidRPr="004C1BE8">
        <w:rPr>
          <w:sz w:val="16"/>
        </w:rPr>
        <w:t>merely competing with the afflrm</w:t>
      </w:r>
      <w:r w:rsidRPr="004C1BE8">
        <w:rPr>
          <w:sz w:val="16"/>
        </w:rPr>
        <w:t>ative at the level of agent</w:t>
      </w:r>
      <w:r w:rsidR="004C1BE8" w:rsidRPr="004C1BE8">
        <w:rPr>
          <w:sz w:val="16"/>
        </w:rPr>
        <w:t>.</w:t>
      </w:r>
      <w:r w:rsidRPr="004C1BE8">
        <w:rPr>
          <w:sz w:val="16"/>
        </w:rPr>
        <w:t xml:space="preserve"> There is, however, at least one argument for why the state counterplan is not plan inclusive. When a counterplan duplicates the Affirmative through another federal agent, the same implementation process, enjoying the same enforcement, the same funding, and the same bureaucracy will occur. Enactment at the state level uses a completely different administrative, legislative, and judicial machinery to carry out the counterplan. By involving a totally different set of actors, the state counterplan thus can claim to not be plan inclusive. I am not sure that this argument is ultimately successful. It does prove that the counterplan is less "plan inclusive than a federal agent counterplan would be (and thus probably gives the affirmative more ground for attack), but it still does include all of the affirmative plan's mandates. But there is at least a small set of judges who regard this degree of plan inclusiveness as more acceptable; thus, it is probably an argument worth advancing. The major recent development in the theory of negative fiat has been advanced by Mike Korcok of Florida State University. Korcok argues that counterplans should be understood in terms of "opportunity costs." This is a term derived from economics which relates to the different ways in which resources can be employed. The opportunity cost of one action is that it may foreclose another, more desirable, approach. An opportunity cost of putting a thousand dollars into the bank is that the money might earn more in a mutual fund. (Of course, it might also lose more.) In terms of public policies, an opportunity cost of adopting one policy is that it precludes the adoption of another, mutually exclusive, policy. Or it might preclude the adoption of the optimal policy, if the counterplan alone is superior to the plan plus the counterplan. The concept of opportunity costs lends credence to the argument that negative fiat should be limited to the Affirmative agent. Opportunity costs are always evaluated from the standpoint of individual decision makers. Federal enactment might have the opportunity cost of precluding a superior, exclusively state, option. But the preclusion of the state option is not really an opportunity costs unless the states actually will act. What other actors will do rather than what they should do, is the key determinant of my opportunity costs. The language of opportunity costs is a good way to think about counterplans, but it is not the only way. More importantly, it does not necessarily specify the perspective that the judge as opportunity chooser should adopt. </w:t>
      </w:r>
      <w:r w:rsidRPr="004C1BE8">
        <w:rPr>
          <w:rStyle w:val="StyleBoldUnderline"/>
        </w:rPr>
        <w:t>If the judge chooses as the federal government, then s/he does not have the option of enacting state level policies</w:t>
      </w:r>
      <w:r w:rsidRPr="004C1BE8">
        <w:rPr>
          <w:sz w:val="16"/>
        </w:rPr>
        <w:t xml:space="preserve">. But the whole debate over negative fiat, for the past twenty years, has precisely been over whether the judge should assume the role of the federal government. Judges need not act as the federal government; they might evaluate the round from the standpoint of an individual citizen or scholar. In approaching a debate in this way, the judge does not imagine him or herself as enacting the best policy but as endorsing the best policy. The opportunity cost metaphor can still be employed within this concept of fiat, but it functions differently. While federal decision makers cannot enact state level policies, individual scholars and citizens can endorse state level action as superior to federal action. And for the scholar or citizen, the opportunity cost of endorsing the federal policy might be that s/he is prevented from endorsing a superior exclusively state policy as the best policy option available. </w:t>
      </w:r>
    </w:p>
    <w:sectPr w:rsidR="001E2186" w:rsidRPr="004C1BE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4D76" w:rsidRDefault="00F44D76" w:rsidP="00E46E7E">
      <w:r>
        <w:separator/>
      </w:r>
    </w:p>
  </w:endnote>
  <w:endnote w:type="continuationSeparator" w:id="0">
    <w:p w:rsidR="00F44D76" w:rsidRDefault="00F44D7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4D76" w:rsidRDefault="00F44D76" w:rsidP="00E46E7E">
      <w:r>
        <w:separator/>
      </w:r>
    </w:p>
  </w:footnote>
  <w:footnote w:type="continuationSeparator" w:id="0">
    <w:p w:rsidR="00F44D76" w:rsidRDefault="00F44D76"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732"/>
    <w:rsid w:val="000140EC"/>
    <w:rsid w:val="00016A35"/>
    <w:rsid w:val="000C16B3"/>
    <w:rsid w:val="00102F03"/>
    <w:rsid w:val="001408C0"/>
    <w:rsid w:val="00143FD7"/>
    <w:rsid w:val="001463FB"/>
    <w:rsid w:val="001710E3"/>
    <w:rsid w:val="00186DB7"/>
    <w:rsid w:val="001D7626"/>
    <w:rsid w:val="001E218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1BE8"/>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8A1C10"/>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043D7"/>
    <w:rsid w:val="00C42A3C"/>
    <w:rsid w:val="00C74732"/>
    <w:rsid w:val="00CD2C6D"/>
    <w:rsid w:val="00CF1A0F"/>
    <w:rsid w:val="00D1401A"/>
    <w:rsid w:val="00D36252"/>
    <w:rsid w:val="00D4330B"/>
    <w:rsid w:val="00D44EE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4D76"/>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4F398B-6649-4B71-A171-56A02BA9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401A"/>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D140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401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401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401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140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01A"/>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D1401A"/>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D1401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401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D1401A"/>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D1401A"/>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Style Style Bold + 10 pt,Old Cite,Style Style Bold + 11 pt,Style Style Bold + 13 pt,tagld + 12 pt,tag + 12 pt,Not...,Not.,Not"/>
    <w:basedOn w:val="StyleBold"/>
    <w:uiPriority w:val="5"/>
    <w:qFormat/>
    <w:rsid w:val="00D1401A"/>
    <w:rPr>
      <w:b/>
      <w:bCs/>
      <w:sz w:val="26"/>
      <w:u w:val="none"/>
    </w:rPr>
  </w:style>
  <w:style w:type="character" w:customStyle="1" w:styleId="StyleBoldUnderline">
    <w:name w:val="Style Bold Underline"/>
    <w:aliases w:val="Underline,Style Underline,Intense Emphasis11,Intense Emphasis111,c,Body text (8) + 9 pt,Bo,Title Char,Intense Emphasis1,apple-style-span + 6 pt,Bold,Kern at 16 pt,Intense Emphasis2,HHeading 3 + 12 pt,Cards + Font: 12 pt Char,Style"/>
    <w:basedOn w:val="DefaultParagraphFont"/>
    <w:uiPriority w:val="6"/>
    <w:qFormat/>
    <w:rsid w:val="00D1401A"/>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D1401A"/>
    <w:pPr>
      <w:tabs>
        <w:tab w:val="center" w:pos="4680"/>
        <w:tab w:val="right" w:pos="9360"/>
      </w:tabs>
    </w:pPr>
  </w:style>
  <w:style w:type="character" w:customStyle="1" w:styleId="HeaderChar">
    <w:name w:val="Header Char"/>
    <w:basedOn w:val="DefaultParagraphFont"/>
    <w:link w:val="Header"/>
    <w:uiPriority w:val="99"/>
    <w:rsid w:val="00D1401A"/>
    <w:rPr>
      <w:rFonts w:ascii="Calibri" w:eastAsiaTheme="minorHAnsi" w:hAnsi="Calibri" w:cs="Calibri"/>
      <w:sz w:val="22"/>
      <w:szCs w:val="22"/>
    </w:rPr>
  </w:style>
  <w:style w:type="paragraph" w:styleId="Footer">
    <w:name w:val="footer"/>
    <w:basedOn w:val="Normal"/>
    <w:link w:val="FooterChar"/>
    <w:uiPriority w:val="99"/>
    <w:rsid w:val="00D1401A"/>
    <w:pPr>
      <w:tabs>
        <w:tab w:val="center" w:pos="4680"/>
        <w:tab w:val="right" w:pos="9360"/>
      </w:tabs>
    </w:pPr>
  </w:style>
  <w:style w:type="character" w:customStyle="1" w:styleId="FooterChar">
    <w:name w:val="Footer Char"/>
    <w:basedOn w:val="DefaultParagraphFont"/>
    <w:link w:val="Footer"/>
    <w:uiPriority w:val="99"/>
    <w:rsid w:val="00D1401A"/>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Internet link"/>
    <w:basedOn w:val="DefaultParagraphFont"/>
    <w:uiPriority w:val="99"/>
    <w:rsid w:val="00D1401A"/>
    <w:rPr>
      <w:color w:val="auto"/>
      <w:u w:val="none"/>
    </w:rPr>
  </w:style>
  <w:style w:type="paragraph" w:customStyle="1" w:styleId="textbold">
    <w:name w:val="text bold"/>
    <w:basedOn w:val="Normal"/>
    <w:link w:val="Emphasis"/>
    <w:uiPriority w:val="7"/>
    <w:qFormat/>
    <w:rsid w:val="008A1C10"/>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eastAsiaTheme="minorEastAsia"/>
      <w:b/>
      <w:iCs/>
      <w:szCs w:val="24"/>
      <w:u w:val="single"/>
      <w:bdr w:val="single" w:sz="18" w:space="0" w:color="auto"/>
    </w:rPr>
  </w:style>
  <w:style w:type="character" w:customStyle="1" w:styleId="StyleBold">
    <w:name w:val="Style Bold"/>
    <w:basedOn w:val="DefaultParagraphFont"/>
    <w:uiPriority w:val="9"/>
    <w:semiHidden/>
    <w:rsid w:val="00D1401A"/>
    <w:rPr>
      <w:b/>
      <w:bCs/>
    </w:rPr>
  </w:style>
  <w:style w:type="character" w:styleId="FollowedHyperlink">
    <w:name w:val="FollowedHyperlink"/>
    <w:basedOn w:val="DefaultParagraphFont"/>
    <w:uiPriority w:val="99"/>
    <w:semiHidden/>
    <w:rsid w:val="00D1401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esc.net/radicalweb/scholars/papworth/jp1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24075</Words>
  <Characters>137231</Characters>
  <Application>Microsoft Office Word</Application>
  <DocSecurity>0</DocSecurity>
  <Lines>1143</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160985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Alexandria</cp:lastModifiedBy>
  <cp:revision>2</cp:revision>
  <dcterms:created xsi:type="dcterms:W3CDTF">2017-06-26T01:25:00Z</dcterms:created>
  <dcterms:modified xsi:type="dcterms:W3CDTF">2017-06-26T01:25:00Z</dcterms:modified>
  <cp:category/>
</cp:coreProperties>
</file>