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8D6126" w14:textId="5161C041" w:rsidR="00F652CD" w:rsidRDefault="006A4854" w:rsidP="006A4854">
      <w:pPr>
        <w:pStyle w:val="Heading1"/>
      </w:pPr>
      <w:bookmarkStart w:id="0" w:name="_Toc487167351"/>
      <w:r w:rsidRPr="00C24B98">
        <w:t xml:space="preserve">Subjugated Knowledges </w:t>
      </w:r>
      <w:bookmarkEnd w:id="0"/>
      <w:r w:rsidR="00A310C9">
        <w:t>Master File</w:t>
      </w:r>
    </w:p>
    <w:p w14:paraId="76468633" w14:textId="146AECD0" w:rsidR="006A4854" w:rsidRPr="00F652CD" w:rsidRDefault="006A4854" w:rsidP="00F652CD">
      <w:pPr>
        <w:jc w:val="right"/>
      </w:pPr>
    </w:p>
    <w:p w14:paraId="37E7A18E" w14:textId="1B06172A" w:rsidR="00047716" w:rsidRDefault="00F652CD" w:rsidP="00F652CD">
      <w:pPr>
        <w:pStyle w:val="Heading2"/>
      </w:pPr>
      <w:bookmarkStart w:id="1" w:name="_Toc487167352"/>
      <w:r>
        <w:t>Index</w:t>
      </w:r>
      <w:bookmarkEnd w:id="1"/>
    </w:p>
    <w:sdt>
      <w:sdtPr>
        <w:rPr>
          <w:rFonts w:ascii="Calibri" w:eastAsiaTheme="minorHAnsi" w:hAnsi="Calibri" w:cstheme="minorBidi"/>
          <w:color w:val="auto"/>
          <w:sz w:val="22"/>
          <w:szCs w:val="22"/>
        </w:rPr>
        <w:id w:val="1255855001"/>
        <w:docPartObj>
          <w:docPartGallery w:val="Table of Contents"/>
          <w:docPartUnique/>
        </w:docPartObj>
      </w:sdtPr>
      <w:sdtEndPr>
        <w:rPr>
          <w:b/>
          <w:bCs/>
          <w:noProof/>
        </w:rPr>
      </w:sdtEndPr>
      <w:sdtContent>
        <w:p w14:paraId="38B466B5" w14:textId="55AA120A" w:rsidR="00DF4F23" w:rsidRPr="00DF4F23" w:rsidRDefault="00DF4F23">
          <w:pPr>
            <w:pStyle w:val="TOCHeading"/>
          </w:pPr>
        </w:p>
        <w:p w14:paraId="5D608DE0" w14:textId="767850B7" w:rsidR="006E73F8" w:rsidRPr="00252615" w:rsidRDefault="00DF4F23">
          <w:pPr>
            <w:pStyle w:val="TOC1"/>
            <w:tabs>
              <w:tab w:val="right" w:leader="dot" w:pos="9287"/>
            </w:tabs>
            <w:rPr>
              <w:rFonts w:asciiTheme="minorHAnsi" w:eastAsiaTheme="minorEastAsia" w:hAnsiTheme="minorHAnsi"/>
              <w:noProof/>
              <w:sz w:val="18"/>
              <w:szCs w:val="18"/>
            </w:rPr>
          </w:pPr>
          <w:r>
            <w:fldChar w:fldCharType="begin"/>
          </w:r>
          <w:r>
            <w:instrText xml:space="preserve"> TOC \o "1-3" \h \z \u </w:instrText>
          </w:r>
          <w:r>
            <w:fldChar w:fldCharType="separate"/>
          </w:r>
          <w:hyperlink w:anchor="_Toc487167351" w:history="1">
            <w:r w:rsidR="006E73F8" w:rsidRPr="00252615">
              <w:rPr>
                <w:rStyle w:val="Hyperlink"/>
                <w:noProof/>
                <w:sz w:val="18"/>
                <w:szCs w:val="18"/>
              </w:rPr>
              <w:t>Subjugated Knowledges Master File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w:t>
            </w:r>
            <w:r w:rsidR="006E73F8" w:rsidRPr="00252615">
              <w:rPr>
                <w:noProof/>
                <w:webHidden/>
                <w:sz w:val="18"/>
                <w:szCs w:val="18"/>
              </w:rPr>
              <w:fldChar w:fldCharType="end"/>
            </w:r>
          </w:hyperlink>
        </w:p>
        <w:p w14:paraId="5C2FB200" w14:textId="7ECFC9A1"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52" w:history="1">
            <w:r w:rsidR="006E73F8" w:rsidRPr="00252615">
              <w:rPr>
                <w:rStyle w:val="Hyperlink"/>
                <w:noProof/>
                <w:sz w:val="18"/>
                <w:szCs w:val="18"/>
              </w:rPr>
              <w:t>Index</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w:t>
            </w:r>
            <w:r w:rsidR="006E73F8" w:rsidRPr="00252615">
              <w:rPr>
                <w:noProof/>
                <w:webHidden/>
                <w:sz w:val="18"/>
                <w:szCs w:val="18"/>
              </w:rPr>
              <w:fldChar w:fldCharType="end"/>
            </w:r>
          </w:hyperlink>
        </w:p>
        <w:p w14:paraId="2CCC8BDC" w14:textId="670B15BF"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353" w:history="1">
            <w:r w:rsidR="006E73F8" w:rsidRPr="00252615">
              <w:rPr>
                <w:rStyle w:val="Hyperlink"/>
                <w:noProof/>
                <w:sz w:val="18"/>
                <w:szCs w:val="18"/>
              </w:rPr>
              <w:t>Top</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8</w:t>
            </w:r>
            <w:r w:rsidR="006E73F8" w:rsidRPr="00252615">
              <w:rPr>
                <w:noProof/>
                <w:webHidden/>
                <w:sz w:val="18"/>
                <w:szCs w:val="18"/>
              </w:rPr>
              <w:fldChar w:fldCharType="end"/>
            </w:r>
          </w:hyperlink>
        </w:p>
        <w:p w14:paraId="3E1E32F1" w14:textId="65956F1B"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54" w:history="1">
            <w:r w:rsidR="006E73F8" w:rsidRPr="00252615">
              <w:rPr>
                <w:rStyle w:val="Hyperlink"/>
                <w:noProof/>
                <w:sz w:val="18"/>
                <w:szCs w:val="18"/>
              </w:rPr>
              <w:t>Good 1NC/2NC Cards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9</w:t>
            </w:r>
            <w:r w:rsidR="006E73F8" w:rsidRPr="00252615">
              <w:rPr>
                <w:noProof/>
                <w:webHidden/>
                <w:sz w:val="18"/>
                <w:szCs w:val="18"/>
              </w:rPr>
              <w:fldChar w:fldCharType="end"/>
            </w:r>
          </w:hyperlink>
        </w:p>
        <w:p w14:paraId="27950DFC" w14:textId="5CBE39BD"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55" w:history="1">
            <w:r w:rsidR="006E73F8" w:rsidRPr="00252615">
              <w:rPr>
                <w:rStyle w:val="Hyperlink"/>
                <w:noProof/>
                <w:sz w:val="18"/>
                <w:szCs w:val="18"/>
              </w:rPr>
              <w:t>The Squo</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16</w:t>
            </w:r>
            <w:r w:rsidR="006E73F8" w:rsidRPr="00252615">
              <w:rPr>
                <w:noProof/>
                <w:webHidden/>
                <w:sz w:val="18"/>
                <w:szCs w:val="18"/>
              </w:rPr>
              <w:fldChar w:fldCharType="end"/>
            </w:r>
          </w:hyperlink>
        </w:p>
        <w:p w14:paraId="1C464C7F" w14:textId="5D96E279"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56" w:history="1">
            <w:r w:rsidR="006E73F8" w:rsidRPr="00252615">
              <w:rPr>
                <w:rStyle w:val="Hyperlink"/>
                <w:noProof/>
                <w:sz w:val="18"/>
                <w:szCs w:val="18"/>
              </w:rPr>
              <w:t>Links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17</w:t>
            </w:r>
            <w:r w:rsidR="006E73F8" w:rsidRPr="00252615">
              <w:rPr>
                <w:noProof/>
                <w:webHidden/>
                <w:sz w:val="18"/>
                <w:szCs w:val="18"/>
              </w:rPr>
              <w:fldChar w:fldCharType="end"/>
            </w:r>
          </w:hyperlink>
        </w:p>
        <w:p w14:paraId="4FF176B5" w14:textId="0F41CAC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57" w:history="1">
            <w:r w:rsidR="006E73F8" w:rsidRPr="00252615">
              <w:rPr>
                <w:rStyle w:val="Hyperlink"/>
                <w:noProof/>
                <w:sz w:val="18"/>
                <w:szCs w:val="18"/>
              </w:rPr>
              <w:t>L: Education Reform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18</w:t>
            </w:r>
            <w:r w:rsidR="006E73F8" w:rsidRPr="00252615">
              <w:rPr>
                <w:noProof/>
                <w:webHidden/>
                <w:sz w:val="18"/>
                <w:szCs w:val="18"/>
              </w:rPr>
              <w:fldChar w:fldCharType="end"/>
            </w:r>
          </w:hyperlink>
        </w:p>
        <w:p w14:paraId="7D63DE09" w14:textId="1FAB0CD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58" w:history="1">
            <w:r w:rsidR="006E73F8" w:rsidRPr="00252615">
              <w:rPr>
                <w:rStyle w:val="Hyperlink"/>
                <w:noProof/>
                <w:sz w:val="18"/>
                <w:szCs w:val="18"/>
              </w:rPr>
              <w:t>L: Western Epistemology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19</w:t>
            </w:r>
            <w:r w:rsidR="006E73F8" w:rsidRPr="00252615">
              <w:rPr>
                <w:noProof/>
                <w:webHidden/>
                <w:sz w:val="18"/>
                <w:szCs w:val="18"/>
              </w:rPr>
              <w:fldChar w:fldCharType="end"/>
            </w:r>
          </w:hyperlink>
        </w:p>
        <w:p w14:paraId="7B49E8C4" w14:textId="477D693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59" w:history="1">
            <w:r w:rsidR="006E73F8" w:rsidRPr="00252615">
              <w:rPr>
                <w:rStyle w:val="Hyperlink"/>
                <w:noProof/>
                <w:sz w:val="18"/>
                <w:szCs w:val="18"/>
              </w:rPr>
              <w:t>L: Policy analysis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_Toc487167359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21</w:t>
            </w:r>
            <w:r w:rsidR="006E73F8" w:rsidRPr="00252615">
              <w:rPr>
                <w:noProof/>
                <w:webHidden/>
                <w:sz w:val="18"/>
                <w:szCs w:val="18"/>
              </w:rPr>
              <w:fldChar w:fldCharType="end"/>
            </w:r>
          </w:hyperlink>
        </w:p>
        <w:p w14:paraId="5D739DD0" w14:textId="1C29099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0" w:history="1">
            <w:r w:rsidR="006E73F8" w:rsidRPr="00252615">
              <w:rPr>
                <w:rStyle w:val="Hyperlink"/>
                <w:noProof/>
                <w:sz w:val="18"/>
                <w:szCs w:val="18"/>
              </w:rPr>
              <w:t>L: Technocratic discourse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w:t>
            </w:r>
            <w:r w:rsidR="006E73F8" w:rsidRPr="00252615">
              <w:rPr>
                <w:noProof/>
                <w:webHidden/>
                <w:sz w:val="18"/>
                <w:szCs w:val="18"/>
              </w:rPr>
              <w:fldChar w:fldCharType="end"/>
            </w:r>
          </w:hyperlink>
        </w:p>
        <w:p w14:paraId="377A2315" w14:textId="32B4461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1" w:history="1">
            <w:r w:rsidR="006E73F8" w:rsidRPr="00252615">
              <w:rPr>
                <w:rStyle w:val="Hyperlink"/>
                <w:noProof/>
                <w:sz w:val="18"/>
                <w:szCs w:val="18"/>
              </w:rPr>
              <w:t>L: State/Security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w:t>
            </w:r>
            <w:r w:rsidR="006E73F8" w:rsidRPr="00252615">
              <w:rPr>
                <w:noProof/>
                <w:webHidden/>
                <w:sz w:val="18"/>
                <w:szCs w:val="18"/>
              </w:rPr>
              <w:fldChar w:fldCharType="end"/>
            </w:r>
          </w:hyperlink>
        </w:p>
        <w:p w14:paraId="63A0B365" w14:textId="13ED141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2" w:history="1">
            <w:r w:rsidR="006E73F8" w:rsidRPr="00252615">
              <w:rPr>
                <w:rStyle w:val="Hyperlink"/>
                <w:noProof/>
                <w:sz w:val="18"/>
                <w:szCs w:val="18"/>
              </w:rPr>
              <w:t>L: Science Education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w:t>
            </w:r>
            <w:r w:rsidR="006E73F8" w:rsidRPr="00252615">
              <w:rPr>
                <w:noProof/>
                <w:webHidden/>
                <w:sz w:val="18"/>
                <w:szCs w:val="18"/>
              </w:rPr>
              <w:fldChar w:fldCharType="end"/>
            </w:r>
          </w:hyperlink>
        </w:p>
        <w:p w14:paraId="270F1092" w14:textId="4B68758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3" w:history="1">
            <w:r w:rsidR="006E73F8" w:rsidRPr="00252615">
              <w:rPr>
                <w:rStyle w:val="Hyperlink"/>
                <w:noProof/>
                <w:sz w:val="18"/>
                <w:szCs w:val="18"/>
              </w:rPr>
              <w:t>L: Objective Reporting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26</w:t>
            </w:r>
            <w:r w:rsidR="006E73F8" w:rsidRPr="00252615">
              <w:rPr>
                <w:noProof/>
                <w:webHidden/>
                <w:sz w:val="18"/>
                <w:szCs w:val="18"/>
              </w:rPr>
              <w:fldChar w:fldCharType="end"/>
            </w:r>
          </w:hyperlink>
        </w:p>
        <w:p w14:paraId="07FB7394" w14:textId="1B233C2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4" w:history="1">
            <w:r w:rsidR="006E73F8" w:rsidRPr="00252615">
              <w:rPr>
                <w:rStyle w:val="Hyperlink"/>
                <w:noProof/>
                <w:sz w:val="18"/>
                <w:szCs w:val="18"/>
              </w:rPr>
              <w:t>L: Vaccines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28</w:t>
            </w:r>
            <w:r w:rsidR="006E73F8" w:rsidRPr="00252615">
              <w:rPr>
                <w:noProof/>
                <w:webHidden/>
                <w:sz w:val="18"/>
                <w:szCs w:val="18"/>
              </w:rPr>
              <w:fldChar w:fldCharType="end"/>
            </w:r>
          </w:hyperlink>
        </w:p>
        <w:p w14:paraId="548DB3A1" w14:textId="2AF4FA9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5" w:history="1">
            <w:r w:rsidR="006E73F8" w:rsidRPr="00252615">
              <w:rPr>
                <w:rStyle w:val="Hyperlink"/>
                <w:noProof/>
                <w:sz w:val="18"/>
                <w:szCs w:val="18"/>
              </w:rPr>
              <w:t>L: Agamben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w:t>
            </w:r>
            <w:r w:rsidR="006E73F8" w:rsidRPr="00252615">
              <w:rPr>
                <w:noProof/>
                <w:webHidden/>
                <w:sz w:val="18"/>
                <w:szCs w:val="18"/>
              </w:rPr>
              <w:fldChar w:fldCharType="end"/>
            </w:r>
          </w:hyperlink>
        </w:p>
        <w:p w14:paraId="5B311089" w14:textId="6A96950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6" w:history="1">
            <w:r w:rsidR="006E73F8" w:rsidRPr="00252615">
              <w:rPr>
                <w:rStyle w:val="Hyperlink"/>
                <w:noProof/>
                <w:sz w:val="18"/>
                <w:szCs w:val="18"/>
                <w:shd w:val="clear" w:color="auto" w:fill="FFFFFF"/>
              </w:rPr>
              <w:t>L: High Theory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46</w:t>
            </w:r>
            <w:r w:rsidR="006E73F8" w:rsidRPr="00252615">
              <w:rPr>
                <w:noProof/>
                <w:webHidden/>
                <w:sz w:val="18"/>
                <w:szCs w:val="18"/>
              </w:rPr>
              <w:fldChar w:fldCharType="end"/>
            </w:r>
          </w:hyperlink>
        </w:p>
        <w:p w14:paraId="04544AF0" w14:textId="713C919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7" w:history="1">
            <w:r w:rsidR="006E73F8" w:rsidRPr="00252615">
              <w:rPr>
                <w:rStyle w:val="Hyperlink"/>
                <w:noProof/>
                <w:sz w:val="18"/>
                <w:szCs w:val="18"/>
              </w:rPr>
              <w:t>L: View from Nowhere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47</w:t>
            </w:r>
            <w:r w:rsidR="006E73F8" w:rsidRPr="00252615">
              <w:rPr>
                <w:noProof/>
                <w:webHidden/>
                <w:sz w:val="18"/>
                <w:szCs w:val="18"/>
              </w:rPr>
              <w:fldChar w:fldCharType="end"/>
            </w:r>
          </w:hyperlink>
        </w:p>
        <w:p w14:paraId="30CB93A2" w14:textId="7762FCFC"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68" w:history="1">
            <w:r w:rsidR="006E73F8" w:rsidRPr="00252615">
              <w:rPr>
                <w:rStyle w:val="Hyperlink"/>
                <w:noProof/>
                <w:sz w:val="18"/>
                <w:szCs w:val="18"/>
              </w:rPr>
              <w:t>Impacts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49</w:t>
            </w:r>
            <w:r w:rsidR="006E73F8" w:rsidRPr="00252615">
              <w:rPr>
                <w:noProof/>
                <w:webHidden/>
                <w:sz w:val="18"/>
                <w:szCs w:val="18"/>
              </w:rPr>
              <w:fldChar w:fldCharType="end"/>
            </w:r>
          </w:hyperlink>
        </w:p>
        <w:p w14:paraId="0CEB7B68" w14:textId="59CEF06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69" w:history="1">
            <w:r w:rsidR="006E73F8" w:rsidRPr="00252615">
              <w:rPr>
                <w:rStyle w:val="Hyperlink"/>
                <w:noProof/>
                <w:sz w:val="18"/>
                <w:szCs w:val="18"/>
              </w:rPr>
              <w:t>I: Self-Hate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_Toc487167369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50</w:t>
            </w:r>
            <w:r w:rsidR="006E73F8" w:rsidRPr="00252615">
              <w:rPr>
                <w:noProof/>
                <w:webHidden/>
                <w:sz w:val="18"/>
                <w:szCs w:val="18"/>
              </w:rPr>
              <w:fldChar w:fldCharType="end"/>
            </w:r>
          </w:hyperlink>
        </w:p>
        <w:p w14:paraId="40E9F82F" w14:textId="71AF850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0" w:history="1">
            <w:r w:rsidR="006E73F8" w:rsidRPr="00252615">
              <w:rPr>
                <w:rStyle w:val="Hyperlink"/>
                <w:noProof/>
                <w:sz w:val="18"/>
                <w:szCs w:val="18"/>
                <w:lang w:eastAsia="zh-CN"/>
              </w:rPr>
              <w:t>I: Toxicity/Disposability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52</w:t>
            </w:r>
            <w:r w:rsidR="006E73F8" w:rsidRPr="00252615">
              <w:rPr>
                <w:noProof/>
                <w:webHidden/>
                <w:sz w:val="18"/>
                <w:szCs w:val="18"/>
              </w:rPr>
              <w:fldChar w:fldCharType="end"/>
            </w:r>
          </w:hyperlink>
        </w:p>
        <w:p w14:paraId="6AE2EDC7" w14:textId="745195A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1" w:history="1">
            <w:r w:rsidR="006E73F8" w:rsidRPr="00252615">
              <w:rPr>
                <w:rStyle w:val="Hyperlink"/>
                <w:noProof/>
                <w:sz w:val="18"/>
                <w:szCs w:val="18"/>
              </w:rPr>
              <w:t>I: Imperial subjecthood/Civilizing Mission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55</w:t>
            </w:r>
            <w:r w:rsidR="006E73F8" w:rsidRPr="00252615">
              <w:rPr>
                <w:noProof/>
                <w:webHidden/>
                <w:sz w:val="18"/>
                <w:szCs w:val="18"/>
              </w:rPr>
              <w:fldChar w:fldCharType="end"/>
            </w:r>
          </w:hyperlink>
        </w:p>
        <w:p w14:paraId="1EC8C8CE" w14:textId="4B60ACF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2" w:history="1">
            <w:r w:rsidR="006E73F8" w:rsidRPr="00252615">
              <w:rPr>
                <w:rStyle w:val="Hyperlink"/>
                <w:noProof/>
                <w:sz w:val="18"/>
                <w:szCs w:val="18"/>
              </w:rPr>
              <w:t>I: White Supremacy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56</w:t>
            </w:r>
            <w:r w:rsidR="006E73F8" w:rsidRPr="00252615">
              <w:rPr>
                <w:noProof/>
                <w:webHidden/>
                <w:sz w:val="18"/>
                <w:szCs w:val="18"/>
              </w:rPr>
              <w:fldChar w:fldCharType="end"/>
            </w:r>
          </w:hyperlink>
        </w:p>
        <w:p w14:paraId="17CC54B0" w14:textId="43E2D3DE"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73" w:history="1">
            <w:r w:rsidR="006E73F8" w:rsidRPr="00252615">
              <w:rPr>
                <w:rStyle w:val="Hyperlink"/>
                <w:noProof/>
                <w:sz w:val="18"/>
                <w:szCs w:val="18"/>
              </w:rPr>
              <w:t>Alternatives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58</w:t>
            </w:r>
            <w:r w:rsidR="006E73F8" w:rsidRPr="00252615">
              <w:rPr>
                <w:noProof/>
                <w:webHidden/>
                <w:sz w:val="18"/>
                <w:szCs w:val="18"/>
              </w:rPr>
              <w:fldChar w:fldCharType="end"/>
            </w:r>
          </w:hyperlink>
        </w:p>
        <w:p w14:paraId="14D9B337" w14:textId="03B1986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4" w:history="1">
            <w:r w:rsidR="006E73F8" w:rsidRPr="00252615">
              <w:rPr>
                <w:rStyle w:val="Hyperlink"/>
                <w:noProof/>
                <w:sz w:val="18"/>
                <w:szCs w:val="18"/>
              </w:rPr>
              <w:t>A: Refusal</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59</w:t>
            </w:r>
            <w:r w:rsidR="006E73F8" w:rsidRPr="00252615">
              <w:rPr>
                <w:noProof/>
                <w:webHidden/>
                <w:sz w:val="18"/>
                <w:szCs w:val="18"/>
              </w:rPr>
              <w:fldChar w:fldCharType="end"/>
            </w:r>
          </w:hyperlink>
        </w:p>
        <w:p w14:paraId="7EBCFF32" w14:textId="032347B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5" w:history="1">
            <w:r w:rsidR="006E73F8" w:rsidRPr="00252615">
              <w:rPr>
                <w:rStyle w:val="Hyperlink"/>
                <w:noProof/>
                <w:sz w:val="18"/>
                <w:szCs w:val="18"/>
              </w:rPr>
              <w:t>A: Critical whiteness studies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61</w:t>
            </w:r>
            <w:r w:rsidR="006E73F8" w:rsidRPr="00252615">
              <w:rPr>
                <w:noProof/>
                <w:webHidden/>
                <w:sz w:val="18"/>
                <w:szCs w:val="18"/>
              </w:rPr>
              <w:fldChar w:fldCharType="end"/>
            </w:r>
          </w:hyperlink>
        </w:p>
        <w:p w14:paraId="3397268A" w14:textId="5F2AB60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6" w:history="1">
            <w:r w:rsidR="006E73F8" w:rsidRPr="00252615">
              <w:rPr>
                <w:rStyle w:val="Hyperlink"/>
                <w:noProof/>
                <w:sz w:val="18"/>
                <w:szCs w:val="18"/>
              </w:rPr>
              <w:t>A: Third World Feminism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63</w:t>
            </w:r>
            <w:r w:rsidR="006E73F8" w:rsidRPr="00252615">
              <w:rPr>
                <w:noProof/>
                <w:webHidden/>
                <w:sz w:val="18"/>
                <w:szCs w:val="18"/>
              </w:rPr>
              <w:fldChar w:fldCharType="end"/>
            </w:r>
          </w:hyperlink>
        </w:p>
        <w:p w14:paraId="48AE3BE6" w14:textId="7D438A4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7" w:history="1">
            <w:r w:rsidR="006E73F8" w:rsidRPr="00252615">
              <w:rPr>
                <w:rStyle w:val="Hyperlink"/>
                <w:noProof/>
                <w:sz w:val="18"/>
                <w:szCs w:val="18"/>
              </w:rPr>
              <w:t>A: Storytelling/Narration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65</w:t>
            </w:r>
            <w:r w:rsidR="006E73F8" w:rsidRPr="00252615">
              <w:rPr>
                <w:noProof/>
                <w:webHidden/>
                <w:sz w:val="18"/>
                <w:szCs w:val="18"/>
              </w:rPr>
              <w:fldChar w:fldCharType="end"/>
            </w:r>
          </w:hyperlink>
        </w:p>
        <w:p w14:paraId="5F3CB022" w14:textId="7DE4F80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8" w:history="1">
            <w:r w:rsidR="006E73F8" w:rsidRPr="00252615">
              <w:rPr>
                <w:rStyle w:val="Hyperlink"/>
                <w:noProof/>
                <w:sz w:val="18"/>
                <w:szCs w:val="18"/>
              </w:rPr>
              <w:t>A: Disidentification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69</w:t>
            </w:r>
            <w:r w:rsidR="006E73F8" w:rsidRPr="00252615">
              <w:rPr>
                <w:noProof/>
                <w:webHidden/>
                <w:sz w:val="18"/>
                <w:szCs w:val="18"/>
              </w:rPr>
              <w:fldChar w:fldCharType="end"/>
            </w:r>
          </w:hyperlink>
        </w:p>
        <w:p w14:paraId="363DF06E" w14:textId="462B516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79" w:history="1">
            <w:r w:rsidR="006E73F8" w:rsidRPr="00252615">
              <w:rPr>
                <w:rStyle w:val="Hyperlink"/>
                <w:noProof/>
                <w:sz w:val="18"/>
                <w:szCs w:val="18"/>
              </w:rPr>
              <w:t>A: Counter-history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_Toc487167379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70</w:t>
            </w:r>
            <w:r w:rsidR="006E73F8" w:rsidRPr="00252615">
              <w:rPr>
                <w:noProof/>
                <w:webHidden/>
                <w:sz w:val="18"/>
                <w:szCs w:val="18"/>
              </w:rPr>
              <w:fldChar w:fldCharType="end"/>
            </w:r>
          </w:hyperlink>
        </w:p>
        <w:p w14:paraId="013D6AE8" w14:textId="28AF7767"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380" w:history="1">
            <w:r w:rsidR="006E73F8" w:rsidRPr="00252615">
              <w:rPr>
                <w:rStyle w:val="Hyperlink"/>
                <w:noProof/>
                <w:sz w:val="18"/>
                <w:szCs w:val="18"/>
              </w:rPr>
              <w:t>2nc Extensions/Answers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73</w:t>
            </w:r>
            <w:r w:rsidR="006E73F8" w:rsidRPr="00252615">
              <w:rPr>
                <w:noProof/>
                <w:webHidden/>
                <w:sz w:val="18"/>
                <w:szCs w:val="18"/>
              </w:rPr>
              <w:fldChar w:fldCharType="end"/>
            </w:r>
          </w:hyperlink>
        </w:p>
        <w:p w14:paraId="2C3AE993" w14:textId="67AB450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1" w:history="1">
            <w:r w:rsidR="006E73F8" w:rsidRPr="00252615">
              <w:rPr>
                <w:rStyle w:val="Hyperlink"/>
                <w:noProof/>
                <w:sz w:val="18"/>
                <w:szCs w:val="18"/>
              </w:rPr>
              <w:t>Ext: Discourse/Ideology First</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74</w:t>
            </w:r>
            <w:r w:rsidR="006E73F8" w:rsidRPr="00252615">
              <w:rPr>
                <w:noProof/>
                <w:webHidden/>
                <w:sz w:val="18"/>
                <w:szCs w:val="18"/>
              </w:rPr>
              <w:fldChar w:fldCharType="end"/>
            </w:r>
          </w:hyperlink>
        </w:p>
        <w:p w14:paraId="6B1F7515" w14:textId="36AC73B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2" w:history="1">
            <w:r w:rsidR="006E73F8" w:rsidRPr="00252615">
              <w:rPr>
                <w:rStyle w:val="Hyperlink"/>
                <w:noProof/>
                <w:sz w:val="18"/>
                <w:szCs w:val="18"/>
              </w:rPr>
              <w:t>Ext: Debate/Scholarship Key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77</w:t>
            </w:r>
            <w:r w:rsidR="006E73F8" w:rsidRPr="00252615">
              <w:rPr>
                <w:noProof/>
                <w:webHidden/>
                <w:sz w:val="18"/>
                <w:szCs w:val="18"/>
              </w:rPr>
              <w:fldChar w:fldCharType="end"/>
            </w:r>
          </w:hyperlink>
        </w:p>
        <w:p w14:paraId="30DB9350" w14:textId="59F9384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3" w:history="1">
            <w:r w:rsidR="006E73F8" w:rsidRPr="00252615">
              <w:rPr>
                <w:rStyle w:val="Hyperlink"/>
                <w:noProof/>
                <w:sz w:val="18"/>
                <w:szCs w:val="18"/>
              </w:rPr>
              <w:t>Ext: Performance/Subjugated Knowledges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83</w:t>
            </w:r>
            <w:r w:rsidR="006E73F8" w:rsidRPr="00252615">
              <w:rPr>
                <w:noProof/>
                <w:webHidden/>
                <w:sz w:val="18"/>
                <w:szCs w:val="18"/>
              </w:rPr>
              <w:fldChar w:fldCharType="end"/>
            </w:r>
          </w:hyperlink>
        </w:p>
        <w:p w14:paraId="72AF3CDA" w14:textId="35EA9C0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4" w:history="1">
            <w:r w:rsidR="006E73F8" w:rsidRPr="00252615">
              <w:rPr>
                <w:rStyle w:val="Hyperlink"/>
                <w:noProof/>
                <w:sz w:val="18"/>
                <w:szCs w:val="18"/>
              </w:rPr>
              <w:t>Ext: Experts Bad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88</w:t>
            </w:r>
            <w:r w:rsidR="006E73F8" w:rsidRPr="00252615">
              <w:rPr>
                <w:noProof/>
                <w:webHidden/>
                <w:sz w:val="18"/>
                <w:szCs w:val="18"/>
              </w:rPr>
              <w:fldChar w:fldCharType="end"/>
            </w:r>
          </w:hyperlink>
        </w:p>
        <w:p w14:paraId="47BE5A66" w14:textId="65A8279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5" w:history="1">
            <w:r w:rsidR="006E73F8" w:rsidRPr="00252615">
              <w:rPr>
                <w:rStyle w:val="Hyperlink"/>
                <w:noProof/>
                <w:sz w:val="18"/>
                <w:szCs w:val="18"/>
              </w:rPr>
              <w:t>A2: Perm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89</w:t>
            </w:r>
            <w:r w:rsidR="006E73F8" w:rsidRPr="00252615">
              <w:rPr>
                <w:noProof/>
                <w:webHidden/>
                <w:sz w:val="18"/>
                <w:szCs w:val="18"/>
              </w:rPr>
              <w:fldChar w:fldCharType="end"/>
            </w:r>
          </w:hyperlink>
        </w:p>
        <w:p w14:paraId="6C9EE7C6" w14:textId="6AAAF6B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6" w:history="1">
            <w:r w:rsidR="006E73F8" w:rsidRPr="00252615">
              <w:rPr>
                <w:rStyle w:val="Hyperlink"/>
                <w:noProof/>
                <w:sz w:val="18"/>
                <w:szCs w:val="18"/>
              </w:rPr>
              <w:t>A2: Science/Empirics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93</w:t>
            </w:r>
            <w:r w:rsidR="006E73F8" w:rsidRPr="00252615">
              <w:rPr>
                <w:noProof/>
                <w:webHidden/>
                <w:sz w:val="18"/>
                <w:szCs w:val="18"/>
              </w:rPr>
              <w:fldChar w:fldCharType="end"/>
            </w:r>
          </w:hyperlink>
        </w:p>
        <w:p w14:paraId="272E8646" w14:textId="187E964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7" w:history="1">
            <w:r w:rsidR="006E73F8" w:rsidRPr="00252615">
              <w:rPr>
                <w:rStyle w:val="Hyperlink"/>
                <w:noProof/>
                <w:sz w:val="18"/>
                <w:szCs w:val="18"/>
              </w:rPr>
              <w:t>A2: Dogmatism/Monologue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95</w:t>
            </w:r>
            <w:r w:rsidR="006E73F8" w:rsidRPr="00252615">
              <w:rPr>
                <w:noProof/>
                <w:webHidden/>
                <w:sz w:val="18"/>
                <w:szCs w:val="18"/>
              </w:rPr>
              <w:fldChar w:fldCharType="end"/>
            </w:r>
          </w:hyperlink>
        </w:p>
        <w:p w14:paraId="3EE20246" w14:textId="0438C2C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8" w:history="1">
            <w:r w:rsidR="006E73F8" w:rsidRPr="00252615">
              <w:rPr>
                <w:rStyle w:val="Hyperlink"/>
                <w:rFonts w:eastAsia="Times New Roman"/>
                <w:noProof/>
                <w:sz w:val="18"/>
                <w:szCs w:val="18"/>
              </w:rPr>
              <w:t>A2: Simulation/Roleplaying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97</w:t>
            </w:r>
            <w:r w:rsidR="006E73F8" w:rsidRPr="00252615">
              <w:rPr>
                <w:noProof/>
                <w:webHidden/>
                <w:sz w:val="18"/>
                <w:szCs w:val="18"/>
              </w:rPr>
              <w:fldChar w:fldCharType="end"/>
            </w:r>
          </w:hyperlink>
        </w:p>
        <w:p w14:paraId="7F7DFEE8" w14:textId="237A38E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89" w:history="1">
            <w:r w:rsidR="006E73F8" w:rsidRPr="00252615">
              <w:rPr>
                <w:rStyle w:val="Hyperlink"/>
                <w:noProof/>
                <w:sz w:val="18"/>
                <w:szCs w:val="18"/>
                <w:lang w:eastAsia="zh-CN"/>
              </w:rPr>
              <w:t>A2: Terrorism advantage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_Toc487167389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98</w:t>
            </w:r>
            <w:r w:rsidR="006E73F8" w:rsidRPr="00252615">
              <w:rPr>
                <w:noProof/>
                <w:webHidden/>
                <w:sz w:val="18"/>
                <w:szCs w:val="18"/>
              </w:rPr>
              <w:fldChar w:fldCharType="end"/>
            </w:r>
          </w:hyperlink>
        </w:p>
        <w:p w14:paraId="1FA9156D" w14:textId="5DC32ED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0" w:history="1">
            <w:r w:rsidR="006E73F8" w:rsidRPr="00252615">
              <w:rPr>
                <w:rStyle w:val="Hyperlink"/>
                <w:noProof/>
                <w:sz w:val="18"/>
                <w:szCs w:val="18"/>
              </w:rPr>
              <w:t>A2: Democracy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101</w:t>
            </w:r>
            <w:r w:rsidR="006E73F8" w:rsidRPr="00252615">
              <w:rPr>
                <w:noProof/>
                <w:webHidden/>
                <w:sz w:val="18"/>
                <w:szCs w:val="18"/>
              </w:rPr>
              <w:fldChar w:fldCharType="end"/>
            </w:r>
          </w:hyperlink>
        </w:p>
        <w:p w14:paraId="34A7B5EA" w14:textId="27C370E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1" w:history="1">
            <w:r w:rsidR="006E73F8" w:rsidRPr="00252615">
              <w:rPr>
                <w:rStyle w:val="Hyperlink"/>
                <w:noProof/>
                <w:sz w:val="18"/>
                <w:szCs w:val="18"/>
              </w:rPr>
              <w:t>A2: Econometrics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102</w:t>
            </w:r>
            <w:r w:rsidR="006E73F8" w:rsidRPr="00252615">
              <w:rPr>
                <w:noProof/>
                <w:webHidden/>
                <w:sz w:val="18"/>
                <w:szCs w:val="18"/>
              </w:rPr>
              <w:fldChar w:fldCharType="end"/>
            </w:r>
          </w:hyperlink>
        </w:p>
        <w:p w14:paraId="20FA9825" w14:textId="29B6910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2" w:history="1">
            <w:r w:rsidR="006E73F8" w:rsidRPr="00252615">
              <w:rPr>
                <w:rStyle w:val="Hyperlink"/>
                <w:noProof/>
                <w:sz w:val="18"/>
                <w:szCs w:val="18"/>
              </w:rPr>
              <w:t>A2: Realism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103</w:t>
            </w:r>
            <w:r w:rsidR="006E73F8" w:rsidRPr="00252615">
              <w:rPr>
                <w:noProof/>
                <w:webHidden/>
                <w:sz w:val="18"/>
                <w:szCs w:val="18"/>
              </w:rPr>
              <w:fldChar w:fldCharType="end"/>
            </w:r>
          </w:hyperlink>
        </w:p>
        <w:p w14:paraId="48AB7784" w14:textId="49631C7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3" w:history="1">
            <w:r w:rsidR="006E73F8" w:rsidRPr="00252615">
              <w:rPr>
                <w:rStyle w:val="Hyperlink"/>
                <w:noProof/>
                <w:sz w:val="18"/>
                <w:szCs w:val="18"/>
              </w:rPr>
              <w:t>A2: Legalism good/institutional knowledge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105</w:t>
            </w:r>
            <w:r w:rsidR="006E73F8" w:rsidRPr="00252615">
              <w:rPr>
                <w:noProof/>
                <w:webHidden/>
                <w:sz w:val="18"/>
                <w:szCs w:val="18"/>
              </w:rPr>
              <w:fldChar w:fldCharType="end"/>
            </w:r>
          </w:hyperlink>
        </w:p>
        <w:p w14:paraId="7514E601" w14:textId="24666C1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4" w:history="1">
            <w:r w:rsidR="006E73F8" w:rsidRPr="00252615">
              <w:rPr>
                <w:rStyle w:val="Hyperlink"/>
                <w:noProof/>
                <w:sz w:val="18"/>
                <w:szCs w:val="18"/>
              </w:rPr>
              <w:t>A2: speaking for others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106</w:t>
            </w:r>
            <w:r w:rsidR="006E73F8" w:rsidRPr="00252615">
              <w:rPr>
                <w:noProof/>
                <w:webHidden/>
                <w:sz w:val="18"/>
                <w:szCs w:val="18"/>
              </w:rPr>
              <w:fldChar w:fldCharType="end"/>
            </w:r>
          </w:hyperlink>
        </w:p>
        <w:p w14:paraId="3DC8B983" w14:textId="0A36434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5" w:history="1">
            <w:r w:rsidR="006E73F8" w:rsidRPr="00252615">
              <w:rPr>
                <w:rStyle w:val="Hyperlink"/>
                <w:noProof/>
                <w:sz w:val="18"/>
                <w:szCs w:val="18"/>
              </w:rPr>
              <w:t>A2: State inevitable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107</w:t>
            </w:r>
            <w:r w:rsidR="006E73F8" w:rsidRPr="00252615">
              <w:rPr>
                <w:noProof/>
                <w:webHidden/>
                <w:sz w:val="18"/>
                <w:szCs w:val="18"/>
              </w:rPr>
              <w:fldChar w:fldCharType="end"/>
            </w:r>
          </w:hyperlink>
        </w:p>
        <w:p w14:paraId="5881A7E3" w14:textId="06D6114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6" w:history="1">
            <w:r w:rsidR="006E73F8" w:rsidRPr="00252615">
              <w:rPr>
                <w:rStyle w:val="Hyperlink"/>
                <w:noProof/>
                <w:sz w:val="18"/>
                <w:szCs w:val="18"/>
              </w:rPr>
              <w:t>A2: debate not key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108</w:t>
            </w:r>
            <w:r w:rsidR="006E73F8" w:rsidRPr="00252615">
              <w:rPr>
                <w:noProof/>
                <w:webHidden/>
                <w:sz w:val="18"/>
                <w:szCs w:val="18"/>
              </w:rPr>
              <w:fldChar w:fldCharType="end"/>
            </w:r>
          </w:hyperlink>
        </w:p>
        <w:p w14:paraId="01128C61" w14:textId="670F48C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7" w:history="1">
            <w:r w:rsidR="006E73F8" w:rsidRPr="00252615">
              <w:rPr>
                <w:rStyle w:val="Hyperlink"/>
                <w:noProof/>
                <w:sz w:val="18"/>
                <w:szCs w:val="18"/>
              </w:rPr>
              <w:t>A2: rejection does nothing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109</w:t>
            </w:r>
            <w:r w:rsidR="006E73F8" w:rsidRPr="00252615">
              <w:rPr>
                <w:noProof/>
                <w:webHidden/>
                <w:sz w:val="18"/>
                <w:szCs w:val="18"/>
              </w:rPr>
              <w:fldChar w:fldCharType="end"/>
            </w:r>
          </w:hyperlink>
        </w:p>
        <w:p w14:paraId="3FA021B5" w14:textId="35B2E28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8" w:history="1">
            <w:r w:rsidR="006E73F8" w:rsidRPr="00252615">
              <w:rPr>
                <w:rStyle w:val="Hyperlink"/>
                <w:noProof/>
                <w:sz w:val="18"/>
                <w:szCs w:val="18"/>
              </w:rPr>
              <w:t>A2: Pain Narratives Bad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110</w:t>
            </w:r>
            <w:r w:rsidR="006E73F8" w:rsidRPr="00252615">
              <w:rPr>
                <w:noProof/>
                <w:webHidden/>
                <w:sz w:val="18"/>
                <w:szCs w:val="18"/>
              </w:rPr>
              <w:fldChar w:fldCharType="end"/>
            </w:r>
          </w:hyperlink>
        </w:p>
        <w:p w14:paraId="7D39E6A2" w14:textId="3AEDBDF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399" w:history="1">
            <w:r w:rsidR="006E73F8" w:rsidRPr="00252615">
              <w:rPr>
                <w:rStyle w:val="Hyperlink"/>
                <w:noProof/>
                <w:sz w:val="18"/>
                <w:szCs w:val="18"/>
              </w:rPr>
              <w:t>A2: Academic Commodification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_Toc487167399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111</w:t>
            </w:r>
            <w:r w:rsidR="006E73F8" w:rsidRPr="00252615">
              <w:rPr>
                <w:noProof/>
                <w:webHidden/>
                <w:sz w:val="18"/>
                <w:szCs w:val="18"/>
              </w:rPr>
              <w:fldChar w:fldCharType="end"/>
            </w:r>
          </w:hyperlink>
        </w:p>
        <w:p w14:paraId="3151BDE7" w14:textId="0C323478"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400" w:history="1">
            <w:r w:rsidR="006E73F8" w:rsidRPr="00252615">
              <w:rPr>
                <w:rStyle w:val="Hyperlink"/>
                <w:noProof/>
                <w:sz w:val="18"/>
                <w:szCs w:val="18"/>
              </w:rPr>
              <w:t>Black Studies Specific</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113</w:t>
            </w:r>
            <w:r w:rsidR="006E73F8" w:rsidRPr="00252615">
              <w:rPr>
                <w:noProof/>
                <w:webHidden/>
                <w:sz w:val="18"/>
                <w:szCs w:val="18"/>
              </w:rPr>
              <w:fldChar w:fldCharType="end"/>
            </w:r>
          </w:hyperlink>
        </w:p>
        <w:p w14:paraId="27EF13DF" w14:textId="750ED369"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01" w:history="1">
            <w:r w:rsidR="006E73F8" w:rsidRPr="00252615">
              <w:rPr>
                <w:rStyle w:val="Hyperlink"/>
                <w:noProof/>
                <w:sz w:val="18"/>
                <w:szCs w:val="18"/>
              </w:rPr>
              <w:t>U: Anti-blackness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114</w:t>
            </w:r>
            <w:r w:rsidR="006E73F8" w:rsidRPr="00252615">
              <w:rPr>
                <w:noProof/>
                <w:webHidden/>
                <w:sz w:val="18"/>
                <w:szCs w:val="18"/>
              </w:rPr>
              <w:fldChar w:fldCharType="end"/>
            </w:r>
          </w:hyperlink>
        </w:p>
        <w:p w14:paraId="19DA1A65" w14:textId="012A9015"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02" w:history="1">
            <w:r w:rsidR="006E73F8" w:rsidRPr="00252615">
              <w:rPr>
                <w:rStyle w:val="Hyperlink"/>
                <w:noProof/>
                <w:sz w:val="18"/>
                <w:szCs w:val="18"/>
              </w:rPr>
              <w:t>Links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116</w:t>
            </w:r>
            <w:r w:rsidR="006E73F8" w:rsidRPr="00252615">
              <w:rPr>
                <w:noProof/>
                <w:webHidden/>
                <w:sz w:val="18"/>
                <w:szCs w:val="18"/>
              </w:rPr>
              <w:fldChar w:fldCharType="end"/>
            </w:r>
          </w:hyperlink>
        </w:p>
        <w:p w14:paraId="5F335A00" w14:textId="0F1775C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03" w:history="1">
            <w:r w:rsidR="006E73F8" w:rsidRPr="00252615">
              <w:rPr>
                <w:rStyle w:val="Hyperlink"/>
                <w:noProof/>
                <w:sz w:val="18"/>
                <w:szCs w:val="18"/>
              </w:rPr>
              <w:t>L: Education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117</w:t>
            </w:r>
            <w:r w:rsidR="006E73F8" w:rsidRPr="00252615">
              <w:rPr>
                <w:noProof/>
                <w:webHidden/>
                <w:sz w:val="18"/>
                <w:szCs w:val="18"/>
              </w:rPr>
              <w:fldChar w:fldCharType="end"/>
            </w:r>
          </w:hyperlink>
        </w:p>
        <w:p w14:paraId="50108C83" w14:textId="1E573F2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04" w:history="1">
            <w:r w:rsidR="006E73F8" w:rsidRPr="00252615">
              <w:rPr>
                <w:rStyle w:val="Hyperlink"/>
                <w:noProof/>
                <w:sz w:val="18"/>
                <w:szCs w:val="18"/>
              </w:rPr>
              <w:t>L: USFG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119</w:t>
            </w:r>
            <w:r w:rsidR="006E73F8" w:rsidRPr="00252615">
              <w:rPr>
                <w:noProof/>
                <w:webHidden/>
                <w:sz w:val="18"/>
                <w:szCs w:val="18"/>
              </w:rPr>
              <w:fldChar w:fldCharType="end"/>
            </w:r>
          </w:hyperlink>
        </w:p>
        <w:p w14:paraId="25EB679E" w14:textId="5110D4F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05" w:history="1">
            <w:r w:rsidR="006E73F8" w:rsidRPr="00252615">
              <w:rPr>
                <w:rStyle w:val="Hyperlink"/>
                <w:noProof/>
                <w:sz w:val="18"/>
                <w:szCs w:val="18"/>
              </w:rPr>
              <w:t>L: Reform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120</w:t>
            </w:r>
            <w:r w:rsidR="006E73F8" w:rsidRPr="00252615">
              <w:rPr>
                <w:noProof/>
                <w:webHidden/>
                <w:sz w:val="18"/>
                <w:szCs w:val="18"/>
              </w:rPr>
              <w:fldChar w:fldCharType="end"/>
            </w:r>
          </w:hyperlink>
        </w:p>
        <w:p w14:paraId="52F2CCB3" w14:textId="20FF38C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06" w:history="1">
            <w:r w:rsidR="006E73F8" w:rsidRPr="00252615">
              <w:rPr>
                <w:rStyle w:val="Hyperlink"/>
                <w:noProof/>
                <w:sz w:val="18"/>
                <w:szCs w:val="18"/>
              </w:rPr>
              <w:t>L: Queer Theory (SP2)</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121</w:t>
            </w:r>
            <w:r w:rsidR="006E73F8" w:rsidRPr="00252615">
              <w:rPr>
                <w:noProof/>
                <w:webHidden/>
                <w:sz w:val="18"/>
                <w:szCs w:val="18"/>
              </w:rPr>
              <w:fldChar w:fldCharType="end"/>
            </w:r>
          </w:hyperlink>
        </w:p>
        <w:p w14:paraId="47A3C0A0" w14:textId="57C1C54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07" w:history="1">
            <w:r w:rsidR="006E73F8" w:rsidRPr="00252615">
              <w:rPr>
                <w:rStyle w:val="Hyperlink"/>
                <w:noProof/>
                <w:sz w:val="18"/>
                <w:szCs w:val="18"/>
              </w:rPr>
              <w:t>L: Biopolitical discourse (SP3)</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123</w:t>
            </w:r>
            <w:r w:rsidR="006E73F8" w:rsidRPr="00252615">
              <w:rPr>
                <w:noProof/>
                <w:webHidden/>
                <w:sz w:val="18"/>
                <w:szCs w:val="18"/>
              </w:rPr>
              <w:fldChar w:fldCharType="end"/>
            </w:r>
          </w:hyperlink>
        </w:p>
        <w:p w14:paraId="70218C8B" w14:textId="436D757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08" w:history="1">
            <w:r w:rsidR="006E73F8" w:rsidRPr="00252615">
              <w:rPr>
                <w:rStyle w:val="Hyperlink"/>
                <w:noProof/>
                <w:sz w:val="18"/>
                <w:szCs w:val="18"/>
              </w:rPr>
              <w:t>L: View from Nowhere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124</w:t>
            </w:r>
            <w:r w:rsidR="006E73F8" w:rsidRPr="00252615">
              <w:rPr>
                <w:noProof/>
                <w:webHidden/>
                <w:sz w:val="18"/>
                <w:szCs w:val="18"/>
              </w:rPr>
              <w:fldChar w:fldCharType="end"/>
            </w:r>
          </w:hyperlink>
        </w:p>
        <w:p w14:paraId="5219A934" w14:textId="062C142D"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09" w:history="1">
            <w:r w:rsidR="006E73F8" w:rsidRPr="00252615">
              <w:rPr>
                <w:rStyle w:val="Hyperlink"/>
                <w:noProof/>
                <w:sz w:val="18"/>
                <w:szCs w:val="18"/>
              </w:rPr>
              <w:t>Impacts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_Toc487167409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126</w:t>
            </w:r>
            <w:r w:rsidR="006E73F8" w:rsidRPr="00252615">
              <w:rPr>
                <w:noProof/>
                <w:webHidden/>
                <w:sz w:val="18"/>
                <w:szCs w:val="18"/>
              </w:rPr>
              <w:fldChar w:fldCharType="end"/>
            </w:r>
          </w:hyperlink>
        </w:p>
        <w:p w14:paraId="3D7D21B5" w14:textId="21A1C58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0" w:history="1">
            <w:r w:rsidR="006E73F8" w:rsidRPr="00252615">
              <w:rPr>
                <w:rStyle w:val="Hyperlink"/>
                <w:noProof/>
                <w:sz w:val="18"/>
                <w:szCs w:val="18"/>
              </w:rPr>
              <w:t>I: Self-Hatred/Phenomenological Return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127</w:t>
            </w:r>
            <w:r w:rsidR="006E73F8" w:rsidRPr="00252615">
              <w:rPr>
                <w:noProof/>
                <w:webHidden/>
                <w:sz w:val="18"/>
                <w:szCs w:val="18"/>
              </w:rPr>
              <w:fldChar w:fldCharType="end"/>
            </w:r>
          </w:hyperlink>
        </w:p>
        <w:p w14:paraId="0482F33A" w14:textId="06EBC11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1" w:history="1">
            <w:r w:rsidR="006E73F8" w:rsidRPr="00252615">
              <w:rPr>
                <w:rStyle w:val="Hyperlink"/>
                <w:noProof/>
                <w:sz w:val="18"/>
                <w:szCs w:val="18"/>
              </w:rPr>
              <w:t>I: Self Actualization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129</w:t>
            </w:r>
            <w:r w:rsidR="006E73F8" w:rsidRPr="00252615">
              <w:rPr>
                <w:noProof/>
                <w:webHidden/>
                <w:sz w:val="18"/>
                <w:szCs w:val="18"/>
              </w:rPr>
              <w:fldChar w:fldCharType="end"/>
            </w:r>
          </w:hyperlink>
        </w:p>
        <w:p w14:paraId="2EB99CB6" w14:textId="569A77F0"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12" w:history="1">
            <w:r w:rsidR="006E73F8" w:rsidRPr="00252615">
              <w:rPr>
                <w:rStyle w:val="Hyperlink"/>
                <w:noProof/>
                <w:sz w:val="18"/>
                <w:szCs w:val="18"/>
              </w:rPr>
              <w:t>Alternatives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130</w:t>
            </w:r>
            <w:r w:rsidR="006E73F8" w:rsidRPr="00252615">
              <w:rPr>
                <w:noProof/>
                <w:webHidden/>
                <w:sz w:val="18"/>
                <w:szCs w:val="18"/>
              </w:rPr>
              <w:fldChar w:fldCharType="end"/>
            </w:r>
          </w:hyperlink>
        </w:p>
        <w:p w14:paraId="21BDC524" w14:textId="1033D4B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3" w:history="1">
            <w:r w:rsidR="006E73F8" w:rsidRPr="00252615">
              <w:rPr>
                <w:rStyle w:val="Hyperlink"/>
                <w:noProof/>
                <w:sz w:val="18"/>
                <w:szCs w:val="18"/>
              </w:rPr>
              <w:t>A: Black Studies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131</w:t>
            </w:r>
            <w:r w:rsidR="006E73F8" w:rsidRPr="00252615">
              <w:rPr>
                <w:noProof/>
                <w:webHidden/>
                <w:sz w:val="18"/>
                <w:szCs w:val="18"/>
              </w:rPr>
              <w:fldChar w:fldCharType="end"/>
            </w:r>
          </w:hyperlink>
        </w:p>
        <w:p w14:paraId="0840B373" w14:textId="14A2CA8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4" w:history="1">
            <w:r w:rsidR="006E73F8" w:rsidRPr="00252615">
              <w:rPr>
                <w:rStyle w:val="Hyperlink"/>
                <w:noProof/>
                <w:sz w:val="18"/>
                <w:szCs w:val="18"/>
              </w:rPr>
              <w:t>A: Black feminism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132</w:t>
            </w:r>
            <w:r w:rsidR="006E73F8" w:rsidRPr="00252615">
              <w:rPr>
                <w:noProof/>
                <w:webHidden/>
                <w:sz w:val="18"/>
                <w:szCs w:val="18"/>
              </w:rPr>
              <w:fldChar w:fldCharType="end"/>
            </w:r>
          </w:hyperlink>
        </w:p>
        <w:p w14:paraId="3530ED30" w14:textId="096E065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5" w:history="1">
            <w:r w:rsidR="006E73F8" w:rsidRPr="00252615">
              <w:rPr>
                <w:rStyle w:val="Hyperlink"/>
                <w:noProof/>
                <w:sz w:val="18"/>
                <w:szCs w:val="18"/>
              </w:rPr>
              <w:t>A: Queer of Color Critique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136</w:t>
            </w:r>
            <w:r w:rsidR="006E73F8" w:rsidRPr="00252615">
              <w:rPr>
                <w:noProof/>
                <w:webHidden/>
                <w:sz w:val="18"/>
                <w:szCs w:val="18"/>
              </w:rPr>
              <w:fldChar w:fldCharType="end"/>
            </w:r>
          </w:hyperlink>
        </w:p>
        <w:p w14:paraId="31081CEF" w14:textId="7A4136A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6" w:history="1">
            <w:r w:rsidR="006E73F8" w:rsidRPr="00252615">
              <w:rPr>
                <w:rStyle w:val="Hyperlink"/>
                <w:noProof/>
                <w:sz w:val="18"/>
                <w:szCs w:val="18"/>
              </w:rPr>
              <w:t>A: Womanist Herstory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137</w:t>
            </w:r>
            <w:r w:rsidR="006E73F8" w:rsidRPr="00252615">
              <w:rPr>
                <w:noProof/>
                <w:webHidden/>
                <w:sz w:val="18"/>
                <w:szCs w:val="18"/>
              </w:rPr>
              <w:fldChar w:fldCharType="end"/>
            </w:r>
          </w:hyperlink>
        </w:p>
        <w:p w14:paraId="1F4AD624" w14:textId="2BEAFE0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7" w:history="1">
            <w:r w:rsidR="006E73F8" w:rsidRPr="00252615">
              <w:rPr>
                <w:rStyle w:val="Hyperlink"/>
                <w:noProof/>
                <w:sz w:val="18"/>
                <w:szCs w:val="18"/>
              </w:rPr>
              <w:t>A: Sankofa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139</w:t>
            </w:r>
            <w:r w:rsidR="006E73F8" w:rsidRPr="00252615">
              <w:rPr>
                <w:noProof/>
                <w:webHidden/>
                <w:sz w:val="18"/>
                <w:szCs w:val="18"/>
              </w:rPr>
              <w:fldChar w:fldCharType="end"/>
            </w:r>
          </w:hyperlink>
        </w:p>
        <w:p w14:paraId="1505EA56" w14:textId="099BAD44"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18" w:history="1">
            <w:r w:rsidR="006E73F8" w:rsidRPr="00252615">
              <w:rPr>
                <w:rStyle w:val="Hyperlink"/>
                <w:noProof/>
                <w:sz w:val="18"/>
                <w:szCs w:val="18"/>
              </w:rPr>
              <w:t>2nc Extensions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144</w:t>
            </w:r>
            <w:r w:rsidR="006E73F8" w:rsidRPr="00252615">
              <w:rPr>
                <w:noProof/>
                <w:webHidden/>
                <w:sz w:val="18"/>
                <w:szCs w:val="18"/>
              </w:rPr>
              <w:fldChar w:fldCharType="end"/>
            </w:r>
          </w:hyperlink>
        </w:p>
        <w:p w14:paraId="1EFBB51E" w14:textId="63F9ED5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19" w:history="1">
            <w:r w:rsidR="006E73F8" w:rsidRPr="00252615">
              <w:rPr>
                <w:rStyle w:val="Hyperlink"/>
                <w:noProof/>
                <w:sz w:val="18"/>
                <w:szCs w:val="18"/>
              </w:rPr>
              <w:t>Ext: Mentoring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_Toc487167419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145</w:t>
            </w:r>
            <w:r w:rsidR="006E73F8" w:rsidRPr="00252615">
              <w:rPr>
                <w:noProof/>
                <w:webHidden/>
                <w:sz w:val="18"/>
                <w:szCs w:val="18"/>
              </w:rPr>
              <w:fldChar w:fldCharType="end"/>
            </w:r>
          </w:hyperlink>
        </w:p>
        <w:p w14:paraId="39600B80" w14:textId="304F079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0" w:history="1">
            <w:r w:rsidR="006E73F8" w:rsidRPr="00252615">
              <w:rPr>
                <w:rStyle w:val="Hyperlink"/>
                <w:noProof/>
                <w:sz w:val="18"/>
                <w:szCs w:val="18"/>
                <w:shd w:val="clear" w:color="auto" w:fill="FFFFFF"/>
              </w:rPr>
              <w:t>A2: We talked about racism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146</w:t>
            </w:r>
            <w:r w:rsidR="006E73F8" w:rsidRPr="00252615">
              <w:rPr>
                <w:noProof/>
                <w:webHidden/>
                <w:sz w:val="18"/>
                <w:szCs w:val="18"/>
              </w:rPr>
              <w:fldChar w:fldCharType="end"/>
            </w:r>
          </w:hyperlink>
        </w:p>
        <w:p w14:paraId="34A611E8" w14:textId="4902A6B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1" w:history="1">
            <w:r w:rsidR="006E73F8" w:rsidRPr="00252615">
              <w:rPr>
                <w:rStyle w:val="Hyperlink"/>
                <w:noProof/>
                <w:sz w:val="18"/>
                <w:szCs w:val="18"/>
              </w:rPr>
              <w:t>A2: Black inclusion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147</w:t>
            </w:r>
            <w:r w:rsidR="006E73F8" w:rsidRPr="00252615">
              <w:rPr>
                <w:noProof/>
                <w:webHidden/>
                <w:sz w:val="18"/>
                <w:szCs w:val="18"/>
              </w:rPr>
              <w:fldChar w:fldCharType="end"/>
            </w:r>
          </w:hyperlink>
        </w:p>
        <w:p w14:paraId="6209B40A" w14:textId="777DF07B"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22" w:history="1">
            <w:r w:rsidR="006E73F8" w:rsidRPr="00252615">
              <w:rPr>
                <w:rStyle w:val="Hyperlink"/>
                <w:noProof/>
                <w:sz w:val="18"/>
                <w:szCs w:val="18"/>
              </w:rPr>
              <w:t>AFF 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148</w:t>
            </w:r>
            <w:r w:rsidR="006E73F8" w:rsidRPr="00252615">
              <w:rPr>
                <w:noProof/>
                <w:webHidden/>
                <w:sz w:val="18"/>
                <w:szCs w:val="18"/>
              </w:rPr>
              <w:fldChar w:fldCharType="end"/>
            </w:r>
          </w:hyperlink>
        </w:p>
        <w:p w14:paraId="294CDDC5" w14:textId="7B97C0D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3" w:history="1">
            <w:r w:rsidR="006E73F8" w:rsidRPr="00252615">
              <w:rPr>
                <w:rStyle w:val="Hyperlink"/>
                <w:noProof/>
                <w:sz w:val="18"/>
                <w:szCs w:val="18"/>
              </w:rPr>
              <w:t>Narrativization bad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149</w:t>
            </w:r>
            <w:r w:rsidR="006E73F8" w:rsidRPr="00252615">
              <w:rPr>
                <w:noProof/>
                <w:webHidden/>
                <w:sz w:val="18"/>
                <w:szCs w:val="18"/>
              </w:rPr>
              <w:fldChar w:fldCharType="end"/>
            </w:r>
          </w:hyperlink>
        </w:p>
        <w:p w14:paraId="04E484E5" w14:textId="2670D0C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4" w:history="1">
            <w:r w:rsidR="006E73F8" w:rsidRPr="00252615">
              <w:rPr>
                <w:rStyle w:val="Hyperlink"/>
                <w:noProof/>
                <w:sz w:val="18"/>
                <w:szCs w:val="18"/>
              </w:rPr>
              <w:t>A2: Sankofa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150</w:t>
            </w:r>
            <w:r w:rsidR="006E73F8" w:rsidRPr="00252615">
              <w:rPr>
                <w:noProof/>
                <w:webHidden/>
                <w:sz w:val="18"/>
                <w:szCs w:val="18"/>
              </w:rPr>
              <w:fldChar w:fldCharType="end"/>
            </w:r>
          </w:hyperlink>
        </w:p>
        <w:p w14:paraId="4DCAECC1" w14:textId="734703AC"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425" w:history="1">
            <w:r w:rsidR="006E73F8" w:rsidRPr="00252615">
              <w:rPr>
                <w:rStyle w:val="Hyperlink"/>
                <w:noProof/>
                <w:sz w:val="18"/>
                <w:szCs w:val="18"/>
                <w:lang w:eastAsia="zh-CN"/>
              </w:rPr>
              <w:t>AAPI Specific</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151</w:t>
            </w:r>
            <w:r w:rsidR="006E73F8" w:rsidRPr="00252615">
              <w:rPr>
                <w:noProof/>
                <w:webHidden/>
                <w:sz w:val="18"/>
                <w:szCs w:val="18"/>
              </w:rPr>
              <w:fldChar w:fldCharType="end"/>
            </w:r>
          </w:hyperlink>
        </w:p>
        <w:p w14:paraId="7CE97E5A" w14:textId="661260B0"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26" w:history="1">
            <w:r w:rsidR="006E73F8" w:rsidRPr="00252615">
              <w:rPr>
                <w:rStyle w:val="Hyperlink"/>
                <w:noProof/>
                <w:sz w:val="18"/>
                <w:szCs w:val="18"/>
                <w:lang w:eastAsia="zh-CN"/>
              </w:rPr>
              <w:t>Links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152</w:t>
            </w:r>
            <w:r w:rsidR="006E73F8" w:rsidRPr="00252615">
              <w:rPr>
                <w:noProof/>
                <w:webHidden/>
                <w:sz w:val="18"/>
                <w:szCs w:val="18"/>
              </w:rPr>
              <w:fldChar w:fldCharType="end"/>
            </w:r>
          </w:hyperlink>
        </w:p>
        <w:p w14:paraId="24A14586" w14:textId="2064568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7" w:history="1">
            <w:r w:rsidR="006E73F8" w:rsidRPr="00252615">
              <w:rPr>
                <w:rStyle w:val="Hyperlink"/>
                <w:noProof/>
                <w:sz w:val="18"/>
                <w:szCs w:val="18"/>
                <w:lang w:eastAsia="zh-CN"/>
              </w:rPr>
              <w:t>L: General/USFG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153</w:t>
            </w:r>
            <w:r w:rsidR="006E73F8" w:rsidRPr="00252615">
              <w:rPr>
                <w:noProof/>
                <w:webHidden/>
                <w:sz w:val="18"/>
                <w:szCs w:val="18"/>
              </w:rPr>
              <w:fldChar w:fldCharType="end"/>
            </w:r>
          </w:hyperlink>
        </w:p>
        <w:p w14:paraId="59F4DED9" w14:textId="6E64285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8" w:history="1">
            <w:r w:rsidR="006E73F8" w:rsidRPr="00252615">
              <w:rPr>
                <w:rStyle w:val="Hyperlink"/>
                <w:noProof/>
                <w:sz w:val="18"/>
                <w:szCs w:val="18"/>
              </w:rPr>
              <w:t>L: White Supremacy/State – Model Minority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156</w:t>
            </w:r>
            <w:r w:rsidR="006E73F8" w:rsidRPr="00252615">
              <w:rPr>
                <w:noProof/>
                <w:webHidden/>
                <w:sz w:val="18"/>
                <w:szCs w:val="18"/>
              </w:rPr>
              <w:fldChar w:fldCharType="end"/>
            </w:r>
          </w:hyperlink>
        </w:p>
        <w:p w14:paraId="22161B60" w14:textId="40BEED9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29" w:history="1">
            <w:r w:rsidR="006E73F8" w:rsidRPr="00252615">
              <w:rPr>
                <w:rStyle w:val="Hyperlink"/>
                <w:noProof/>
                <w:sz w:val="18"/>
                <w:szCs w:val="18"/>
                <w:lang w:eastAsia="zh-CN"/>
              </w:rPr>
              <w:t>L: Heg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_Toc487167429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161</w:t>
            </w:r>
            <w:r w:rsidR="006E73F8" w:rsidRPr="00252615">
              <w:rPr>
                <w:noProof/>
                <w:webHidden/>
                <w:sz w:val="18"/>
                <w:szCs w:val="18"/>
              </w:rPr>
              <w:fldChar w:fldCharType="end"/>
            </w:r>
          </w:hyperlink>
        </w:p>
        <w:p w14:paraId="452504F8" w14:textId="72C15D0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0" w:history="1">
            <w:r w:rsidR="006E73F8" w:rsidRPr="00252615">
              <w:rPr>
                <w:rStyle w:val="Hyperlink"/>
                <w:noProof/>
                <w:sz w:val="18"/>
                <w:szCs w:val="18"/>
              </w:rPr>
              <w:t>L: Humanism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163</w:t>
            </w:r>
            <w:r w:rsidR="006E73F8" w:rsidRPr="00252615">
              <w:rPr>
                <w:noProof/>
                <w:webHidden/>
                <w:sz w:val="18"/>
                <w:szCs w:val="18"/>
              </w:rPr>
              <w:fldChar w:fldCharType="end"/>
            </w:r>
          </w:hyperlink>
        </w:p>
        <w:p w14:paraId="383C88CB" w14:textId="5F9ECE8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1" w:history="1">
            <w:r w:rsidR="006E73F8" w:rsidRPr="00252615">
              <w:rPr>
                <w:rStyle w:val="Hyperlink"/>
                <w:noProof/>
                <w:sz w:val="18"/>
                <w:szCs w:val="18"/>
              </w:rPr>
              <w:t>L: Western Epistemology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164</w:t>
            </w:r>
            <w:r w:rsidR="006E73F8" w:rsidRPr="00252615">
              <w:rPr>
                <w:noProof/>
                <w:webHidden/>
                <w:sz w:val="18"/>
                <w:szCs w:val="18"/>
              </w:rPr>
              <w:fldChar w:fldCharType="end"/>
            </w:r>
          </w:hyperlink>
        </w:p>
        <w:p w14:paraId="0558A067" w14:textId="133EC56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2" w:history="1">
            <w:r w:rsidR="006E73F8" w:rsidRPr="00252615">
              <w:rPr>
                <w:rStyle w:val="Hyperlink"/>
                <w:noProof/>
                <w:sz w:val="18"/>
                <w:szCs w:val="18"/>
              </w:rPr>
              <w:t>L: Capitalism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166</w:t>
            </w:r>
            <w:r w:rsidR="006E73F8" w:rsidRPr="00252615">
              <w:rPr>
                <w:noProof/>
                <w:webHidden/>
                <w:sz w:val="18"/>
                <w:szCs w:val="18"/>
              </w:rPr>
              <w:fldChar w:fldCharType="end"/>
            </w:r>
          </w:hyperlink>
        </w:p>
        <w:p w14:paraId="340E3BED" w14:textId="265D2A5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3" w:history="1">
            <w:r w:rsidR="006E73F8" w:rsidRPr="00252615">
              <w:rPr>
                <w:rStyle w:val="Hyperlink"/>
                <w:noProof/>
                <w:sz w:val="18"/>
                <w:szCs w:val="18"/>
              </w:rPr>
              <w:t>L: STEM (SP1)</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168</w:t>
            </w:r>
            <w:r w:rsidR="006E73F8" w:rsidRPr="00252615">
              <w:rPr>
                <w:noProof/>
                <w:webHidden/>
                <w:sz w:val="18"/>
                <w:szCs w:val="18"/>
              </w:rPr>
              <w:fldChar w:fldCharType="end"/>
            </w:r>
          </w:hyperlink>
        </w:p>
        <w:p w14:paraId="211DC8E5" w14:textId="6448B7B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4" w:history="1">
            <w:r w:rsidR="006E73F8" w:rsidRPr="00252615">
              <w:rPr>
                <w:rStyle w:val="Hyperlink"/>
                <w:noProof/>
                <w:sz w:val="18"/>
                <w:szCs w:val="18"/>
              </w:rPr>
              <w:t>L: Sex Ed (SP2)</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174</w:t>
            </w:r>
            <w:r w:rsidR="006E73F8" w:rsidRPr="00252615">
              <w:rPr>
                <w:noProof/>
                <w:webHidden/>
                <w:sz w:val="18"/>
                <w:szCs w:val="18"/>
              </w:rPr>
              <w:fldChar w:fldCharType="end"/>
            </w:r>
          </w:hyperlink>
        </w:p>
        <w:p w14:paraId="0EB0ABD9" w14:textId="0C341B2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5" w:history="1">
            <w:r w:rsidR="006E73F8" w:rsidRPr="00252615">
              <w:rPr>
                <w:rStyle w:val="Hyperlink"/>
                <w:noProof/>
                <w:sz w:val="18"/>
                <w:szCs w:val="18"/>
              </w:rPr>
              <w:t>L: China Threat Discourse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176</w:t>
            </w:r>
            <w:r w:rsidR="006E73F8" w:rsidRPr="00252615">
              <w:rPr>
                <w:noProof/>
                <w:webHidden/>
                <w:sz w:val="18"/>
                <w:szCs w:val="18"/>
              </w:rPr>
              <w:fldChar w:fldCharType="end"/>
            </w:r>
          </w:hyperlink>
        </w:p>
        <w:p w14:paraId="2ABD4F38" w14:textId="50345A3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6" w:history="1">
            <w:r w:rsidR="006E73F8" w:rsidRPr="00252615">
              <w:rPr>
                <w:rStyle w:val="Hyperlink"/>
                <w:noProof/>
                <w:sz w:val="18"/>
                <w:szCs w:val="18"/>
              </w:rPr>
              <w:t>L: Terror Talk</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178</w:t>
            </w:r>
            <w:r w:rsidR="006E73F8" w:rsidRPr="00252615">
              <w:rPr>
                <w:noProof/>
                <w:webHidden/>
                <w:sz w:val="18"/>
                <w:szCs w:val="18"/>
              </w:rPr>
              <w:fldChar w:fldCharType="end"/>
            </w:r>
          </w:hyperlink>
        </w:p>
        <w:p w14:paraId="3B94D157" w14:textId="027A6EE8"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37" w:history="1">
            <w:r w:rsidR="006E73F8" w:rsidRPr="00252615">
              <w:rPr>
                <w:rStyle w:val="Hyperlink"/>
                <w:noProof/>
                <w:sz w:val="18"/>
                <w:szCs w:val="18"/>
              </w:rPr>
              <w:t>Impacts – Model Minority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180</w:t>
            </w:r>
            <w:r w:rsidR="006E73F8" w:rsidRPr="00252615">
              <w:rPr>
                <w:noProof/>
                <w:webHidden/>
                <w:sz w:val="18"/>
                <w:szCs w:val="18"/>
              </w:rPr>
              <w:fldChar w:fldCharType="end"/>
            </w:r>
          </w:hyperlink>
        </w:p>
        <w:p w14:paraId="572FC0B5" w14:textId="6FC72D5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8" w:history="1">
            <w:r w:rsidR="006E73F8" w:rsidRPr="00252615">
              <w:rPr>
                <w:rStyle w:val="Hyperlink"/>
                <w:noProof/>
                <w:sz w:val="18"/>
                <w:szCs w:val="18"/>
              </w:rPr>
              <w:t>I: Racial Disparity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181</w:t>
            </w:r>
            <w:r w:rsidR="006E73F8" w:rsidRPr="00252615">
              <w:rPr>
                <w:noProof/>
                <w:webHidden/>
                <w:sz w:val="18"/>
                <w:szCs w:val="18"/>
              </w:rPr>
              <w:fldChar w:fldCharType="end"/>
            </w:r>
          </w:hyperlink>
        </w:p>
        <w:p w14:paraId="5E00D23E" w14:textId="5E96A19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39" w:history="1">
            <w:r w:rsidR="006E73F8" w:rsidRPr="00252615">
              <w:rPr>
                <w:rStyle w:val="Hyperlink"/>
                <w:noProof/>
                <w:sz w:val="18"/>
                <w:szCs w:val="18"/>
              </w:rPr>
              <w:t>I: White Supremacy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_Toc487167439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184</w:t>
            </w:r>
            <w:r w:rsidR="006E73F8" w:rsidRPr="00252615">
              <w:rPr>
                <w:noProof/>
                <w:webHidden/>
                <w:sz w:val="18"/>
                <w:szCs w:val="18"/>
              </w:rPr>
              <w:fldChar w:fldCharType="end"/>
            </w:r>
          </w:hyperlink>
        </w:p>
        <w:p w14:paraId="608E8357" w14:textId="3B3DEE3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0" w:history="1">
            <w:r w:rsidR="006E73F8" w:rsidRPr="00252615">
              <w:rPr>
                <w:rStyle w:val="Hyperlink"/>
                <w:noProof/>
                <w:sz w:val="18"/>
                <w:szCs w:val="18"/>
              </w:rPr>
              <w:t>I: Kills Dissent</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188</w:t>
            </w:r>
            <w:r w:rsidR="006E73F8" w:rsidRPr="00252615">
              <w:rPr>
                <w:noProof/>
                <w:webHidden/>
                <w:sz w:val="18"/>
                <w:szCs w:val="18"/>
              </w:rPr>
              <w:fldChar w:fldCharType="end"/>
            </w:r>
          </w:hyperlink>
        </w:p>
        <w:p w14:paraId="5651933F" w14:textId="6CF55FF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1" w:history="1">
            <w:r w:rsidR="006E73F8" w:rsidRPr="00252615">
              <w:rPr>
                <w:rStyle w:val="Hyperlink"/>
                <w:noProof/>
                <w:sz w:val="18"/>
                <w:szCs w:val="18"/>
              </w:rPr>
              <w:t>I: School-to-Prison Pipeline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191</w:t>
            </w:r>
            <w:r w:rsidR="006E73F8" w:rsidRPr="00252615">
              <w:rPr>
                <w:noProof/>
                <w:webHidden/>
                <w:sz w:val="18"/>
                <w:szCs w:val="18"/>
              </w:rPr>
              <w:fldChar w:fldCharType="end"/>
            </w:r>
          </w:hyperlink>
        </w:p>
        <w:p w14:paraId="128AAE48" w14:textId="67936E4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2" w:history="1">
            <w:r w:rsidR="006E73F8" w:rsidRPr="00252615">
              <w:rPr>
                <w:rStyle w:val="Hyperlink"/>
                <w:noProof/>
                <w:sz w:val="18"/>
                <w:szCs w:val="18"/>
              </w:rPr>
              <w:t>I: Violence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195</w:t>
            </w:r>
            <w:r w:rsidR="006E73F8" w:rsidRPr="00252615">
              <w:rPr>
                <w:noProof/>
                <w:webHidden/>
                <w:sz w:val="18"/>
                <w:szCs w:val="18"/>
              </w:rPr>
              <w:fldChar w:fldCharType="end"/>
            </w:r>
          </w:hyperlink>
        </w:p>
        <w:p w14:paraId="6D4CC430" w14:textId="09BD0C6E"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43" w:history="1">
            <w:r w:rsidR="006E73F8" w:rsidRPr="00252615">
              <w:rPr>
                <w:rStyle w:val="Hyperlink"/>
                <w:noProof/>
                <w:sz w:val="18"/>
                <w:szCs w:val="18"/>
              </w:rPr>
              <w:t>Impacts - Orientalism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197</w:t>
            </w:r>
            <w:r w:rsidR="006E73F8" w:rsidRPr="00252615">
              <w:rPr>
                <w:noProof/>
                <w:webHidden/>
                <w:sz w:val="18"/>
                <w:szCs w:val="18"/>
              </w:rPr>
              <w:fldChar w:fldCharType="end"/>
            </w:r>
          </w:hyperlink>
        </w:p>
        <w:p w14:paraId="350F62F2" w14:textId="73108F7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4" w:history="1">
            <w:r w:rsidR="006E73F8" w:rsidRPr="00252615">
              <w:rPr>
                <w:rStyle w:val="Hyperlink"/>
                <w:noProof/>
                <w:sz w:val="18"/>
                <w:szCs w:val="18"/>
              </w:rPr>
              <w:t>I: Gendered Violence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198</w:t>
            </w:r>
            <w:r w:rsidR="006E73F8" w:rsidRPr="00252615">
              <w:rPr>
                <w:noProof/>
                <w:webHidden/>
                <w:sz w:val="18"/>
                <w:szCs w:val="18"/>
              </w:rPr>
              <w:fldChar w:fldCharType="end"/>
            </w:r>
          </w:hyperlink>
        </w:p>
        <w:p w14:paraId="2A539AFB" w14:textId="534FE24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5" w:history="1">
            <w:r w:rsidR="006E73F8" w:rsidRPr="00252615">
              <w:rPr>
                <w:rStyle w:val="Hyperlink"/>
                <w:noProof/>
                <w:sz w:val="18"/>
                <w:szCs w:val="18"/>
              </w:rPr>
              <w:t>I: Colonial Domination/Yellow Peril</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199</w:t>
            </w:r>
            <w:r w:rsidR="006E73F8" w:rsidRPr="00252615">
              <w:rPr>
                <w:noProof/>
                <w:webHidden/>
                <w:sz w:val="18"/>
                <w:szCs w:val="18"/>
              </w:rPr>
              <w:fldChar w:fldCharType="end"/>
            </w:r>
          </w:hyperlink>
        </w:p>
        <w:p w14:paraId="646D6A72" w14:textId="5DCB6E78"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46" w:history="1">
            <w:r w:rsidR="006E73F8" w:rsidRPr="00252615">
              <w:rPr>
                <w:rStyle w:val="Hyperlink"/>
                <w:noProof/>
                <w:sz w:val="18"/>
                <w:szCs w:val="18"/>
              </w:rPr>
              <w:t>Impacts – Islamophobia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201</w:t>
            </w:r>
            <w:r w:rsidR="006E73F8" w:rsidRPr="00252615">
              <w:rPr>
                <w:noProof/>
                <w:webHidden/>
                <w:sz w:val="18"/>
                <w:szCs w:val="18"/>
              </w:rPr>
              <w:fldChar w:fldCharType="end"/>
            </w:r>
          </w:hyperlink>
        </w:p>
        <w:p w14:paraId="54997A65" w14:textId="74C65A7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7" w:history="1">
            <w:r w:rsidR="006E73F8" w:rsidRPr="00252615">
              <w:rPr>
                <w:rStyle w:val="Hyperlink"/>
                <w:noProof/>
                <w:sz w:val="18"/>
                <w:szCs w:val="18"/>
              </w:rPr>
              <w:t>I: Militarized Education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202</w:t>
            </w:r>
            <w:r w:rsidR="006E73F8" w:rsidRPr="00252615">
              <w:rPr>
                <w:noProof/>
                <w:webHidden/>
                <w:sz w:val="18"/>
                <w:szCs w:val="18"/>
              </w:rPr>
              <w:fldChar w:fldCharType="end"/>
            </w:r>
          </w:hyperlink>
        </w:p>
        <w:p w14:paraId="1EF94C82" w14:textId="609ED58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48" w:history="1">
            <w:r w:rsidR="006E73F8" w:rsidRPr="00252615">
              <w:rPr>
                <w:rStyle w:val="Hyperlink"/>
                <w:noProof/>
                <w:sz w:val="18"/>
                <w:szCs w:val="18"/>
              </w:rPr>
              <w:t>I: Genocide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204</w:t>
            </w:r>
            <w:r w:rsidR="006E73F8" w:rsidRPr="00252615">
              <w:rPr>
                <w:noProof/>
                <w:webHidden/>
                <w:sz w:val="18"/>
                <w:szCs w:val="18"/>
              </w:rPr>
              <w:fldChar w:fldCharType="end"/>
            </w:r>
          </w:hyperlink>
        </w:p>
        <w:p w14:paraId="5CF8EC92" w14:textId="6974B888"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49" w:history="1">
            <w:r w:rsidR="006E73F8" w:rsidRPr="00252615">
              <w:rPr>
                <w:rStyle w:val="Hyperlink"/>
                <w:noProof/>
                <w:sz w:val="18"/>
                <w:szCs w:val="18"/>
              </w:rPr>
              <w:t>Alternatives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_Toc487167449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205</w:t>
            </w:r>
            <w:r w:rsidR="006E73F8" w:rsidRPr="00252615">
              <w:rPr>
                <w:noProof/>
                <w:webHidden/>
                <w:sz w:val="18"/>
                <w:szCs w:val="18"/>
              </w:rPr>
              <w:fldChar w:fldCharType="end"/>
            </w:r>
          </w:hyperlink>
        </w:p>
        <w:p w14:paraId="5498729B" w14:textId="27E54CD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0" w:history="1">
            <w:r w:rsidR="006E73F8" w:rsidRPr="00252615">
              <w:rPr>
                <w:rStyle w:val="Hyperlink"/>
                <w:noProof/>
                <w:sz w:val="18"/>
                <w:szCs w:val="18"/>
              </w:rPr>
              <w:t>A: Asian Rage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206</w:t>
            </w:r>
            <w:r w:rsidR="006E73F8" w:rsidRPr="00252615">
              <w:rPr>
                <w:noProof/>
                <w:webHidden/>
                <w:sz w:val="18"/>
                <w:szCs w:val="18"/>
              </w:rPr>
              <w:fldChar w:fldCharType="end"/>
            </w:r>
          </w:hyperlink>
        </w:p>
        <w:p w14:paraId="77718EC7" w14:textId="078960D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1" w:history="1">
            <w:r w:rsidR="006E73F8" w:rsidRPr="00252615">
              <w:rPr>
                <w:rStyle w:val="Hyperlink"/>
                <w:noProof/>
                <w:sz w:val="18"/>
                <w:szCs w:val="18"/>
              </w:rPr>
              <w:t>A: Conscientization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209</w:t>
            </w:r>
            <w:r w:rsidR="006E73F8" w:rsidRPr="00252615">
              <w:rPr>
                <w:noProof/>
                <w:webHidden/>
                <w:sz w:val="18"/>
                <w:szCs w:val="18"/>
              </w:rPr>
              <w:fldChar w:fldCharType="end"/>
            </w:r>
          </w:hyperlink>
        </w:p>
        <w:p w14:paraId="5A7F6CC4" w14:textId="29080F8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2" w:history="1">
            <w:r w:rsidR="006E73F8" w:rsidRPr="00252615">
              <w:rPr>
                <w:rStyle w:val="Hyperlink"/>
                <w:noProof/>
                <w:sz w:val="18"/>
                <w:szCs w:val="18"/>
              </w:rPr>
              <w:t>A: Toxicity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213</w:t>
            </w:r>
            <w:r w:rsidR="006E73F8" w:rsidRPr="00252615">
              <w:rPr>
                <w:noProof/>
                <w:webHidden/>
                <w:sz w:val="18"/>
                <w:szCs w:val="18"/>
              </w:rPr>
              <w:fldChar w:fldCharType="end"/>
            </w:r>
          </w:hyperlink>
        </w:p>
        <w:p w14:paraId="657C7A6F" w14:textId="68B2278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3" w:history="1">
            <w:r w:rsidR="006E73F8" w:rsidRPr="00252615">
              <w:rPr>
                <w:rStyle w:val="Hyperlink"/>
                <w:noProof/>
                <w:sz w:val="18"/>
                <w:szCs w:val="18"/>
              </w:rPr>
              <w:t>Poetry/Narratives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215</w:t>
            </w:r>
            <w:r w:rsidR="006E73F8" w:rsidRPr="00252615">
              <w:rPr>
                <w:noProof/>
                <w:webHidden/>
                <w:sz w:val="18"/>
                <w:szCs w:val="18"/>
              </w:rPr>
              <w:fldChar w:fldCharType="end"/>
            </w:r>
          </w:hyperlink>
        </w:p>
        <w:p w14:paraId="7371EF5B" w14:textId="0E9D73F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4" w:history="1">
            <w:r w:rsidR="006E73F8" w:rsidRPr="00252615">
              <w:rPr>
                <w:rStyle w:val="Hyperlink"/>
                <w:noProof/>
                <w:sz w:val="18"/>
                <w:szCs w:val="18"/>
              </w:rPr>
              <w:t>2nc Extensions - Performance Solves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218</w:t>
            </w:r>
            <w:r w:rsidR="006E73F8" w:rsidRPr="00252615">
              <w:rPr>
                <w:noProof/>
                <w:webHidden/>
                <w:sz w:val="18"/>
                <w:szCs w:val="18"/>
              </w:rPr>
              <w:fldChar w:fldCharType="end"/>
            </w:r>
          </w:hyperlink>
        </w:p>
        <w:p w14:paraId="74F859A3" w14:textId="7BE15CE3"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55" w:history="1">
            <w:r w:rsidR="006E73F8" w:rsidRPr="00252615">
              <w:rPr>
                <w:rStyle w:val="Hyperlink"/>
                <w:noProof/>
                <w:sz w:val="18"/>
                <w:szCs w:val="18"/>
                <w:lang w:eastAsia="zh-CN"/>
              </w:rPr>
              <w:t>2NC Answers/Extensions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222</w:t>
            </w:r>
            <w:r w:rsidR="006E73F8" w:rsidRPr="00252615">
              <w:rPr>
                <w:noProof/>
                <w:webHidden/>
                <w:sz w:val="18"/>
                <w:szCs w:val="18"/>
              </w:rPr>
              <w:fldChar w:fldCharType="end"/>
            </w:r>
          </w:hyperlink>
        </w:p>
        <w:p w14:paraId="7693AB7C" w14:textId="3D5CF12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6" w:history="1">
            <w:r w:rsidR="006E73F8" w:rsidRPr="00252615">
              <w:rPr>
                <w:rStyle w:val="Hyperlink"/>
                <w:noProof/>
                <w:sz w:val="18"/>
                <w:szCs w:val="18"/>
                <w:lang w:eastAsia="zh-CN"/>
              </w:rPr>
              <w:t>A2: Perm (Plan)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223</w:t>
            </w:r>
            <w:r w:rsidR="006E73F8" w:rsidRPr="00252615">
              <w:rPr>
                <w:noProof/>
                <w:webHidden/>
                <w:sz w:val="18"/>
                <w:szCs w:val="18"/>
              </w:rPr>
              <w:fldChar w:fldCharType="end"/>
            </w:r>
          </w:hyperlink>
        </w:p>
        <w:p w14:paraId="1A26BC32" w14:textId="2EC878E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7" w:history="1">
            <w:r w:rsidR="006E73F8" w:rsidRPr="00252615">
              <w:rPr>
                <w:rStyle w:val="Hyperlink"/>
                <w:noProof/>
                <w:sz w:val="18"/>
                <w:szCs w:val="18"/>
              </w:rPr>
              <w:t>A2: Perm (SP3)</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224</w:t>
            </w:r>
            <w:r w:rsidR="006E73F8" w:rsidRPr="00252615">
              <w:rPr>
                <w:noProof/>
                <w:webHidden/>
                <w:sz w:val="18"/>
                <w:szCs w:val="18"/>
              </w:rPr>
              <w:fldChar w:fldCharType="end"/>
            </w:r>
          </w:hyperlink>
        </w:p>
        <w:p w14:paraId="5B0E7F49" w14:textId="4DCAD7B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8" w:history="1">
            <w:r w:rsidR="006E73F8" w:rsidRPr="00252615">
              <w:rPr>
                <w:rStyle w:val="Hyperlink"/>
                <w:noProof/>
                <w:sz w:val="18"/>
                <w:szCs w:val="18"/>
              </w:rPr>
              <w:t>A2: Cap</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225</w:t>
            </w:r>
            <w:r w:rsidR="006E73F8" w:rsidRPr="00252615">
              <w:rPr>
                <w:noProof/>
                <w:webHidden/>
                <w:sz w:val="18"/>
                <w:szCs w:val="18"/>
              </w:rPr>
              <w:fldChar w:fldCharType="end"/>
            </w:r>
          </w:hyperlink>
        </w:p>
        <w:p w14:paraId="56360B67" w14:textId="3BF23BA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59" w:history="1">
            <w:r w:rsidR="006E73F8" w:rsidRPr="00252615">
              <w:rPr>
                <w:rStyle w:val="Hyperlink"/>
                <w:noProof/>
                <w:sz w:val="18"/>
                <w:szCs w:val="18"/>
              </w:rPr>
              <w:t>A2: Other positions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_Toc487167459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226</w:t>
            </w:r>
            <w:r w:rsidR="006E73F8" w:rsidRPr="00252615">
              <w:rPr>
                <w:noProof/>
                <w:webHidden/>
                <w:sz w:val="18"/>
                <w:szCs w:val="18"/>
              </w:rPr>
              <w:fldChar w:fldCharType="end"/>
            </w:r>
          </w:hyperlink>
        </w:p>
        <w:p w14:paraId="7260603B" w14:textId="104465B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0" w:history="1">
            <w:r w:rsidR="006E73F8" w:rsidRPr="00252615">
              <w:rPr>
                <w:rStyle w:val="Hyperlink"/>
                <w:noProof/>
                <w:sz w:val="18"/>
                <w:szCs w:val="18"/>
              </w:rPr>
              <w:t>A2: But we need prisons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227</w:t>
            </w:r>
            <w:r w:rsidR="006E73F8" w:rsidRPr="00252615">
              <w:rPr>
                <w:noProof/>
                <w:webHidden/>
                <w:sz w:val="18"/>
                <w:szCs w:val="18"/>
              </w:rPr>
              <w:fldChar w:fldCharType="end"/>
            </w:r>
          </w:hyperlink>
        </w:p>
        <w:p w14:paraId="7658B443" w14:textId="3A4ACAD6"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1" w:history="1">
            <w:r w:rsidR="006E73F8" w:rsidRPr="00252615">
              <w:rPr>
                <w:rStyle w:val="Hyperlink"/>
                <w:noProof/>
                <w:sz w:val="18"/>
                <w:szCs w:val="18"/>
              </w:rPr>
              <w:t>Ext: Whiteness – Model Minority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230</w:t>
            </w:r>
            <w:r w:rsidR="006E73F8" w:rsidRPr="00252615">
              <w:rPr>
                <w:noProof/>
                <w:webHidden/>
                <w:sz w:val="18"/>
                <w:szCs w:val="18"/>
              </w:rPr>
              <w:fldChar w:fldCharType="end"/>
            </w:r>
          </w:hyperlink>
        </w:p>
        <w:p w14:paraId="44085FDB" w14:textId="586790D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2" w:history="1">
            <w:r w:rsidR="006E73F8" w:rsidRPr="00252615">
              <w:rPr>
                <w:rStyle w:val="Hyperlink"/>
                <w:noProof/>
                <w:sz w:val="18"/>
                <w:szCs w:val="18"/>
              </w:rPr>
              <w:t>Ext: Solvency - Islamophobia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232</w:t>
            </w:r>
            <w:r w:rsidR="006E73F8" w:rsidRPr="00252615">
              <w:rPr>
                <w:noProof/>
                <w:webHidden/>
                <w:sz w:val="18"/>
                <w:szCs w:val="18"/>
              </w:rPr>
              <w:fldChar w:fldCharType="end"/>
            </w:r>
          </w:hyperlink>
        </w:p>
        <w:p w14:paraId="10523598" w14:textId="706FFD6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3" w:history="1">
            <w:r w:rsidR="006E73F8" w:rsidRPr="00252615">
              <w:rPr>
                <w:rStyle w:val="Hyperlink"/>
                <w:noProof/>
                <w:sz w:val="18"/>
                <w:szCs w:val="18"/>
              </w:rPr>
              <w:t>Ext: Alternative – Reject Model Minority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234</w:t>
            </w:r>
            <w:r w:rsidR="006E73F8" w:rsidRPr="00252615">
              <w:rPr>
                <w:noProof/>
                <w:webHidden/>
                <w:sz w:val="18"/>
                <w:szCs w:val="18"/>
              </w:rPr>
              <w:fldChar w:fldCharType="end"/>
            </w:r>
          </w:hyperlink>
        </w:p>
        <w:p w14:paraId="3CDEC450" w14:textId="69CB6DE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4" w:history="1">
            <w:r w:rsidR="006E73F8" w:rsidRPr="00252615">
              <w:rPr>
                <w:rStyle w:val="Hyperlink"/>
                <w:noProof/>
                <w:sz w:val="18"/>
                <w:szCs w:val="18"/>
              </w:rPr>
              <w:t>Ext: Alternative – Generic</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235</w:t>
            </w:r>
            <w:r w:rsidR="006E73F8" w:rsidRPr="00252615">
              <w:rPr>
                <w:noProof/>
                <w:webHidden/>
                <w:sz w:val="18"/>
                <w:szCs w:val="18"/>
              </w:rPr>
              <w:fldChar w:fldCharType="end"/>
            </w:r>
          </w:hyperlink>
        </w:p>
        <w:p w14:paraId="491DFE77" w14:textId="2F2EE337"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65" w:history="1">
            <w:r w:rsidR="006E73F8" w:rsidRPr="00252615">
              <w:rPr>
                <w:rStyle w:val="Hyperlink"/>
                <w:noProof/>
                <w:sz w:val="18"/>
                <w:szCs w:val="18"/>
              </w:rPr>
              <w:t>AFF 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237</w:t>
            </w:r>
            <w:r w:rsidR="006E73F8" w:rsidRPr="00252615">
              <w:rPr>
                <w:noProof/>
                <w:webHidden/>
                <w:sz w:val="18"/>
                <w:szCs w:val="18"/>
              </w:rPr>
              <w:fldChar w:fldCharType="end"/>
            </w:r>
          </w:hyperlink>
        </w:p>
        <w:p w14:paraId="1EB7E70F" w14:textId="18DAC92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6" w:history="1">
            <w:r w:rsidR="006E73F8" w:rsidRPr="00252615">
              <w:rPr>
                <w:rStyle w:val="Hyperlink"/>
                <w:noProof/>
                <w:sz w:val="18"/>
                <w:szCs w:val="18"/>
              </w:rPr>
              <w:t>S: Cultural Norms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238</w:t>
            </w:r>
            <w:r w:rsidR="006E73F8" w:rsidRPr="00252615">
              <w:rPr>
                <w:noProof/>
                <w:webHidden/>
                <w:sz w:val="18"/>
                <w:szCs w:val="18"/>
              </w:rPr>
              <w:fldChar w:fldCharType="end"/>
            </w:r>
          </w:hyperlink>
        </w:p>
        <w:p w14:paraId="1027FD66" w14:textId="2ABAD74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67" w:history="1">
            <w:r w:rsidR="006E73F8" w:rsidRPr="00252615">
              <w:rPr>
                <w:rStyle w:val="Hyperlink"/>
                <w:noProof/>
                <w:sz w:val="18"/>
                <w:szCs w:val="18"/>
              </w:rPr>
              <w:t>S: Islamophobia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239</w:t>
            </w:r>
            <w:r w:rsidR="006E73F8" w:rsidRPr="00252615">
              <w:rPr>
                <w:noProof/>
                <w:webHidden/>
                <w:sz w:val="18"/>
                <w:szCs w:val="18"/>
              </w:rPr>
              <w:fldChar w:fldCharType="end"/>
            </w:r>
          </w:hyperlink>
        </w:p>
        <w:p w14:paraId="6930E873" w14:textId="7EC4D70F"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468" w:history="1">
            <w:r w:rsidR="006E73F8" w:rsidRPr="00252615">
              <w:rPr>
                <w:rStyle w:val="Hyperlink"/>
                <w:noProof/>
                <w:sz w:val="18"/>
                <w:szCs w:val="18"/>
              </w:rPr>
              <w:t>Latinx Studies Specific</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241</w:t>
            </w:r>
            <w:r w:rsidR="006E73F8" w:rsidRPr="00252615">
              <w:rPr>
                <w:noProof/>
                <w:webHidden/>
                <w:sz w:val="18"/>
                <w:szCs w:val="18"/>
              </w:rPr>
              <w:fldChar w:fldCharType="end"/>
            </w:r>
          </w:hyperlink>
        </w:p>
        <w:p w14:paraId="14527F0A" w14:textId="75B0BD3D"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69" w:history="1">
            <w:r w:rsidR="006E73F8" w:rsidRPr="00252615">
              <w:rPr>
                <w:rStyle w:val="Hyperlink"/>
                <w:noProof/>
                <w:sz w:val="18"/>
                <w:szCs w:val="18"/>
              </w:rPr>
              <w:t>Notes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_Toc487167469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242</w:t>
            </w:r>
            <w:r w:rsidR="006E73F8" w:rsidRPr="00252615">
              <w:rPr>
                <w:noProof/>
                <w:webHidden/>
                <w:sz w:val="18"/>
                <w:szCs w:val="18"/>
              </w:rPr>
              <w:fldChar w:fldCharType="end"/>
            </w:r>
          </w:hyperlink>
        </w:p>
        <w:p w14:paraId="3BE04E64" w14:textId="2160DF65"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70" w:history="1">
            <w:r w:rsidR="006E73F8" w:rsidRPr="00252615">
              <w:rPr>
                <w:rStyle w:val="Hyperlink"/>
                <w:noProof/>
                <w:sz w:val="18"/>
                <w:szCs w:val="18"/>
              </w:rPr>
              <w:t>Poetry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243</w:t>
            </w:r>
            <w:r w:rsidR="006E73F8" w:rsidRPr="00252615">
              <w:rPr>
                <w:noProof/>
                <w:webHidden/>
                <w:sz w:val="18"/>
                <w:szCs w:val="18"/>
              </w:rPr>
              <w:fldChar w:fldCharType="end"/>
            </w:r>
          </w:hyperlink>
        </w:p>
        <w:p w14:paraId="272C2F2B" w14:textId="328622B2"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71" w:history="1">
            <w:r w:rsidR="006E73F8" w:rsidRPr="00252615">
              <w:rPr>
                <w:rStyle w:val="Hyperlink"/>
                <w:noProof/>
                <w:sz w:val="18"/>
                <w:szCs w:val="18"/>
              </w:rPr>
              <w:t>Links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250</w:t>
            </w:r>
            <w:r w:rsidR="006E73F8" w:rsidRPr="00252615">
              <w:rPr>
                <w:noProof/>
                <w:webHidden/>
                <w:sz w:val="18"/>
                <w:szCs w:val="18"/>
              </w:rPr>
              <w:fldChar w:fldCharType="end"/>
            </w:r>
          </w:hyperlink>
        </w:p>
        <w:p w14:paraId="651A3A1E" w14:textId="6712634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2" w:history="1">
            <w:r w:rsidR="006E73F8" w:rsidRPr="00252615">
              <w:rPr>
                <w:rStyle w:val="Hyperlink"/>
                <w:noProof/>
                <w:sz w:val="18"/>
                <w:szCs w:val="18"/>
              </w:rPr>
              <w:t>L: Sex Ed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251</w:t>
            </w:r>
            <w:r w:rsidR="006E73F8" w:rsidRPr="00252615">
              <w:rPr>
                <w:noProof/>
                <w:webHidden/>
                <w:sz w:val="18"/>
                <w:szCs w:val="18"/>
              </w:rPr>
              <w:fldChar w:fldCharType="end"/>
            </w:r>
          </w:hyperlink>
        </w:p>
        <w:p w14:paraId="3A348543" w14:textId="70FE3B3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3" w:history="1">
            <w:r w:rsidR="006E73F8" w:rsidRPr="00252615">
              <w:rPr>
                <w:rStyle w:val="Hyperlink"/>
                <w:noProof/>
                <w:sz w:val="18"/>
                <w:szCs w:val="18"/>
              </w:rPr>
              <w:t xml:space="preserve">L: </w:t>
            </w:r>
            <w:r w:rsidR="006E73F8" w:rsidRPr="00252615">
              <w:rPr>
                <w:rStyle w:val="Hyperlink"/>
                <w:noProof/>
                <w:sz w:val="18"/>
                <w:szCs w:val="18"/>
                <w:lang w:val="en-GB"/>
              </w:rPr>
              <w:t>Economy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253</w:t>
            </w:r>
            <w:r w:rsidR="006E73F8" w:rsidRPr="00252615">
              <w:rPr>
                <w:noProof/>
                <w:webHidden/>
                <w:sz w:val="18"/>
                <w:szCs w:val="18"/>
              </w:rPr>
              <w:fldChar w:fldCharType="end"/>
            </w:r>
          </w:hyperlink>
        </w:p>
        <w:p w14:paraId="0BE9388E" w14:textId="5B1E111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4" w:history="1">
            <w:r w:rsidR="006E73F8" w:rsidRPr="00252615">
              <w:rPr>
                <w:rStyle w:val="Hyperlink"/>
                <w:noProof/>
                <w:sz w:val="18"/>
                <w:szCs w:val="18"/>
                <w:lang w:val="en-GB"/>
              </w:rPr>
              <w:t>L: War impact</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254</w:t>
            </w:r>
            <w:r w:rsidR="006E73F8" w:rsidRPr="00252615">
              <w:rPr>
                <w:noProof/>
                <w:webHidden/>
                <w:sz w:val="18"/>
                <w:szCs w:val="18"/>
              </w:rPr>
              <w:fldChar w:fldCharType="end"/>
            </w:r>
          </w:hyperlink>
        </w:p>
        <w:p w14:paraId="0D2B5191" w14:textId="49C34A1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5" w:history="1">
            <w:r w:rsidR="006E73F8" w:rsidRPr="00252615">
              <w:rPr>
                <w:rStyle w:val="Hyperlink"/>
                <w:noProof/>
                <w:sz w:val="18"/>
                <w:szCs w:val="18"/>
                <w:lang w:val="en-GB"/>
              </w:rPr>
              <w:t>L: STEM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255</w:t>
            </w:r>
            <w:r w:rsidR="006E73F8" w:rsidRPr="00252615">
              <w:rPr>
                <w:noProof/>
                <w:webHidden/>
                <w:sz w:val="18"/>
                <w:szCs w:val="18"/>
              </w:rPr>
              <w:fldChar w:fldCharType="end"/>
            </w:r>
          </w:hyperlink>
        </w:p>
        <w:p w14:paraId="51E4E112" w14:textId="0553838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6" w:history="1">
            <w:r w:rsidR="006E73F8" w:rsidRPr="00252615">
              <w:rPr>
                <w:rStyle w:val="Hyperlink"/>
                <w:noProof/>
                <w:sz w:val="18"/>
                <w:szCs w:val="18"/>
              </w:rPr>
              <w:t>L: Monolingualism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257</w:t>
            </w:r>
            <w:r w:rsidR="006E73F8" w:rsidRPr="00252615">
              <w:rPr>
                <w:noProof/>
                <w:webHidden/>
                <w:sz w:val="18"/>
                <w:szCs w:val="18"/>
              </w:rPr>
              <w:fldChar w:fldCharType="end"/>
            </w:r>
          </w:hyperlink>
        </w:p>
        <w:p w14:paraId="549B4E9F" w14:textId="12D2F9E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7" w:history="1">
            <w:r w:rsidR="006E73F8" w:rsidRPr="00252615">
              <w:rPr>
                <w:rStyle w:val="Hyperlink"/>
                <w:noProof/>
                <w:sz w:val="18"/>
                <w:szCs w:val="18"/>
              </w:rPr>
              <w:t>Soft left aff link</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262</w:t>
            </w:r>
            <w:r w:rsidR="006E73F8" w:rsidRPr="00252615">
              <w:rPr>
                <w:noProof/>
                <w:webHidden/>
                <w:sz w:val="18"/>
                <w:szCs w:val="18"/>
              </w:rPr>
              <w:fldChar w:fldCharType="end"/>
            </w:r>
          </w:hyperlink>
        </w:p>
        <w:p w14:paraId="652416DB" w14:textId="7BBA3F75"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78" w:history="1">
            <w:r w:rsidR="006E73F8" w:rsidRPr="00252615">
              <w:rPr>
                <w:rStyle w:val="Hyperlink"/>
                <w:noProof/>
                <w:sz w:val="18"/>
                <w:szCs w:val="18"/>
              </w:rPr>
              <w:t>Impacts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264</w:t>
            </w:r>
            <w:r w:rsidR="006E73F8" w:rsidRPr="00252615">
              <w:rPr>
                <w:noProof/>
                <w:webHidden/>
                <w:sz w:val="18"/>
                <w:szCs w:val="18"/>
              </w:rPr>
              <w:fldChar w:fldCharType="end"/>
            </w:r>
          </w:hyperlink>
        </w:p>
        <w:p w14:paraId="348DBB62" w14:textId="2375D8C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79" w:history="1">
            <w:r w:rsidR="006E73F8" w:rsidRPr="00252615">
              <w:rPr>
                <w:rStyle w:val="Hyperlink"/>
                <w:noProof/>
                <w:sz w:val="18"/>
                <w:szCs w:val="18"/>
              </w:rPr>
              <w:t>I: Exclusion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_Toc487167479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265</w:t>
            </w:r>
            <w:r w:rsidR="006E73F8" w:rsidRPr="00252615">
              <w:rPr>
                <w:noProof/>
                <w:webHidden/>
                <w:sz w:val="18"/>
                <w:szCs w:val="18"/>
              </w:rPr>
              <w:fldChar w:fldCharType="end"/>
            </w:r>
          </w:hyperlink>
        </w:p>
        <w:p w14:paraId="3C5A60B0" w14:textId="4F5B1B0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0" w:history="1">
            <w:r w:rsidR="006E73F8" w:rsidRPr="00252615">
              <w:rPr>
                <w:rStyle w:val="Hyperlink"/>
                <w:noProof/>
                <w:sz w:val="18"/>
                <w:szCs w:val="18"/>
              </w:rPr>
              <w:t>I: Exploitation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268</w:t>
            </w:r>
            <w:r w:rsidR="006E73F8" w:rsidRPr="00252615">
              <w:rPr>
                <w:noProof/>
                <w:webHidden/>
                <w:sz w:val="18"/>
                <w:szCs w:val="18"/>
              </w:rPr>
              <w:fldChar w:fldCharType="end"/>
            </w:r>
          </w:hyperlink>
        </w:p>
        <w:p w14:paraId="723C21B7" w14:textId="557E94C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1" w:history="1">
            <w:r w:rsidR="006E73F8" w:rsidRPr="00252615">
              <w:rPr>
                <w:rStyle w:val="Hyperlink"/>
                <w:noProof/>
                <w:sz w:val="18"/>
                <w:szCs w:val="18"/>
              </w:rPr>
              <w:t>I: Dehumanization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271</w:t>
            </w:r>
            <w:r w:rsidR="006E73F8" w:rsidRPr="00252615">
              <w:rPr>
                <w:noProof/>
                <w:webHidden/>
                <w:sz w:val="18"/>
                <w:szCs w:val="18"/>
              </w:rPr>
              <w:fldChar w:fldCharType="end"/>
            </w:r>
          </w:hyperlink>
        </w:p>
        <w:p w14:paraId="07E66B43" w14:textId="6DE0B388"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82" w:history="1">
            <w:r w:rsidR="006E73F8" w:rsidRPr="00252615">
              <w:rPr>
                <w:rStyle w:val="Hyperlink"/>
                <w:noProof/>
                <w:sz w:val="18"/>
                <w:szCs w:val="18"/>
              </w:rPr>
              <w:t>Alternatives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272</w:t>
            </w:r>
            <w:r w:rsidR="006E73F8" w:rsidRPr="00252615">
              <w:rPr>
                <w:noProof/>
                <w:webHidden/>
                <w:sz w:val="18"/>
                <w:szCs w:val="18"/>
              </w:rPr>
              <w:fldChar w:fldCharType="end"/>
            </w:r>
          </w:hyperlink>
        </w:p>
        <w:p w14:paraId="2DAD8D88" w14:textId="1CC02E2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3" w:history="1">
            <w:r w:rsidR="006E73F8" w:rsidRPr="00252615">
              <w:rPr>
                <w:rStyle w:val="Hyperlink"/>
                <w:noProof/>
                <w:sz w:val="18"/>
                <w:szCs w:val="18"/>
              </w:rPr>
              <w:t>A: Nepantala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273</w:t>
            </w:r>
            <w:r w:rsidR="006E73F8" w:rsidRPr="00252615">
              <w:rPr>
                <w:noProof/>
                <w:webHidden/>
                <w:sz w:val="18"/>
                <w:szCs w:val="18"/>
              </w:rPr>
              <w:fldChar w:fldCharType="end"/>
            </w:r>
          </w:hyperlink>
        </w:p>
        <w:p w14:paraId="761B69FA" w14:textId="792A3F6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4" w:history="1">
            <w:r w:rsidR="006E73F8" w:rsidRPr="00252615">
              <w:rPr>
                <w:rStyle w:val="Hyperlink"/>
                <w:noProof/>
                <w:sz w:val="18"/>
                <w:szCs w:val="18"/>
              </w:rPr>
              <w:t>A: Chicana feminist pedagogy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278</w:t>
            </w:r>
            <w:r w:rsidR="006E73F8" w:rsidRPr="00252615">
              <w:rPr>
                <w:noProof/>
                <w:webHidden/>
                <w:sz w:val="18"/>
                <w:szCs w:val="18"/>
              </w:rPr>
              <w:fldChar w:fldCharType="end"/>
            </w:r>
          </w:hyperlink>
        </w:p>
        <w:p w14:paraId="14BD9847" w14:textId="2533AA39"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5" w:history="1">
            <w:r w:rsidR="006E73F8" w:rsidRPr="00252615">
              <w:rPr>
                <w:rStyle w:val="Hyperlink"/>
                <w:noProof/>
                <w:sz w:val="18"/>
                <w:szCs w:val="18"/>
              </w:rPr>
              <w:t>A: Feminist Border Thinking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284</w:t>
            </w:r>
            <w:r w:rsidR="006E73F8" w:rsidRPr="00252615">
              <w:rPr>
                <w:noProof/>
                <w:webHidden/>
                <w:sz w:val="18"/>
                <w:szCs w:val="18"/>
              </w:rPr>
              <w:fldChar w:fldCharType="end"/>
            </w:r>
          </w:hyperlink>
        </w:p>
        <w:p w14:paraId="4887AA64" w14:textId="49BB751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6" w:history="1">
            <w:r w:rsidR="006E73F8" w:rsidRPr="00252615">
              <w:rPr>
                <w:rStyle w:val="Hyperlink"/>
                <w:noProof/>
                <w:sz w:val="18"/>
                <w:szCs w:val="18"/>
              </w:rPr>
              <w:t>A: Communal Struggle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287</w:t>
            </w:r>
            <w:r w:rsidR="006E73F8" w:rsidRPr="00252615">
              <w:rPr>
                <w:noProof/>
                <w:webHidden/>
                <w:sz w:val="18"/>
                <w:szCs w:val="18"/>
              </w:rPr>
              <w:fldChar w:fldCharType="end"/>
            </w:r>
          </w:hyperlink>
        </w:p>
        <w:p w14:paraId="17A0ACED" w14:textId="1613707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7" w:history="1">
            <w:r w:rsidR="006E73F8" w:rsidRPr="00252615">
              <w:rPr>
                <w:rStyle w:val="Hyperlink"/>
                <w:noProof/>
                <w:sz w:val="18"/>
                <w:szCs w:val="18"/>
              </w:rPr>
              <w:t>A: Epistemic Disobedience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288</w:t>
            </w:r>
            <w:r w:rsidR="006E73F8" w:rsidRPr="00252615">
              <w:rPr>
                <w:noProof/>
                <w:webHidden/>
                <w:sz w:val="18"/>
                <w:szCs w:val="18"/>
              </w:rPr>
              <w:fldChar w:fldCharType="end"/>
            </w:r>
          </w:hyperlink>
        </w:p>
        <w:p w14:paraId="0A16B779" w14:textId="5A600FF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8" w:history="1">
            <w:r w:rsidR="006E73F8" w:rsidRPr="00252615">
              <w:rPr>
                <w:rStyle w:val="Hyperlink"/>
                <w:noProof/>
                <w:sz w:val="18"/>
                <w:szCs w:val="18"/>
              </w:rPr>
              <w:t>A: Decolonization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289</w:t>
            </w:r>
            <w:r w:rsidR="006E73F8" w:rsidRPr="00252615">
              <w:rPr>
                <w:noProof/>
                <w:webHidden/>
                <w:sz w:val="18"/>
                <w:szCs w:val="18"/>
              </w:rPr>
              <w:fldChar w:fldCharType="end"/>
            </w:r>
          </w:hyperlink>
        </w:p>
        <w:p w14:paraId="2489595A" w14:textId="22E9A3B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89" w:history="1">
            <w:r w:rsidR="006E73F8" w:rsidRPr="00252615">
              <w:rPr>
                <w:rStyle w:val="Hyperlink"/>
                <w:noProof/>
                <w:sz w:val="18"/>
                <w:szCs w:val="18"/>
              </w:rPr>
              <w:t>A: Decolonize “America”</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_Toc487167489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295</w:t>
            </w:r>
            <w:r w:rsidR="006E73F8" w:rsidRPr="00252615">
              <w:rPr>
                <w:noProof/>
                <w:webHidden/>
                <w:sz w:val="18"/>
                <w:szCs w:val="18"/>
              </w:rPr>
              <w:fldChar w:fldCharType="end"/>
            </w:r>
          </w:hyperlink>
        </w:p>
        <w:p w14:paraId="4435949B" w14:textId="0956701D"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90" w:history="1">
            <w:r w:rsidR="006E73F8" w:rsidRPr="00252615">
              <w:rPr>
                <w:rStyle w:val="Hyperlink"/>
                <w:noProof/>
                <w:sz w:val="18"/>
                <w:szCs w:val="18"/>
              </w:rPr>
              <w:t>2nc Extensions/Answers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297</w:t>
            </w:r>
            <w:r w:rsidR="006E73F8" w:rsidRPr="00252615">
              <w:rPr>
                <w:noProof/>
                <w:webHidden/>
                <w:sz w:val="18"/>
                <w:szCs w:val="18"/>
              </w:rPr>
              <w:fldChar w:fldCharType="end"/>
            </w:r>
          </w:hyperlink>
        </w:p>
        <w:p w14:paraId="5692E004" w14:textId="2B4A2B2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1" w:history="1">
            <w:r w:rsidR="006E73F8" w:rsidRPr="00252615">
              <w:rPr>
                <w:rStyle w:val="Hyperlink"/>
                <w:noProof/>
                <w:sz w:val="18"/>
                <w:szCs w:val="18"/>
              </w:rPr>
              <w:t>Ext: Biodiversity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298</w:t>
            </w:r>
            <w:r w:rsidR="006E73F8" w:rsidRPr="00252615">
              <w:rPr>
                <w:noProof/>
                <w:webHidden/>
                <w:sz w:val="18"/>
                <w:szCs w:val="18"/>
              </w:rPr>
              <w:fldChar w:fldCharType="end"/>
            </w:r>
          </w:hyperlink>
        </w:p>
        <w:p w14:paraId="5BA8CDE5" w14:textId="7F2F564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2" w:history="1">
            <w:r w:rsidR="006E73F8" w:rsidRPr="00252615">
              <w:rPr>
                <w:rStyle w:val="Hyperlink"/>
                <w:noProof/>
                <w:sz w:val="18"/>
                <w:szCs w:val="18"/>
              </w:rPr>
              <w:t>Ext: Performance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307</w:t>
            </w:r>
            <w:r w:rsidR="006E73F8" w:rsidRPr="00252615">
              <w:rPr>
                <w:noProof/>
                <w:webHidden/>
                <w:sz w:val="18"/>
                <w:szCs w:val="18"/>
              </w:rPr>
              <w:fldChar w:fldCharType="end"/>
            </w:r>
          </w:hyperlink>
        </w:p>
        <w:p w14:paraId="75EFBF3A" w14:textId="00F3E6F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3" w:history="1">
            <w:r w:rsidR="006E73F8" w:rsidRPr="00252615">
              <w:rPr>
                <w:rStyle w:val="Hyperlink"/>
                <w:noProof/>
                <w:sz w:val="18"/>
                <w:szCs w:val="18"/>
                <w:lang w:val="en-GB" w:eastAsia="en-GB"/>
              </w:rPr>
              <w:t>Ext: Hybridity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308</w:t>
            </w:r>
            <w:r w:rsidR="006E73F8" w:rsidRPr="00252615">
              <w:rPr>
                <w:noProof/>
                <w:webHidden/>
                <w:sz w:val="18"/>
                <w:szCs w:val="18"/>
              </w:rPr>
              <w:fldChar w:fldCharType="end"/>
            </w:r>
          </w:hyperlink>
        </w:p>
        <w:p w14:paraId="098809A3" w14:textId="2D30243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4" w:history="1">
            <w:r w:rsidR="006E73F8" w:rsidRPr="00252615">
              <w:rPr>
                <w:rStyle w:val="Hyperlink"/>
                <w:noProof/>
                <w:sz w:val="18"/>
                <w:szCs w:val="18"/>
              </w:rPr>
              <w:t>A2: White Backlash</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312</w:t>
            </w:r>
            <w:r w:rsidR="006E73F8" w:rsidRPr="00252615">
              <w:rPr>
                <w:noProof/>
                <w:webHidden/>
                <w:sz w:val="18"/>
                <w:szCs w:val="18"/>
              </w:rPr>
              <w:fldChar w:fldCharType="end"/>
            </w:r>
          </w:hyperlink>
        </w:p>
        <w:p w14:paraId="42E6658A" w14:textId="0BEB0CAE"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495" w:history="1">
            <w:r w:rsidR="006E73F8" w:rsidRPr="00252615">
              <w:rPr>
                <w:rStyle w:val="Hyperlink"/>
                <w:noProof/>
                <w:sz w:val="18"/>
                <w:szCs w:val="18"/>
              </w:rPr>
              <w:t>Para/Disability Studies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313</w:t>
            </w:r>
            <w:r w:rsidR="006E73F8" w:rsidRPr="00252615">
              <w:rPr>
                <w:noProof/>
                <w:webHidden/>
                <w:sz w:val="18"/>
                <w:szCs w:val="18"/>
              </w:rPr>
              <w:fldChar w:fldCharType="end"/>
            </w:r>
          </w:hyperlink>
        </w:p>
        <w:p w14:paraId="1BD2493C" w14:textId="0EFA1358"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496" w:history="1">
            <w:r w:rsidR="006E73F8" w:rsidRPr="00252615">
              <w:rPr>
                <w:rStyle w:val="Hyperlink"/>
                <w:noProof/>
                <w:sz w:val="18"/>
                <w:szCs w:val="18"/>
              </w:rPr>
              <w:t>Links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314</w:t>
            </w:r>
            <w:r w:rsidR="006E73F8" w:rsidRPr="00252615">
              <w:rPr>
                <w:noProof/>
                <w:webHidden/>
                <w:sz w:val="18"/>
                <w:szCs w:val="18"/>
              </w:rPr>
              <w:fldChar w:fldCharType="end"/>
            </w:r>
          </w:hyperlink>
        </w:p>
        <w:p w14:paraId="6D503E10" w14:textId="5BBF5BC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7" w:history="1">
            <w:r w:rsidR="006E73F8" w:rsidRPr="00252615">
              <w:rPr>
                <w:rStyle w:val="Hyperlink"/>
                <w:noProof/>
                <w:sz w:val="18"/>
                <w:szCs w:val="18"/>
              </w:rPr>
              <w:t>L: Education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315</w:t>
            </w:r>
            <w:r w:rsidR="006E73F8" w:rsidRPr="00252615">
              <w:rPr>
                <w:noProof/>
                <w:webHidden/>
                <w:sz w:val="18"/>
                <w:szCs w:val="18"/>
              </w:rPr>
              <w:fldChar w:fldCharType="end"/>
            </w:r>
          </w:hyperlink>
        </w:p>
        <w:p w14:paraId="3A69DFA7" w14:textId="71D884B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8" w:history="1">
            <w:r w:rsidR="006E73F8" w:rsidRPr="00252615">
              <w:rPr>
                <w:rStyle w:val="Hyperlink"/>
                <w:noProof/>
                <w:sz w:val="18"/>
                <w:szCs w:val="18"/>
              </w:rPr>
              <w:t>L: Cartesian Dualism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317</w:t>
            </w:r>
            <w:r w:rsidR="006E73F8" w:rsidRPr="00252615">
              <w:rPr>
                <w:noProof/>
                <w:webHidden/>
                <w:sz w:val="18"/>
                <w:szCs w:val="18"/>
              </w:rPr>
              <w:fldChar w:fldCharType="end"/>
            </w:r>
          </w:hyperlink>
        </w:p>
        <w:p w14:paraId="0AB5DC9E" w14:textId="26D8040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499" w:history="1">
            <w:r w:rsidR="006E73F8" w:rsidRPr="00252615">
              <w:rPr>
                <w:rStyle w:val="Hyperlink"/>
                <w:noProof/>
                <w:sz w:val="18"/>
                <w:szCs w:val="18"/>
              </w:rPr>
              <w:t>L: Critical Race Theory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_Toc487167499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319</w:t>
            </w:r>
            <w:r w:rsidR="006E73F8" w:rsidRPr="00252615">
              <w:rPr>
                <w:noProof/>
                <w:webHidden/>
                <w:sz w:val="18"/>
                <w:szCs w:val="18"/>
              </w:rPr>
              <w:fldChar w:fldCharType="end"/>
            </w:r>
          </w:hyperlink>
        </w:p>
        <w:p w14:paraId="7DDD4FCB" w14:textId="21695D9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0" w:history="1">
            <w:r w:rsidR="006E73F8" w:rsidRPr="00252615">
              <w:rPr>
                <w:rStyle w:val="Hyperlink"/>
                <w:noProof/>
                <w:sz w:val="18"/>
                <w:szCs w:val="18"/>
              </w:rPr>
              <w:t>L: Agamben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321</w:t>
            </w:r>
            <w:r w:rsidR="006E73F8" w:rsidRPr="00252615">
              <w:rPr>
                <w:noProof/>
                <w:webHidden/>
                <w:sz w:val="18"/>
                <w:szCs w:val="18"/>
              </w:rPr>
              <w:fldChar w:fldCharType="end"/>
            </w:r>
          </w:hyperlink>
        </w:p>
        <w:p w14:paraId="2E4B1A01" w14:textId="4D7FD20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1" w:history="1">
            <w:r w:rsidR="006E73F8" w:rsidRPr="00252615">
              <w:rPr>
                <w:rStyle w:val="Hyperlink"/>
                <w:noProof/>
                <w:sz w:val="18"/>
                <w:szCs w:val="18"/>
              </w:rPr>
              <w:t>L: Sex Ed (SP2)</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322</w:t>
            </w:r>
            <w:r w:rsidR="006E73F8" w:rsidRPr="00252615">
              <w:rPr>
                <w:noProof/>
                <w:webHidden/>
                <w:sz w:val="18"/>
                <w:szCs w:val="18"/>
              </w:rPr>
              <w:fldChar w:fldCharType="end"/>
            </w:r>
          </w:hyperlink>
        </w:p>
        <w:p w14:paraId="12316A90" w14:textId="7EDE63D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2" w:history="1">
            <w:r w:rsidR="006E73F8" w:rsidRPr="00252615">
              <w:rPr>
                <w:rStyle w:val="Hyperlink"/>
                <w:noProof/>
                <w:sz w:val="18"/>
                <w:szCs w:val="18"/>
              </w:rPr>
              <w:t>L: Health discourse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324</w:t>
            </w:r>
            <w:r w:rsidR="006E73F8" w:rsidRPr="00252615">
              <w:rPr>
                <w:noProof/>
                <w:webHidden/>
                <w:sz w:val="18"/>
                <w:szCs w:val="18"/>
              </w:rPr>
              <w:fldChar w:fldCharType="end"/>
            </w:r>
          </w:hyperlink>
        </w:p>
        <w:p w14:paraId="0CD1D3C2" w14:textId="2EEC062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3" w:history="1">
            <w:r w:rsidR="006E73F8" w:rsidRPr="00252615">
              <w:rPr>
                <w:rStyle w:val="Hyperlink"/>
                <w:noProof/>
                <w:sz w:val="18"/>
                <w:szCs w:val="18"/>
              </w:rPr>
              <w:t>L: Hegemony and Economy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325</w:t>
            </w:r>
            <w:r w:rsidR="006E73F8" w:rsidRPr="00252615">
              <w:rPr>
                <w:noProof/>
                <w:webHidden/>
                <w:sz w:val="18"/>
                <w:szCs w:val="18"/>
              </w:rPr>
              <w:fldChar w:fldCharType="end"/>
            </w:r>
          </w:hyperlink>
        </w:p>
        <w:p w14:paraId="68B56ADA" w14:textId="5844EEA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4" w:history="1">
            <w:r w:rsidR="006E73F8" w:rsidRPr="00252615">
              <w:rPr>
                <w:rStyle w:val="Hyperlink"/>
                <w:noProof/>
                <w:sz w:val="18"/>
                <w:szCs w:val="18"/>
              </w:rPr>
              <w:t>L: competitiveness/productivity/efficiency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327</w:t>
            </w:r>
            <w:r w:rsidR="006E73F8" w:rsidRPr="00252615">
              <w:rPr>
                <w:noProof/>
                <w:webHidden/>
                <w:sz w:val="18"/>
                <w:szCs w:val="18"/>
              </w:rPr>
              <w:fldChar w:fldCharType="end"/>
            </w:r>
          </w:hyperlink>
        </w:p>
        <w:p w14:paraId="12D121F0" w14:textId="4F7AEF3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5" w:history="1">
            <w:r w:rsidR="006E73F8" w:rsidRPr="00252615">
              <w:rPr>
                <w:rStyle w:val="Hyperlink"/>
                <w:noProof/>
                <w:sz w:val="18"/>
                <w:szCs w:val="18"/>
              </w:rPr>
              <w:t>L: economic efficiency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328</w:t>
            </w:r>
            <w:r w:rsidR="006E73F8" w:rsidRPr="00252615">
              <w:rPr>
                <w:noProof/>
                <w:webHidden/>
                <w:sz w:val="18"/>
                <w:szCs w:val="18"/>
              </w:rPr>
              <w:fldChar w:fldCharType="end"/>
            </w:r>
          </w:hyperlink>
        </w:p>
        <w:p w14:paraId="7C0FA783" w14:textId="7689FCB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6" w:history="1">
            <w:r w:rsidR="006E73F8" w:rsidRPr="00252615">
              <w:rPr>
                <w:rStyle w:val="Hyperlink"/>
                <w:noProof/>
                <w:sz w:val="18"/>
                <w:szCs w:val="18"/>
              </w:rPr>
              <w:t>L: Capitalism/Jobs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329</w:t>
            </w:r>
            <w:r w:rsidR="006E73F8" w:rsidRPr="00252615">
              <w:rPr>
                <w:noProof/>
                <w:webHidden/>
                <w:sz w:val="18"/>
                <w:szCs w:val="18"/>
              </w:rPr>
              <w:fldChar w:fldCharType="end"/>
            </w:r>
          </w:hyperlink>
        </w:p>
        <w:p w14:paraId="7F9A36AF" w14:textId="601E261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7" w:history="1">
            <w:r w:rsidR="006E73F8" w:rsidRPr="00252615">
              <w:rPr>
                <w:rStyle w:val="Hyperlink"/>
                <w:noProof/>
                <w:sz w:val="18"/>
                <w:szCs w:val="18"/>
              </w:rPr>
              <w:t>L: Animal Rights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330</w:t>
            </w:r>
            <w:r w:rsidR="006E73F8" w:rsidRPr="00252615">
              <w:rPr>
                <w:noProof/>
                <w:webHidden/>
                <w:sz w:val="18"/>
                <w:szCs w:val="18"/>
              </w:rPr>
              <w:fldChar w:fldCharType="end"/>
            </w:r>
          </w:hyperlink>
        </w:p>
        <w:p w14:paraId="5A30DF91" w14:textId="4DD95FB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8" w:history="1">
            <w:r w:rsidR="006E73F8" w:rsidRPr="00252615">
              <w:rPr>
                <w:rStyle w:val="Hyperlink"/>
                <w:noProof/>
                <w:sz w:val="18"/>
                <w:szCs w:val="18"/>
              </w:rPr>
              <w:t>L: Post-structuralism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332</w:t>
            </w:r>
            <w:r w:rsidR="006E73F8" w:rsidRPr="00252615">
              <w:rPr>
                <w:noProof/>
                <w:webHidden/>
                <w:sz w:val="18"/>
                <w:szCs w:val="18"/>
              </w:rPr>
              <w:fldChar w:fldCharType="end"/>
            </w:r>
          </w:hyperlink>
        </w:p>
        <w:p w14:paraId="1FFDB198" w14:textId="0CDC87A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09" w:history="1">
            <w:r w:rsidR="006E73F8" w:rsidRPr="00252615">
              <w:rPr>
                <w:rStyle w:val="Hyperlink"/>
                <w:noProof/>
                <w:sz w:val="18"/>
                <w:szCs w:val="18"/>
              </w:rPr>
              <w:t>L: Feminism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_Toc487167509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333</w:t>
            </w:r>
            <w:r w:rsidR="006E73F8" w:rsidRPr="00252615">
              <w:rPr>
                <w:noProof/>
                <w:webHidden/>
                <w:sz w:val="18"/>
                <w:szCs w:val="18"/>
              </w:rPr>
              <w:fldChar w:fldCharType="end"/>
            </w:r>
          </w:hyperlink>
        </w:p>
        <w:p w14:paraId="6292C79E" w14:textId="5EE776C7"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10" w:history="1">
            <w:r w:rsidR="006E73F8" w:rsidRPr="00252615">
              <w:rPr>
                <w:rStyle w:val="Hyperlink"/>
                <w:noProof/>
                <w:sz w:val="18"/>
                <w:szCs w:val="18"/>
              </w:rPr>
              <w:t>Impacts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334</w:t>
            </w:r>
            <w:r w:rsidR="006E73F8" w:rsidRPr="00252615">
              <w:rPr>
                <w:noProof/>
                <w:webHidden/>
                <w:sz w:val="18"/>
                <w:szCs w:val="18"/>
              </w:rPr>
              <w:fldChar w:fldCharType="end"/>
            </w:r>
          </w:hyperlink>
        </w:p>
        <w:p w14:paraId="3400E977" w14:textId="3E64697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1" w:history="1">
            <w:r w:rsidR="006E73F8" w:rsidRPr="00252615">
              <w:rPr>
                <w:rStyle w:val="Hyperlink"/>
                <w:noProof/>
                <w:sz w:val="18"/>
                <w:szCs w:val="18"/>
              </w:rPr>
              <w:t>I: Violence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335</w:t>
            </w:r>
            <w:r w:rsidR="006E73F8" w:rsidRPr="00252615">
              <w:rPr>
                <w:noProof/>
                <w:webHidden/>
                <w:sz w:val="18"/>
                <w:szCs w:val="18"/>
              </w:rPr>
              <w:fldChar w:fldCharType="end"/>
            </w:r>
          </w:hyperlink>
        </w:p>
        <w:p w14:paraId="220957BE" w14:textId="2180B06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2" w:history="1">
            <w:r w:rsidR="006E73F8" w:rsidRPr="00252615">
              <w:rPr>
                <w:rStyle w:val="Hyperlink"/>
                <w:noProof/>
                <w:sz w:val="18"/>
                <w:szCs w:val="18"/>
              </w:rPr>
              <w:t>I: Self-Hate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337</w:t>
            </w:r>
            <w:r w:rsidR="006E73F8" w:rsidRPr="00252615">
              <w:rPr>
                <w:noProof/>
                <w:webHidden/>
                <w:sz w:val="18"/>
                <w:szCs w:val="18"/>
              </w:rPr>
              <w:fldChar w:fldCharType="end"/>
            </w:r>
          </w:hyperlink>
        </w:p>
        <w:p w14:paraId="5B77E1DF" w14:textId="701253A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3" w:history="1">
            <w:r w:rsidR="006E73F8" w:rsidRPr="00252615">
              <w:rPr>
                <w:rStyle w:val="Hyperlink"/>
                <w:noProof/>
                <w:sz w:val="18"/>
                <w:szCs w:val="18"/>
              </w:rPr>
              <w:t>I: Eugenics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338</w:t>
            </w:r>
            <w:r w:rsidR="006E73F8" w:rsidRPr="00252615">
              <w:rPr>
                <w:noProof/>
                <w:webHidden/>
                <w:sz w:val="18"/>
                <w:szCs w:val="18"/>
              </w:rPr>
              <w:fldChar w:fldCharType="end"/>
            </w:r>
          </w:hyperlink>
        </w:p>
        <w:p w14:paraId="21211DA7" w14:textId="7CE8EC70"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14" w:history="1">
            <w:r w:rsidR="006E73F8" w:rsidRPr="00252615">
              <w:rPr>
                <w:rStyle w:val="Hyperlink"/>
                <w:noProof/>
                <w:sz w:val="18"/>
                <w:szCs w:val="18"/>
              </w:rPr>
              <w:t>Alternatives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339</w:t>
            </w:r>
            <w:r w:rsidR="006E73F8" w:rsidRPr="00252615">
              <w:rPr>
                <w:noProof/>
                <w:webHidden/>
                <w:sz w:val="18"/>
                <w:szCs w:val="18"/>
              </w:rPr>
              <w:fldChar w:fldCharType="end"/>
            </w:r>
          </w:hyperlink>
        </w:p>
        <w:p w14:paraId="0E7B49E4" w14:textId="7ADFB26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5" w:history="1">
            <w:r w:rsidR="006E73F8" w:rsidRPr="00252615">
              <w:rPr>
                <w:rStyle w:val="Hyperlink"/>
                <w:noProof/>
                <w:sz w:val="18"/>
                <w:szCs w:val="18"/>
              </w:rPr>
              <w:t>A: Performance/Disability Art</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340</w:t>
            </w:r>
            <w:r w:rsidR="006E73F8" w:rsidRPr="00252615">
              <w:rPr>
                <w:noProof/>
                <w:webHidden/>
                <w:sz w:val="18"/>
                <w:szCs w:val="18"/>
              </w:rPr>
              <w:fldChar w:fldCharType="end"/>
            </w:r>
          </w:hyperlink>
        </w:p>
        <w:p w14:paraId="2ACE687A" w14:textId="177C031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6" w:history="1">
            <w:r w:rsidR="006E73F8" w:rsidRPr="00252615">
              <w:rPr>
                <w:rStyle w:val="Hyperlink"/>
                <w:noProof/>
                <w:sz w:val="18"/>
                <w:szCs w:val="18"/>
              </w:rPr>
              <w:t>A: Deconstruction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342</w:t>
            </w:r>
            <w:r w:rsidR="006E73F8" w:rsidRPr="00252615">
              <w:rPr>
                <w:noProof/>
                <w:webHidden/>
                <w:sz w:val="18"/>
                <w:szCs w:val="18"/>
              </w:rPr>
              <w:fldChar w:fldCharType="end"/>
            </w:r>
          </w:hyperlink>
        </w:p>
        <w:p w14:paraId="4B8AD015" w14:textId="6E7C97E4"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7" w:history="1">
            <w:r w:rsidR="006E73F8" w:rsidRPr="00252615">
              <w:rPr>
                <w:rStyle w:val="Hyperlink"/>
                <w:noProof/>
                <w:sz w:val="18"/>
                <w:szCs w:val="18"/>
              </w:rPr>
              <w:t>A: Toxicity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343</w:t>
            </w:r>
            <w:r w:rsidR="006E73F8" w:rsidRPr="00252615">
              <w:rPr>
                <w:noProof/>
                <w:webHidden/>
                <w:sz w:val="18"/>
                <w:szCs w:val="18"/>
              </w:rPr>
              <w:fldChar w:fldCharType="end"/>
            </w:r>
          </w:hyperlink>
        </w:p>
        <w:p w14:paraId="275DA593" w14:textId="5BB8A28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18" w:history="1">
            <w:r w:rsidR="006E73F8" w:rsidRPr="00252615">
              <w:rPr>
                <w:rStyle w:val="Hyperlink"/>
                <w:noProof/>
                <w:sz w:val="18"/>
                <w:szCs w:val="18"/>
              </w:rPr>
              <w:t>A: Reject</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349</w:t>
            </w:r>
            <w:r w:rsidR="006E73F8" w:rsidRPr="00252615">
              <w:rPr>
                <w:noProof/>
                <w:webHidden/>
                <w:sz w:val="18"/>
                <w:szCs w:val="18"/>
              </w:rPr>
              <w:fldChar w:fldCharType="end"/>
            </w:r>
          </w:hyperlink>
        </w:p>
        <w:p w14:paraId="4EA5BA1D" w14:textId="6DC2189F"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19" w:history="1">
            <w:r w:rsidR="006E73F8" w:rsidRPr="00252615">
              <w:rPr>
                <w:rStyle w:val="Hyperlink"/>
                <w:noProof/>
                <w:sz w:val="18"/>
                <w:szCs w:val="18"/>
              </w:rPr>
              <w:t>2nc Extensions/Answers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_Toc487167519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352</w:t>
            </w:r>
            <w:r w:rsidR="006E73F8" w:rsidRPr="00252615">
              <w:rPr>
                <w:noProof/>
                <w:webHidden/>
                <w:sz w:val="18"/>
                <w:szCs w:val="18"/>
              </w:rPr>
              <w:fldChar w:fldCharType="end"/>
            </w:r>
          </w:hyperlink>
        </w:p>
        <w:p w14:paraId="46E1CFD7" w14:textId="4DBF8E8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0" w:history="1">
            <w:r w:rsidR="006E73F8" w:rsidRPr="00252615">
              <w:rPr>
                <w:rStyle w:val="Hyperlink"/>
                <w:noProof/>
                <w:sz w:val="18"/>
                <w:szCs w:val="18"/>
              </w:rPr>
              <w:t>Ext: Performance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353</w:t>
            </w:r>
            <w:r w:rsidR="006E73F8" w:rsidRPr="00252615">
              <w:rPr>
                <w:noProof/>
                <w:webHidden/>
                <w:sz w:val="18"/>
                <w:szCs w:val="18"/>
              </w:rPr>
              <w:fldChar w:fldCharType="end"/>
            </w:r>
          </w:hyperlink>
        </w:p>
        <w:p w14:paraId="5FEF34C2" w14:textId="64D2CA7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1" w:history="1">
            <w:r w:rsidR="006E73F8" w:rsidRPr="00252615">
              <w:rPr>
                <w:rStyle w:val="Hyperlink"/>
                <w:noProof/>
                <w:sz w:val="18"/>
                <w:szCs w:val="18"/>
              </w:rPr>
              <w:t>A2: Perm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355</w:t>
            </w:r>
            <w:r w:rsidR="006E73F8" w:rsidRPr="00252615">
              <w:rPr>
                <w:noProof/>
                <w:webHidden/>
                <w:sz w:val="18"/>
                <w:szCs w:val="18"/>
              </w:rPr>
              <w:fldChar w:fldCharType="end"/>
            </w:r>
          </w:hyperlink>
        </w:p>
        <w:p w14:paraId="76C7E584" w14:textId="6B6B133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2" w:history="1">
            <w:r w:rsidR="006E73F8" w:rsidRPr="00252615">
              <w:rPr>
                <w:rStyle w:val="Hyperlink"/>
                <w:noProof/>
                <w:sz w:val="18"/>
                <w:szCs w:val="18"/>
              </w:rPr>
              <w:t>A2: Special Ed Solves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356</w:t>
            </w:r>
            <w:r w:rsidR="006E73F8" w:rsidRPr="00252615">
              <w:rPr>
                <w:noProof/>
                <w:webHidden/>
                <w:sz w:val="18"/>
                <w:szCs w:val="18"/>
              </w:rPr>
              <w:fldChar w:fldCharType="end"/>
            </w:r>
          </w:hyperlink>
        </w:p>
        <w:p w14:paraId="6DBD007F" w14:textId="260A9C96"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23" w:history="1">
            <w:r w:rsidR="006E73F8" w:rsidRPr="00252615">
              <w:rPr>
                <w:rStyle w:val="Hyperlink"/>
                <w:noProof/>
                <w:sz w:val="18"/>
                <w:szCs w:val="18"/>
              </w:rPr>
              <w:t>AFF 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358</w:t>
            </w:r>
            <w:r w:rsidR="006E73F8" w:rsidRPr="00252615">
              <w:rPr>
                <w:noProof/>
                <w:webHidden/>
                <w:sz w:val="18"/>
                <w:szCs w:val="18"/>
              </w:rPr>
              <w:fldChar w:fldCharType="end"/>
            </w:r>
          </w:hyperlink>
        </w:p>
        <w:p w14:paraId="06C8F89C" w14:textId="47E8681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4" w:history="1">
            <w:r w:rsidR="006E73F8" w:rsidRPr="00252615">
              <w:rPr>
                <w:rStyle w:val="Hyperlink"/>
                <w:noProof/>
                <w:sz w:val="18"/>
                <w:szCs w:val="18"/>
              </w:rPr>
              <w:t>Perm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359</w:t>
            </w:r>
            <w:r w:rsidR="006E73F8" w:rsidRPr="00252615">
              <w:rPr>
                <w:noProof/>
                <w:webHidden/>
                <w:sz w:val="18"/>
                <w:szCs w:val="18"/>
              </w:rPr>
              <w:fldChar w:fldCharType="end"/>
            </w:r>
          </w:hyperlink>
        </w:p>
        <w:p w14:paraId="66F61E82" w14:textId="0D95496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5" w:history="1">
            <w:r w:rsidR="006E73F8" w:rsidRPr="00252615">
              <w:rPr>
                <w:rStyle w:val="Hyperlink"/>
                <w:noProof/>
                <w:sz w:val="18"/>
                <w:szCs w:val="18"/>
              </w:rPr>
              <w:t>Alt Fails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360</w:t>
            </w:r>
            <w:r w:rsidR="006E73F8" w:rsidRPr="00252615">
              <w:rPr>
                <w:noProof/>
                <w:webHidden/>
                <w:sz w:val="18"/>
                <w:szCs w:val="18"/>
              </w:rPr>
              <w:fldChar w:fldCharType="end"/>
            </w:r>
          </w:hyperlink>
        </w:p>
        <w:p w14:paraId="0AFD5704" w14:textId="129BCD57"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26" w:history="1">
            <w:r w:rsidR="006E73F8" w:rsidRPr="00252615">
              <w:rPr>
                <w:rStyle w:val="Hyperlink"/>
                <w:noProof/>
                <w:sz w:val="18"/>
                <w:szCs w:val="18"/>
              </w:rPr>
              <w:t>Impacts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363</w:t>
            </w:r>
            <w:r w:rsidR="006E73F8" w:rsidRPr="00252615">
              <w:rPr>
                <w:noProof/>
                <w:webHidden/>
                <w:sz w:val="18"/>
                <w:szCs w:val="18"/>
              </w:rPr>
              <w:fldChar w:fldCharType="end"/>
            </w:r>
          </w:hyperlink>
        </w:p>
        <w:p w14:paraId="33FFFC9C" w14:textId="5D0A5F7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7" w:history="1">
            <w:r w:rsidR="006E73F8" w:rsidRPr="00252615">
              <w:rPr>
                <w:rStyle w:val="Hyperlink"/>
                <w:noProof/>
                <w:sz w:val="18"/>
                <w:szCs w:val="18"/>
              </w:rPr>
              <w:t>I: Disposability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364</w:t>
            </w:r>
            <w:r w:rsidR="006E73F8" w:rsidRPr="00252615">
              <w:rPr>
                <w:noProof/>
                <w:webHidden/>
                <w:sz w:val="18"/>
                <w:szCs w:val="18"/>
              </w:rPr>
              <w:fldChar w:fldCharType="end"/>
            </w:r>
          </w:hyperlink>
        </w:p>
        <w:p w14:paraId="7E8AC36F" w14:textId="7BC68425"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28" w:history="1">
            <w:r w:rsidR="006E73F8" w:rsidRPr="00252615">
              <w:rPr>
                <w:rStyle w:val="Hyperlink"/>
                <w:noProof/>
                <w:sz w:val="18"/>
                <w:szCs w:val="18"/>
              </w:rPr>
              <w:t>I: Value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366</w:t>
            </w:r>
            <w:r w:rsidR="006E73F8" w:rsidRPr="00252615">
              <w:rPr>
                <w:noProof/>
                <w:webHidden/>
                <w:sz w:val="18"/>
                <w:szCs w:val="18"/>
              </w:rPr>
              <w:fldChar w:fldCharType="end"/>
            </w:r>
          </w:hyperlink>
        </w:p>
        <w:p w14:paraId="2C788691" w14:textId="6BECADA7"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29" w:history="1">
            <w:r w:rsidR="006E73F8" w:rsidRPr="00252615">
              <w:rPr>
                <w:rStyle w:val="Hyperlink"/>
                <w:noProof/>
                <w:sz w:val="18"/>
                <w:szCs w:val="18"/>
              </w:rPr>
              <w:t>Speed K!</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_Toc487167529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367</w:t>
            </w:r>
            <w:r w:rsidR="006E73F8" w:rsidRPr="00252615">
              <w:rPr>
                <w:noProof/>
                <w:webHidden/>
                <w:sz w:val="18"/>
                <w:szCs w:val="18"/>
              </w:rPr>
              <w:fldChar w:fldCharType="end"/>
            </w:r>
          </w:hyperlink>
        </w:p>
        <w:p w14:paraId="26CF2B4A" w14:textId="24788D7D"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530" w:history="1">
            <w:r w:rsidR="006E73F8" w:rsidRPr="00252615">
              <w:rPr>
                <w:rStyle w:val="Hyperlink"/>
                <w:noProof/>
                <w:sz w:val="18"/>
                <w:szCs w:val="18"/>
              </w:rPr>
              <w:t>Queer/Gender Studies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370</w:t>
            </w:r>
            <w:r w:rsidR="006E73F8" w:rsidRPr="00252615">
              <w:rPr>
                <w:noProof/>
                <w:webHidden/>
                <w:sz w:val="18"/>
                <w:szCs w:val="18"/>
              </w:rPr>
              <w:fldChar w:fldCharType="end"/>
            </w:r>
          </w:hyperlink>
        </w:p>
        <w:p w14:paraId="74BC7BB7" w14:textId="773FEF07"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31" w:history="1">
            <w:r w:rsidR="006E73F8" w:rsidRPr="00252615">
              <w:rPr>
                <w:rStyle w:val="Hyperlink"/>
                <w:noProof/>
                <w:sz w:val="18"/>
                <w:szCs w:val="18"/>
              </w:rPr>
              <w:t>Links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371</w:t>
            </w:r>
            <w:r w:rsidR="006E73F8" w:rsidRPr="00252615">
              <w:rPr>
                <w:noProof/>
                <w:webHidden/>
                <w:sz w:val="18"/>
                <w:szCs w:val="18"/>
              </w:rPr>
              <w:fldChar w:fldCharType="end"/>
            </w:r>
          </w:hyperlink>
        </w:p>
        <w:p w14:paraId="7DE30068" w14:textId="2A66B77F"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2" w:history="1">
            <w:r w:rsidR="006E73F8" w:rsidRPr="00252615">
              <w:rPr>
                <w:rStyle w:val="Hyperlink"/>
                <w:noProof/>
                <w:sz w:val="18"/>
                <w:szCs w:val="18"/>
              </w:rPr>
              <w:t>L: Reform-Generic</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372</w:t>
            </w:r>
            <w:r w:rsidR="006E73F8" w:rsidRPr="00252615">
              <w:rPr>
                <w:noProof/>
                <w:webHidden/>
                <w:sz w:val="18"/>
                <w:szCs w:val="18"/>
              </w:rPr>
              <w:fldChar w:fldCharType="end"/>
            </w:r>
          </w:hyperlink>
        </w:p>
        <w:p w14:paraId="08938966" w14:textId="59B716F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3" w:history="1">
            <w:r w:rsidR="006E73F8" w:rsidRPr="00252615">
              <w:rPr>
                <w:rStyle w:val="Hyperlink"/>
                <w:noProof/>
                <w:sz w:val="18"/>
                <w:szCs w:val="18"/>
              </w:rPr>
              <w:t>L: Legalism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376</w:t>
            </w:r>
            <w:r w:rsidR="006E73F8" w:rsidRPr="00252615">
              <w:rPr>
                <w:noProof/>
                <w:webHidden/>
                <w:sz w:val="18"/>
                <w:szCs w:val="18"/>
              </w:rPr>
              <w:fldChar w:fldCharType="end"/>
            </w:r>
          </w:hyperlink>
        </w:p>
        <w:p w14:paraId="1F0ACC06" w14:textId="523868A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4" w:history="1">
            <w:r w:rsidR="006E73F8" w:rsidRPr="00252615">
              <w:rPr>
                <w:rStyle w:val="Hyperlink"/>
                <w:noProof/>
                <w:sz w:val="18"/>
                <w:szCs w:val="18"/>
              </w:rPr>
              <w:t>L: Queer Friendly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378</w:t>
            </w:r>
            <w:r w:rsidR="006E73F8" w:rsidRPr="00252615">
              <w:rPr>
                <w:noProof/>
                <w:webHidden/>
                <w:sz w:val="18"/>
                <w:szCs w:val="18"/>
              </w:rPr>
              <w:fldChar w:fldCharType="end"/>
            </w:r>
          </w:hyperlink>
        </w:p>
        <w:p w14:paraId="7C41BDF8" w14:textId="41E0A93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5" w:history="1">
            <w:r w:rsidR="006E73F8" w:rsidRPr="00252615">
              <w:rPr>
                <w:rStyle w:val="Hyperlink"/>
                <w:noProof/>
                <w:sz w:val="18"/>
                <w:szCs w:val="18"/>
              </w:rPr>
              <w:t>L: LGBT inclusion</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379</w:t>
            </w:r>
            <w:r w:rsidR="006E73F8" w:rsidRPr="00252615">
              <w:rPr>
                <w:noProof/>
                <w:webHidden/>
                <w:sz w:val="18"/>
                <w:szCs w:val="18"/>
              </w:rPr>
              <w:fldChar w:fldCharType="end"/>
            </w:r>
          </w:hyperlink>
        </w:p>
        <w:p w14:paraId="0121D15A" w14:textId="53211E60"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6" w:history="1">
            <w:r w:rsidR="006E73F8" w:rsidRPr="00252615">
              <w:rPr>
                <w:rStyle w:val="Hyperlink"/>
                <w:noProof/>
                <w:sz w:val="18"/>
                <w:szCs w:val="18"/>
                <w:shd w:val="clear" w:color="auto" w:fill="FFFFFF"/>
              </w:rPr>
              <w:t>L: Capitalism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381</w:t>
            </w:r>
            <w:r w:rsidR="006E73F8" w:rsidRPr="00252615">
              <w:rPr>
                <w:noProof/>
                <w:webHidden/>
                <w:sz w:val="18"/>
                <w:szCs w:val="18"/>
              </w:rPr>
              <w:fldChar w:fldCharType="end"/>
            </w:r>
          </w:hyperlink>
        </w:p>
        <w:p w14:paraId="09691FB9" w14:textId="189FFDB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7" w:history="1">
            <w:r w:rsidR="006E73F8" w:rsidRPr="00252615">
              <w:rPr>
                <w:rStyle w:val="Hyperlink"/>
                <w:noProof/>
                <w:sz w:val="18"/>
                <w:szCs w:val="18"/>
                <w:shd w:val="clear" w:color="auto" w:fill="FFFFFF"/>
              </w:rPr>
              <w:t>L: Utility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383</w:t>
            </w:r>
            <w:r w:rsidR="006E73F8" w:rsidRPr="00252615">
              <w:rPr>
                <w:noProof/>
                <w:webHidden/>
                <w:sz w:val="18"/>
                <w:szCs w:val="18"/>
              </w:rPr>
              <w:fldChar w:fldCharType="end"/>
            </w:r>
          </w:hyperlink>
        </w:p>
        <w:p w14:paraId="20F2AE43" w14:textId="27436875"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38" w:history="1">
            <w:r w:rsidR="006E73F8" w:rsidRPr="00252615">
              <w:rPr>
                <w:rStyle w:val="Hyperlink"/>
                <w:noProof/>
                <w:sz w:val="18"/>
                <w:szCs w:val="18"/>
              </w:rPr>
              <w:t>Impacts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385</w:t>
            </w:r>
            <w:r w:rsidR="006E73F8" w:rsidRPr="00252615">
              <w:rPr>
                <w:noProof/>
                <w:webHidden/>
                <w:sz w:val="18"/>
                <w:szCs w:val="18"/>
              </w:rPr>
              <w:fldChar w:fldCharType="end"/>
            </w:r>
          </w:hyperlink>
        </w:p>
        <w:p w14:paraId="19140C35" w14:textId="24FA3F7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39" w:history="1">
            <w:r w:rsidR="006E73F8" w:rsidRPr="00252615">
              <w:rPr>
                <w:rStyle w:val="Hyperlink"/>
                <w:noProof/>
                <w:sz w:val="18"/>
                <w:szCs w:val="18"/>
              </w:rPr>
              <w:t>I: Pinkwashing</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_Toc487167539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386</w:t>
            </w:r>
            <w:r w:rsidR="006E73F8" w:rsidRPr="00252615">
              <w:rPr>
                <w:noProof/>
                <w:webHidden/>
                <w:sz w:val="18"/>
                <w:szCs w:val="18"/>
              </w:rPr>
              <w:fldChar w:fldCharType="end"/>
            </w:r>
          </w:hyperlink>
        </w:p>
        <w:p w14:paraId="31251081" w14:textId="30EA73BA"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0" w:history="1">
            <w:r w:rsidR="006E73F8" w:rsidRPr="00252615">
              <w:rPr>
                <w:rStyle w:val="Hyperlink"/>
                <w:noProof/>
                <w:sz w:val="18"/>
                <w:szCs w:val="18"/>
              </w:rPr>
              <w:t>I: Resource trade-off</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388</w:t>
            </w:r>
            <w:r w:rsidR="006E73F8" w:rsidRPr="00252615">
              <w:rPr>
                <w:noProof/>
                <w:webHidden/>
                <w:sz w:val="18"/>
                <w:szCs w:val="18"/>
              </w:rPr>
              <w:fldChar w:fldCharType="end"/>
            </w:r>
          </w:hyperlink>
        </w:p>
        <w:p w14:paraId="75F6EC61" w14:textId="4CB89797"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1" w:history="1">
            <w:r w:rsidR="006E73F8" w:rsidRPr="00252615">
              <w:rPr>
                <w:rStyle w:val="Hyperlink"/>
                <w:noProof/>
                <w:sz w:val="18"/>
                <w:szCs w:val="18"/>
              </w:rPr>
              <w:t>I: Imperialism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389</w:t>
            </w:r>
            <w:r w:rsidR="006E73F8" w:rsidRPr="00252615">
              <w:rPr>
                <w:noProof/>
                <w:webHidden/>
                <w:sz w:val="18"/>
                <w:szCs w:val="18"/>
              </w:rPr>
              <w:fldChar w:fldCharType="end"/>
            </w:r>
          </w:hyperlink>
        </w:p>
        <w:p w14:paraId="1CD740AF" w14:textId="66C1942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2" w:history="1">
            <w:r w:rsidR="006E73F8" w:rsidRPr="00252615">
              <w:rPr>
                <w:rStyle w:val="Hyperlink"/>
                <w:noProof/>
                <w:sz w:val="18"/>
                <w:szCs w:val="18"/>
              </w:rPr>
              <w:t>I: Biopolitics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392</w:t>
            </w:r>
            <w:r w:rsidR="006E73F8" w:rsidRPr="00252615">
              <w:rPr>
                <w:noProof/>
                <w:webHidden/>
                <w:sz w:val="18"/>
                <w:szCs w:val="18"/>
              </w:rPr>
              <w:fldChar w:fldCharType="end"/>
            </w:r>
          </w:hyperlink>
        </w:p>
        <w:p w14:paraId="08D949FA" w14:textId="42E5876E"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3" w:history="1">
            <w:r w:rsidR="006E73F8" w:rsidRPr="00252615">
              <w:rPr>
                <w:rStyle w:val="Hyperlink"/>
                <w:noProof/>
                <w:sz w:val="18"/>
                <w:szCs w:val="18"/>
              </w:rPr>
              <w:t>I: WoT</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393</w:t>
            </w:r>
            <w:r w:rsidR="006E73F8" w:rsidRPr="00252615">
              <w:rPr>
                <w:noProof/>
                <w:webHidden/>
                <w:sz w:val="18"/>
                <w:szCs w:val="18"/>
              </w:rPr>
              <w:fldChar w:fldCharType="end"/>
            </w:r>
          </w:hyperlink>
        </w:p>
        <w:p w14:paraId="12F7AB7A" w14:textId="05B1EEDC"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44" w:history="1">
            <w:r w:rsidR="006E73F8" w:rsidRPr="00252615">
              <w:rPr>
                <w:rStyle w:val="Hyperlink"/>
                <w:noProof/>
                <w:sz w:val="18"/>
                <w:szCs w:val="18"/>
              </w:rPr>
              <w:t>2nc Extensions/Answers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394</w:t>
            </w:r>
            <w:r w:rsidR="006E73F8" w:rsidRPr="00252615">
              <w:rPr>
                <w:noProof/>
                <w:webHidden/>
                <w:sz w:val="18"/>
                <w:szCs w:val="18"/>
              </w:rPr>
              <w:fldChar w:fldCharType="end"/>
            </w:r>
          </w:hyperlink>
        </w:p>
        <w:p w14:paraId="427A2EE1" w14:textId="2B5C424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5" w:history="1">
            <w:r w:rsidR="006E73F8" w:rsidRPr="00252615">
              <w:rPr>
                <w:rStyle w:val="Hyperlink"/>
                <w:noProof/>
                <w:sz w:val="18"/>
                <w:szCs w:val="18"/>
              </w:rPr>
              <w:t>A2: Rules/FW</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395</w:t>
            </w:r>
            <w:r w:rsidR="006E73F8" w:rsidRPr="00252615">
              <w:rPr>
                <w:noProof/>
                <w:webHidden/>
                <w:sz w:val="18"/>
                <w:szCs w:val="18"/>
              </w:rPr>
              <w:fldChar w:fldCharType="end"/>
            </w:r>
          </w:hyperlink>
        </w:p>
        <w:p w14:paraId="6465331F" w14:textId="398C944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6" w:history="1">
            <w:r w:rsidR="006E73F8" w:rsidRPr="00252615">
              <w:rPr>
                <w:rStyle w:val="Hyperlink"/>
                <w:noProof/>
                <w:sz w:val="18"/>
                <w:szCs w:val="18"/>
              </w:rPr>
              <w:t>A2: Perm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398</w:t>
            </w:r>
            <w:r w:rsidR="006E73F8" w:rsidRPr="00252615">
              <w:rPr>
                <w:noProof/>
                <w:webHidden/>
                <w:sz w:val="18"/>
                <w:szCs w:val="18"/>
              </w:rPr>
              <w:fldChar w:fldCharType="end"/>
            </w:r>
          </w:hyperlink>
        </w:p>
        <w:p w14:paraId="19670DBF" w14:textId="2DE62AE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7" w:history="1">
            <w:r w:rsidR="006E73F8" w:rsidRPr="00252615">
              <w:rPr>
                <w:rStyle w:val="Hyperlink"/>
                <w:noProof/>
                <w:sz w:val="18"/>
                <w:szCs w:val="18"/>
              </w:rPr>
              <w:t>A2: Race Analogies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399</w:t>
            </w:r>
            <w:r w:rsidR="006E73F8" w:rsidRPr="00252615">
              <w:rPr>
                <w:noProof/>
                <w:webHidden/>
                <w:sz w:val="18"/>
                <w:szCs w:val="18"/>
              </w:rPr>
              <w:fldChar w:fldCharType="end"/>
            </w:r>
          </w:hyperlink>
        </w:p>
        <w:p w14:paraId="218717EE" w14:textId="55748602"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8" w:history="1">
            <w:r w:rsidR="006E73F8" w:rsidRPr="00252615">
              <w:rPr>
                <w:rStyle w:val="Hyperlink"/>
                <w:noProof/>
                <w:sz w:val="18"/>
                <w:szCs w:val="18"/>
              </w:rPr>
              <w:t>A2: Gay Rights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400</w:t>
            </w:r>
            <w:r w:rsidR="006E73F8" w:rsidRPr="00252615">
              <w:rPr>
                <w:noProof/>
                <w:webHidden/>
                <w:sz w:val="18"/>
                <w:szCs w:val="18"/>
              </w:rPr>
              <w:fldChar w:fldCharType="end"/>
            </w:r>
          </w:hyperlink>
        </w:p>
        <w:p w14:paraId="56ADBA22" w14:textId="7C828A2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49" w:history="1">
            <w:r w:rsidR="006E73F8" w:rsidRPr="00252615">
              <w:rPr>
                <w:rStyle w:val="Hyperlink"/>
                <w:noProof/>
                <w:sz w:val="18"/>
                <w:szCs w:val="18"/>
              </w:rPr>
              <w:t>A2: Identity politics bad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_Toc487167549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401</w:t>
            </w:r>
            <w:r w:rsidR="006E73F8" w:rsidRPr="00252615">
              <w:rPr>
                <w:noProof/>
                <w:webHidden/>
                <w:sz w:val="18"/>
                <w:szCs w:val="18"/>
              </w:rPr>
              <w:fldChar w:fldCharType="end"/>
            </w:r>
          </w:hyperlink>
        </w:p>
        <w:p w14:paraId="61CA9ECA" w14:textId="3D7373FB"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0" w:history="1">
            <w:r w:rsidR="006E73F8" w:rsidRPr="00252615">
              <w:rPr>
                <w:rStyle w:val="Hyperlink"/>
                <w:noProof/>
                <w:sz w:val="18"/>
                <w:szCs w:val="18"/>
              </w:rPr>
              <w:t>Ext: Impact Calc</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402</w:t>
            </w:r>
            <w:r w:rsidR="006E73F8" w:rsidRPr="00252615">
              <w:rPr>
                <w:noProof/>
                <w:webHidden/>
                <w:sz w:val="18"/>
                <w:szCs w:val="18"/>
              </w:rPr>
              <w:fldChar w:fldCharType="end"/>
            </w:r>
          </w:hyperlink>
        </w:p>
        <w:p w14:paraId="353A8F90" w14:textId="43B5D10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1" w:history="1">
            <w:r w:rsidR="006E73F8" w:rsidRPr="00252615">
              <w:rPr>
                <w:rStyle w:val="Hyperlink"/>
                <w:noProof/>
                <w:sz w:val="18"/>
                <w:szCs w:val="18"/>
              </w:rPr>
              <w:t>Ext: Alt Solvency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404</w:t>
            </w:r>
            <w:r w:rsidR="006E73F8" w:rsidRPr="00252615">
              <w:rPr>
                <w:noProof/>
                <w:webHidden/>
                <w:sz w:val="18"/>
                <w:szCs w:val="18"/>
              </w:rPr>
              <w:fldChar w:fldCharType="end"/>
            </w:r>
          </w:hyperlink>
        </w:p>
        <w:p w14:paraId="22A25B89" w14:textId="722125CA"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52" w:history="1">
            <w:r w:rsidR="006E73F8" w:rsidRPr="00252615">
              <w:rPr>
                <w:rStyle w:val="Hyperlink"/>
                <w:noProof/>
                <w:sz w:val="18"/>
                <w:szCs w:val="18"/>
              </w:rPr>
              <w:t>Alternatives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406</w:t>
            </w:r>
            <w:r w:rsidR="006E73F8" w:rsidRPr="00252615">
              <w:rPr>
                <w:noProof/>
                <w:webHidden/>
                <w:sz w:val="18"/>
                <w:szCs w:val="18"/>
              </w:rPr>
              <w:fldChar w:fldCharType="end"/>
            </w:r>
          </w:hyperlink>
        </w:p>
        <w:p w14:paraId="499E508A" w14:textId="12D2A873"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3" w:history="1">
            <w:r w:rsidR="006E73F8" w:rsidRPr="00252615">
              <w:rPr>
                <w:rStyle w:val="Hyperlink"/>
                <w:noProof/>
                <w:sz w:val="18"/>
                <w:szCs w:val="18"/>
              </w:rPr>
              <w:t>A: Queer Negativity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407</w:t>
            </w:r>
            <w:r w:rsidR="006E73F8" w:rsidRPr="00252615">
              <w:rPr>
                <w:noProof/>
                <w:webHidden/>
                <w:sz w:val="18"/>
                <w:szCs w:val="18"/>
              </w:rPr>
              <w:fldChar w:fldCharType="end"/>
            </w:r>
          </w:hyperlink>
        </w:p>
        <w:p w14:paraId="598499B2" w14:textId="0E11B0F1"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4" w:history="1">
            <w:r w:rsidR="006E73F8" w:rsidRPr="00252615">
              <w:rPr>
                <w:rStyle w:val="Hyperlink"/>
                <w:noProof/>
                <w:sz w:val="18"/>
                <w:szCs w:val="18"/>
                <w:shd w:val="clear" w:color="auto" w:fill="FFFFFF"/>
              </w:rPr>
              <w:t>A: Refusal</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409</w:t>
            </w:r>
            <w:r w:rsidR="006E73F8" w:rsidRPr="00252615">
              <w:rPr>
                <w:noProof/>
                <w:webHidden/>
                <w:sz w:val="18"/>
                <w:szCs w:val="18"/>
              </w:rPr>
              <w:fldChar w:fldCharType="end"/>
            </w:r>
          </w:hyperlink>
        </w:p>
        <w:p w14:paraId="4F091A27" w14:textId="25413F9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5" w:history="1">
            <w:r w:rsidR="006E73F8" w:rsidRPr="00252615">
              <w:rPr>
                <w:rStyle w:val="Hyperlink"/>
                <w:noProof/>
                <w:sz w:val="18"/>
                <w:szCs w:val="18"/>
                <w:shd w:val="clear" w:color="auto" w:fill="FFFFFF"/>
              </w:rPr>
              <w:t>A: Radical Passivity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411</w:t>
            </w:r>
            <w:r w:rsidR="006E73F8" w:rsidRPr="00252615">
              <w:rPr>
                <w:noProof/>
                <w:webHidden/>
                <w:sz w:val="18"/>
                <w:szCs w:val="18"/>
              </w:rPr>
              <w:fldChar w:fldCharType="end"/>
            </w:r>
          </w:hyperlink>
        </w:p>
        <w:p w14:paraId="2B3D37DD" w14:textId="4851D1D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6" w:history="1">
            <w:r w:rsidR="006E73F8" w:rsidRPr="00252615">
              <w:rPr>
                <w:rStyle w:val="Hyperlink"/>
                <w:noProof/>
                <w:sz w:val="18"/>
                <w:szCs w:val="18"/>
              </w:rPr>
              <w:t>A: Toxicity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412</w:t>
            </w:r>
            <w:r w:rsidR="006E73F8" w:rsidRPr="00252615">
              <w:rPr>
                <w:noProof/>
                <w:webHidden/>
                <w:sz w:val="18"/>
                <w:szCs w:val="18"/>
              </w:rPr>
              <w:fldChar w:fldCharType="end"/>
            </w:r>
          </w:hyperlink>
        </w:p>
        <w:p w14:paraId="6694F020" w14:textId="4DF5E9AA"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57" w:history="1">
            <w:r w:rsidR="006E73F8" w:rsidRPr="00252615">
              <w:rPr>
                <w:rStyle w:val="Hyperlink"/>
                <w:noProof/>
                <w:sz w:val="18"/>
                <w:szCs w:val="18"/>
              </w:rPr>
              <w:t>Aff 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420</w:t>
            </w:r>
            <w:r w:rsidR="006E73F8" w:rsidRPr="00252615">
              <w:rPr>
                <w:noProof/>
                <w:webHidden/>
                <w:sz w:val="18"/>
                <w:szCs w:val="18"/>
              </w:rPr>
              <w:fldChar w:fldCharType="end"/>
            </w:r>
          </w:hyperlink>
        </w:p>
        <w:p w14:paraId="7ACCE977" w14:textId="457D349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8" w:history="1">
            <w:r w:rsidR="006E73F8" w:rsidRPr="00252615">
              <w:rPr>
                <w:rStyle w:val="Hyperlink"/>
                <w:noProof/>
                <w:sz w:val="18"/>
                <w:szCs w:val="18"/>
              </w:rPr>
              <w:t>A2: Queer</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421</w:t>
            </w:r>
            <w:r w:rsidR="006E73F8" w:rsidRPr="00252615">
              <w:rPr>
                <w:noProof/>
                <w:webHidden/>
                <w:sz w:val="18"/>
                <w:szCs w:val="18"/>
              </w:rPr>
              <w:fldChar w:fldCharType="end"/>
            </w:r>
          </w:hyperlink>
        </w:p>
        <w:p w14:paraId="22258560" w14:textId="0CC354AD"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59" w:history="1">
            <w:r w:rsidR="006E73F8" w:rsidRPr="00252615">
              <w:rPr>
                <w:rStyle w:val="Hyperlink"/>
                <w:noProof/>
                <w:sz w:val="18"/>
                <w:szCs w:val="18"/>
              </w:rPr>
              <w:t>Perm (SP3)</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_Toc487167559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424</w:t>
            </w:r>
            <w:r w:rsidR="006E73F8" w:rsidRPr="00252615">
              <w:rPr>
                <w:noProof/>
                <w:webHidden/>
                <w:sz w:val="18"/>
                <w:szCs w:val="18"/>
              </w:rPr>
              <w:fldChar w:fldCharType="end"/>
            </w:r>
          </w:hyperlink>
        </w:p>
        <w:p w14:paraId="147A7331" w14:textId="1939E1BA" w:rsidR="006E73F8" w:rsidRPr="00252615" w:rsidRDefault="00A23C37">
          <w:pPr>
            <w:pStyle w:val="TOC1"/>
            <w:tabs>
              <w:tab w:val="right" w:leader="dot" w:pos="9287"/>
            </w:tabs>
            <w:rPr>
              <w:rFonts w:asciiTheme="minorHAnsi" w:eastAsiaTheme="minorEastAsia" w:hAnsiTheme="minorHAnsi"/>
              <w:noProof/>
              <w:sz w:val="18"/>
              <w:szCs w:val="18"/>
            </w:rPr>
          </w:pPr>
          <w:hyperlink w:anchor="_Toc487167560" w:history="1">
            <w:r w:rsidR="006E73F8" w:rsidRPr="00252615">
              <w:rPr>
                <w:rStyle w:val="Hyperlink"/>
                <w:noProof/>
                <w:sz w:val="18"/>
                <w:szCs w:val="18"/>
              </w:rPr>
              <w:t>AFF Answers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_Toc487167560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425</w:t>
            </w:r>
            <w:r w:rsidR="006E73F8" w:rsidRPr="00252615">
              <w:rPr>
                <w:noProof/>
                <w:webHidden/>
                <w:sz w:val="18"/>
                <w:szCs w:val="18"/>
              </w:rPr>
              <w:fldChar w:fldCharType="end"/>
            </w:r>
          </w:hyperlink>
        </w:p>
        <w:p w14:paraId="38A1E4EF" w14:textId="666EF691"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61" w:history="1">
            <w:r w:rsidR="006E73F8" w:rsidRPr="00252615">
              <w:rPr>
                <w:rStyle w:val="Hyperlink"/>
                <w:noProof/>
                <w:sz w:val="18"/>
                <w:szCs w:val="18"/>
              </w:rPr>
              <w:t>A2: State Bad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_Toc487167561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426</w:t>
            </w:r>
            <w:r w:rsidR="006E73F8" w:rsidRPr="00252615">
              <w:rPr>
                <w:noProof/>
                <w:webHidden/>
                <w:sz w:val="18"/>
                <w:szCs w:val="18"/>
              </w:rPr>
              <w:fldChar w:fldCharType="end"/>
            </w:r>
          </w:hyperlink>
        </w:p>
        <w:p w14:paraId="35D87F43" w14:textId="7BD87E73"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62" w:history="1">
            <w:r w:rsidR="006E73F8" w:rsidRPr="00252615">
              <w:rPr>
                <w:rStyle w:val="Hyperlink"/>
                <w:noProof/>
                <w:sz w:val="18"/>
                <w:szCs w:val="18"/>
              </w:rPr>
              <w:t>A2: Serial policy failure</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_Toc487167562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430</w:t>
            </w:r>
            <w:r w:rsidR="006E73F8" w:rsidRPr="00252615">
              <w:rPr>
                <w:noProof/>
                <w:webHidden/>
                <w:sz w:val="18"/>
                <w:szCs w:val="18"/>
              </w:rPr>
              <w:fldChar w:fldCharType="end"/>
            </w:r>
          </w:hyperlink>
        </w:p>
        <w:p w14:paraId="4D971065" w14:textId="042AA05E"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63" w:history="1">
            <w:r w:rsidR="006E73F8" w:rsidRPr="00252615">
              <w:rPr>
                <w:rStyle w:val="Hyperlink"/>
                <w:noProof/>
                <w:sz w:val="18"/>
                <w:szCs w:val="18"/>
              </w:rPr>
              <w:t>A2: Reform Fails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_Toc487167563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432</w:t>
            </w:r>
            <w:r w:rsidR="006E73F8" w:rsidRPr="00252615">
              <w:rPr>
                <w:noProof/>
                <w:webHidden/>
                <w:sz w:val="18"/>
                <w:szCs w:val="18"/>
              </w:rPr>
              <w:fldChar w:fldCharType="end"/>
            </w:r>
          </w:hyperlink>
        </w:p>
        <w:p w14:paraId="375CD17A" w14:textId="0C1F475C"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64" w:history="1">
            <w:r w:rsidR="006E73F8" w:rsidRPr="00252615">
              <w:rPr>
                <w:rStyle w:val="Hyperlink"/>
                <w:noProof/>
                <w:sz w:val="18"/>
                <w:szCs w:val="18"/>
              </w:rPr>
              <w:t>A2: Identity Politics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_Toc487167564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436</w:t>
            </w:r>
            <w:r w:rsidR="006E73F8" w:rsidRPr="00252615">
              <w:rPr>
                <w:noProof/>
                <w:webHidden/>
                <w:sz w:val="18"/>
                <w:szCs w:val="18"/>
              </w:rPr>
              <w:fldChar w:fldCharType="end"/>
            </w:r>
          </w:hyperlink>
        </w:p>
        <w:p w14:paraId="7EDD068A" w14:textId="780A8A65"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65" w:history="1">
            <w:r w:rsidR="006E73F8" w:rsidRPr="00252615">
              <w:rPr>
                <w:rStyle w:val="Hyperlink"/>
                <w:noProof/>
                <w:sz w:val="18"/>
                <w:szCs w:val="18"/>
              </w:rPr>
              <w:t>Economic Rationality Good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_Toc487167565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444</w:t>
            </w:r>
            <w:r w:rsidR="006E73F8" w:rsidRPr="00252615">
              <w:rPr>
                <w:noProof/>
                <w:webHidden/>
                <w:sz w:val="18"/>
                <w:szCs w:val="18"/>
              </w:rPr>
              <w:fldChar w:fldCharType="end"/>
            </w:r>
          </w:hyperlink>
        </w:p>
        <w:p w14:paraId="0050D871" w14:textId="1E992294" w:rsidR="006E73F8" w:rsidRPr="00252615" w:rsidRDefault="00A23C37">
          <w:pPr>
            <w:pStyle w:val="TOC2"/>
            <w:tabs>
              <w:tab w:val="right" w:leader="dot" w:pos="9287"/>
            </w:tabs>
            <w:rPr>
              <w:rFonts w:asciiTheme="minorHAnsi" w:eastAsiaTheme="minorEastAsia" w:hAnsiTheme="minorHAnsi"/>
              <w:noProof/>
              <w:sz w:val="18"/>
              <w:szCs w:val="18"/>
            </w:rPr>
          </w:pPr>
          <w:hyperlink w:anchor="_Toc487167566" w:history="1">
            <w:r w:rsidR="006E73F8" w:rsidRPr="00252615">
              <w:rPr>
                <w:rStyle w:val="Hyperlink"/>
                <w:noProof/>
                <w:sz w:val="18"/>
                <w:szCs w:val="18"/>
              </w:rPr>
              <w:t>Alt Fails</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_Toc487167566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446</w:t>
            </w:r>
            <w:r w:rsidR="006E73F8" w:rsidRPr="00252615">
              <w:rPr>
                <w:noProof/>
                <w:webHidden/>
                <w:sz w:val="18"/>
                <w:szCs w:val="18"/>
              </w:rPr>
              <w:fldChar w:fldCharType="end"/>
            </w:r>
          </w:hyperlink>
        </w:p>
        <w:p w14:paraId="388C27B7" w14:textId="1B4EB3B8"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67" w:history="1">
            <w:r w:rsidR="006E73F8" w:rsidRPr="00252615">
              <w:rPr>
                <w:rStyle w:val="Hyperlink"/>
                <w:noProof/>
                <w:sz w:val="18"/>
                <w:szCs w:val="18"/>
              </w:rPr>
              <w:t>A2: Epistemology</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_Toc487167567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447</w:t>
            </w:r>
            <w:r w:rsidR="006E73F8" w:rsidRPr="00252615">
              <w:rPr>
                <w:noProof/>
                <w:webHidden/>
                <w:sz w:val="18"/>
                <w:szCs w:val="18"/>
              </w:rPr>
              <w:fldChar w:fldCharType="end"/>
            </w:r>
          </w:hyperlink>
        </w:p>
        <w:p w14:paraId="73DC67F4" w14:textId="0A861AAC" w:rsidR="006E73F8" w:rsidRPr="00252615" w:rsidRDefault="00A23C37">
          <w:pPr>
            <w:pStyle w:val="TOC3"/>
            <w:tabs>
              <w:tab w:val="right" w:leader="dot" w:pos="9287"/>
            </w:tabs>
            <w:rPr>
              <w:rFonts w:asciiTheme="minorHAnsi" w:eastAsiaTheme="minorEastAsia" w:hAnsiTheme="minorHAnsi"/>
              <w:noProof/>
              <w:sz w:val="18"/>
              <w:szCs w:val="18"/>
            </w:rPr>
          </w:pPr>
          <w:hyperlink w:anchor="_Toc487167568" w:history="1">
            <w:r w:rsidR="006E73F8" w:rsidRPr="00252615">
              <w:rPr>
                <w:rStyle w:val="Hyperlink"/>
                <w:noProof/>
                <w:sz w:val="18"/>
                <w:szCs w:val="18"/>
              </w:rPr>
              <w:t>A2: White anti-racism</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_Toc487167568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448</w:t>
            </w:r>
            <w:r w:rsidR="006E73F8" w:rsidRPr="00252615">
              <w:rPr>
                <w:noProof/>
                <w:webHidden/>
                <w:sz w:val="18"/>
                <w:szCs w:val="18"/>
              </w:rPr>
              <w:fldChar w:fldCharType="end"/>
            </w:r>
          </w:hyperlink>
        </w:p>
        <w:p w14:paraId="698CE703" w14:textId="5972C478" w:rsidR="006E73F8" w:rsidRDefault="00A23C37">
          <w:pPr>
            <w:pStyle w:val="TOC3"/>
            <w:tabs>
              <w:tab w:val="right" w:leader="dot" w:pos="9287"/>
            </w:tabs>
            <w:rPr>
              <w:rFonts w:asciiTheme="minorHAnsi" w:eastAsiaTheme="minorEastAsia" w:hAnsiTheme="minorHAnsi"/>
              <w:noProof/>
            </w:rPr>
          </w:pPr>
          <w:hyperlink w:anchor="_Toc487167569" w:history="1">
            <w:r w:rsidR="006E73F8" w:rsidRPr="00252615">
              <w:rPr>
                <w:rStyle w:val="Hyperlink"/>
                <w:noProof/>
                <w:sz w:val="18"/>
                <w:szCs w:val="18"/>
              </w:rPr>
              <w:t>Intersectionality Bad</w:t>
            </w:r>
            <w:r w:rsidR="006E73F8" w:rsidRPr="00252615">
              <w:rPr>
                <w:noProof/>
                <w:webHidden/>
                <w:sz w:val="18"/>
                <w:szCs w:val="18"/>
              </w:rPr>
              <w:tab/>
            </w:r>
            <w:r w:rsidR="006E73F8" w:rsidRPr="00252615">
              <w:rPr>
                <w:noProof/>
                <w:webHidden/>
                <w:sz w:val="18"/>
                <w:szCs w:val="18"/>
              </w:rPr>
              <w:fldChar w:fldCharType="begin"/>
            </w:r>
            <w:r w:rsidR="006E73F8" w:rsidRPr="00252615">
              <w:rPr>
                <w:noProof/>
                <w:webHidden/>
                <w:sz w:val="18"/>
                <w:szCs w:val="18"/>
              </w:rPr>
              <w:instrText xml:space="preserve"> PAGEREF _Toc487167569 \h </w:instrText>
            </w:r>
            <w:r w:rsidR="006E73F8" w:rsidRPr="00252615">
              <w:rPr>
                <w:noProof/>
                <w:webHidden/>
                <w:sz w:val="18"/>
                <w:szCs w:val="18"/>
              </w:rPr>
            </w:r>
            <w:r w:rsidR="006E73F8" w:rsidRPr="00252615">
              <w:rPr>
                <w:noProof/>
                <w:webHidden/>
                <w:sz w:val="18"/>
                <w:szCs w:val="18"/>
              </w:rPr>
              <w:fldChar w:fldCharType="separate"/>
            </w:r>
            <w:r w:rsidR="00252615">
              <w:rPr>
                <w:noProof/>
                <w:webHidden/>
                <w:sz w:val="18"/>
                <w:szCs w:val="18"/>
              </w:rPr>
              <w:t>450</w:t>
            </w:r>
            <w:r w:rsidR="006E73F8" w:rsidRPr="00252615">
              <w:rPr>
                <w:noProof/>
                <w:webHidden/>
                <w:sz w:val="18"/>
                <w:szCs w:val="18"/>
              </w:rPr>
              <w:fldChar w:fldCharType="end"/>
            </w:r>
          </w:hyperlink>
        </w:p>
        <w:p w14:paraId="7BD50963" w14:textId="2270D322" w:rsidR="00DF4F23" w:rsidRDefault="00DF4F23">
          <w:r>
            <w:rPr>
              <w:b/>
              <w:bCs/>
              <w:noProof/>
            </w:rPr>
            <w:fldChar w:fldCharType="end"/>
          </w:r>
        </w:p>
      </w:sdtContent>
    </w:sdt>
    <w:p w14:paraId="53B3601A" w14:textId="77777777" w:rsidR="00F652CD" w:rsidRPr="00F652CD" w:rsidRDefault="00F652CD" w:rsidP="00F652CD"/>
    <w:p w14:paraId="32F343AA" w14:textId="401556DA" w:rsidR="009B5D6D" w:rsidRPr="00C24B98" w:rsidRDefault="008B2477" w:rsidP="009B5D6D">
      <w:pPr>
        <w:pStyle w:val="Heading1"/>
      </w:pPr>
      <w:bookmarkStart w:id="2" w:name="_Toc487167353"/>
      <w:r w:rsidRPr="00C24B98">
        <w:t>Top</w:t>
      </w:r>
      <w:bookmarkEnd w:id="2"/>
    </w:p>
    <w:p w14:paraId="17CBF167" w14:textId="16C74665" w:rsidR="00950814" w:rsidRPr="00C24B98" w:rsidRDefault="00E93C49" w:rsidP="00E93C49">
      <w:pPr>
        <w:pStyle w:val="Heading2"/>
      </w:pPr>
      <w:bookmarkStart w:id="3" w:name="_Toc487167354"/>
      <w:r w:rsidRPr="00C24B98">
        <w:t>Good 1NC</w:t>
      </w:r>
      <w:r w:rsidR="00E27C48" w:rsidRPr="00C24B98">
        <w:t>/2NC</w:t>
      </w:r>
      <w:r w:rsidRPr="00C24B98">
        <w:t xml:space="preserve"> Cards</w:t>
      </w:r>
      <w:bookmarkEnd w:id="3"/>
    </w:p>
    <w:p w14:paraId="5660A836" w14:textId="156D42A2" w:rsidR="00C11D5A" w:rsidRPr="00C24B98" w:rsidRDefault="00C11D5A" w:rsidP="00C11D5A">
      <w:pPr>
        <w:pStyle w:val="Heading4"/>
      </w:pPr>
      <w:r w:rsidRPr="00C24B98">
        <w:t xml:space="preserve">The Affirmative presents education reform as a practice of professional rigor – expertise and objectivity are used to mutate suffering into data that can be redressed through policy.  This is a dangerous scholarship that facilitates and normalizes institutionalized violence, distances us from our ethical </w:t>
      </w:r>
      <w:r w:rsidR="00951598" w:rsidRPr="00C24B98">
        <w:t>obligations to the</w:t>
      </w:r>
      <w:r w:rsidRPr="00C24B98">
        <w:t xml:space="preserve"> here and now and trains us in complicity with genocidal calculation</w:t>
      </w:r>
    </w:p>
    <w:p w14:paraId="55220A3D" w14:textId="77777777" w:rsidR="00C11D5A" w:rsidRPr="00C24B98" w:rsidRDefault="00C11D5A" w:rsidP="00C11D5A">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15EFB236" w14:textId="77777777" w:rsidR="00C11D5A" w:rsidRPr="00DB6BB0" w:rsidRDefault="00C11D5A" w:rsidP="00C11D5A">
      <w:pPr>
        <w:rPr>
          <w:sz w:val="16"/>
        </w:rPr>
      </w:pPr>
      <w:r w:rsidRPr="00DB6BB0">
        <w:rPr>
          <w:sz w:val="16"/>
        </w:rPr>
        <w:t xml:space="preserve">Even if objectivity is a myth, the valorization of traits associated with </w:t>
      </w:r>
      <w:r w:rsidRPr="00C24B98">
        <w:rPr>
          <w:rStyle w:val="StyleUnderline"/>
        </w:rPr>
        <w:t>objectivity can have real—and dangerous—historical effects.</w:t>
      </w:r>
      <w:r w:rsidRPr="00DB6BB0">
        <w:rPr>
          <w:sz w:val="16"/>
        </w:rPr>
        <w:t xml:space="preserve"> In particular, </w:t>
      </w:r>
      <w:r w:rsidRPr="00C24B98">
        <w:rPr>
          <w:rStyle w:val="StyleUnderline"/>
        </w:rPr>
        <w:t>an unqualified valorization of distance and detachment promotes the kind of moral numbness that facilitates institutionalized violence.</w:t>
      </w:r>
      <w:r w:rsidRPr="00DB6BB0">
        <w:rPr>
          <w:sz w:val="16"/>
        </w:rPr>
        <w:t xml:space="preserve"> Certainly, a theorist should have some degree of distance from her subject matter insofar as her knowledge claims should not be immediate personal reactions but well considered and publicly accountable reflections. However, when we confuse absolute emotional and geographic distance from one's subject matter with "objectivity," we forget that such </w:t>
      </w:r>
      <w:r w:rsidRPr="00C24B98">
        <w:rPr>
          <w:rStyle w:val="StyleUnderline"/>
        </w:rPr>
        <w:t>distance is itself a social location</w:t>
      </w:r>
      <w:r w:rsidRPr="00DB6BB0">
        <w:rPr>
          <w:sz w:val="16"/>
        </w:rPr>
        <w:t xml:space="preserve">, namely, one of isolation from social problems. As a result, </w:t>
      </w:r>
      <w:r w:rsidRPr="00C24B98">
        <w:rPr>
          <w:rStyle w:val="StyleUnderline"/>
        </w:rPr>
        <w:t>when we sanctify</w:t>
      </w:r>
      <w:r w:rsidRPr="00DB6BB0">
        <w:rPr>
          <w:sz w:val="16"/>
        </w:rPr>
        <w:t xml:space="preserve"> sheltered social standpoints as </w:t>
      </w:r>
      <w:r w:rsidRPr="00C24B98">
        <w:rPr>
          <w:rStyle w:val="StyleUnderline"/>
        </w:rPr>
        <w:t>"professional distance," we privilege the voices of those who can remove themselves from social ills while we undervalue the voices of those who experience social suffering more directly.</w:t>
      </w:r>
      <w:hyperlink r:id="rId11" w:anchor="FOOT4" w:history="1">
        <w:r w:rsidRPr="00DB6BB0">
          <w:rPr>
            <w:rStyle w:val="Hyperlink"/>
            <w:sz w:val="16"/>
          </w:rPr>
          <w:t>4</w:t>
        </w:r>
      </w:hyperlink>
      <w:r w:rsidRPr="00DB6BB0">
        <w:rPr>
          <w:sz w:val="16"/>
        </w:rPr>
        <w:t xml:space="preserve">   </w:t>
      </w:r>
      <w:r w:rsidRPr="00C24B98">
        <w:rPr>
          <w:rStyle w:val="StyleUnderline"/>
        </w:rPr>
        <w:t>Likewise, when we valorize detachment, we overlook the qualities of the world that are known through physical and emotional closeness.</w:t>
      </w:r>
      <w:r w:rsidRPr="00DB6BB0">
        <w:rPr>
          <w:sz w:val="16"/>
        </w:rPr>
        <w:t xml:space="preserve"> Dedicated forest defender Joan Norman indicated the importance of knowledge gained through closeness to phenomena when she attributed her appreciation for forests to her walks in the woods with her grandson. </w:t>
      </w:r>
      <w:r w:rsidRPr="00C24B98">
        <w:rPr>
          <w:rStyle w:val="StyleUnderline"/>
        </w:rPr>
        <w:t>"You cannot</w:t>
      </w:r>
      <w:r w:rsidRPr="00DB6BB0">
        <w:rPr>
          <w:sz w:val="16"/>
        </w:rPr>
        <w:t xml:space="preserve"> [End Page 57] </w:t>
      </w:r>
      <w:r w:rsidRPr="00C24B98">
        <w:rPr>
          <w:rStyle w:val="StyleUnderline"/>
        </w:rPr>
        <w:t>just read about wild places,"</w:t>
      </w:r>
      <w:r w:rsidRPr="00DB6BB0">
        <w:rPr>
          <w:sz w:val="16"/>
        </w:rPr>
        <w:t xml:space="preserve"> she says, "you have to go there" (O'Shea 2005, 42). Social critics Arundhati Roy and Paul Farmer practice a similar creed when they travel, respectively, to Adivasi communities in India and to rural Latin America to walk among and offer support to people subjected to economic violence. Only "compassion and solidarity," says Farmer, allow a writer to break the conditioned silence of subjugated people and to hear expressions of pain and struggle that await sympathetic ears (2003, 27).</w:t>
      </w:r>
      <w:hyperlink r:id="rId12" w:anchor="FOOT5" w:history="1">
        <w:r w:rsidRPr="00DB6BB0">
          <w:rPr>
            <w:rStyle w:val="Hyperlink"/>
            <w:sz w:val="16"/>
          </w:rPr>
          <w:t>5</w:t>
        </w:r>
      </w:hyperlink>
      <w:r w:rsidRPr="00DB6BB0">
        <w:rPr>
          <w:sz w:val="16"/>
        </w:rPr>
        <w:t xml:space="preserve">   Ultimately, </w:t>
      </w:r>
      <w:r w:rsidRPr="00C24B98">
        <w:rPr>
          <w:rStyle w:val="StyleUnderline"/>
        </w:rPr>
        <w:t>when we confuse distance and detachment with rigor, we promote, under the guise of professional responsibility, an irresponsible inattention to living beings and a concomitant ethics of callousness and indifference. Nazi administrators exemplified such contradictions of objectivity when they assumed an "objective attitude" toward the death camps, attending to technicalities of mass execution as coolly as if they were managing a bank</w:t>
      </w:r>
      <w:r w:rsidRPr="00DB6BB0">
        <w:rPr>
          <w:sz w:val="16"/>
        </w:rPr>
        <w:t xml:space="preserve"> (Arendt 1992, 69). Although ordinary academics and bureaucrats are less directly involved in murder, our </w:t>
      </w:r>
      <w:r w:rsidRPr="00C24B98">
        <w:rPr>
          <w:rStyle w:val="StyleUnderline"/>
        </w:rPr>
        <w:t>disciplined aloofness can similarly bury violence in technical abstractions while our conscience defers to "professionalism." For instance, purportedly objective French reporters and United Nations members refrained from taking a stand on French colonialism in Algeria, only to model apathy in the face of colonial violence, while today's "experts,</w:t>
      </w:r>
      <w:r w:rsidRPr="00DB6BB0">
        <w:rPr>
          <w:sz w:val="16"/>
        </w:rPr>
        <w:t xml:space="preserve"> from anthropologists to international health specialists choose to </w:t>
      </w:r>
      <w:r w:rsidRPr="00C24B98">
        <w:rPr>
          <w:rStyle w:val="StyleUnderline"/>
        </w:rPr>
        <w:t>collude" with economic violence by ignoring it in the name of "neutrality"</w:t>
      </w:r>
      <w:r w:rsidRPr="00DB6BB0">
        <w:rPr>
          <w:sz w:val="16"/>
        </w:rPr>
        <w:t xml:space="preserve"> (Fanon 1963, 77–8; Farmer 2003, 10, 17). </w:t>
      </w:r>
      <w:r w:rsidRPr="00C24B98">
        <w:rPr>
          <w:rStyle w:val="StyleUnderline"/>
        </w:rPr>
        <w:t>"Objective" discourses</w:t>
      </w:r>
      <w:r w:rsidRPr="00DB6BB0">
        <w:rPr>
          <w:sz w:val="16"/>
        </w:rPr>
        <w:t xml:space="preserve"> facilitate this charade, as when planners of India's big dams shield themselves from ethical questions raised by the displacement of hundreds of thousands of individuals by reducing these people to the category "Project Affected People," or simply "PAP," a term which conveniently </w:t>
      </w:r>
      <w:r w:rsidRPr="00C24B98">
        <w:rPr>
          <w:rStyle w:val="StyleUnderline"/>
        </w:rPr>
        <w:t>"mutate[s] muscle and blood into cold statistics"</w:t>
      </w:r>
      <w:r w:rsidRPr="00DB6BB0">
        <w:rPr>
          <w:sz w:val="16"/>
        </w:rPr>
        <w:t xml:space="preserve"> (Roy 1999, 32). </w:t>
      </w:r>
      <w:r w:rsidRPr="00C24B98">
        <w:rPr>
          <w:rStyle w:val="StyleUnderline"/>
        </w:rPr>
        <w:t>For Nazi bureaucrats</w:t>
      </w:r>
      <w:r w:rsidRPr="00DB6BB0">
        <w:rPr>
          <w:sz w:val="16"/>
        </w:rPr>
        <w:t xml:space="preserve">, French colonial reporters, </w:t>
      </w:r>
      <w:r w:rsidRPr="00C24B98">
        <w:rPr>
          <w:rStyle w:val="StyleUnderline"/>
        </w:rPr>
        <w:t>and contemporary analysts alike, objectivity provides a convenient alibi for turning our back</w:t>
      </w:r>
      <w:r w:rsidRPr="00DB6BB0">
        <w:rPr>
          <w:sz w:val="16"/>
        </w:rPr>
        <w:t xml:space="preserve"> to pain and suppressing compassionate impulses that would otherwise be troubled by violence. </w:t>
      </w:r>
    </w:p>
    <w:p w14:paraId="63D0ED24" w14:textId="2A3312C9" w:rsidR="002F012F" w:rsidRPr="00C24B98" w:rsidRDefault="002F012F" w:rsidP="002F012F">
      <w:pPr>
        <w:pStyle w:val="Heading4"/>
      </w:pPr>
      <w:r w:rsidRPr="00C24B98">
        <w:t>The 1AC’s policy analysis is grounded in an objective instrumental view of rationality that is white supremacist, heteronormative, and cisnormative – their technocratic approach to problem solving replicates relations of domination in the status quo</w:t>
      </w:r>
    </w:p>
    <w:p w14:paraId="1871D3C0" w14:textId="4FC8DB6A" w:rsidR="002F012F" w:rsidRPr="00C24B98" w:rsidRDefault="002F012F" w:rsidP="002F012F">
      <w:pPr>
        <w:spacing w:after="0" w:line="240" w:lineRule="auto"/>
        <w:rPr>
          <w:rFonts w:eastAsia="Times New Roman" w:cs="Times New Roman"/>
        </w:rPr>
      </w:pPr>
      <w:r w:rsidRPr="00C24B98">
        <w:rPr>
          <w:rStyle w:val="Style13ptBold"/>
        </w:rPr>
        <w:t>Shaw 04</w:t>
      </w:r>
      <w:r w:rsidRPr="00C24B98">
        <w:rPr>
          <w:rFonts w:eastAsia="Times New Roman" w:cs="Times New Roman"/>
        </w:rPr>
        <w:t xml:space="preserve"> </w:t>
      </w:r>
      <w:r w:rsidRPr="00C24B98">
        <w:rPr>
          <w:rFonts w:eastAsia="Times New Roman"/>
          <w:color w:val="000000"/>
          <w:sz w:val="16"/>
          <w:szCs w:val="16"/>
        </w:rPr>
        <w:t xml:space="preserve">(Kathleen Shaw, “Using Feminist Critical Policy Analysis in the Realm of Higher Education: The Case of Welfare Reform as Gendered Educational Policy”, </w:t>
      </w:r>
      <w:r w:rsidRPr="00C24B98">
        <w:rPr>
          <w:rFonts w:eastAsia="Times New Roman"/>
          <w:i/>
          <w:iCs/>
          <w:color w:val="000000"/>
          <w:sz w:val="16"/>
          <w:szCs w:val="16"/>
        </w:rPr>
        <w:t>Journal of Higher Education</w:t>
      </w:r>
      <w:r w:rsidRPr="00C24B98">
        <w:rPr>
          <w:rFonts w:eastAsia="Times New Roman"/>
          <w:color w:val="000000"/>
          <w:sz w:val="16"/>
          <w:szCs w:val="16"/>
        </w:rPr>
        <w:t>, Vol. 75, Issue 1,)</w:t>
      </w:r>
    </w:p>
    <w:p w14:paraId="61D5319B" w14:textId="082CC718" w:rsidR="002F012F" w:rsidRPr="00C24B98" w:rsidRDefault="002F012F" w:rsidP="002F012F">
      <w:pPr>
        <w:spacing w:after="0" w:line="240" w:lineRule="auto"/>
        <w:rPr>
          <w:rFonts w:eastAsia="Times New Roman" w:cs="Times New Roman"/>
        </w:rPr>
      </w:pPr>
      <w:r w:rsidRPr="00C24B98">
        <w:rPr>
          <w:rFonts w:eastAsia="Times New Roman"/>
          <w:color w:val="000000"/>
          <w:sz w:val="16"/>
          <w:szCs w:val="16"/>
        </w:rPr>
        <w:t xml:space="preserve">Feminist critical policy analysis has been most clearly articulated in the work of Catherine Marshall, whose two edited volumes both lay out the theoretical and methodological underpinnings of this approach to policy research and also provide examples of the ways in which it can be used to examine both secondary and postsecondary education (Marshall, 1997a, 1997b). Feminist critical policy analysis melds critical theory and feminism in a way that is designed to challenge the traditional, mainstream approaches to policy analysis that have dominated policy research for the last fifty years (Marshall, 1997a). </w:t>
      </w:r>
      <w:r w:rsidRPr="00C24B98">
        <w:rPr>
          <w:rFonts w:eastAsia="Times New Roman"/>
          <w:color w:val="000000"/>
        </w:rPr>
        <w:t xml:space="preserve">The </w:t>
      </w:r>
      <w:r w:rsidRPr="00C24B98">
        <w:rPr>
          <w:rStyle w:val="StyleUnderline"/>
        </w:rPr>
        <w:t>methods and theoretical frameworks that dominate current policy analysis have been developed and implemented by those in power who, particularly in the world of policy formation and analysis, are overwhelmingly white, male, and well educated. Thus, traditional policy</w:t>
      </w:r>
      <w:r w:rsidRPr="00C24B98">
        <w:rPr>
          <w:rFonts w:eastAsia="Times New Roman"/>
          <w:color w:val="000000"/>
        </w:rPr>
        <w:t xml:space="preserve"> research </w:t>
      </w:r>
      <w:r w:rsidRPr="00C24B98">
        <w:rPr>
          <w:rStyle w:val="StyleUnderline"/>
        </w:rPr>
        <w:t>has</w:t>
      </w:r>
      <w:r w:rsidRPr="00C24B98">
        <w:t>,</w:t>
      </w:r>
      <w:r w:rsidRPr="00C24B98">
        <w:rPr>
          <w:rFonts w:eastAsia="Times New Roman"/>
          <w:color w:val="000000"/>
          <w:sz w:val="16"/>
          <w:szCs w:val="16"/>
        </w:rPr>
        <w:t xml:space="preserve"> according to Marshall</w:t>
      </w:r>
      <w:r w:rsidRPr="00C24B98">
        <w:rPr>
          <w:rStyle w:val="StyleUnderline"/>
        </w:rPr>
        <w:t>, reflected the assumptions, worldview, and values of this group.</w:t>
      </w:r>
      <w:r w:rsidR="008257B1" w:rsidRPr="00C24B98">
        <w:rPr>
          <w:rFonts w:eastAsia="Times New Roman"/>
          <w:color w:val="000000"/>
          <w:sz w:val="12"/>
          <w:szCs w:val="12"/>
        </w:rPr>
        <w:t xml:space="preserve"> </w:t>
      </w:r>
      <w:r w:rsidRPr="00C24B98">
        <w:rPr>
          <w:rFonts w:eastAsia="Times New Roman"/>
          <w:color w:val="000000"/>
          <w:sz w:val="16"/>
          <w:szCs w:val="16"/>
        </w:rPr>
        <w:t xml:space="preserve"> As is the case with much mainstream research in the social sciences, traditional policy analysis can be characterized by the following elements. Among the most important are a belief in a single concept of truth (truth with a capital "T</w:t>
      </w:r>
      <w:r w:rsidRPr="00C24B98">
        <w:rPr>
          <w:rStyle w:val="StyleUnderline"/>
        </w:rPr>
        <w:t>"); the assumption that objectivity</w:t>
      </w:r>
      <w:r w:rsidRPr="00C24B98">
        <w:rPr>
          <w:rFonts w:eastAsia="Times New Roman"/>
          <w:color w:val="000000"/>
        </w:rPr>
        <w:t xml:space="preserve"> </w:t>
      </w:r>
      <w:r w:rsidRPr="00C24B98">
        <w:rPr>
          <w:rFonts w:eastAsia="Times New Roman"/>
          <w:color w:val="000000"/>
          <w:sz w:val="16"/>
          <w:szCs w:val="16"/>
        </w:rPr>
        <w:t xml:space="preserve">on the part of the </w:t>
      </w:r>
      <w:r w:rsidRPr="00C24B98">
        <w:rPr>
          <w:rStyle w:val="StyleUnderline"/>
        </w:rPr>
        <w:t>researcher is both achievable and desirable; the assumption that all research subjects share the same relationship to their social environment, thereby rendering such particularities as gender, race, social class, and sexuality unimportant; and the practice of evaluating women on the basis of male norms</w:t>
      </w:r>
      <w:r w:rsidRPr="00C24B98">
        <w:rPr>
          <w:rFonts w:eastAsia="Times New Roman"/>
          <w:color w:val="000000"/>
          <w:sz w:val="16"/>
          <w:szCs w:val="16"/>
        </w:rPr>
        <w:t xml:space="preserve"> (Bensimon &amp; Marshall, 1997, p. 7-8). Since this positivist paradigm is so widely accepted in the policy world,</w:t>
      </w:r>
      <w:r w:rsidRPr="00C24B98">
        <w:rPr>
          <w:rFonts w:eastAsia="Times New Roman"/>
          <w:color w:val="000000"/>
        </w:rPr>
        <w:t xml:space="preserve"> </w:t>
      </w:r>
      <w:r w:rsidRPr="00C24B98">
        <w:rPr>
          <w:rStyle w:val="StyleUnderline"/>
        </w:rPr>
        <w:t>it allows policy analysts to assume a dispassionate, objective stance</w:t>
      </w:r>
      <w:r w:rsidRPr="00C24B98">
        <w:t xml:space="preserve"> </w:t>
      </w:r>
      <w:r w:rsidRPr="00C24B98">
        <w:rPr>
          <w:rFonts w:eastAsia="Times New Roman"/>
          <w:color w:val="000000"/>
          <w:sz w:val="16"/>
          <w:szCs w:val="16"/>
        </w:rPr>
        <w:t>and at the same time encourages the broader policy community to perceive the research enterprise in this way. Thus, traditional</w:t>
      </w:r>
      <w:r w:rsidRPr="00C24B98">
        <w:t xml:space="preserve"> </w:t>
      </w:r>
      <w:r w:rsidRPr="00C24B98">
        <w:rPr>
          <w:rStyle w:val="StyleUnderline"/>
        </w:rPr>
        <w:t>policy analysis</w:t>
      </w:r>
      <w:r w:rsidRPr="00C24B98">
        <w:rPr>
          <w:rFonts w:eastAsia="Times New Roman"/>
          <w:color w:val="000000"/>
          <w:sz w:val="16"/>
          <w:szCs w:val="16"/>
        </w:rPr>
        <w:t xml:space="preserve"> will-fully </w:t>
      </w:r>
      <w:r w:rsidRPr="00C24B98">
        <w:rPr>
          <w:rStyle w:val="StyleUnderline"/>
        </w:rPr>
        <w:t>ignores the inherently political nature of all research</w:t>
      </w:r>
      <w:r w:rsidRPr="00C24B98">
        <w:rPr>
          <w:rFonts w:eastAsia="Times New Roman"/>
          <w:color w:val="000000"/>
        </w:rPr>
        <w:t xml:space="preserve">, </w:t>
      </w:r>
      <w:r w:rsidRPr="00C24B98">
        <w:rPr>
          <w:rFonts w:eastAsia="Times New Roman"/>
          <w:color w:val="000000"/>
          <w:sz w:val="16"/>
          <w:szCs w:val="16"/>
        </w:rPr>
        <w:t>and policy research in particular. As Marshall states, "</w:t>
      </w:r>
      <w:r w:rsidRPr="00C24B98">
        <w:rPr>
          <w:rStyle w:val="StyleUnderline"/>
        </w:rPr>
        <w:t>Traditional policy analysis is grounded in a narrow, falsely objective, overly instrumental view of rationality that masks its latent biases and allows policy elites and technocrats to present analyses and plans as neutral and objective when they are actually tied to prevailing relations of power</w:t>
      </w:r>
      <w:r w:rsidRPr="00C24B98">
        <w:rPr>
          <w:rFonts w:eastAsia="Times New Roman"/>
          <w:color w:val="000000"/>
          <w:sz w:val="16"/>
          <w:szCs w:val="16"/>
        </w:rPr>
        <w:t>" (1997a, p. 3).</w:t>
      </w:r>
    </w:p>
    <w:p w14:paraId="4ADD04BD" w14:textId="77777777" w:rsidR="002F012F" w:rsidRPr="00C24B98" w:rsidRDefault="002F012F" w:rsidP="002F012F">
      <w:pPr>
        <w:spacing w:after="0" w:line="240" w:lineRule="auto"/>
        <w:rPr>
          <w:rFonts w:eastAsia="Times New Roman" w:cs="Times New Roman"/>
        </w:rPr>
      </w:pPr>
    </w:p>
    <w:p w14:paraId="1C0BA30D" w14:textId="1CEEFB43" w:rsidR="002F012F" w:rsidRPr="00C24B98" w:rsidRDefault="002F012F" w:rsidP="002F012F">
      <w:pPr>
        <w:pStyle w:val="Heading4"/>
      </w:pPr>
      <w:r w:rsidRPr="00C24B98">
        <w:t>Simulated roleplaying as state policymakers colludes with an imperialist agenda that distances debaters from status quo power relations</w:t>
      </w:r>
    </w:p>
    <w:p w14:paraId="554E21A8" w14:textId="146D3378" w:rsidR="002F012F" w:rsidRPr="00C24B98" w:rsidRDefault="002F012F" w:rsidP="002F012F">
      <w:pPr>
        <w:rPr>
          <w:b/>
          <w:bCs/>
          <w:sz w:val="26"/>
        </w:rPr>
      </w:pPr>
      <w:r w:rsidRPr="00C24B98">
        <w:rPr>
          <w:rStyle w:val="Style13ptBold"/>
        </w:rPr>
        <w:t xml:space="preserve">Reid-Brinkley 08 </w:t>
      </w:r>
      <w:r w:rsidRPr="00C24B98">
        <w:rPr>
          <w:rFonts w:eastAsia="Times New Roman"/>
          <w:color w:val="000000"/>
          <w:sz w:val="16"/>
          <w:szCs w:val="16"/>
        </w:rPr>
        <w:t>(Dr. Shanara Reid-Brinkley, University of Pittsburgh Department of Communications, “THE HARSH REALITIES OF “ACTING BLACK”: HOW AFRICAN-AMERICAN POLICY DEBATERS NEGOTIATE REPRESENTATION THROUGH RACIAL PERFORMANCE AND STYLE” 2008)</w:t>
      </w:r>
    </w:p>
    <w:p w14:paraId="0A917400" w14:textId="3FE60FD5" w:rsidR="00502855" w:rsidRPr="00C24B98" w:rsidRDefault="002F012F" w:rsidP="00822B7F">
      <w:pPr>
        <w:spacing w:after="0" w:line="240" w:lineRule="auto"/>
        <w:rPr>
          <w:rFonts w:eastAsia="Times New Roman" w:cs="Times New Roman"/>
        </w:rPr>
      </w:pPr>
      <w:r w:rsidRPr="00C24B98">
        <w:rPr>
          <w:rFonts w:eastAsia="Times New Roman"/>
          <w:color w:val="000000"/>
          <w:sz w:val="16"/>
          <w:szCs w:val="16"/>
        </w:rPr>
        <w:t xml:space="preserve">Mitchell observes that </w:t>
      </w:r>
      <w:r w:rsidRPr="00C24B98">
        <w:rPr>
          <w:rStyle w:val="StyleUnderline"/>
        </w:rPr>
        <w:t>the stance of the policymaker in debate comes with a “sense of detachment associated with the spectator posture.”</w:t>
      </w:r>
      <w:r w:rsidRPr="00C24B98">
        <w:rPr>
          <w:rFonts w:eastAsia="Times New Roman"/>
          <w:color w:val="000000"/>
          <w:sz w:val="16"/>
          <w:szCs w:val="16"/>
        </w:rPr>
        <w:t xml:space="preserve">115 In other words, </w:t>
      </w:r>
      <w:r w:rsidRPr="00C24B98">
        <w:rPr>
          <w:rStyle w:val="StyleUnderline"/>
        </w:rPr>
        <w:t xml:space="preserve">its 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 </w:t>
      </w:r>
      <w:r w:rsidRPr="00C24B98">
        <w:rPr>
          <w:rFonts w:eastAsia="Times New Roman"/>
          <w:color w:val="000000"/>
          <w:sz w:val="16"/>
          <w:szCs w:val="16"/>
        </w:rPr>
        <w:t xml:space="preserve">As William Shanahan remarks: …the topic established a relationship through interpellation that inhered irrespective of what the particular political affinities of the debaters were. The relationship was both political and ethical, and needed to be debated as such. </w:t>
      </w:r>
      <w:r w:rsidRPr="00C24B98">
        <w:rPr>
          <w:rStyle w:val="StyleUnderline"/>
        </w:rPr>
        <w:t>When we blithely call for United States Federal Government policymaking, we are not immune to the colonialist legacy that establishes our place on this continent.</w:t>
      </w:r>
      <w:r w:rsidRPr="00C24B98">
        <w:rPr>
          <w:rFonts w:eastAsia="Times New Roman"/>
          <w:color w:val="000000"/>
          <w:sz w:val="16"/>
          <w:szCs w:val="16"/>
        </w:rPr>
        <w:t xml:space="preserve"> We cannot wish away the horrific atrocities perpetrated everyday in our name simply by refusing to acknowledge these implications” (emphasis in original).116 118 </w:t>
      </w:r>
      <w:r w:rsidRPr="00C24B98">
        <w:rPr>
          <w:rStyle w:val="StyleUnderline"/>
        </w:rPr>
        <w:t>The “objective” stance of the policymaker is an impersonal or imperialist persona. The policymaker relies upon “acceptable” forms of evidence</w:t>
      </w:r>
      <w:r w:rsidRPr="00C24B98">
        <w:rPr>
          <w:rFonts w:eastAsia="Times New Roman"/>
          <w:color w:val="000000"/>
          <w:sz w:val="16"/>
          <w:szCs w:val="16"/>
        </w:rPr>
        <w:t xml:space="preserve">, engaging in logical discussion, producing rational thoughts. As Shanahan, and the Louisville debaters’ note, </w:t>
      </w:r>
      <w:r w:rsidRPr="00C24B98">
        <w:rPr>
          <w:rStyle w:val="StyleUnderline"/>
        </w:rPr>
        <w:t>such a stance is integrally linked to the normative, historical and contemporary practices of power that</w:t>
      </w:r>
      <w:r w:rsidRPr="00C24B98">
        <w:t xml:space="preserve"> </w:t>
      </w:r>
      <w:r w:rsidRPr="00C24B98">
        <w:rPr>
          <w:rStyle w:val="StyleUnderline"/>
        </w:rPr>
        <w:t>produce and maintain varying networks of oppression.</w:t>
      </w:r>
      <w:r w:rsidRPr="00C24B98">
        <w:rPr>
          <w:rFonts w:eastAsia="Times New Roman"/>
          <w:color w:val="000000"/>
          <w:sz w:val="16"/>
          <w:szCs w:val="16"/>
        </w:rPr>
        <w:t xml:space="preserve"> In other words, </w:t>
      </w:r>
      <w:r w:rsidRPr="00C24B98">
        <w:rPr>
          <w:rStyle w:val="StyleUnderline"/>
        </w:rPr>
        <w:t>the discursive practices of policy-oriented debate are developed within,</w:t>
      </w:r>
      <w:r w:rsidRPr="00C24B98">
        <w:t xml:space="preserve"> </w:t>
      </w:r>
      <w:r w:rsidRPr="00C24B98">
        <w:rPr>
          <w:rFonts w:eastAsia="Times New Roman"/>
          <w:color w:val="000000"/>
          <w:sz w:val="16"/>
          <w:szCs w:val="16"/>
        </w:rPr>
        <w:t>through and from</w:t>
      </w:r>
      <w:r w:rsidRPr="00C24B98">
        <w:rPr>
          <w:rFonts w:eastAsia="Times New Roman"/>
          <w:color w:val="000000"/>
        </w:rPr>
        <w:t xml:space="preserve"> </w:t>
      </w:r>
      <w:r w:rsidRPr="00C24B98">
        <w:rPr>
          <w:rStyle w:val="StyleUnderline"/>
        </w:rPr>
        <w:t>systems of power and privilege.</w:t>
      </w:r>
      <w:r w:rsidRPr="00C24B98">
        <w:rPr>
          <w:rFonts w:eastAsia="Times New Roman"/>
          <w:color w:val="000000"/>
          <w:sz w:val="16"/>
          <w:szCs w:val="16"/>
        </w:rPr>
        <w:t xml:space="preserve"> Thus,</w:t>
      </w:r>
      <w:r w:rsidRPr="00C24B98">
        <w:rPr>
          <w:rFonts w:eastAsia="Times New Roman"/>
          <w:color w:val="000000"/>
        </w:rPr>
        <w:t xml:space="preserve"> </w:t>
      </w:r>
      <w:r w:rsidRPr="00C24B98">
        <w:rPr>
          <w:rStyle w:val="StyleUnderline"/>
        </w:rPr>
        <w:t xml:space="preserve">these practices are critically implicated in the maintenance of hegemony. </w:t>
      </w:r>
      <w:r w:rsidRPr="00C24B98">
        <w:rPr>
          <w:rFonts w:eastAsia="Times New Roman"/>
          <w:color w:val="000000"/>
          <w:sz w:val="16"/>
          <w:szCs w:val="16"/>
        </w:rPr>
        <w:t xml:space="preserve">So, rather than seeing themselves as government or state actors, Jones and Green choose to perform themselves in dBiebate, violating the more “objective” stance of the “policymaker” and require their opponents to do the same. </w:t>
      </w:r>
    </w:p>
    <w:p w14:paraId="77FA3CDC" w14:textId="77777777" w:rsidR="00822B7F" w:rsidRPr="00C24B98" w:rsidRDefault="00822B7F" w:rsidP="00822B7F"/>
    <w:p w14:paraId="3474BFA6" w14:textId="17253C92" w:rsidR="00502855" w:rsidRPr="00C24B98" w:rsidRDefault="00502855" w:rsidP="00502855">
      <w:pPr>
        <w:pStyle w:val="Heading4"/>
      </w:pPr>
      <w:r w:rsidRPr="00C24B98">
        <w:t>The alternative is to refuse the promise project of empire in order to produce alternative solidarities and resistances</w:t>
      </w:r>
    </w:p>
    <w:p w14:paraId="7DE90AEF" w14:textId="77777777" w:rsidR="00502855" w:rsidRPr="00C24B98" w:rsidRDefault="00502855" w:rsidP="00502855">
      <w:r w:rsidRPr="00C24B98">
        <w:rPr>
          <w:rStyle w:val="Style13ptBold"/>
        </w:rPr>
        <w:t>Agathangelou, et al ‘08</w:t>
      </w:r>
      <w:r w:rsidRPr="00C24B98">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w14:paraId="70556589" w14:textId="77777777" w:rsidR="00502855" w:rsidRPr="00C24B98" w:rsidRDefault="00502855" w:rsidP="00502855">
      <w:r w:rsidRPr="00C24B98">
        <w:rPr>
          <w:sz w:val="16"/>
        </w:rPr>
        <w:t xml:space="preserve">Global lockdown thus functions as one of the looming underbellies and con- ditions of possibility of the (un)freedoms and (non)futures being promised by neo-liberal empire. </w:t>
      </w:r>
      <w:r w:rsidRPr="00C24B98">
        <w:rPr>
          <w:rStyle w:val="StyleUnderline"/>
        </w:rPr>
        <w:t>Consigning the collective traumas of slavery and colonization to a remote and irrelevant past while drawing on their logics to instantiate its rule, global lockdown shows itself to be neither cruel and unusual nor exceptional, but rather as foundational.</w:t>
      </w:r>
      <w:r w:rsidRPr="00C24B98">
        <w:rPr>
          <w:sz w:val="16"/>
        </w:rPr>
        <w:t xml:space="preserve"> Importantly, </w:t>
      </w:r>
      <w:r w:rsidRPr="00C24B98">
        <w:rPr>
          <w:rStyle w:val="StyleUnderline"/>
        </w:rPr>
        <w:t>these (un)freedoms and (non)futures carry very different promises and pleasures depending on our relationship to the human surplus motor-ing the global political economy.</w:t>
      </w:r>
      <w:r w:rsidRPr="00C24B98">
        <w:rPr>
          <w:sz w:val="16"/>
        </w:rPr>
        <w:t xml:space="preserve"> Global lockdown, then, is not simply the newest outside, but quite literally the material redefining off what life can even mean in the wake of so much “necessary” death. We have thus far argued that </w:t>
      </w:r>
      <w:r w:rsidRPr="00C24B98">
        <w:rPr>
          <w:rStyle w:val="StyleUnderline"/>
        </w:rPr>
        <w:t>across diffuse spaces and moments — the homonormative turn, the neoliberalization of the economy, the war on terror, and global lockdown — we see different dimensions of a promise project</w:t>
      </w:r>
      <w:r w:rsidRPr="00C24B98">
        <w:rPr>
          <w:sz w:val="16"/>
        </w:rPr>
        <w:t xml:space="preserve">, which is also a project </w:t>
      </w:r>
      <w:r w:rsidRPr="00C24B98">
        <w:rPr>
          <w:rStyle w:val="StyleUnderline"/>
        </w:rPr>
        <w:t>forever seeking to (re)consolidate empire. On the one hand, there are those for whom subjectivity, capital, and satiating pleasures and rights are being forever promised. This occurs</w:t>
      </w:r>
      <w:r w:rsidRPr="00C24B98">
        <w:rPr>
          <w:sz w:val="16"/>
        </w:rPr>
        <w:t xml:space="preserve">, we argue, </w:t>
      </w:r>
      <w:r w:rsidRPr="00C24B98">
        <w:rPr>
          <w:rStyle w:val="StyleUnderline"/>
        </w:rPr>
        <w:t>at the expense of</w:t>
      </w:r>
      <w:r w:rsidRPr="00C24B98">
        <w:rPr>
          <w:sz w:val="16"/>
        </w:rPr>
        <w:t xml:space="preserve"> compliance with, </w:t>
      </w:r>
      <w:r w:rsidRPr="00C24B98">
        <w:rPr>
          <w:rStyle w:val="StyleUnderline"/>
        </w:rPr>
        <w:t>or</w:t>
      </w:r>
      <w:r w:rsidRPr="00C24B98">
        <w:rPr>
          <w:sz w:val="16"/>
        </w:rPr>
        <w:t xml:space="preserve"> perhaps </w:t>
      </w:r>
      <w:r w:rsidRPr="00C24B98">
        <w:rPr>
          <w:rStyle w:val="StyleUnderline"/>
        </w:rPr>
        <w:t>distraction from, the larger structural underpinnings of social relations and processes. On the other hand, there are the (non)subjects for whom the same promise has not been issued, the abject(s) whose lives and deaths are completely nonspectacular within the dominant imaginations.</w:t>
      </w:r>
      <w:r w:rsidRPr="00C24B98">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0C24B98">
        <w:rPr>
          <w:rStyle w:val="StyleUnderline"/>
        </w:rPr>
        <w:t>our energies are directed away from building solidarities and exhausted by fixing on individualized solutions and fueling the (re)production of neoliberal, neoconservative, homonormative, and ultimately heteronormative worlds. If the neoliberal turn has been part of a larger strategy of counterinsurgency mobilized in the wake of revolutionary decolonization movements threatening capitalism, (hetero)sexism, and white supremacy, it is important to pause on some of the impacts of that (counter)mobilization.</w:t>
      </w:r>
      <w:r w:rsidRPr="00C24B98">
        <w:rPr>
          <w:sz w:val="16"/>
        </w:rPr>
        <w:t xml:space="preserve"> In this paper </w:t>
      </w:r>
      <w:r w:rsidRPr="00C24B98">
        <w:rPr>
          <w:rStyle w:val="StyleUnderline"/>
        </w:rPr>
        <w:t>we have worked to foreground the affective logics that function on the level of feeling and desire in the service of a neoliberal project of a world remade. To begin to articulate the ways in which our most ‘intimate’ sensibilities</w:t>
      </w:r>
      <w:r w:rsidRPr="00C24B98">
        <w:rPr>
          <w:sz w:val="16"/>
        </w:rPr>
        <w:t xml:space="preserve"> — our fears, desires, mourning, and yearning — </w:t>
      </w:r>
      <w:r w:rsidRPr="00C24B98">
        <w:rPr>
          <w:rStyle w:val="StyleUnderline"/>
        </w:rPr>
        <w:t>are being mobilized by a regime of global lockdown is to make urgent the production of solidarities not premised upon exploitation, profit, or death. For those engaged in movements dismantling</w:t>
      </w:r>
      <w:r w:rsidRPr="00C24B98">
        <w:rPr>
          <w:sz w:val="16"/>
        </w:rPr>
        <w:t xml:space="preserve"> the prison industrial complex and any form of </w:t>
      </w:r>
      <w:r w:rsidRPr="00C24B98">
        <w:rPr>
          <w:rStyle w:val="StyleUnderline"/>
        </w:rPr>
        <w:t xml:space="preserve">imperial violence, it is precisely these affective economies </w:t>
      </w:r>
      <w:r w:rsidRPr="00C24B98">
        <w:rPr>
          <w:rStyle w:val="Emphasis"/>
        </w:rPr>
        <w:t>to which we must be attentive.</w:t>
      </w:r>
      <w:r w:rsidRPr="00C24B98">
        <w:rPr>
          <w:rStyle w:val="StyleUnderline"/>
        </w:rPr>
        <w:t xml:space="preserve"> If we do not work to articulate the ways in which we become libidinally and erotically invested in the status quo</w:t>
      </w:r>
      <w:r w:rsidRPr="00C24B98">
        <w:rPr>
          <w:sz w:val="16"/>
        </w:rPr>
        <w:t xml:space="preserve"> of mass lockdown — in effect, the various promises that the prison issues—</w:t>
      </w:r>
      <w:r w:rsidRPr="00C24B98">
        <w:rPr>
          <w:rStyle w:val="StyleUnderline"/>
        </w:rPr>
        <w:t>we run the risk of reproducing the racialized and sexualized economies of benevolence and exploitation that fortify so much of conservative</w:t>
      </w:r>
      <w:r w:rsidRPr="00C24B98">
        <w:rPr>
          <w:sz w:val="16"/>
        </w:rPr>
        <w:t xml:space="preserve">, liberal, and even radical </w:t>
      </w:r>
      <w:r w:rsidRPr="00C24B98">
        <w:rPr>
          <w:rStyle w:val="StyleUnderline"/>
        </w:rPr>
        <w:t>praxis.</w:t>
      </w:r>
      <w:r w:rsidRPr="00C24B98">
        <w:rPr>
          <w:sz w:val="16"/>
        </w:rPr>
        <w:t xml:space="preserve"> However, as we have sought to argue, </w:t>
      </w:r>
      <w:r w:rsidRPr="00C24B98">
        <w:rPr>
          <w:rStyle w:val="StyleUnderline"/>
        </w:rPr>
        <w:t>the price of such dismissals is nothing less than participation in imperial violence that, ultimately, impacts us all. Amidst the many affective callings and seductive offerings we are issued, we must continue the work of imagining alternative ways to feel, be, and love in this moment of intensified empire-building.</w:t>
      </w:r>
      <w:r w:rsidRPr="00C24B98">
        <w:rPr>
          <w:sz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w:t>
      </w:r>
      <w:r w:rsidRPr="00C24B98">
        <w:rPr>
          <w:rStyle w:val="StyleUnderline"/>
        </w:rPr>
        <w:t xml:space="preserve">Foreclosing potential and increasingly crucial solidarities, we are drawn into our own corners and ultimately diverted from the possibilities of massive, cross-bordered mobilizations, movements and revolutionary projects. In the place of this vision, we offer first and foremost a disruption of complicity, </w:t>
      </w:r>
      <w:r w:rsidRPr="00C24B98">
        <w:rPr>
          <w:rStyle w:val="Emphasis"/>
        </w:rPr>
        <w:t>a refusal of empire’s promise project.</w:t>
      </w:r>
      <w:r w:rsidRPr="00C24B98">
        <w:rPr>
          <w:rStyle w:val="StyleUnderline"/>
        </w:rPr>
        <w:t xml:space="preserve"> The series of wars in </w:t>
      </w:r>
      <w:r w:rsidRPr="00C24B98">
        <w:rPr>
          <w:rStyle w:val="Emphasis"/>
        </w:rPr>
        <w:t>which</w:t>
      </w:r>
      <w:r w:rsidRPr="00C24B98">
        <w:rPr>
          <w:rStyle w:val="StyleUnderline"/>
        </w:rPr>
        <w:t xml:space="preserve"> empire asks us to participate </w:t>
      </w:r>
      <w:r w:rsidRPr="00C24B98">
        <w:rPr>
          <w:rStyle w:val="Emphasis"/>
        </w:rPr>
        <w:t>are utterly genocidal</w:t>
      </w:r>
      <w:r w:rsidRPr="00C24B98">
        <w:rPr>
          <w:rStyle w:val="StyleUnderline"/>
        </w:rPr>
        <w:t>, rather than constituting processes that enable our security and healing.</w:t>
      </w:r>
      <w:r w:rsidRPr="00C24B98">
        <w:rPr>
          <w:sz w:val="16"/>
        </w:rPr>
        <w:t xml:space="preserve">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w:t>
      </w:r>
      <w:r w:rsidRPr="00C24B98">
        <w:rPr>
          <w:rStyle w:val="StyleUnderline"/>
        </w:rPr>
        <w:t>as members of the academy at different levels</w:t>
      </w:r>
      <w:r w:rsidRPr="00C24B98">
        <w:rPr>
          <w:sz w:val="16"/>
        </w:rPr>
        <w:t xml:space="preserve"> (undergraduate student, graduate student, and faculty member), </w:t>
      </w:r>
      <w:r w:rsidRPr="00C24B98">
        <w:rPr>
          <w:rStyle w:val="StyleUnderline"/>
        </w:rPr>
        <w:t xml:space="preserve">we have witnessed how the 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 of erotic resistance in which we might be able to glimpse a breathing space for reconstituting connections and relations based in collectivity and healing. </w:t>
      </w:r>
      <w:r w:rsidRPr="00C24B98">
        <w:rPr>
          <w:sz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0C24B98">
        <w:rPr>
          <w:rStyle w:val="StyleUnderline"/>
        </w:rPr>
        <w:t>When one struggles to resist</w:t>
      </w:r>
      <w:r w:rsidRPr="00C24B98">
        <w:rPr>
          <w:sz w:val="16"/>
        </w:rPr>
        <w:t xml:space="preserve"> coercive sexual or gender regimes — </w:t>
      </w:r>
      <w:r w:rsidRPr="00C24B98">
        <w:rPr>
          <w:rStyle w:val="StyleUnderline"/>
        </w:rPr>
        <w:t>heternormativization</w:t>
      </w:r>
      <w:r w:rsidRPr="00C24B98">
        <w:rPr>
          <w:sz w:val="16"/>
        </w:rPr>
        <w:t xml:space="preserve"> as well as homonor- mativization — </w:t>
      </w:r>
      <w:r w:rsidRPr="00C24B98">
        <w:rPr>
          <w:rStyle w:val="StyleUnderline"/>
        </w:rPr>
        <w:t>one is already engaging in a politics deeply implicated in the wars on terror, poverty, and drugs, and</w:t>
      </w:r>
      <w:r w:rsidRPr="00C24B98">
        <w:rPr>
          <w:sz w:val="16"/>
        </w:rPr>
        <w:t xml:space="preserve"> in the </w:t>
      </w:r>
      <w:r w:rsidRPr="00C24B98">
        <w:rPr>
          <w:rStyle w:val="StyleUnderline"/>
        </w:rPr>
        <w:t>(neo)slaveries</w:t>
      </w:r>
      <w:r w:rsidRPr="00C24B98">
        <w:rPr>
          <w:sz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0C24B98">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0C24B98">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0C24B98">
        <w:rPr>
          <w:rStyle w:val="StyleUnderline"/>
        </w:rPr>
        <w:t>If it is true that our deepest desires, feelings, and arousals are tapped into for imperial production, it also becomes crucial to ask how we might organize, mobilize, and form alternative intimacies and desires.</w:t>
      </w:r>
      <w:r w:rsidRPr="00C24B98">
        <w:rPr>
          <w:sz w:val="16"/>
        </w:rPr>
        <w:t xml:space="preserve"> </w:t>
      </w:r>
      <w:r w:rsidRPr="00C24B98">
        <w:rPr>
          <w:rStyle w:val="StyleUnderline"/>
        </w:rPr>
        <w:t>These alternatives, which continue to be nurtured in radical and revolutionary movements and collectivities, are forged as a disruption to individualized, consumptive, and privatized erotics in the name of broader collective projects of freedom and transformation that cultivate the plea- sures of substantial connection and the production of more egalitarian relations.</w:t>
      </w:r>
      <w:r w:rsidRPr="00C24B98">
        <w:rPr>
          <w:sz w:val="16"/>
        </w:rPr>
        <w:t xml:space="preserve"> </w:t>
      </w:r>
      <w:r w:rsidRPr="00C24B98">
        <w:rPr>
          <w:rStyle w:val="StyleUnderline"/>
        </w:rPr>
        <w:t>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w:t>
      </w:r>
    </w:p>
    <w:p w14:paraId="75E43F12" w14:textId="2E4B325C" w:rsidR="00E27C48" w:rsidRPr="00C24B98" w:rsidRDefault="00E27C48" w:rsidP="00E27C48">
      <w:pPr>
        <w:pStyle w:val="Heading4"/>
      </w:pPr>
      <w:r w:rsidRPr="00C24B98">
        <w:t>To continue to silence black and colonized voices on this topic is to sustain the narrative of an “official history” which is rooted in a White and anti-black epistemology.  Our criticism is a break with the sanctioned ignorance that produces domination.</w:t>
      </w:r>
    </w:p>
    <w:p w14:paraId="54C2B138" w14:textId="77777777" w:rsidR="00E27C48" w:rsidRPr="00C24B98" w:rsidRDefault="00E27C48" w:rsidP="00E27C48">
      <w:r w:rsidRPr="00C24B98">
        <w:rPr>
          <w:rStyle w:val="Style13ptBold"/>
        </w:rPr>
        <w:t>Medina 11</w:t>
      </w:r>
      <w:r w:rsidRPr="00C24B98">
        <w:t xml:space="preserve"> [Jose, Prof. Philosophy @ Vanderbilt, “Toward a Foucaultian Epistemology of Resistance: Counter-Memory, Epistemic Friction, and </w:t>
      </w:r>
      <w:r w:rsidRPr="00C24B98">
        <w:rPr>
          <w:i/>
        </w:rPr>
        <w:t xml:space="preserve">Guerilla </w:t>
      </w:r>
      <w:r w:rsidRPr="00C24B98">
        <w:t xml:space="preserve">Pluralism,” </w:t>
      </w:r>
      <w:r w:rsidRPr="00C24B98">
        <w:rPr>
          <w:i/>
        </w:rPr>
        <w:t xml:space="preserve">Foucault Studies </w:t>
      </w:r>
      <w:r w:rsidRPr="00C24B98">
        <w:t>no. 12, p. 29-32]</w:t>
      </w:r>
    </w:p>
    <w:p w14:paraId="73D0E17D" w14:textId="77777777" w:rsidR="00E27C48" w:rsidRPr="00C24B98" w:rsidRDefault="00E27C48" w:rsidP="00E27C48">
      <w:pPr>
        <w:rPr>
          <w:rStyle w:val="StyleUnderline"/>
        </w:rPr>
      </w:pPr>
      <w:r w:rsidRPr="00C24B98">
        <w:rPr>
          <w:sz w:val="16"/>
        </w:rPr>
        <w:t xml:space="preserve">The second crucial idea that derives from the Foucaultian approach is that </w:t>
      </w:r>
      <w:r w:rsidRPr="00C24B98">
        <w:rPr>
          <w:rStyle w:val="StyleUnderline"/>
        </w:rPr>
        <w:t>there is no such thing as epistemic innocence, for we always operate from a space of knowability and unknowability simultaneously, from a knowledge/ignorance frame-work.</w:t>
      </w:r>
      <w:r w:rsidRPr="00C24B98">
        <w:rPr>
          <w:sz w:val="16"/>
        </w:rPr>
        <w:t xml:space="preserve"> And this problematizes the notion of culpable ignorance. On the one hand, as Code remarks, there is no such thing as ‚an innocent position from which ‘we’ could level charges of culpability.‛65 Therefore, as Code insists, in dealing with the epistemic aspects of particular forms of oppression, we should be very careful not to indulge in the naïve charge of epistemic culpability ‚they should have known better‛ for very often subjects could not have known otherwise and, therefore, the charge of culpability is vacuous. On the other hand, however, interstices within dis-cursive practices as well as alternative practices are often available; and they present opportunities for epistemic resistance, for challenging knowledge/ignorance structures. Genealogical investigations can be used to point out how these subjugated knowledges could have been used, how people could have known otherwise by drawing on them, how they could have become able to undo epistemic exclusions and stigmatizations. Hence the insurrectionary power of subjugated knowledges, which genealogical investigations try to mobilize. As Sullivan puts it, echoing Foucault: </w:t>
      </w:r>
      <w:r w:rsidRPr="00C24B98">
        <w:rPr>
          <w:rStyle w:val="StyleUnderline"/>
        </w:rPr>
        <w:t>The creation of ignorance/knowledge through relations of force</w:t>
      </w:r>
      <w:r w:rsidRPr="00C24B98">
        <w:rPr>
          <w:sz w:val="16"/>
        </w:rPr>
        <w:t xml:space="preserve"> often </w:t>
      </w:r>
      <w:r w:rsidRPr="00C24B98">
        <w:rPr>
          <w:rStyle w:val="StyleUnderline"/>
        </w:rPr>
        <w:t>is unbalanced and unequal, as is the case in colonized lands.</w:t>
      </w:r>
      <w:r w:rsidRPr="00C24B98">
        <w:rPr>
          <w:sz w:val="16"/>
        </w:rPr>
        <w:t xml:space="preserve"> But as a dynamic, relational process, it involves the active participation of all ‘sides’ and includes the possibility of resistance to and transformation of the forms of ignorance/knowledge produced.66 A Foucaultian </w:t>
      </w:r>
      <w:r w:rsidRPr="00C24B98">
        <w:rPr>
          <w:rStyle w:val="StyleUnderline"/>
        </w:rPr>
        <w:t>guerrilla pluralism enables us to see how different possibilities of resistance appear for differently constituted and situated subjects as they develop different forms of agency with respect to</w:t>
      </w:r>
      <w:r w:rsidRPr="00C24B98">
        <w:rPr>
          <w:sz w:val="16"/>
        </w:rPr>
        <w:t xml:space="preserve"> power/knowledge, or rather, </w:t>
      </w:r>
      <w:r w:rsidRPr="00C24B98">
        <w:rPr>
          <w:rStyle w:val="StyleUnderline"/>
        </w:rPr>
        <w:t>power/know-ledge-ignorance.</w:t>
      </w:r>
      <w:r w:rsidRPr="00C24B98">
        <w:rPr>
          <w:sz w:val="16"/>
        </w:rPr>
        <w:t xml:space="preserve"> Let me briefly sketch, by way of a conclusion, how this </w:t>
      </w:r>
      <w:r w:rsidRPr="00C24B98">
        <w:rPr>
          <w:rStyle w:val="StyleUnderline"/>
        </w:rPr>
        <w:t>insurrectionary genealogical pluralism can be put to use against ideologies of racial oppression and the forms of white ignorance that they produce.</w:t>
      </w:r>
      <w:r w:rsidRPr="00C24B98">
        <w:rPr>
          <w:sz w:val="16"/>
        </w:rPr>
        <w:t xml:space="preserve"> In my application of the Foucaultian approach to white ignorance, we can appreciate the two points high-lighted by Code’s Foucaultian standpoint theory in the context of the epistemology of race: the co-constitutive relations between racial knowledge and racial ignorance, and the unavailability of innocent racialized standpoints. What a Foucaultian racial epistemology of power/knowledge-ignorance underscores is the constant epistemic struggles that take place in racialized social fields, calling attention to possibilities of resistance and contestation. In what follows I will compare and contrast Foucault’s guerrilla pluralism applied to racial knowledge/ignorance with one of the most influential accounts in race theory: namely, Charles Mills’s racial epistemology of ignorance. In his now classic The Racial Contract Charles Mills (1997)67 put white ignorance in the agenda of critical race theory. </w:t>
      </w:r>
      <w:r w:rsidRPr="00C24B98">
        <w:rPr>
          <w:rStyle w:val="StyleUnderline"/>
        </w:rPr>
        <w:t>Following a long tradition in African-American philosophy, Mills argued</w:t>
      </w:r>
      <w:r w:rsidRPr="00C24B98">
        <w:rPr>
          <w:sz w:val="16"/>
        </w:rPr>
        <w:t xml:space="preserve"> there that </w:t>
      </w:r>
      <w:r w:rsidRPr="00C24B98">
        <w:rPr>
          <w:rStyle w:val="StyleUnderline"/>
        </w:rPr>
        <w:t>privileged white subjects have become unable to understand the world that they themselves have created; and he called attention to the cognitive dysfunctions and pathologies inscribed in the white world, not merely as side-effects, but as constitutive features of the white epistemic economy, which revolves around epistemic exclusions</w:t>
      </w:r>
      <w:r w:rsidRPr="00C24B98">
        <w:t xml:space="preserve"> </w:t>
      </w:r>
      <w:r w:rsidRPr="00C24B98">
        <w:rPr>
          <w:sz w:val="16"/>
          <w:szCs w:val="16"/>
        </w:rPr>
        <w:t>and a carefully cultivated racial blindness.</w:t>
      </w:r>
      <w:r w:rsidRPr="00C24B98">
        <w:rPr>
          <w:sz w:val="16"/>
        </w:rPr>
        <w:t xml:space="preserve"> As Mills suggests, white ignorance is a form of self-ignorance, but this racial self-ignorance also produces blindness with respect to racial others and their experiences. As Code aptly puts it, </w:t>
      </w:r>
      <w:r w:rsidRPr="00C24B98">
        <w:rPr>
          <w:rStyle w:val="StyleUnderline"/>
        </w:rPr>
        <w:t>the white epistemic gaze produces‚ an ongoing ignorance of its own positionality</w:t>
      </w:r>
      <w:r w:rsidRPr="00C24B98">
        <w:rPr>
          <w:sz w:val="16"/>
        </w:rPr>
        <w:t xml:space="preserve"> vis-à-vis people variously Othered.‛68 In his recent work Mills has developed a critical epistemology of ignorance which—I want to suggest—overlaps with Foucaultian insurrectionary genealogies in interesting ways. In‚ White Ignorance‛ (2007) </w:t>
      </w:r>
      <w:r w:rsidRPr="00C24B98">
        <w:rPr>
          <w:rStyle w:val="StyleUnderline"/>
        </w:rPr>
        <w:t>Mills emphasizes the role that</w:t>
      </w:r>
      <w:r w:rsidRPr="00C24B98">
        <w:rPr>
          <w:sz w:val="16"/>
        </w:rPr>
        <w:t xml:space="preserve"> </w:t>
      </w:r>
      <w:r w:rsidRPr="00C24B98">
        <w:rPr>
          <w:rStyle w:val="StyleUnderline"/>
        </w:rPr>
        <w:t>official histories</w:t>
      </w:r>
      <w:r w:rsidRPr="00C24B98">
        <w:rPr>
          <w:sz w:val="16"/>
        </w:rPr>
        <w:t xml:space="preserve"> and hegemonic forms of collective </w:t>
      </w:r>
      <w:r w:rsidRPr="00C24B98">
        <w:rPr>
          <w:rStyle w:val="StyleUnderline"/>
        </w:rPr>
        <w:t>memory play in sustaining white ignorance,</w:t>
      </w:r>
      <w:r w:rsidRPr="00C24B98">
        <w:rPr>
          <w:sz w:val="16"/>
        </w:rPr>
        <w:t xml:space="preserve"> and also the crucial role that counter-memory needs to play to resist and subvert the epistemic oppression that condemns the lives of marginalized people to silence or oblivion. As Mills puts it, a crucial element in white ignorance is ‚the management of memory,‛ which involves socially orchestrated, exclusionary processes of both remembering and for-getting: ‚if we need to understand collective memory, we also need to understand collective amnesia.‛69 Mills emphasizes that there is ‚an intimate relationship be-tween white identity, white memory, and white amnesia, especially about nonwhite victims.‛70 But fortunately we have ‚both official and counter-memory, with con-flicting judgments about what is important in the past and what is unimportant, what happened and does matter, what happened and does not matter, and what did not happen at all.‛71 Mills argues that the </w:t>
      </w:r>
      <w:r w:rsidRPr="00C24B98">
        <w:rPr>
          <w:rStyle w:val="StyleUnderline"/>
        </w:rPr>
        <w:t xml:space="preserve">postbellum national white reconciliation was made possible and was subsequently maintained thanks to ‚the repudiation of an </w:t>
      </w:r>
    </w:p>
    <w:p w14:paraId="2F677F95" w14:textId="77777777" w:rsidR="00E27C48" w:rsidRPr="00C24B98" w:rsidRDefault="00E27C48" w:rsidP="00E27C48">
      <w:pPr>
        <w:rPr>
          <w:sz w:val="16"/>
        </w:rPr>
      </w:pPr>
      <w:r w:rsidRPr="00C24B98">
        <w:rPr>
          <w:rStyle w:val="StyleUnderline"/>
        </w:rPr>
        <w:t>alternative black memory.‛</w:t>
      </w:r>
      <w:r w:rsidRPr="00C24B98">
        <w:rPr>
          <w:sz w:val="16"/>
        </w:rPr>
        <w:t xml:space="preserve">72 There have been all kinds of </w:t>
      </w:r>
      <w:r w:rsidRPr="00C24B98">
        <w:rPr>
          <w:rStyle w:val="StyleUnderline"/>
        </w:rPr>
        <w:t>mechanisms in white epistemic practices that have contributed to maintain this repudiation in place: blocking black subjectivities from giving testimony, keeping black testimony—when given—out of circulation,</w:t>
      </w:r>
      <w:r w:rsidRPr="00C24B98">
        <w:rPr>
          <w:sz w:val="16"/>
        </w:rPr>
        <w:t xml:space="preserve">73 </w:t>
      </w:r>
      <w:r w:rsidRPr="00C24B98">
        <w:rPr>
          <w:rStyle w:val="StyleUnderline"/>
        </w:rPr>
        <w:t>exercising an epistemic assumption against its credibility</w:t>
      </w:r>
      <w:r w:rsidRPr="00C24B98">
        <w:t>,</w:t>
      </w:r>
      <w:r w:rsidRPr="00C24B98">
        <w:rPr>
          <w:sz w:val="16"/>
        </w:rPr>
        <w:t xml:space="preserve"> etc. </w:t>
      </w:r>
      <w:r w:rsidRPr="00C24B98">
        <w:rPr>
          <w:rStyle w:val="StyleUnderline"/>
        </w:rPr>
        <w:t>In multiple venues of epistemic interaction in the white world, from the streets of white suburbs to the lecture halls of the academy, black voices have been traditionally minimized and heavily constrained in their ability to speak about their own experiences,</w:t>
      </w:r>
      <w:r w:rsidRPr="00C24B98">
        <w:rPr>
          <w:sz w:val="16"/>
        </w:rPr>
        <w:t xml:space="preserve">74 </w:t>
      </w:r>
      <w:r w:rsidRPr="00C24B98">
        <w:rPr>
          <w:rStyle w:val="StyleUnderline"/>
        </w:rPr>
        <w:t>when they have been allowed to speak at all</w:t>
      </w:r>
      <w:r w:rsidRPr="00C24B98">
        <w:rPr>
          <w:sz w:val="16"/>
        </w:rPr>
        <w:t xml:space="preserve"> (think, for example, of how witnesses of lynching were terrorized into silence until not too long ago). ‚Black counter-testimony against white mythology has always existed but would originally have been handicapped by the lack of material and cultural capital investment available for its production.‛75 </w:t>
      </w:r>
      <w:r w:rsidRPr="00C24B98">
        <w:rPr>
          <w:rStyle w:val="StyleUnderline"/>
        </w:rPr>
        <w:t>The black counter-memories that Mills describes as getting systematically disqualified and whited out</w:t>
      </w:r>
      <w:r w:rsidRPr="00C24B98">
        <w:rPr>
          <w:sz w:val="16"/>
        </w:rPr>
        <w:t xml:space="preserve"> certainly </w:t>
      </w:r>
      <w:r w:rsidRPr="00C24B98">
        <w:rPr>
          <w:rStyle w:val="StyleUnderline"/>
        </w:rPr>
        <w:t>count as subjugated knowledges</w:t>
      </w:r>
      <w:r w:rsidRPr="00C24B98">
        <w:rPr>
          <w:sz w:val="16"/>
        </w:rPr>
        <w:t xml:space="preserve"> in a Foucaultian sense. And Foucaultian genealogical investigations that tap into those sub-jugated knowledges could produce the kind of subversion and insurrection that Mills calls for: </w:t>
      </w:r>
      <w:r w:rsidRPr="00C24B98">
        <w:rPr>
          <w:rStyle w:val="StyleUnderline"/>
        </w:rPr>
        <w:t>White ignorance has been able to flourish all of these years because a white epistemology of ignorance has safeguarded it against the dangers of an illuminating blackness or redness, protecting those who for ‘racial’ reasons have needed not to know. Only by starting to break these rules and meta-rules can we begin the long process that will lead to the eventual overcoming of this white darkness and the achievement of an enlightenment that is genuinely multiracial.</w:t>
      </w:r>
      <w:r w:rsidRPr="00C24B98">
        <w:rPr>
          <w:sz w:val="16"/>
        </w:rPr>
        <w:t>76</w:t>
      </w:r>
    </w:p>
    <w:p w14:paraId="3F8FCB01" w14:textId="6B212D1E" w:rsidR="00AA593B" w:rsidRPr="00C24B98" w:rsidRDefault="00AA593B" w:rsidP="00AA593B">
      <w:pPr>
        <w:pStyle w:val="Heading4"/>
      </w:pPr>
      <w:r w:rsidRPr="00C24B98">
        <w:t xml:space="preserve">The Affirmative’s propositional knowledge production is the hallmark of Western Imperialism that imposes regulatory and epistemic violence on illegible bodies – our alternative is a form of fugitive communication that excavates the agency of the disqualified subaltern </w:t>
      </w:r>
      <w:r w:rsidR="00E05BB5" w:rsidRPr="00C24B98">
        <w:t xml:space="preserve">and </w:t>
      </w:r>
      <w:r w:rsidR="0038180D" w:rsidRPr="00C24B98">
        <w:t>disrupts</w:t>
      </w:r>
      <w:r w:rsidR="00E05BB5" w:rsidRPr="00C24B98">
        <w:t xml:space="preserve"> the view from nowhere of the 1AC</w:t>
      </w:r>
    </w:p>
    <w:p w14:paraId="0A6BC99F" w14:textId="77777777" w:rsidR="00AA593B" w:rsidRPr="00C24B98" w:rsidRDefault="00AA593B" w:rsidP="00AA593B">
      <w:r w:rsidRPr="00C24B98">
        <w:rPr>
          <w:rStyle w:val="Style13ptBold"/>
        </w:rPr>
        <w:t>Conquergood 02</w:t>
      </w:r>
      <w:r w:rsidRPr="00C24B98">
        <w:t xml:space="preserve"> [Dwight, Prof. Communication &amp; Performance Studies @ Northwestern, “Performance Studies: Interventions and Radical Research, TDR 46. 2 Summer, pp. 145-]</w:t>
      </w:r>
    </w:p>
    <w:p w14:paraId="3251075C" w14:textId="5729D652" w:rsidR="00395580" w:rsidRPr="00DB6BB0" w:rsidRDefault="00AA593B" w:rsidP="00395580">
      <w:pPr>
        <w:rPr>
          <w:sz w:val="16"/>
        </w:rPr>
      </w:pPr>
      <w:r w:rsidRPr="00DB6BB0">
        <w:rPr>
          <w:sz w:val="16"/>
        </w:rPr>
        <w:t xml:space="preserve">But de Certeau’s aphorism, “what the map cuts up, the story cuts across,” also points to transgressive travel between two different domains of knowledge: one official, objective, and abstract—“the map”; the other one practical, embodied, and popular—“the story.” This promiscuous traffic between different ways of knowing carries the most radical promise of performance studies research. </w:t>
      </w:r>
      <w:r w:rsidRPr="00C24B98">
        <w:rPr>
          <w:rStyle w:val="StyleUnderline"/>
        </w:rPr>
        <w:t>Performance</w:t>
      </w:r>
      <w:r w:rsidRPr="00DB6BB0">
        <w:rPr>
          <w:sz w:val="16"/>
        </w:rPr>
        <w:t xml:space="preserve"> studies </w:t>
      </w:r>
      <w:r w:rsidRPr="00C24B98">
        <w:rPr>
          <w:rStyle w:val="StyleUnderline"/>
        </w:rPr>
        <w:t>struggles to open the space between analysis and action, and to pull the pin on the binary opposition between theory and practice. This embrace of different ways of knowing is radical because it cuts to the root of how knowledge is organized in the academy. The dominant way of knowing in the academy is that of empirical observation and critical analysis from a distanced perspective: “knowing that,” and “knowing about.”</w:t>
      </w:r>
      <w:r w:rsidRPr="00DB6BB0">
        <w:rPr>
          <w:sz w:val="16"/>
        </w:rPr>
        <w:t xml:space="preserve"> This is a view from above the object of inquiry: knowledge that is anchored in paradigm and secured in print. </w:t>
      </w:r>
      <w:r w:rsidRPr="00C24B98">
        <w:rPr>
          <w:rStyle w:val="StyleUnderline"/>
        </w:rPr>
        <w:t>This propositional knowledge is shadowed by another way of knowing that is grounded in active, intimate, hands-on participation and personal connection: “knowing how,” and “knowing who.”</w:t>
      </w:r>
      <w:r w:rsidRPr="00DB6BB0">
        <w:rPr>
          <w:sz w:val="16"/>
        </w:rPr>
        <w:t xml:space="preserve"> This is a view from ground level, in the thick of things</w:t>
      </w:r>
      <w:r w:rsidRPr="00C24B98">
        <w:rPr>
          <w:rStyle w:val="StyleUnderline"/>
        </w:rPr>
        <w:t>. This is knowledge that is anchored in practice and circulated within a performance community</w:t>
      </w:r>
      <w:r w:rsidRPr="00DB6BB0">
        <w:rPr>
          <w:sz w:val="16"/>
        </w:rPr>
        <w:t xml:space="preserve">, but is ephemeral. Donna </w:t>
      </w:r>
      <w:r w:rsidRPr="00C24B98">
        <w:rPr>
          <w:rStyle w:val="StyleUnderline"/>
        </w:rPr>
        <w:t xml:space="preserve">Haraway locates this homely and vulnerable “view from a body” in contrast to the abstract and authoritative “view from above,” universal knowledge that pretends to transcend location (1991:196). </w:t>
      </w:r>
      <w:r w:rsidRPr="00DB6BB0">
        <w:rPr>
          <w:sz w:val="16"/>
        </w:rPr>
        <w:t xml:space="preserve">Since </w:t>
      </w:r>
      <w:r w:rsidRPr="00C24B98">
        <w:rPr>
          <w:rStyle w:val="StyleUnderline"/>
        </w:rPr>
        <w:t>the enlightenment</w:t>
      </w:r>
      <w:r w:rsidRPr="00DB6BB0">
        <w:rPr>
          <w:sz w:val="16"/>
        </w:rPr>
        <w:t xml:space="preserve"> project of modernity, the first way of knowing has been preeminent. </w:t>
      </w:r>
      <w:r w:rsidRPr="00C24B98">
        <w:rPr>
          <w:rStyle w:val="StyleUnderline"/>
        </w:rPr>
        <w:t>Marching under the banner of science and reason,</w:t>
      </w:r>
      <w:r w:rsidRPr="00DB6BB0">
        <w:rPr>
          <w:sz w:val="16"/>
        </w:rPr>
        <w:t xml:space="preserve"> it </w:t>
      </w:r>
      <w:r w:rsidRPr="00C24B98">
        <w:rPr>
          <w:rStyle w:val="StyleUnderline"/>
        </w:rPr>
        <w:t>has disqualified and repressed other ways of knowing that are rooted in embodied experience, orality, and local contingencies.</w:t>
      </w:r>
      <w:r w:rsidRPr="00DB6BB0">
        <w:rPr>
          <w:sz w:val="16"/>
        </w:rPr>
        <w:t xml:space="preserve"> Between objective knowledge that is consolidated in texts, and local know-how that circulates on the ground within a community of memory and practice, there is no contest. </w:t>
      </w:r>
      <w:r w:rsidRPr="00C24B98">
        <w:rPr>
          <w:rStyle w:val="StyleUnderline"/>
        </w:rPr>
        <w:t>It is the choice between science and “old wives’ tales” (note how the disqualified knowledge is gendered as feminine).</w:t>
      </w:r>
      <w:r w:rsidRPr="00DB6BB0">
        <w:rPr>
          <w:sz w:val="16"/>
        </w:rPr>
        <w:t xml:space="preserve"> </w:t>
      </w:r>
      <w:r w:rsidRPr="00C24B98">
        <w:rPr>
          <w:rStyle w:val="StyleUnderline"/>
        </w:rPr>
        <w:t>Michel Foucault coined the term “subjugated knowledges” to include all the local, regional, vernacular, native knowledges at the bottom of the hierarchy— the low Other of science</w:t>
      </w:r>
      <w:r w:rsidRPr="00DB6BB0">
        <w:rPr>
          <w:sz w:val="16"/>
        </w:rPr>
        <w:t xml:space="preserve"> (1980:81–84). </w:t>
      </w:r>
      <w:r w:rsidRPr="00C24B98">
        <w:rPr>
          <w:rStyle w:val="StyleUnderline"/>
        </w:rPr>
        <w:t>These are the nonserious ways of knowing that dominant culture neglects, excludes, represses, or simply fails to recognize. Subjugated knowledges have been erased because they are illegible; they exist, by and large, as active bodies of meaning, outside of books, eluding the forces of inscription that would make them legible, and thereby legitimate</w:t>
      </w:r>
      <w:r w:rsidRPr="00DB6BB0">
        <w:rPr>
          <w:sz w:val="16"/>
        </w:rPr>
        <w:t xml:space="preserve"> (see de Certeau 1998; Scott 1998). </w:t>
      </w:r>
      <w:r w:rsidRPr="00C24B98">
        <w:rPr>
          <w:rStyle w:val="StyleUnderline"/>
        </w:rPr>
        <w:t>What gets squeezed out by this epistemic violence is the</w:t>
      </w:r>
      <w:r w:rsidRPr="00DB6BB0">
        <w:rPr>
          <w:sz w:val="16"/>
        </w:rPr>
        <w:t xml:space="preserve"> whole realm of </w:t>
      </w:r>
      <w:r w:rsidRPr="00C24B98">
        <w:rPr>
          <w:rStyle w:val="StyleUnderline"/>
        </w:rPr>
        <w:t>complex, finely nuanced meaning that is embodied</w:t>
      </w:r>
      <w:r w:rsidRPr="00DB6BB0">
        <w:rPr>
          <w:sz w:val="16"/>
        </w:rPr>
        <w:t xml:space="preserve">, tacit, intoned, gestured, improvised, coexperienced, covert—and all the more deeply meaningful because of its refusal to be spelled out. </w:t>
      </w:r>
      <w:r w:rsidRPr="00C24B98">
        <w:rPr>
          <w:rStyle w:val="StyleUnderline"/>
        </w:rPr>
        <w:t>Dominant epistemologies</w:t>
      </w:r>
      <w:r w:rsidRPr="00DB6BB0">
        <w:rPr>
          <w:sz w:val="16"/>
        </w:rPr>
        <w:t xml:space="preserve"> that link knowing with seeing </w:t>
      </w:r>
      <w:r w:rsidRPr="00C24B98">
        <w:rPr>
          <w:rStyle w:val="StyleUnderline"/>
        </w:rPr>
        <w:t>are not attuned to meanings that</w:t>
      </w:r>
      <w:r w:rsidRPr="00DB6BB0">
        <w:rPr>
          <w:sz w:val="16"/>
        </w:rPr>
        <w:t xml:space="preserve"> are masked, camouflaged, indirect, embedded, or hidden in context. The visual/verbal bias of Western regimes of knowledge blinds researchers to meanings that </w:t>
      </w:r>
      <w:r w:rsidRPr="00C24B98">
        <w:rPr>
          <w:rStyle w:val="StyleUnderline"/>
        </w:rPr>
        <w:t>are expressed forcefully through intonation, silence, body tension, arched eyebrows, blank stares, and other protective arts of disguise and secrecy—what de Certeau called “the elocutionary experience of a fugitive communication</w:t>
      </w:r>
      <w:r w:rsidRPr="00DB6BB0">
        <w:rPr>
          <w:sz w:val="16"/>
        </w:rPr>
        <w:t xml:space="preserve">” (2000:133; see Conquergood 2000). </w:t>
      </w:r>
      <w:r w:rsidRPr="00C24B98">
        <w:rPr>
          <w:rStyle w:val="StyleUnderline"/>
        </w:rPr>
        <w:t>Subordinate people do not have</w:t>
      </w:r>
      <w:r w:rsidRPr="00DB6BB0">
        <w:rPr>
          <w:sz w:val="16"/>
        </w:rPr>
        <w:t xml:space="preserve"> the privilege of explicitness, </w:t>
      </w:r>
      <w:r w:rsidRPr="00C24B98">
        <w:rPr>
          <w:rStyle w:val="StyleUnderline"/>
        </w:rPr>
        <w:t xml:space="preserve">the luxury of transparency, the presumptive norm of clear and direct communication, </w:t>
      </w:r>
      <w:r w:rsidRPr="00C24B98">
        <w:rPr>
          <w:rStyle w:val="Emphasis"/>
        </w:rPr>
        <w:t>free and open debate on a level playing field</w:t>
      </w:r>
      <w:r w:rsidRPr="00C24B98">
        <w:rPr>
          <w:rStyle w:val="StyleUnderline"/>
        </w:rPr>
        <w:t xml:space="preserve"> that the privileged classes take for granted. </w:t>
      </w:r>
      <w:r w:rsidRPr="00DB6BB0">
        <w:rPr>
          <w:sz w:val="16"/>
        </w:rPr>
        <w:t xml:space="preserve">In his critique of the limitations of literacy, Kenneth Burke argued that print-based scholarship has built-in blind spots and a conditioned deafness: The [written] record is usually but a fragment of the expression (as the written word omits all telltale record of gesture and tonality; and not only may our “literacy” keep us from missing the omissions, it may blunt us to the appreciation of tone and gesture, so that even when we witness the full expression, we note only those aspects of it that can be written down). ( [1950] 1969:185) In even stronger terms, Raymond Williams challenged the class-based arrogance of scriptocentrism, pointing to the “error” and “delusion” of “highly educated” people who are “so driven in on their reading” that “they fail to notice that there are other forms of skilled, intelligent, creative activity” such as “theatre” and “active politics.” This error “resembles that of the narrow reformer who supposes that farm labourers and village craftsmen were once uneducated, merely because they could not read.” He argued that “the contempt” for performance and practical activity, “which is always latent in the highly literate, is a mark of the observer’s limits, not those of the activities themselves” ([1958] 1983:309). Williams critiqued scholars for limiting their sources to written materials; I agree with Burke that scholarship is so skewed toward texts that even when researchers do attend to extralinguistic human action and embodied events they construe them as texts to be read. According to de Certeau, this </w:t>
      </w:r>
      <w:r w:rsidRPr="00C24B98">
        <w:rPr>
          <w:rStyle w:val="StyleUnderline"/>
        </w:rPr>
        <w:t>scriptocentrism is a hallmark of Western imperialism. Posted above the gates of modernity, this sign: “‘Here only what is written is understood.’ Such is the internal law of that which has constituted itself as ‘Western’ [and ‘white’]”</w:t>
      </w:r>
      <w:r w:rsidRPr="00DB6BB0">
        <w:rPr>
          <w:sz w:val="16"/>
        </w:rPr>
        <w:t xml:space="preserve"> (1984:161). Only middle-class academics could blithely assume that all the world is a text because reading and writing are central to their everyday lives and occupational security. </w:t>
      </w:r>
      <w:r w:rsidRPr="00C24B98">
        <w:rPr>
          <w:rStyle w:val="StyleUnderline"/>
        </w:rPr>
        <w:t xml:space="preserve">For many people throughout the world, however, particularly subaltern groups, texts are often inaccessible, or threatening, charged with the regulatory powers of the state. More often than not, subordinate people experience texts and the bureaucracy of literacy as </w:t>
      </w:r>
      <w:r w:rsidRPr="00C24B98">
        <w:rPr>
          <w:rStyle w:val="Emphasis"/>
        </w:rPr>
        <w:t>instruments of control and displacement</w:t>
      </w:r>
      <w:r w:rsidRPr="00C24B98">
        <w:rPr>
          <w:rStyle w:val="StyleUnderline"/>
        </w:rPr>
        <w:t>, e.g., green cards, passports, arrest warrants, deportation orders</w:t>
      </w:r>
      <w:r w:rsidRPr="00DB6BB0">
        <w:rPr>
          <w:sz w:val="16"/>
        </w:rPr>
        <w:t xml:space="preserve">—what de Certeau calls “intextuation”: </w:t>
      </w:r>
      <w:r w:rsidRPr="00C24B98">
        <w:rPr>
          <w:rStyle w:val="StyleUnderline"/>
        </w:rPr>
        <w:t>“Every power, including the power of law, is written first of all on the backs of its subjects”</w:t>
      </w:r>
      <w:r w:rsidRPr="00DB6BB0">
        <w:rPr>
          <w:sz w:val="16"/>
        </w:rPr>
        <w:t xml:space="preserve"> (1984:140). Among the most oppressed people in the United States today are the “</w:t>
      </w:r>
      <w:r w:rsidRPr="00C24B98">
        <w:rPr>
          <w:rStyle w:val="StyleUnderline"/>
        </w:rPr>
        <w:t>undocumented” immigrants</w:t>
      </w:r>
      <w:r w:rsidRPr="00DB6BB0">
        <w:rPr>
          <w:sz w:val="16"/>
        </w:rPr>
        <w:t xml:space="preserve">, the so-called “illegal aliens,” </w:t>
      </w:r>
      <w:r w:rsidRPr="00C24B98">
        <w:rPr>
          <w:rStyle w:val="StyleUnderline"/>
        </w:rPr>
        <w:t>known in the vernacular as the people “sin papeles,” the people without papers</w:t>
      </w:r>
      <w:r w:rsidRPr="00DB6BB0">
        <w:rPr>
          <w:sz w:val="16"/>
        </w:rPr>
        <w:t xml:space="preserve">, indocumentado/as. They </w:t>
      </w:r>
      <w:r w:rsidRPr="00C24B98">
        <w:rPr>
          <w:rStyle w:val="StyleUnderline"/>
        </w:rPr>
        <w:t>are illegal because they are not legible, they trouble “the writing machine of the law”</w:t>
      </w:r>
      <w:r w:rsidRPr="00DB6BB0">
        <w:rPr>
          <w:sz w:val="16"/>
        </w:rPr>
        <w:t xml:space="preserve"> (de Certeau 1984:141). </w:t>
      </w:r>
      <w:r w:rsidRPr="00C24B98">
        <w:rPr>
          <w:rStyle w:val="StyleUnderline"/>
        </w:rPr>
        <w:t xml:space="preserve">The </w:t>
      </w:r>
      <w:r w:rsidRPr="00C24B98">
        <w:rPr>
          <w:rStyle w:val="Emphasis"/>
        </w:rPr>
        <w:t>hegemony of textualism</w:t>
      </w:r>
      <w:r w:rsidRPr="00C24B98">
        <w:rPr>
          <w:rStyle w:val="StyleUnderline"/>
        </w:rPr>
        <w:t xml:space="preserve"> needs to be </w:t>
      </w:r>
      <w:r w:rsidRPr="00C24B98">
        <w:rPr>
          <w:rStyle w:val="Emphasis"/>
        </w:rPr>
        <w:t>exposed and undermined.</w:t>
      </w:r>
      <w:r w:rsidRPr="00DB6BB0">
        <w:rPr>
          <w:sz w:val="16"/>
        </w:rPr>
        <w:t xml:space="preserve"> </w:t>
      </w:r>
      <w:r w:rsidRPr="00C24B98">
        <w:rPr>
          <w:rStyle w:val="StyleUnderline"/>
        </w:rPr>
        <w:t>Transcription is not a</w:t>
      </w:r>
      <w:r w:rsidRPr="00DB6BB0">
        <w:rPr>
          <w:sz w:val="16"/>
        </w:rPr>
        <w:t xml:space="preserve"> transparent or </w:t>
      </w:r>
      <w:r w:rsidRPr="00C24B98">
        <w:rPr>
          <w:rStyle w:val="Emphasis"/>
        </w:rPr>
        <w:t>politically innocent model</w:t>
      </w:r>
      <w:r w:rsidRPr="00C24B98">
        <w:rPr>
          <w:rStyle w:val="StyleUnderline"/>
        </w:rPr>
        <w:t xml:space="preserve"> for conceptualizing or engaging the world.</w:t>
      </w:r>
      <w:r w:rsidRPr="00DB6BB0">
        <w:rPr>
          <w:sz w:val="16"/>
        </w:rPr>
        <w:t xml:space="preserve"> The root metaphor of the text underpins the supremacy of Western knowledge systems by erasing the vast realm of </w:t>
      </w:r>
      <w:r w:rsidRPr="00C24B98">
        <w:rPr>
          <w:rStyle w:val="StyleUnderline"/>
        </w:rPr>
        <w:t>human knowledge and meaningful action that is unlettered, “a history of the tacit and the habitual”</w:t>
      </w:r>
      <w:r w:rsidRPr="00DB6BB0">
        <w:rPr>
          <w:sz w:val="16"/>
        </w:rPr>
        <w:t xml:space="preserve"> ( Jackson 2000:29). In their multivolume historical ethnography of colonialism/ evangelism in South Africa, John and Jean Comaroff pay careful attention to the way </w:t>
      </w:r>
      <w:r w:rsidRPr="00C24B98">
        <w:rPr>
          <w:rStyle w:val="StyleUnderline"/>
        </w:rPr>
        <w:t>Tswana people argued with their white interlocutors “both verbally and nonverbally”</w:t>
      </w:r>
      <w:r w:rsidRPr="00DB6BB0">
        <w:rPr>
          <w:sz w:val="16"/>
        </w:rPr>
        <w:t xml:space="preserve"> (1997:47; see also 1991). </w:t>
      </w:r>
      <w:r w:rsidRPr="00C24B98">
        <w:rPr>
          <w:rStyle w:val="StyleUnderline"/>
        </w:rPr>
        <w:t>They excavate spaces of agency and struggle from everyday performance practices—clothing, gardening, healing, trading, worshipping, architecture, and homemaking—to reveal an impressive repertoire of conscious, creative, critical, contrapuntal responses to the imperialist project that exceeded the verbal.</w:t>
      </w:r>
      <w:r w:rsidRPr="00DB6BB0">
        <w:rPr>
          <w:sz w:val="16"/>
        </w:rPr>
        <w:t xml:space="preserve"> The Comaroffs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w:t>
      </w:r>
    </w:p>
    <w:p w14:paraId="229BF46F" w14:textId="3B3B7E87" w:rsidR="00395580" w:rsidRPr="00C24B98" w:rsidRDefault="00395580" w:rsidP="00395580">
      <w:pPr>
        <w:pStyle w:val="Heading2"/>
      </w:pPr>
      <w:bookmarkStart w:id="4" w:name="_Toc487167355"/>
      <w:r w:rsidRPr="00C24B98">
        <w:t>The Squo</w:t>
      </w:r>
      <w:bookmarkEnd w:id="4"/>
    </w:p>
    <w:p w14:paraId="7D90CF15" w14:textId="77777777" w:rsidR="00395580" w:rsidRPr="00C24B98" w:rsidRDefault="00395580" w:rsidP="00395580">
      <w:pPr>
        <w:pStyle w:val="Heading4"/>
      </w:pPr>
      <w:r w:rsidRPr="00C24B98">
        <w:t>The educational system in the status quo discriminates its poor students mentally and economically. This creates the perception of uselessness to these discriminated students, leading to lack of determination from students.</w:t>
      </w:r>
    </w:p>
    <w:p w14:paraId="37654E6B" w14:textId="77777777" w:rsidR="00395580" w:rsidRPr="00C24B98" w:rsidRDefault="00395580" w:rsidP="00395580">
      <w:r w:rsidRPr="00C24B98">
        <w:rPr>
          <w:rStyle w:val="Style13ptBold"/>
        </w:rPr>
        <w:t>Kozol 17</w:t>
      </w:r>
      <w:r w:rsidRPr="00C24B98">
        <w:t xml:space="preserve"> [Jonathan, Savage Inequalities, 7/5/17]</w:t>
      </w:r>
    </w:p>
    <w:p w14:paraId="447E2707" w14:textId="579914FE" w:rsidR="00395580" w:rsidRPr="00C24B98" w:rsidRDefault="00395580" w:rsidP="00395580">
      <w:r w:rsidRPr="00C24B98">
        <w:t>Nonetheless, says the report, "the perception that the poorest districts are beyond help still remains. ..." Perhaps the worst result of such beliefs, says the report, is the message that resources would be "wasted on poor children." This message "trickles down to districts, schools, and classrooms." Children hear and understand this theme—they are poor investments—and behave accordingly. If society's resources would be wasted on their destinies, perhaps their own determination would be wasted too. "Expectations are a powerful force . . . ," the CSS observes. Despite the evidence, the CSS report leans over back-wards not to fuel the flames of racial indignation. "In the present climate," the report says, "suggestions of racism must be made with caution. However, it is inescapable that these inequities are being perpetrated on [school] districts which are virtually all black and Hispanic. .. ." While the report says, very carefully, that there is no "evidence" of "deliberate individual discrimination," it nonetheless concludes that "those who allocate resources make decisions over and over again which penalize the poorest districts." Analysis of city policy, the study says, "speaks to systemic bias which constitutes a conspiracy of effect.... Whether consciously or not, the system writes off its poorest students."</w:t>
      </w:r>
    </w:p>
    <w:p w14:paraId="69941B60" w14:textId="4C102659" w:rsidR="00395580" w:rsidRPr="00C24B98" w:rsidRDefault="00395580" w:rsidP="00395580">
      <w:pPr>
        <w:pStyle w:val="Heading2"/>
      </w:pPr>
      <w:bookmarkStart w:id="5" w:name="_Toc487167356"/>
      <w:r w:rsidRPr="00C24B98">
        <w:t>Links</w:t>
      </w:r>
      <w:bookmarkEnd w:id="5"/>
    </w:p>
    <w:p w14:paraId="79CFD8CC" w14:textId="77777777" w:rsidR="00A73518" w:rsidRPr="00C24B98" w:rsidRDefault="00A73518" w:rsidP="00A73518">
      <w:pPr>
        <w:pStyle w:val="Heading3"/>
      </w:pPr>
      <w:bookmarkStart w:id="6" w:name="_Toc487167357"/>
      <w:r w:rsidRPr="00C24B98">
        <w:t>L: Education Reform</w:t>
      </w:r>
      <w:bookmarkEnd w:id="6"/>
    </w:p>
    <w:p w14:paraId="35BD0DAF" w14:textId="77777777" w:rsidR="00A73518" w:rsidRPr="00C24B98" w:rsidRDefault="00A73518" w:rsidP="00A73518">
      <w:pPr>
        <w:pStyle w:val="Heading4"/>
      </w:pPr>
      <w:r w:rsidRPr="00C24B98">
        <w:t>The Affirmative presents education reform as a practice of professional rigor – expertise and objectivity are used to mutate suffering into data that can be redressed through policy.  This is a dangerous scholarship that facilitates and normalizes institutionalized violence, distances us from our ethical obligations to the here and now and trains us in complicity with genocidal calculation</w:t>
      </w:r>
    </w:p>
    <w:p w14:paraId="30C2CAEA" w14:textId="77777777" w:rsidR="00A73518" w:rsidRPr="00C24B98" w:rsidRDefault="00A73518" w:rsidP="00A73518">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3BEF52C4" w14:textId="77777777" w:rsidR="00A73518" w:rsidRPr="00DB6BB0" w:rsidRDefault="00A73518" w:rsidP="00A73518">
      <w:pPr>
        <w:rPr>
          <w:sz w:val="16"/>
        </w:rPr>
      </w:pPr>
      <w:r w:rsidRPr="00DB6BB0">
        <w:rPr>
          <w:sz w:val="16"/>
        </w:rPr>
        <w:t xml:space="preserve">Even if objectivity is a myth, the valorization of traits associated with </w:t>
      </w:r>
      <w:r w:rsidRPr="00C24B98">
        <w:rPr>
          <w:rStyle w:val="StyleUnderline"/>
        </w:rPr>
        <w:t>objectivity can have real—and dangerous—historical effects.</w:t>
      </w:r>
      <w:r w:rsidRPr="00DB6BB0">
        <w:rPr>
          <w:sz w:val="16"/>
        </w:rPr>
        <w:t xml:space="preserve"> In particular, </w:t>
      </w:r>
      <w:r w:rsidRPr="00C24B98">
        <w:rPr>
          <w:rStyle w:val="StyleUnderline"/>
        </w:rPr>
        <w:t>an unqualified valorization of distance and detachment promotes the kind of moral numbness that facilitates institutionalized violence.</w:t>
      </w:r>
      <w:r w:rsidRPr="00DB6BB0">
        <w:rPr>
          <w:sz w:val="16"/>
        </w:rPr>
        <w:t xml:space="preserve"> Certainly, a theorist should have some degree of distance from her subject matter insofar as her knowledge claims should not be immediate personal reactions but well considered and publicly accountable reflections. However, when we confuse absolute emotional and geographic distance from one's subject matter with "objectivity," we forget that such </w:t>
      </w:r>
      <w:r w:rsidRPr="00C24B98">
        <w:rPr>
          <w:rStyle w:val="StyleUnderline"/>
        </w:rPr>
        <w:t>distance is itself a social location</w:t>
      </w:r>
      <w:r w:rsidRPr="00DB6BB0">
        <w:rPr>
          <w:sz w:val="16"/>
        </w:rPr>
        <w:t xml:space="preserve">, namely, one of isolation from social problems. As a result, </w:t>
      </w:r>
      <w:r w:rsidRPr="00C24B98">
        <w:rPr>
          <w:rStyle w:val="StyleUnderline"/>
        </w:rPr>
        <w:t>when we sanctify</w:t>
      </w:r>
      <w:r w:rsidRPr="00DB6BB0">
        <w:rPr>
          <w:sz w:val="16"/>
        </w:rPr>
        <w:t xml:space="preserve"> sheltered social standpoints as </w:t>
      </w:r>
      <w:r w:rsidRPr="00C24B98">
        <w:rPr>
          <w:rStyle w:val="StyleUnderline"/>
        </w:rPr>
        <w:t>"professional distance," we privilege the voices of those who can remove themselves from social ills while we undervalue the voices of those who experience social suffering more directly.</w:t>
      </w:r>
      <w:bookmarkStart w:id="7" w:name="REF4"/>
      <w:r w:rsidRPr="00DB6BB0">
        <w:rPr>
          <w:sz w:val="16"/>
        </w:rPr>
        <w:fldChar w:fldCharType="begin"/>
      </w:r>
      <w:r w:rsidRPr="00DB6BB0">
        <w:rPr>
          <w:sz w:val="16"/>
        </w:rPr>
        <w:instrText xml:space="preserve"> HYPERLINK "http://muse.jhu.edu/journals/nwsa_journal/v019/19.2stone-mediatore.html" \l "FOOT4" </w:instrText>
      </w:r>
      <w:r w:rsidRPr="00DB6BB0">
        <w:rPr>
          <w:sz w:val="16"/>
        </w:rPr>
        <w:fldChar w:fldCharType="separate"/>
      </w:r>
      <w:r w:rsidRPr="00DB6BB0">
        <w:rPr>
          <w:rStyle w:val="Hyperlink"/>
          <w:sz w:val="16"/>
        </w:rPr>
        <w:t>4</w:t>
      </w:r>
      <w:r w:rsidRPr="00DB6BB0">
        <w:rPr>
          <w:sz w:val="16"/>
        </w:rPr>
        <w:fldChar w:fldCharType="end"/>
      </w:r>
      <w:bookmarkEnd w:id="7"/>
      <w:r w:rsidRPr="00DB6BB0">
        <w:rPr>
          <w:sz w:val="16"/>
        </w:rPr>
        <w:t xml:space="preserve">   </w:t>
      </w:r>
      <w:r w:rsidRPr="00C24B98">
        <w:rPr>
          <w:rStyle w:val="StyleUnderline"/>
        </w:rPr>
        <w:t>Likewise, when we valorize detachment, we overlook the qualities of the world that are known through physical and emotional closeness.</w:t>
      </w:r>
      <w:r w:rsidRPr="00DB6BB0">
        <w:rPr>
          <w:sz w:val="16"/>
        </w:rPr>
        <w:t xml:space="preserve"> Dedicated forest defender Joan Norman indicated the importance of knowledge gained through closeness to phenomena when she attributed her appreciation for forests to her walks in the woods with her grandson. </w:t>
      </w:r>
      <w:r w:rsidRPr="00C24B98">
        <w:rPr>
          <w:rStyle w:val="StyleUnderline"/>
        </w:rPr>
        <w:t>"You cannot</w:t>
      </w:r>
      <w:r w:rsidRPr="00DB6BB0">
        <w:rPr>
          <w:sz w:val="16"/>
        </w:rPr>
        <w:t xml:space="preserve"> [End Page 57] </w:t>
      </w:r>
      <w:r w:rsidRPr="00C24B98">
        <w:rPr>
          <w:rStyle w:val="StyleUnderline"/>
        </w:rPr>
        <w:t>just read about wild places,"</w:t>
      </w:r>
      <w:r w:rsidRPr="00DB6BB0">
        <w:rPr>
          <w:sz w:val="16"/>
        </w:rPr>
        <w:t xml:space="preserve"> she says, "you have to go there" (O'Shea 2005, 42). Social critics Arundhati Roy and Paul Farmer practice a similar creed when they travel, respectively, to Adivasi communities in India and to rural Latin America to walk among and offer support to people subjected to economic violence. Only "compassion and solidarity," says Farmer, allow a writer to break the conditioned silence of subjugated people and to hear expressions of pain and struggle that await sympathetic ears (2003, 27).</w:t>
      </w:r>
      <w:bookmarkStart w:id="8" w:name="REF5"/>
      <w:r w:rsidRPr="00DB6BB0">
        <w:rPr>
          <w:sz w:val="16"/>
        </w:rPr>
        <w:fldChar w:fldCharType="begin"/>
      </w:r>
      <w:r w:rsidRPr="00DB6BB0">
        <w:rPr>
          <w:sz w:val="16"/>
        </w:rPr>
        <w:instrText xml:space="preserve"> HYPERLINK "http://muse.jhu.edu/journals/nwsa_journal/v019/19.2stone-mediatore.html" \l "FOOT5" </w:instrText>
      </w:r>
      <w:r w:rsidRPr="00DB6BB0">
        <w:rPr>
          <w:sz w:val="16"/>
        </w:rPr>
        <w:fldChar w:fldCharType="separate"/>
      </w:r>
      <w:r w:rsidRPr="00DB6BB0">
        <w:rPr>
          <w:rStyle w:val="Hyperlink"/>
          <w:sz w:val="16"/>
        </w:rPr>
        <w:t>5</w:t>
      </w:r>
      <w:r w:rsidRPr="00DB6BB0">
        <w:rPr>
          <w:sz w:val="16"/>
        </w:rPr>
        <w:fldChar w:fldCharType="end"/>
      </w:r>
      <w:bookmarkEnd w:id="8"/>
      <w:r w:rsidRPr="00DB6BB0">
        <w:rPr>
          <w:sz w:val="16"/>
        </w:rPr>
        <w:t xml:space="preserve">   Ultimately, </w:t>
      </w:r>
      <w:r w:rsidRPr="00C24B98">
        <w:rPr>
          <w:rStyle w:val="StyleUnderline"/>
        </w:rPr>
        <w:t>when we confuse distance and detachment with rigor, we promote, under the guise of professional responsibility, an irresponsible inattention to living beings and a concomitant ethics of callousness and indifference. Nazi administrators exemplified such contradictions of objectivity when they assumed an "objective attitude" toward the death camps, attending to technicalities of mass execution as coolly as if they were managing a bank</w:t>
      </w:r>
      <w:r w:rsidRPr="00DB6BB0">
        <w:rPr>
          <w:sz w:val="16"/>
        </w:rPr>
        <w:t xml:space="preserve"> (Arendt 1992, 69). Although ordinary academics and bureaucrats are less directly involved in murder, our </w:t>
      </w:r>
      <w:r w:rsidRPr="00C24B98">
        <w:rPr>
          <w:rStyle w:val="StyleUnderline"/>
        </w:rPr>
        <w:t>disciplined aloofness can similarly bury violence in technical abstractions while our conscience defers to "professionalism." For instance, purportedly objective French reporters and United Nations members refrained from taking a stand on French colonialism in Algeria, only to model apathy in the face of colonial violence, while today's "experts,</w:t>
      </w:r>
      <w:r w:rsidRPr="00DB6BB0">
        <w:rPr>
          <w:sz w:val="16"/>
        </w:rPr>
        <w:t xml:space="preserve"> from anthropologists to international health specialists choose to </w:t>
      </w:r>
      <w:r w:rsidRPr="00C24B98">
        <w:rPr>
          <w:rStyle w:val="StyleUnderline"/>
        </w:rPr>
        <w:t>collude" with economic violence by ignoring it in the name of "neutrality"</w:t>
      </w:r>
      <w:r w:rsidRPr="00DB6BB0">
        <w:rPr>
          <w:sz w:val="16"/>
        </w:rPr>
        <w:t xml:space="preserve"> (Fanon 1963, 77–8; Farmer 2003, 10, 17). </w:t>
      </w:r>
      <w:r w:rsidRPr="00C24B98">
        <w:rPr>
          <w:rStyle w:val="StyleUnderline"/>
        </w:rPr>
        <w:t>"Objective" discourses</w:t>
      </w:r>
      <w:r w:rsidRPr="00DB6BB0">
        <w:rPr>
          <w:sz w:val="16"/>
        </w:rPr>
        <w:t xml:space="preserve"> facilitate this charade, as when planners of India's big dams shield themselves from ethical questions raised by the displacement of hundreds of thousands of individuals by reducing these people to the category "Project Affected People," or simply "PAP," a term which conveniently </w:t>
      </w:r>
      <w:r w:rsidRPr="00C24B98">
        <w:rPr>
          <w:rStyle w:val="StyleUnderline"/>
        </w:rPr>
        <w:t>"mutate[s] muscle and blood into cold statistics"</w:t>
      </w:r>
      <w:r w:rsidRPr="00DB6BB0">
        <w:rPr>
          <w:sz w:val="16"/>
        </w:rPr>
        <w:t xml:space="preserve"> (Roy 1999, 32). </w:t>
      </w:r>
      <w:r w:rsidRPr="00C24B98">
        <w:rPr>
          <w:rStyle w:val="StyleUnderline"/>
        </w:rPr>
        <w:t>For Nazi bureaucrats</w:t>
      </w:r>
      <w:r w:rsidRPr="00DB6BB0">
        <w:rPr>
          <w:sz w:val="16"/>
        </w:rPr>
        <w:t xml:space="preserve">, French colonial reporters, </w:t>
      </w:r>
      <w:r w:rsidRPr="00C24B98">
        <w:rPr>
          <w:rStyle w:val="StyleUnderline"/>
        </w:rPr>
        <w:t>and contemporary analysts alike, objectivity provides a convenient alibi for turning our back</w:t>
      </w:r>
      <w:r w:rsidRPr="00DB6BB0">
        <w:rPr>
          <w:sz w:val="16"/>
        </w:rPr>
        <w:t xml:space="preserve"> to pain and suppressing compassionate impulses that would otherwise be troubled by violence. </w:t>
      </w:r>
    </w:p>
    <w:p w14:paraId="0C96A25D" w14:textId="77777777" w:rsidR="00A73518" w:rsidRPr="00C24B98" w:rsidRDefault="00A73518" w:rsidP="00A73518">
      <w:pPr>
        <w:pStyle w:val="Heading3"/>
      </w:pPr>
      <w:bookmarkStart w:id="9" w:name="_Toc487167358"/>
      <w:r w:rsidRPr="00C24B98">
        <w:t>L: Western Epistemology</w:t>
      </w:r>
      <w:bookmarkEnd w:id="9"/>
    </w:p>
    <w:p w14:paraId="09DF941E" w14:textId="77777777" w:rsidR="00A73518" w:rsidRPr="00C24B98" w:rsidRDefault="00A73518" w:rsidP="00A73518">
      <w:pPr>
        <w:pStyle w:val="Heading4"/>
      </w:pPr>
      <w:r w:rsidRPr="00C24B98">
        <w:t xml:space="preserve">Western thought can’t achieve universality and excludes acknowledgement of the subaltern </w:t>
      </w:r>
    </w:p>
    <w:p w14:paraId="6141FD91" w14:textId="77777777" w:rsidR="00A73518" w:rsidRPr="00C24B98" w:rsidRDefault="00A73518" w:rsidP="00A73518">
      <w:r w:rsidRPr="00C24B98">
        <w:t xml:space="preserve">Grosfoguel, </w:t>
      </w:r>
      <w:r w:rsidRPr="00C24B98">
        <w:rPr>
          <w:rStyle w:val="Style13ptBold"/>
        </w:rPr>
        <w:t>Ramón</w:t>
      </w:r>
      <w:r w:rsidRPr="00C24B98">
        <w:t>, University of California, Berkeley, Decolonizing Post-Colonial Studies and Paradigms of Political-Economy: Transmodernity, Decolonial Thinking, and Global Coloniality 20</w:t>
      </w:r>
      <w:r w:rsidRPr="00C24B98">
        <w:rPr>
          <w:rStyle w:val="Style13ptBold"/>
        </w:rPr>
        <w:t>11</w:t>
      </w:r>
      <w:r w:rsidRPr="00C24B98">
        <w:t xml:space="preserve"> TRANSMODERNITY: Journal of Peripheral Cultural Production of the Luso-Hispanic World, School of Social Sciences, Humanities, and Arts, UC Merced </w:t>
      </w:r>
      <w:hyperlink r:id="rId13" w:history="1">
        <w:r w:rsidRPr="00C24B98">
          <w:t>http://escholarship.org/uc/item/21k6t3fq</w:t>
        </w:r>
      </w:hyperlink>
      <w:r w:rsidRPr="00C24B98">
        <w:t xml:space="preserve"> </w:t>
      </w:r>
    </w:p>
    <w:p w14:paraId="3BA98622" w14:textId="77777777" w:rsidR="00A73518" w:rsidRPr="00C24B98" w:rsidRDefault="00A73518" w:rsidP="00A73518">
      <w:pPr>
        <w:pStyle w:val="evidencetext"/>
        <w:ind w:left="0"/>
      </w:pPr>
      <w:r w:rsidRPr="00C24B98">
        <w:t xml:space="preserve">The </w:t>
      </w:r>
      <w:r w:rsidRPr="00C24B98">
        <w:rPr>
          <w:rStyle w:val="StyleUnderline"/>
        </w:rPr>
        <w:t>first point to discuss is the contribution of racial/ethnic and feminist subaltern perspectives to epistemological questions. The hegemonic Eurocentric paradigms that have informed western philosophy and sciences in the “modern/colonial capitalist/patriarchal world-system</w:t>
      </w:r>
      <w:r w:rsidRPr="00C24B98">
        <w:t xml:space="preserve">” (Grosfoguel 2005; 2006b) for the last 500 hundred years </w:t>
      </w:r>
      <w:r w:rsidRPr="00C24B98">
        <w:rPr>
          <w:rStyle w:val="StyleUnderline"/>
        </w:rPr>
        <w:t>assume a universalistic, neutral, objective point of view</w:t>
      </w:r>
      <w:r w:rsidRPr="00C24B98">
        <w:t xml:space="preserve">. Chicana and black feminist scholars (Moraga and Anzaldúa 1983; Collins 1990) as well as Third World scholars inside and outside the United States (Dussel 1977) reminded us that we always speak from a particular location in the power structures. </w:t>
      </w:r>
      <w:r w:rsidRPr="00C24B98">
        <w:rPr>
          <w:rStyle w:val="StyleUnderline"/>
        </w:rPr>
        <w:t>Nobody escapes the class, sexual, gender, spiritual, linguistic, geographical, and racial hierarchies of the “modern/colonial capitalist/patriarchal world-system“.</w:t>
      </w:r>
      <w:r w:rsidRPr="00C24B98">
        <w:t xml:space="preserve"> As feminist scholar Donna Haraway (1988) states, our knowledges are always situated. Black feminist scholars called this perspective “afro-centric epistemology” (Collins 1990) (which is not equivalent to the afrocentrist perspective) while Latin American Philosopher of Liberation Enrique Dussel called it “geopolitics of knowledge” (Dussel 1977) and, following Fanon (1967) and Anzaldúa (1987), I will use the term “bodypolitics of knowledge.” This is not only a question about social values in knowledge production or the fact that our knowledge is always partial. </w:t>
      </w:r>
      <w:r w:rsidRPr="00C24B98">
        <w:rPr>
          <w:rStyle w:val="StyleUnderline"/>
        </w:rPr>
        <w:t>The main point here is the locus of enunciation, that is, the geo-political and body-political location of the subject that speaks. In Western philosophy and sciences the subject that speaks is always hidden, concealed, erased from the analysis. The “ego-politics of knowledge” of Western philosophy has always privilege the myth of a non-situated “Ego”. Ethnic/racial/gender/sexual epistemic location and the subject that speaks are always decoupled</w:t>
      </w:r>
      <w:r w:rsidRPr="00C24B98">
        <w:t xml:space="preserve">. By delinking ethnic/racial/gender/sexual epistemic location from the subject that speaks, Western philosophy and sciences are able to produce a myth about a Truthful universal knowledge that covers up, that is, conceals who is speaking as well as the geo-political and body-political epistemic location in the structures of colonial power/knowledge from which the subject speaks. </w:t>
      </w:r>
      <w:r w:rsidRPr="00C24B98">
        <w:rPr>
          <w:rStyle w:val="StyleUnderline"/>
        </w:rPr>
        <w:t xml:space="preserve">It is important here to distinguish the “epistemic location” from the “social location.” The fact that one is socially located in the oppressed side of power relations does not automatically mean that he/she is epistemically thinking from a subaltern epistemic location. </w:t>
      </w:r>
      <w:r w:rsidRPr="00C24B98">
        <w:t xml:space="preserve">Precisely, the success of the modern/colonial worldsystem consists in making subjects that are socially located in the oppressed side of the colonial difference, to think epistemically like the ones on the dominant positions. Subaltern epistemic perspectives are knowledge coming from below that produces a critical perspective of hegemonic knowledge in the power relations involved. I am not claiming an epistemic populism where knowledge produced from below is automatically an epistemic subaltern knowledge. What I am claiming is that all </w:t>
      </w:r>
      <w:r w:rsidRPr="00C24B98">
        <w:rPr>
          <w:rStyle w:val="StyleUnderline"/>
        </w:rPr>
        <w:t>knowledges are epistemically located in the dominant or the subaltern side of the power relations and that this is related to the geo- and body-politics of knowledge. The disembodied and unlocated neutrality and objectivity of the ego-politics of knowledge is a Western myth</w:t>
      </w:r>
      <w:r w:rsidRPr="00C24B98">
        <w:t xml:space="preserve">. René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Universal Truth beyond time and space privileges access to the laws of the Universe, and the capacity to produce scientific knowledge and theory is now placed in the mind of Western Man. The Cartesian “Cogito ergo sum” (“I think, therefore I am“) is the foundation of modern Western sciences. By producing a dualism between mind and body and between mind and nature, Descartes was able to claim non-situated, universal, Godeyed view knowledge. This is what the Colombian philosopher Santiago CastroGómez called the “point zero” perspective of Eurocentric philosophies (Castro-Gómez 2003). The “point zero” is the point of view that hides and conceals itself as being beyond a particular point of view, that is, the point of view that represents itself as being without a point of view. It is this “god-eye view” that always hides its local and particular perspective under an abstract universalism. </w:t>
      </w:r>
      <w:r w:rsidRPr="00C24B98">
        <w:rPr>
          <w:rStyle w:val="StyleUnderline"/>
        </w:rPr>
        <w:t xml:space="preserve">Western philosophy privileges “ego politics of knowledge” over the “geopolitics of knowledge” and the “body-politics of knowledge.” Historically, this has allowed Western man (the gendered term is intentionally used here) to represent his knowledge as the only one capable of achieving a universal consciousness, and to dismiss non-Western knowledge as particularistic and, thus, unable to achieve universality. </w:t>
      </w:r>
      <w:r w:rsidRPr="00C24B98">
        <w:t>This epistemic strategy has been crucial for Western global designs. By hiding the location of the subject of enunciation</w:t>
      </w:r>
      <w:r w:rsidRPr="00C24B98">
        <w:rPr>
          <w:rStyle w:val="StyleUnderline"/>
        </w:rPr>
        <w:t>, European/Euro-American colonial expansion and domination was able to construct a hierarchy of superior and inferior knowledge and, thus, of superior and inferior people around the world</w:t>
      </w:r>
      <w:r w:rsidRPr="00C24B98">
        <w:t>. We went from the sixteenth century characterization of “people without writing” to the eighteenth and nineteenth-century characterization of “people without history,” to the twentieth-century characterization of “people without development” and more recently, to the early twenty-first-century of “people without democracy”. We went from the sixteenth-century “rights of people” (Sepúlveda versus de las Casas debate in the University of Salamanca in the mid-sixteenth century), to the eighteenthcentury “rights of man” (Enlightenment philosophers), and to the late twentiethcentury “human rights.” All of these are part of global designs articulated to the simultaneous production and reproduction of an international division of labor of core/periphery that overlaps with the global racial/ethnic hierarchy of Europeans/non-Europeans. However, as Enrique Dussel (1994) has reminded us, the Cartesian “Cogito ergo sum” was preceded by 150 years (since the beginnings of the European colonial expansion in 1492) of the European “ego conquistus” (“I conquer, therefore I am”). The social, economic, political and historical conditions of possibility for a subject to assume the arrogance of becoming God-like and put himself as the foundation of all Truthful knowledge was the Imperial Being, that is, the subjectivity of those who are at the center of the world because they have already conquered it. What are the decolonial implications of this epistemological critique to our knowledge production and to our concept of world-system?</w:t>
      </w:r>
    </w:p>
    <w:p w14:paraId="0AEC97C4" w14:textId="77777777" w:rsidR="00CC11C9" w:rsidRPr="00C24B98" w:rsidRDefault="00CC11C9" w:rsidP="00CC11C9">
      <w:pPr>
        <w:pStyle w:val="Heading3"/>
      </w:pPr>
      <w:bookmarkStart w:id="10" w:name="_Toc487167359"/>
      <w:r w:rsidRPr="00C24B98">
        <w:t>L: Policy analysis</w:t>
      </w:r>
      <w:bookmarkEnd w:id="10"/>
    </w:p>
    <w:p w14:paraId="31870309" w14:textId="77777777" w:rsidR="00CC11C9" w:rsidRPr="00C24B98" w:rsidRDefault="00CC11C9" w:rsidP="00CC11C9">
      <w:pPr>
        <w:pStyle w:val="Heading4"/>
      </w:pPr>
      <w:r w:rsidRPr="00C24B98">
        <w:t>The 1AC’s policy analysis is grounded in an objective instrumental view of rationality that is white supremacist, heteronormative, and cisnormative – their technocratic approach to problem solving replicates relations of domination in the status quo</w:t>
      </w:r>
    </w:p>
    <w:p w14:paraId="238C3907" w14:textId="77777777" w:rsidR="00CC11C9" w:rsidRPr="00C24B98" w:rsidRDefault="00CC11C9" w:rsidP="00CC11C9">
      <w:r w:rsidRPr="00C24B98">
        <w:rPr>
          <w:rStyle w:val="Style13ptBold"/>
        </w:rPr>
        <w:t>Shaw 04</w:t>
      </w:r>
      <w:r w:rsidRPr="00C24B98">
        <w:t xml:space="preserve"> [Kathleen, Assoc. Prof. Urban Edu. @ Temple, “Using Feminist Critical Policy Analysis in the Realm of Higher Education: The Case of Welfare Reform as Gendered Educational Policy”, Journal of Higher Education, Vol. 75, Issue 1]</w:t>
      </w:r>
    </w:p>
    <w:p w14:paraId="55748354" w14:textId="77777777" w:rsidR="00CC11C9" w:rsidRPr="00DB6BB0" w:rsidRDefault="00CC11C9" w:rsidP="00CC11C9">
      <w:pPr>
        <w:rPr>
          <w:sz w:val="16"/>
        </w:rPr>
      </w:pPr>
      <w:r w:rsidRPr="00DB6BB0">
        <w:rPr>
          <w:sz w:val="16"/>
        </w:rPr>
        <w:t xml:space="preserve">Feminist critical policy analysis has been most clearly articulated in the work of Catherine Marshall, whose two edited volumes both lay out the theoretical and methodological underpinnings of this approach to policy research and also provide examples of the ways in which it can be used to examine both secondary and postsecondary education (Marshall, 1997a, 1997b). Feminist critical policy analysis melds critical theory and feminism in a way that is designed to challenge the traditional, mainstream approaches to policy analysis that have dominated policy research for the last fifty years (Marshall, 1997a). </w:t>
      </w:r>
      <w:r w:rsidRPr="00C24B98">
        <w:rPr>
          <w:rStyle w:val="StyleUnderline"/>
        </w:rPr>
        <w:t>The methods and theoretical frameworks that dominate</w:t>
      </w:r>
      <w:r w:rsidRPr="00DB6BB0">
        <w:rPr>
          <w:sz w:val="16"/>
        </w:rPr>
        <w:t xml:space="preserve"> current </w:t>
      </w:r>
      <w:r w:rsidRPr="00C24B98">
        <w:rPr>
          <w:rStyle w:val="StyleUnderline"/>
        </w:rPr>
        <w:t>policy analysis have been developed and implemented by those in power who,</w:t>
      </w:r>
      <w:r w:rsidRPr="00DB6BB0">
        <w:rPr>
          <w:sz w:val="16"/>
        </w:rPr>
        <w:t xml:space="preserve"> particularly in the world of policy formation and analysis, </w:t>
      </w:r>
      <w:r w:rsidRPr="00C24B98">
        <w:rPr>
          <w:rStyle w:val="StyleUnderline"/>
        </w:rPr>
        <w:t>are overwhelmingly white, male, and well educated. Thus, traditional policy research has</w:t>
      </w:r>
      <w:r w:rsidRPr="00DB6BB0">
        <w:rPr>
          <w:sz w:val="16"/>
        </w:rPr>
        <w:t xml:space="preserve">, according to Marshall, </w:t>
      </w:r>
      <w:r w:rsidRPr="00C24B98">
        <w:rPr>
          <w:rStyle w:val="StyleUnderline"/>
        </w:rPr>
        <w:t>reflected the assumptions, worldview, and values of this group.</w:t>
      </w:r>
      <w:r w:rsidRPr="00DB6BB0">
        <w:rPr>
          <w:sz w:val="16"/>
        </w:rPr>
        <w:t xml:space="preserve">  As is the case with much mainstream research in the social sciences, </w:t>
      </w:r>
      <w:r w:rsidRPr="00C24B98">
        <w:rPr>
          <w:rStyle w:val="StyleUnderline"/>
        </w:rPr>
        <w:t>traditional policy analysis can be characterized by</w:t>
      </w:r>
      <w:r w:rsidRPr="00DB6BB0">
        <w:rPr>
          <w:sz w:val="16"/>
        </w:rPr>
        <w:t xml:space="preserve"> the following elements. Among the most important are </w:t>
      </w:r>
      <w:r w:rsidRPr="00C24B98">
        <w:rPr>
          <w:rStyle w:val="StyleUnderline"/>
        </w:rPr>
        <w:t>a belief in</w:t>
      </w:r>
      <w:r w:rsidRPr="00DB6BB0">
        <w:rPr>
          <w:sz w:val="16"/>
        </w:rPr>
        <w:t xml:space="preserve"> a single concept of truth (</w:t>
      </w:r>
      <w:r w:rsidRPr="00C24B98">
        <w:rPr>
          <w:rStyle w:val="StyleUnderline"/>
        </w:rPr>
        <w:t>truth with a capital "T"); the assumption that objectivity on the part of the researcher is both achievable and desirable; the assumption that all research subjects share the same relationship to their social environment, thereby rendering such particularities as gender, race, social class, and sexuality unimportant</w:t>
      </w:r>
      <w:r w:rsidRPr="00DB6BB0">
        <w:rPr>
          <w:sz w:val="16"/>
        </w:rPr>
        <w:t xml:space="preserve">; and the practice of evaluating women on the basis of male norms (Bensimon &amp; Marshall, 1997, p. 7-8). Since </w:t>
      </w:r>
      <w:r w:rsidRPr="00C24B98">
        <w:rPr>
          <w:rStyle w:val="StyleUnderline"/>
        </w:rPr>
        <w:t>this positivist paradigm</w:t>
      </w:r>
      <w:r w:rsidRPr="00DB6BB0">
        <w:rPr>
          <w:sz w:val="16"/>
        </w:rPr>
        <w:t xml:space="preserve"> is so widely accepted in the policy world, it </w:t>
      </w:r>
      <w:r w:rsidRPr="00C24B98">
        <w:rPr>
          <w:rStyle w:val="StyleUnderline"/>
        </w:rPr>
        <w:t>allows policy analysts to assume a dispassionate, objective stance and</w:t>
      </w:r>
      <w:r w:rsidRPr="00DB6BB0">
        <w:rPr>
          <w:sz w:val="16"/>
        </w:rPr>
        <w:t xml:space="preserve"> at the same time </w:t>
      </w:r>
      <w:r w:rsidRPr="00C24B98">
        <w:rPr>
          <w:rStyle w:val="StyleUnderline"/>
        </w:rPr>
        <w:t>encourages the broader policy community to perceive the research</w:t>
      </w:r>
      <w:r w:rsidRPr="00DB6BB0">
        <w:rPr>
          <w:sz w:val="16"/>
        </w:rPr>
        <w:t xml:space="preserve"> enterprise in this way. Thus, </w:t>
      </w:r>
      <w:r w:rsidRPr="00C24B98">
        <w:rPr>
          <w:rStyle w:val="StyleUnderline"/>
        </w:rPr>
        <w:t>traditional policy analysis will-fully ignores the inherently political nature of all research, and policy research in particular.</w:t>
      </w:r>
      <w:r w:rsidRPr="00DB6BB0">
        <w:rPr>
          <w:sz w:val="16"/>
        </w:rPr>
        <w:t xml:space="preserve"> As Marshall states, </w:t>
      </w:r>
      <w:r w:rsidRPr="00C24B98">
        <w:rPr>
          <w:rStyle w:val="StyleUnderline"/>
        </w:rPr>
        <w:t>"Traditional policy analysis is grounded in a narrow, falsely objective, overly instrumental view of rationality that masks its latent biases and allows policy elites and technocrats to present analyses and plans as neutral and objective when they are actually tied to prevailing relations of power"</w:t>
      </w:r>
      <w:r w:rsidRPr="00DB6BB0">
        <w:rPr>
          <w:sz w:val="16"/>
        </w:rPr>
        <w:t xml:space="preserve"> (1997a, p. 3).</w:t>
      </w:r>
    </w:p>
    <w:p w14:paraId="366AFEEC" w14:textId="77777777" w:rsidR="00CC11C9" w:rsidRPr="00C24B98" w:rsidRDefault="00CC11C9" w:rsidP="00CC11C9">
      <w:pPr>
        <w:pStyle w:val="Heading3"/>
      </w:pPr>
      <w:bookmarkStart w:id="11" w:name="_Toc487167360"/>
      <w:r w:rsidRPr="00C24B98">
        <w:t>L: Technocratic discourse</w:t>
      </w:r>
      <w:bookmarkEnd w:id="11"/>
    </w:p>
    <w:p w14:paraId="41C27110" w14:textId="77777777" w:rsidR="00CC11C9" w:rsidRPr="00C24B98" w:rsidRDefault="00CC11C9" w:rsidP="00CC11C9">
      <w:pPr>
        <w:pStyle w:val="Heading4"/>
      </w:pPr>
      <w:r w:rsidRPr="00C24B98">
        <w:t>Technocratic discourse erases human implications of violent policy and dismisses on the ground dissent</w:t>
      </w:r>
    </w:p>
    <w:p w14:paraId="5B7837AC" w14:textId="77777777" w:rsidR="00CC11C9" w:rsidRPr="00C24B98" w:rsidRDefault="00CC11C9" w:rsidP="00CC11C9">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2DFC988D" w14:textId="77777777" w:rsidR="00CC11C9" w:rsidRPr="00DB6BB0" w:rsidRDefault="00CC11C9" w:rsidP="00CC11C9">
      <w:pPr>
        <w:rPr>
          <w:sz w:val="16"/>
        </w:rPr>
      </w:pPr>
      <w:r w:rsidRPr="00DB6BB0">
        <w:rPr>
          <w:sz w:val="16"/>
        </w:rPr>
        <w:t>Similarly</w:t>
      </w:r>
      <w:r w:rsidRPr="00C24B98">
        <w:rPr>
          <w:rStyle w:val="StyleUnderline"/>
        </w:rPr>
        <w:t>, due to the cultural contingency of what counts as the "center," authors from culturally dominant groups tend to seem neutral while writers whose identities deviate from the culturally constituted norm are considered biased.</w:t>
      </w:r>
      <w:r w:rsidRPr="00DB6BB0">
        <w:rPr>
          <w:sz w:val="16"/>
        </w:rPr>
        <w:t xml:space="preserve">10 Like my colleagues, some of </w:t>
      </w:r>
      <w:r w:rsidRPr="00C24B98">
        <w:rPr>
          <w:rStyle w:val="StyleUnderline"/>
        </w:rPr>
        <w:t>my students have unwittingly attested to this skewed character of "neutrality." When asked to compare two well-respected but quite different histories of U.S.-Latin American relations—one a standard college textbook that focuses on the concerns of U.S. policymakers and the other Galeano's extensively documented indictment of U.S. imperialism—several students responded that "Galeano is biased because he is Latin American."</w:t>
      </w:r>
      <w:r w:rsidRPr="00DB6BB0">
        <w:rPr>
          <w:sz w:val="16"/>
        </w:rPr>
        <w:t xml:space="preserve"> The same students did not attribute any bias to the other book's two authors, despite their North American education and identities. [End Page 60] No Personal Experience </w:t>
      </w:r>
      <w:r w:rsidRPr="00C24B98">
        <w:rPr>
          <w:rStyle w:val="StyleUnderline"/>
        </w:rPr>
        <w:t>Objectivity is also stacked against women and marginalized groups insofar as it demands an abstraction from personal experience and restriction to generalized and public-sphere analysis. Texts with such a focus may appear perspective-free, but they tend to reflect the perspective of people who have greater access to public institutions and who relate to the world through abstract analysis. At the same time, they overlook the perspective of those whose knowledge is based on direct experience, who endure the harms of public policies in their private lives, and who, when they protest such harms, are denied access to the public arena and can express their resistance only through "unofficial" channels, such as community speak-outs, hunger strikes, or even suicide.</w:t>
      </w:r>
      <w:r w:rsidRPr="00DB6BB0">
        <w:rPr>
          <w:sz w:val="16"/>
        </w:rPr>
        <w:t xml:space="preserve">11 </w:t>
      </w:r>
      <w:r w:rsidRPr="00C24B98">
        <w:rPr>
          <w:rStyle w:val="StyleUnderline"/>
        </w:rPr>
        <w:t>When we mystify abstract discourses as objective, we not only privilege the detached standpoints of scholars and technocrats but also insulate their standpoints from critical feedback.</w:t>
      </w:r>
      <w:r w:rsidRPr="00DB6BB0">
        <w:rPr>
          <w:sz w:val="16"/>
        </w:rPr>
        <w:t xml:space="preserve"> For </w:t>
      </w:r>
      <w:r w:rsidRPr="00C24B98">
        <w:rPr>
          <w:rStyle w:val="StyleUnderline"/>
        </w:rPr>
        <w:t>when abstract accounts of the social world are treated as reality, people who are positioned to test abstract theory against everyday experience,</w:t>
      </w:r>
      <w:r w:rsidRPr="00DB6BB0">
        <w:rPr>
          <w:sz w:val="16"/>
        </w:rPr>
        <w:t xml:space="preserve"> such as nurses, mothers, social workers, and research assistants, </w:t>
      </w:r>
      <w:r w:rsidRPr="00C24B98">
        <w:rPr>
          <w:rStyle w:val="StyleUnderline"/>
        </w:rPr>
        <w:t>must fit the world they experience into received categories, with the result that "[e]verything going on in the everyday settings . . . that does not fit the prescribed frameworks of reporting is left unsaid"</w:t>
      </w:r>
      <w:r w:rsidRPr="00DB6BB0">
        <w:rPr>
          <w:sz w:val="16"/>
        </w:rPr>
        <w:t xml:space="preserve"> (Smith 1990, 100). Moreover, when the institutions that determine the "prescribed frameworks of reporting" regularly neglect the human costs of social policies, on the one hand, and the social causes of human ailments, on the other, </w:t>
      </w:r>
      <w:r w:rsidRPr="00C24B98">
        <w:rPr>
          <w:rStyle w:val="StyleUnderline"/>
        </w:rPr>
        <w:t>social suffering and its systemic causes tend to be the "unsaid."</w:t>
      </w:r>
      <w:r w:rsidRPr="00DB6BB0">
        <w:rPr>
          <w:sz w:val="16"/>
        </w:rPr>
        <w:t xml:space="preserve">12 The mystification of abstract, </w:t>
      </w:r>
      <w:r w:rsidRPr="00C24B98">
        <w:rPr>
          <w:rStyle w:val="StyleUnderline"/>
        </w:rPr>
        <w:t>depersonalized analysis likewise allows scholars who use detached technical discourses to appear dignified</w:t>
      </w:r>
      <w:r w:rsidRPr="00DB6BB0">
        <w:rPr>
          <w:sz w:val="16"/>
        </w:rPr>
        <w:t xml:space="preserve"> and "self-confident" </w:t>
      </w:r>
      <w:r w:rsidRPr="00C24B98">
        <w:rPr>
          <w:rStyle w:val="StyleUnderline"/>
        </w:rPr>
        <w:t>while writers who turn to more engaged and creative, nontechnical language to recover "unsaid" human aspects of the social world tend to have their work dismissed as "unprofessional" or even "an injury to human dignity"</w:t>
      </w:r>
      <w:r w:rsidRPr="00DB6BB0">
        <w:rPr>
          <w:sz w:val="16"/>
        </w:rPr>
        <w:t xml:space="preserve"> (Cohen 2003, 65; Marx 1997, 280, emphasis in original). </w:t>
      </w:r>
      <w:r w:rsidRPr="00C24B98">
        <w:rPr>
          <w:rStyle w:val="StyleUnderline"/>
        </w:rPr>
        <w:t>For instance, World Bank economists</w:t>
      </w:r>
      <w:r w:rsidRPr="00DB6BB0">
        <w:rPr>
          <w:sz w:val="16"/>
        </w:rPr>
        <w:t xml:space="preserve"> David Dollar and Aart Kraay </w:t>
      </w:r>
      <w:r w:rsidRPr="00C24B98">
        <w:rPr>
          <w:rStyle w:val="StyleUnderline"/>
        </w:rPr>
        <w:t>convey authority, in part, by virtue of their distance from the social processes they study</w:t>
      </w:r>
      <w:r w:rsidRPr="00DB6BB0">
        <w:rPr>
          <w:sz w:val="16"/>
        </w:rPr>
        <w:t xml:space="preserve"> and their reduction of the latter to abstract public indices. Granted, statements such as, "[t]he aggregate annual per capita growth rate of the globalizing group accelerated steadily from one percent in the 1960s to five percent in the 1990s" can offer relevant information about countries that have joined the global economy (Dollar and Kraay 2002, 121); however, </w:t>
      </w:r>
      <w:r w:rsidRPr="00C24B98">
        <w:rPr>
          <w:rStyle w:val="StyleUnderline"/>
        </w:rPr>
        <w:t>when we mistake</w:t>
      </w:r>
      <w:r w:rsidRPr="00DB6BB0">
        <w:rPr>
          <w:sz w:val="16"/>
        </w:rPr>
        <w:t xml:space="preserve"> such </w:t>
      </w:r>
      <w:r w:rsidRPr="00C24B98">
        <w:rPr>
          <w:rStyle w:val="StyleUnderline"/>
        </w:rPr>
        <w:t>technocratic statements for objective truth, we obscure the diverse and contested human implications of the global economy for specific communities, while we allow people who try to express those human meanings to be summarily dismissed</w:t>
      </w:r>
      <w:r w:rsidRPr="00DB6BB0">
        <w:rPr>
          <w:sz w:val="16"/>
        </w:rPr>
        <w:t>—as Roy was, when the Supreme Court charged her with "pollut[ing] the [End Page 61] stream of justice," upon her attempt to express some of the human costs of India's "economic growth" (Roy 2001b, 97).</w:t>
      </w:r>
    </w:p>
    <w:p w14:paraId="71EB3299" w14:textId="77777777" w:rsidR="00395580" w:rsidRPr="00C24B98" w:rsidRDefault="00395580" w:rsidP="00395580">
      <w:pPr>
        <w:pStyle w:val="Heading3"/>
      </w:pPr>
      <w:bookmarkStart w:id="12" w:name="_Toc487167361"/>
      <w:r w:rsidRPr="00C24B98">
        <w:t>L: State/Security</w:t>
      </w:r>
      <w:bookmarkEnd w:id="12"/>
    </w:p>
    <w:p w14:paraId="67011A08" w14:textId="77777777" w:rsidR="00395580" w:rsidRPr="00C24B98" w:rsidRDefault="00395580" w:rsidP="00395580">
      <w:pPr>
        <w:pStyle w:val="Heading4"/>
      </w:pPr>
      <w:r w:rsidRPr="00C24B98">
        <w:t>The 1AC ‘s attempt to securitize against their impacts recreates the carceral logic that governs our prisons, placing the population in a perpetual state of terror</w:t>
      </w:r>
    </w:p>
    <w:p w14:paraId="305087E3" w14:textId="77777777" w:rsidR="00395580" w:rsidRPr="00C24B98" w:rsidRDefault="00395580" w:rsidP="00395580">
      <w:r w:rsidRPr="00C24B98">
        <w:rPr>
          <w:rStyle w:val="Style13ptBold"/>
        </w:rPr>
        <w:t xml:space="preserve">Rodríguez 5 </w:t>
      </w:r>
      <w:r w:rsidRPr="00C24B98">
        <w:t>(Dylan) is Professor of the Department of Ethnic Studies at UC Riverside. He received his Ph.D. and M.A. degrees in Ethnic Studies from the University of California, Berkeley (2001), and earned two B.A. degrees and a Concentration degree from Cornell University (1995). Prof. Rodríguez is the author of two books: Forced Passages: Imprisoned Radical Intellectuals and the U.S. Prison Regime (University of Minnesota Press, 2006) and Suspended Apocalypse: White Supremacy, Genocide, and the Filipino Condition (University of Minnesota Press, 2009). Prof. Rodríguez was nationally recognized by Diverse as an Emerging Scholar of 2006, and has been a Ford Foundation Predoctoral and Postdoctoral Fellow</w:t>
      </w:r>
    </w:p>
    <w:p w14:paraId="1C79E749" w14:textId="77777777" w:rsidR="00395580" w:rsidRPr="00DB6BB0" w:rsidRDefault="00395580" w:rsidP="00395580">
      <w:pPr>
        <w:widowControl w:val="0"/>
        <w:autoSpaceDE w:val="0"/>
        <w:autoSpaceDN w:val="0"/>
        <w:adjustRightInd w:val="0"/>
        <w:spacing w:after="240" w:line="300" w:lineRule="atLeast"/>
        <w:rPr>
          <w:color w:val="000000" w:themeColor="text1"/>
          <w:sz w:val="16"/>
        </w:rPr>
      </w:pPr>
      <w:r w:rsidRPr="00DB6BB0">
        <w:rPr>
          <w:color w:val="000000" w:themeColor="text1"/>
          <w:sz w:val="16"/>
        </w:rPr>
        <w:t xml:space="preserve">In the early 1960s, a meeting of social scientists and prison wardens was convened by the then director of the Federal Bureau of Prisons, James V. Bennett. The main speaker for the convention was </w:t>
      </w:r>
      <w:r w:rsidRPr="00C24B98">
        <w:rPr>
          <w:rStyle w:val="Emphasis"/>
        </w:rPr>
        <w:t>Dr Edward Schein, a social scientist</w:t>
      </w:r>
      <w:r w:rsidRPr="00DB6BB0">
        <w:rPr>
          <w:color w:val="000000" w:themeColor="text1"/>
          <w:sz w:val="16"/>
        </w:rPr>
        <w:t xml:space="preserve">. He </w:t>
      </w:r>
      <w:r w:rsidRPr="00C24B98">
        <w:rPr>
          <w:rStyle w:val="Emphasis"/>
        </w:rPr>
        <w:t xml:space="preserve">presented his theories on brainwashing and the application of such techniques to modify behaviour within the prison population. </w:t>
      </w:r>
      <w:r w:rsidRPr="00DB6BB0">
        <w:rPr>
          <w:color w:val="000000" w:themeColor="text1"/>
          <w:sz w:val="16"/>
        </w:rPr>
        <w:t xml:space="preserve">Amongst </w:t>
      </w:r>
      <w:r w:rsidRPr="00C24B98">
        <w:rPr>
          <w:rStyle w:val="Emphasis"/>
        </w:rPr>
        <w:t>the</w:t>
      </w:r>
      <w:r w:rsidRPr="00DB6BB0">
        <w:rPr>
          <w:color w:val="000000" w:themeColor="text1"/>
          <w:sz w:val="16"/>
        </w:rPr>
        <w:t xml:space="preserve"> many </w:t>
      </w:r>
      <w:r w:rsidRPr="00C24B98">
        <w:rPr>
          <w:rStyle w:val="Emphasis"/>
        </w:rPr>
        <w:t xml:space="preserve">techniques suggested by Dr Schein were the following: physically remove the prisoner to an area sufficiently isolated in order to break or seriously weaken close emotional ties; </w:t>
      </w:r>
      <w:r w:rsidRPr="00C24B98">
        <w:rPr>
          <w:rStyle w:val="Emphasis"/>
          <w:rFonts w:ascii="MS Gothic" w:eastAsia="MS Gothic" w:hAnsi="MS Gothic" w:cs="MS Gothic" w:hint="eastAsia"/>
        </w:rPr>
        <w:t> </w:t>
      </w:r>
      <w:r w:rsidRPr="00C24B98">
        <w:rPr>
          <w:rStyle w:val="Emphasis"/>
        </w:rPr>
        <w:t xml:space="preserve"> segregate all natural leaders; </w:t>
      </w:r>
      <w:r w:rsidRPr="00C24B98">
        <w:rPr>
          <w:rStyle w:val="Emphasis"/>
          <w:rFonts w:ascii="MS Gothic" w:eastAsia="MS Gothic" w:hAnsi="MS Gothic" w:cs="MS Gothic" w:hint="eastAsia"/>
        </w:rPr>
        <w:t> </w:t>
      </w:r>
      <w:r w:rsidRPr="00C24B98">
        <w:rPr>
          <w:rStyle w:val="Emphasis"/>
        </w:rPr>
        <w:t xml:space="preserve"> prohibit group activities that do not fit brainwashing objectives; </w:t>
      </w:r>
      <w:r w:rsidRPr="00C24B98">
        <w:rPr>
          <w:rStyle w:val="Emphasis"/>
          <w:rFonts w:ascii="MS Gothic" w:eastAsia="MS Gothic" w:hAnsi="MS Gothic" w:cs="MS Gothic" w:hint="eastAsia"/>
        </w:rPr>
        <w:t> </w:t>
      </w:r>
      <w:r w:rsidRPr="00C24B98">
        <w:rPr>
          <w:rStyle w:val="Emphasis"/>
        </w:rPr>
        <w:t xml:space="preserve"> systematic withholding of mail; </w:t>
      </w:r>
      <w:r w:rsidRPr="00C24B98">
        <w:rPr>
          <w:rStyle w:val="Emphasis"/>
          <w:rFonts w:ascii="MS Gothic" w:eastAsia="MS Gothic" w:hAnsi="MS Gothic" w:cs="MS Gothic" w:hint="eastAsia"/>
        </w:rPr>
        <w:t> </w:t>
      </w:r>
      <w:r w:rsidRPr="00C24B98">
        <w:rPr>
          <w:rStyle w:val="Emphasis"/>
        </w:rPr>
        <w:t xml:space="preserve"> create a feeling amongst the isolated group of prisoners that they </w:t>
      </w:r>
      <w:r w:rsidRPr="00C24B98">
        <w:rPr>
          <w:rStyle w:val="Emphasis"/>
          <w:rFonts w:ascii="MS Gothic" w:eastAsia="MS Gothic" w:hAnsi="MS Gothic" w:cs="MS Gothic" w:hint="eastAsia"/>
        </w:rPr>
        <w:t> </w:t>
      </w:r>
      <w:r w:rsidRPr="00C24B98">
        <w:rPr>
          <w:rStyle w:val="Emphasis"/>
        </w:rPr>
        <w:t xml:space="preserve">have been abandoned by and totally isolated from the community; </w:t>
      </w:r>
      <w:r w:rsidRPr="00C24B98">
        <w:rPr>
          <w:rStyle w:val="Emphasis"/>
          <w:rFonts w:ascii="MS Gothic" w:eastAsia="MS Gothic" w:hAnsi="MS Gothic" w:cs="MS Gothic" w:hint="eastAsia"/>
        </w:rPr>
        <w:t> </w:t>
      </w:r>
      <w:r w:rsidRPr="00C24B98">
        <w:rPr>
          <w:rStyle w:val="Emphasis"/>
        </w:rPr>
        <w:t xml:space="preserve"> undermine all emotional supports; </w:t>
      </w:r>
      <w:r w:rsidRPr="00C24B98">
        <w:rPr>
          <w:rStyle w:val="Emphasis"/>
          <w:rFonts w:ascii="MS Gothic" w:eastAsia="MS Gothic" w:hAnsi="MS Gothic" w:cs="MS Gothic" w:hint="eastAsia"/>
        </w:rPr>
        <w:t> </w:t>
      </w:r>
      <w:r w:rsidRPr="00C24B98">
        <w:rPr>
          <w:rStyle w:val="Emphasis"/>
        </w:rPr>
        <w:t xml:space="preserve"> preclude access to literature which does not aid in the brainwashing </w:t>
      </w:r>
      <w:r w:rsidRPr="00C24B98">
        <w:rPr>
          <w:rStyle w:val="Emphasis"/>
          <w:rFonts w:ascii="MS Gothic" w:eastAsia="MS Gothic" w:hAnsi="MS Gothic" w:cs="MS Gothic" w:hint="eastAsia"/>
        </w:rPr>
        <w:t> </w:t>
      </w:r>
      <w:r w:rsidRPr="00C24B98">
        <w:rPr>
          <w:rStyle w:val="Emphasis"/>
        </w:rPr>
        <w:t>process.</w:t>
      </w:r>
      <w:r w:rsidRPr="00DB6BB0">
        <w:rPr>
          <w:color w:val="000000" w:themeColor="text1"/>
          <w:sz w:val="16"/>
        </w:rPr>
        <w:t xml:space="preserve"> </w:t>
      </w:r>
      <w:r w:rsidRPr="00DB6BB0">
        <w:rPr>
          <w:rFonts w:ascii="MS Gothic" w:eastAsia="MS Gothic" w:hAnsi="MS Gothic" w:cs="MS Gothic" w:hint="eastAsia"/>
          <w:color w:val="000000" w:themeColor="text1"/>
          <w:sz w:val="16"/>
        </w:rPr>
        <w:t> </w:t>
      </w:r>
      <w:r w:rsidRPr="00DB6BB0">
        <w:rPr>
          <w:color w:val="000000" w:themeColor="text1"/>
          <w:sz w:val="16"/>
        </w:rPr>
        <w:t xml:space="preserve"> Director Bennett urged the conveners to experiment with Dr Schein’s theories within their respective institutions. </w:t>
      </w:r>
      <w:r w:rsidRPr="00C24B98">
        <w:rPr>
          <w:rStyle w:val="Emphasis"/>
        </w:rPr>
        <w:t>Beyond the stereotypic conceptualisation of the US prison as an insular, alienated institution residing at the edge of civil society, it is the set of relations entangled in the practice of imprisonment that foregrounds the prison as a mode of social organisation.</w:t>
      </w:r>
      <w:r w:rsidRPr="00DB6BB0">
        <w:rPr>
          <w:color w:val="000000" w:themeColor="text1"/>
          <w:sz w:val="16"/>
        </w:rPr>
        <w:t xml:space="preserve"> This particular embodiment of state power resonates through the unique enactment of punitive carcerality. Importantly, it is this articulation between </w:t>
      </w:r>
      <w:r w:rsidRPr="00DB6BB0">
        <w:rPr>
          <w:i/>
          <w:iCs/>
          <w:color w:val="000000" w:themeColor="text1"/>
          <w:sz w:val="16"/>
        </w:rPr>
        <w:t xml:space="preserve">punishment </w:t>
      </w:r>
      <w:r w:rsidRPr="00DB6BB0">
        <w:rPr>
          <w:color w:val="000000" w:themeColor="text1"/>
          <w:sz w:val="16"/>
        </w:rPr>
        <w:t xml:space="preserve">and </w:t>
      </w:r>
      <w:r w:rsidRPr="00DB6BB0">
        <w:rPr>
          <w:i/>
          <w:iCs/>
          <w:color w:val="000000" w:themeColor="text1"/>
          <w:sz w:val="16"/>
        </w:rPr>
        <w:t xml:space="preserve">incarceration </w:t>
      </w:r>
      <w:r w:rsidRPr="00DB6BB0">
        <w:rPr>
          <w:color w:val="000000" w:themeColor="text1"/>
          <w:sz w:val="16"/>
        </w:rPr>
        <w:t xml:space="preserve">— discrete terms often conflated in popular, academic, and state discourses — that constructs and naturalises the practice of imprisonment. Imprisoned activist D.A. Sheldon ruptures this articulation, speaking to the embodied relations that condition and reproduce a structure of dehumanisation: The first and main objective of prison administrators is to maintain emotional, mental and physical suppression by systematically dehuman- ising prisoners. </w:t>
      </w:r>
      <w:r w:rsidRPr="00DB6BB0">
        <w:rPr>
          <w:i/>
          <w:iCs/>
          <w:color w:val="000000" w:themeColor="text1"/>
          <w:sz w:val="16"/>
        </w:rPr>
        <w:t xml:space="preserve">The intimidation factor plays a large role in the attempt to break the will and independent thinking of the incarcerated, by making that person susceptible to suggestions that she or he is less than human unless they conform to the prisoncrats’ idea of an ‘inmate’. </w:t>
      </w:r>
      <w:r w:rsidRPr="00C24B98">
        <w:rPr>
          <w:rStyle w:val="Emphasis"/>
        </w:rPr>
        <w:t>This involves the use of disciplinary sanctions, whereby every action taken by us, no matter how simple or ridiculous, is regulated under some institutional rule or policy.</w:t>
      </w:r>
      <w:r w:rsidRPr="00DB6BB0">
        <w:rPr>
          <w:color w:val="000000" w:themeColor="text1"/>
          <w:sz w:val="16"/>
        </w:rPr>
        <w:t xml:space="preserve"> Once violated, severe punishment is usually handed out without a bit of remorse. </w:t>
      </w:r>
      <w:r w:rsidRPr="00DB6BB0">
        <w:rPr>
          <w:i/>
          <w:iCs/>
          <w:color w:val="000000" w:themeColor="text1"/>
          <w:sz w:val="16"/>
        </w:rPr>
        <w:t xml:space="preserve">This is done so we will become pliant and submit to every whimsical command of guards, staff and administrators no matter how perverted or criminal-directed. </w:t>
      </w:r>
      <w:r w:rsidRPr="00DB6BB0">
        <w:rPr>
          <w:color w:val="000000" w:themeColor="text1"/>
          <w:sz w:val="16"/>
        </w:rPr>
        <w:t xml:space="preserve">This is common practice at Iowa State Penitentiary, where over half the prison population is in some form of lock-up status. </w:t>
      </w:r>
      <w:r w:rsidRPr="00DB6BB0">
        <w:rPr>
          <w:i/>
          <w:iCs/>
          <w:color w:val="000000" w:themeColor="text1"/>
          <w:sz w:val="16"/>
        </w:rPr>
        <w:t>This puts the fear of God into the hearts of those prisoners out in the general population</w:t>
      </w:r>
      <w:r w:rsidRPr="00DB6BB0">
        <w:rPr>
          <w:color w:val="000000" w:themeColor="text1"/>
          <w:sz w:val="16"/>
        </w:rPr>
        <w:t xml:space="preserve">, who have become scared to challenge the brutal conditions here at what I call the ‘warehouse’, because they don’t want to get trapped into long-term isolation. (emphasis added) </w:t>
      </w:r>
      <w:r w:rsidRPr="00C24B98">
        <w:rPr>
          <w:rStyle w:val="Emphasis"/>
        </w:rPr>
        <w:t>Punitive carcerality thus enacts as social allegory, communicating ideas, com- mitments, borders, and limits through a stunning ritual of dehumanisation — people (non-prisoners) are to learn from, take pleasure in, become obsessed with the spectacle of state authority in its moments of inscription.</w:t>
      </w:r>
      <w:r w:rsidRPr="00DB6BB0">
        <w:rPr>
          <w:i/>
          <w:iCs/>
          <w:color w:val="000000" w:themeColor="text1"/>
          <w:sz w:val="16"/>
        </w:rPr>
        <w:t xml:space="preserve"> </w:t>
      </w:r>
      <w:r w:rsidRPr="00DB6BB0">
        <w:rPr>
          <w:color w:val="000000" w:themeColor="text1"/>
          <w:sz w:val="16"/>
        </w:rPr>
        <w:t>Prisoners, trapped in a dialectic of survival and spirit-breaking, are interpellated if not destroyed by the relations materialised on them as ‘inmates’. The brilliance of Sheldon’s critique is its deconstructive depiction of state punishment as drab routine, invented through and situated in a coercive, multi-dimensional set of relation- ships between the designated human stand-ins for ‘the state’ (hence the producers of state power) and those deemed non-people. ‘Inmate’, as a philosophical construction of embodied state power (guards, wardens, parole officials) stands for a form of non-existence — for Sheldon, the breaking of the prisoner’s spirit entails the death of the human (the repression or absence of will and independent thinking) and the production of a life-in-terror (living under the ‘fear of God’). …</w:t>
      </w:r>
      <w:r w:rsidRPr="00C24B98">
        <w:rPr>
          <w:rStyle w:val="Emphasis"/>
        </w:rPr>
        <w:t>the regime of state terror</w:t>
      </w:r>
      <w:r w:rsidRPr="00DB6BB0">
        <w:rPr>
          <w:i/>
          <w:iCs/>
          <w:color w:val="000000" w:themeColor="text1"/>
          <w:sz w:val="16"/>
        </w:rPr>
        <w:t xml:space="preserve"> </w:t>
      </w:r>
      <w:r w:rsidRPr="00DB6BB0">
        <w:rPr>
          <w:color w:val="000000" w:themeColor="text1"/>
          <w:sz w:val="16"/>
        </w:rPr>
        <w:t xml:space="preserve">which, in a perverse moral turn, </w:t>
      </w:r>
      <w:r w:rsidRPr="00C24B98">
        <w:rPr>
          <w:rStyle w:val="Emphasis"/>
        </w:rPr>
        <w:t>forms the baseline for the ‘security’ of civil society</w:t>
      </w:r>
      <w:r w:rsidRPr="00DB6BB0">
        <w:rPr>
          <w:color w:val="000000" w:themeColor="text1"/>
          <w:sz w:val="16"/>
        </w:rPr>
        <w:t xml:space="preserve">. </w:t>
      </w:r>
      <w:r w:rsidRPr="00C24B98">
        <w:rPr>
          <w:rStyle w:val="Emphasis"/>
        </w:rPr>
        <w:t>Security — the structure of feeling that fabricates safety amidst imminent danger — necessitates pre-emptive and aggressive state violence in order to fortify civilisation at the boundary of lawlessness and racialised savagery. The permanent missions of ‘peace-keeping’, ‘law-and-order’, and ‘policing’ con- stantly remind us that this frontier persists as it mutates in the movement of dangerous and unruly bodies, which require containment, repression, disci- pline, punishment, and extermination. American prisons constitute an ‘outside’ in US political life.</w:t>
      </w:r>
      <w:r w:rsidRPr="00DB6BB0">
        <w:rPr>
          <w:color w:val="000000" w:themeColor="text1"/>
          <w:sz w:val="16"/>
        </w:rPr>
        <w:t xml:space="preserve"> In fact, our society displays waves of concentric outside circles with increasing distances from bourgeois self-policing. The state routinely polices the unassimilable in the literal hell of lockdown, deprivation tanks, control units, and holes for political prisoners.</w:t>
      </w:r>
    </w:p>
    <w:p w14:paraId="0EBC88ED" w14:textId="534AB724" w:rsidR="005B0E11" w:rsidRPr="00C24B98" w:rsidRDefault="005B0E11" w:rsidP="00395580">
      <w:pPr>
        <w:pStyle w:val="Heading3"/>
      </w:pPr>
      <w:bookmarkStart w:id="13" w:name="_Toc487167362"/>
      <w:r w:rsidRPr="00C24B98">
        <w:t>L: Science Education</w:t>
      </w:r>
      <w:bookmarkEnd w:id="13"/>
    </w:p>
    <w:p w14:paraId="7862EF60" w14:textId="34AE76B5" w:rsidR="005B0E11" w:rsidRPr="00C24B98" w:rsidRDefault="00D46AE3" w:rsidP="005B0E11">
      <w:pPr>
        <w:pStyle w:val="Heading4"/>
      </w:pPr>
      <w:r w:rsidRPr="00C24B98">
        <w:t xml:space="preserve">Science education operates according to a colorblind ideology that makes it inaccessible to otherized people </w:t>
      </w:r>
    </w:p>
    <w:p w14:paraId="06862EF7" w14:textId="77777777" w:rsidR="005B0E11" w:rsidRPr="00C24B98" w:rsidRDefault="005B0E11" w:rsidP="005B0E11">
      <w:r w:rsidRPr="00C24B98">
        <w:rPr>
          <w:rStyle w:val="Style13ptBold"/>
        </w:rPr>
        <w:t>Aguilar-Valdez et al 13</w:t>
      </w:r>
      <w:r w:rsidRPr="00C24B98">
        <w:t xml:space="preserve"> [Jean R. Aguilar-Valdez Carlos A. LópezLeiva Deborah Roberts-Harris Diane Torres-Velásquez Gilberto Lobo Carol Westby, Cultural Studies of Science Education, “Ciencia en Nepantla: the journey of Nepantler@s in science learning and teaching,” 2013, 824]</w:t>
      </w:r>
    </w:p>
    <w:p w14:paraId="64C45B39" w14:textId="77777777" w:rsidR="005B0E11" w:rsidRPr="00C24B98" w:rsidRDefault="005B0E11" w:rsidP="005B0E11">
      <w:pPr>
        <w:rPr>
          <w:sz w:val="16"/>
          <w:szCs w:val="16"/>
        </w:rPr>
      </w:pPr>
      <w:r w:rsidRPr="00C24B98">
        <w:rPr>
          <w:sz w:val="16"/>
          <w:szCs w:val="16"/>
        </w:rPr>
        <w:t xml:space="preserve">Recent science education research has pointed out that </w:t>
      </w:r>
      <w:r w:rsidRPr="00C24B98">
        <w:rPr>
          <w:rStyle w:val="StyleUnderline"/>
        </w:rPr>
        <w:t>teachers from dominant backgrounds may have difficulty in understanding or being aware of what diverse learners bring to the classroom</w:t>
      </w:r>
      <w:r w:rsidRPr="00C24B98">
        <w:rPr>
          <w:sz w:val="16"/>
          <w:szCs w:val="16"/>
        </w:rPr>
        <w:t xml:space="preserve">; a fact that makes them feel </w:t>
      </w:r>
      <w:r w:rsidRPr="00C24B98">
        <w:rPr>
          <w:rStyle w:val="StyleUnderline"/>
        </w:rPr>
        <w:t>unprepared to meet the needs of students from non-dominant cultures</w:t>
      </w:r>
      <w:r w:rsidRPr="00C24B98">
        <w:rPr>
          <w:sz w:val="16"/>
          <w:szCs w:val="16"/>
        </w:rPr>
        <w:t xml:space="preserve"> (NRC 2007). This situation relates to the fact that teacher preparation programs often do not target teacher beliefs on multicultural issues (Bryan and Atwater 2002). These circumstances </w:t>
      </w:r>
      <w:r w:rsidRPr="00C24B98">
        <w:rPr>
          <w:rStyle w:val="StyleUnderline"/>
        </w:rPr>
        <w:t>create the conditions where science education becomes an assimilative system that may either marginalize culturally and linguistically diverse students away from the science field or may abruptly force them to transition from their ‘‘otherized’’ views of science to the dominant, Westernized ways of doing, talking, and knowing science</w:t>
      </w:r>
      <w:r w:rsidRPr="00C24B98">
        <w:rPr>
          <w:sz w:val="16"/>
          <w:szCs w:val="16"/>
        </w:rPr>
        <w:t xml:space="preserve"> (NRC 2007</w:t>
      </w:r>
      <w:r w:rsidRPr="00C24B98">
        <w:rPr>
          <w:rStyle w:val="StyleUnderline"/>
        </w:rPr>
        <w:t>). These hegemonic structures influence language dis- crimination of non-dominant languages</w:t>
      </w:r>
      <w:r w:rsidRPr="00C24B98">
        <w:rPr>
          <w:sz w:val="16"/>
          <w:szCs w:val="16"/>
        </w:rPr>
        <w:t xml:space="preserve"> (Barwell 2003) </w:t>
      </w:r>
      <w:r w:rsidRPr="00C24B98">
        <w:rPr>
          <w:rStyle w:val="StyleUnderline"/>
        </w:rPr>
        <w:t>and place deficit perspectives on students’ cultural, ethnic, class, and native identities that bestows upon them a racialized experience of learning science</w:t>
      </w:r>
      <w:r w:rsidRPr="00C24B98">
        <w:rPr>
          <w:sz w:val="16"/>
          <w:szCs w:val="16"/>
        </w:rPr>
        <w:t xml:space="preserve"> (Martin 2007). </w:t>
      </w:r>
    </w:p>
    <w:p w14:paraId="2C6D2245" w14:textId="77777777" w:rsidR="00D20AE8" w:rsidRPr="00C24B98" w:rsidRDefault="00D20AE8" w:rsidP="00D20AE8">
      <w:pPr>
        <w:pStyle w:val="Heading3"/>
      </w:pPr>
      <w:bookmarkStart w:id="14" w:name="_Toc487167363"/>
      <w:r w:rsidRPr="00C24B98">
        <w:t>L: Objective Reporting</w:t>
      </w:r>
      <w:bookmarkEnd w:id="14"/>
    </w:p>
    <w:p w14:paraId="71C88D60" w14:textId="77777777" w:rsidR="00D20AE8" w:rsidRPr="00C24B98" w:rsidRDefault="00D20AE8" w:rsidP="00D20AE8">
      <w:pPr>
        <w:pStyle w:val="Heading4"/>
      </w:pPr>
      <w:r w:rsidRPr="00C24B98">
        <w:t>The AFFs apparent objective reporting requires rhetorically concealing the ideological investments that extend and justify imperialism and progress narraives</w:t>
      </w:r>
    </w:p>
    <w:p w14:paraId="35E493B0" w14:textId="77777777" w:rsidR="00D20AE8" w:rsidRPr="00C24B98" w:rsidRDefault="00D20AE8" w:rsidP="00D20AE8">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1D028B80" w14:textId="77777777" w:rsidR="00D20AE8" w:rsidRPr="00C24B98" w:rsidRDefault="00D20AE8" w:rsidP="00D20AE8">
      <w:pPr>
        <w:rPr>
          <w:u w:val="single"/>
        </w:rPr>
      </w:pPr>
      <w:r w:rsidRPr="00C24B98">
        <w:rPr>
          <w:rStyle w:val="StyleUnderline"/>
        </w:rPr>
        <w:t>A particularly deceptive mark of "objectivity" is the seeming absence of rhetoric. As narrative theorists have argued, any coherent account of the world employs rhetorical work, including the work of dividing phenomena into discrete "units of content," qualifying such units through metaphor and relating the units together within a narrative frame. If a text appears to be rhetoric-free, this is only because certain rhetorical techniques conceal the author's hand while the narrative units, metaphors, and other discursive devices employed are so customary and so consonant with dominant worldviews that they appear to be mere reporting.</w:t>
      </w:r>
      <w:r w:rsidRPr="00DB6BB0">
        <w:rPr>
          <w:sz w:val="16"/>
        </w:rPr>
        <w:t xml:space="preserve">14 Micklethwait and Wooldridge, for instance, promise in their preface to "disappear" from the book so that "the subject, the arguments" can speak "by themselves" (2000, viii); however, the </w:t>
      </w:r>
      <w:r w:rsidRPr="00C24B98">
        <w:rPr>
          <w:rStyle w:val="StyleUnderline"/>
        </w:rPr>
        <w:t>arguments do not really form "by themselves" but merely appear to do so</w:t>
      </w:r>
      <w:r w:rsidRPr="00DB6BB0">
        <w:rPr>
          <w:sz w:val="16"/>
        </w:rPr>
        <w:t xml:space="preserve">, in part, </w:t>
      </w:r>
      <w:r w:rsidRPr="00C24B98">
        <w:rPr>
          <w:rStyle w:val="StyleUnderline"/>
        </w:rPr>
        <w:t>because the authors use rhetorical constructs common in the dominant culture. For instance,</w:t>
      </w:r>
      <w:r w:rsidRPr="00DB6BB0">
        <w:rPr>
          <w:sz w:val="16"/>
        </w:rPr>
        <w:t xml:space="preserve"> the authors refer to the current transnational economic order as </w:t>
      </w:r>
      <w:r w:rsidRPr="00C24B98">
        <w:rPr>
          <w:rStyle w:val="StyleUnderline"/>
        </w:rPr>
        <w:t>"globalization," a seemingly uncontroversial term</w:t>
      </w:r>
      <w:r w:rsidRPr="00DB6BB0">
        <w:rPr>
          <w:sz w:val="16"/>
        </w:rPr>
        <w:t xml:space="preserve"> that accords with the evening news and with other scholars (including Bhagwati and Dollar and Kraay); however, the term </w:t>
      </w:r>
      <w:r w:rsidRPr="00C24B98">
        <w:rPr>
          <w:rStyle w:val="StyleUnderline"/>
        </w:rPr>
        <w:t>conflates the general ideal of a global exchange of ideas and resources with current corporate-dominated trade and lending institutions that promote export-oriented, capital-intensive industry and restrict the ability of local communities to regulate corporations.</w:t>
      </w:r>
      <w:r w:rsidRPr="00DB6BB0">
        <w:rPr>
          <w:sz w:val="16"/>
        </w:rPr>
        <w:t xml:space="preserve">15 Their </w:t>
      </w:r>
      <w:r w:rsidRPr="00C24B98">
        <w:rPr>
          <w:rStyle w:val="StyleUnderline"/>
        </w:rPr>
        <w:t>slippery use of "globalization" allows</w:t>
      </w:r>
      <w:r w:rsidRPr="00DB6BB0">
        <w:rPr>
          <w:sz w:val="16"/>
        </w:rPr>
        <w:t xml:space="preserve"> the </w:t>
      </w:r>
      <w:r w:rsidRPr="00C24B98">
        <w:rPr>
          <w:rStyle w:val="StyleUnderline"/>
        </w:rPr>
        <w:t>authors to sanctify prevailing economic institutions</w:t>
      </w:r>
      <w:r w:rsidRPr="00DB6BB0">
        <w:rPr>
          <w:sz w:val="16"/>
        </w:rPr>
        <w:t xml:space="preserve"> as "globalization" </w:t>
      </w:r>
      <w:r w:rsidRPr="00C24B98">
        <w:rPr>
          <w:rStyle w:val="StyleUnderline"/>
        </w:rPr>
        <w:t>and to dismiss critics of these institutions</w:t>
      </w:r>
      <w:r w:rsidRPr="00DB6BB0">
        <w:rPr>
          <w:sz w:val="16"/>
        </w:rPr>
        <w:t xml:space="preserve"> (most of whom are against the undemocratic nature of current institutions, not global relations per se16 ) as "antiglobalists." Micklethwait and Wooldridge also refer to </w:t>
      </w:r>
      <w:r w:rsidRPr="00C24B98">
        <w:rPr>
          <w:rStyle w:val="StyleUnderline"/>
        </w:rPr>
        <w:t>"waves of globalization,"</w:t>
      </w:r>
      <w:r w:rsidRPr="00DB6BB0">
        <w:rPr>
          <w:sz w:val="16"/>
        </w:rPr>
        <w:t xml:space="preserve"> another term that </w:t>
      </w:r>
      <w:r w:rsidRPr="00C24B98">
        <w:rPr>
          <w:rStyle w:val="StyleUnderline"/>
        </w:rPr>
        <w:t>hardly raises eyebrows but that, in fact, is a metaphor. This metaphor presents current neoliberal institutions, including the World Trade Organization, the International Monetary Fund, and neoliberal trade agreements such as</w:t>
      </w:r>
      <w:r w:rsidRPr="00DB6BB0">
        <w:rPr>
          <w:sz w:val="16"/>
        </w:rPr>
        <w:t xml:space="preserve"> the North American Free Trade Agreement (</w:t>
      </w:r>
      <w:r w:rsidRPr="00C24B98">
        <w:rPr>
          <w:rStyle w:val="StyleUnderline"/>
        </w:rPr>
        <w:t>NAFTA), as if these were an effect of anonymous processes that flow naturally into place. It thereby obscures the social and political interests that have promoted these institutions as well as the often violent suppression of popular unrest needed to maintain them.</w:t>
      </w:r>
      <w:r w:rsidRPr="00DB6BB0">
        <w:rPr>
          <w:sz w:val="16"/>
        </w:rPr>
        <w:t xml:space="preserve">17 Nonetheless, </w:t>
      </w:r>
      <w:r w:rsidRPr="00C24B98">
        <w:rPr>
          <w:rStyle w:val="StyleUnderline"/>
        </w:rPr>
        <w:t>unlike Marx's vivid metaphor of "vampire capitalism"</w:t>
      </w:r>
      <w:r w:rsidRPr="00DB6BB0">
        <w:rPr>
          <w:sz w:val="16"/>
        </w:rPr>
        <w:t xml:space="preserve"> and Galeano's controversial image of Latin America's "open veins," </w:t>
      </w:r>
      <w:r w:rsidRPr="00C24B98">
        <w:rPr>
          <w:rStyle w:val="StyleUnderline"/>
        </w:rPr>
        <w:t>the</w:t>
      </w:r>
      <w:r w:rsidRPr="00DB6BB0">
        <w:rPr>
          <w:sz w:val="16"/>
        </w:rPr>
        <w:t xml:space="preserve"> authors' </w:t>
      </w:r>
      <w:r w:rsidRPr="00C24B98">
        <w:rPr>
          <w:rStyle w:val="StyleUnderline"/>
        </w:rPr>
        <w:t>term "waves of globalization" hardly disturbs the</w:t>
      </w:r>
      <w:r w:rsidRPr="00DB6BB0">
        <w:rPr>
          <w:sz w:val="16"/>
        </w:rPr>
        <w:t xml:space="preserve">ir </w:t>
      </w:r>
      <w:r w:rsidRPr="00C24B98">
        <w:rPr>
          <w:rStyle w:val="StyleUnderline"/>
        </w:rPr>
        <w:t>text's neutral appearance</w:t>
      </w:r>
      <w:r w:rsidRPr="00DB6BB0">
        <w:rPr>
          <w:sz w:val="16"/>
        </w:rPr>
        <w:t xml:space="preserve">, for the comparison of historical processes to "waves" has become standard in our culture. </w:t>
      </w:r>
      <w:r w:rsidRPr="00C24B98">
        <w:rPr>
          <w:rStyle w:val="StyleUnderline"/>
        </w:rPr>
        <w:t>It derives from the deeply ingrained Enlightenment paradigm</w:t>
      </w:r>
      <w:r w:rsidRPr="00DB6BB0">
        <w:rPr>
          <w:sz w:val="16"/>
        </w:rPr>
        <w:t xml:space="preserve"> [End Page 63] </w:t>
      </w:r>
      <w:r w:rsidRPr="00C24B98">
        <w:rPr>
          <w:rStyle w:val="StyleUnderline"/>
        </w:rPr>
        <w:t>of "progress," which presents history as if it consisted of discrete nations riding flows of time that advance naturally</w:t>
      </w:r>
      <w:r w:rsidRPr="00DB6BB0">
        <w:rPr>
          <w:sz w:val="16"/>
        </w:rPr>
        <w:t>, like waves in an ocean,</w:t>
      </w:r>
      <w:r w:rsidRPr="00C24B98">
        <w:rPr>
          <w:rStyle w:val="StyleUnderline"/>
        </w:rPr>
        <w:t xml:space="preserve"> toward their destination in Western liberal institutions.</w:t>
      </w:r>
      <w:r w:rsidRPr="00C24B98">
        <w:rPr>
          <w:u w:val="single"/>
        </w:rPr>
        <w:t xml:space="preserve"> </w:t>
      </w:r>
      <w:r w:rsidRPr="00C24B98">
        <w:rPr>
          <w:rStyle w:val="StyleUnderline"/>
        </w:rPr>
        <w:t>The</w:t>
      </w:r>
      <w:r w:rsidRPr="00DB6BB0">
        <w:rPr>
          <w:sz w:val="16"/>
        </w:rPr>
        <w:t xml:space="preserve"> authors' "wave" metaphor and </w:t>
      </w:r>
      <w:r w:rsidRPr="00C24B98">
        <w:rPr>
          <w:rStyle w:val="StyleUnderline"/>
        </w:rPr>
        <w:t>implicit "progress" paradigm play into ruling ideologies not only by naturalizing socio-historical processes but also by projecting a supposedly universal historical aim in terms of which to measure a nation</w:t>
      </w:r>
      <w:r w:rsidRPr="00DB6BB0">
        <w:rPr>
          <w:sz w:val="16"/>
        </w:rPr>
        <w:t xml:space="preserve">'s maturity level. </w:t>
      </w:r>
      <w:r w:rsidRPr="00C24B98">
        <w:rPr>
          <w:rStyle w:val="StyleUnderline"/>
        </w:rPr>
        <w:t>This projected "end of history" dovetails with racism to provide a convenient ideological tool for imperialists, from British colonialists to current promoters of foreign-led "development," for it allows them to rationalize intervention in communities deemed "backward."</w:t>
      </w:r>
      <w:r w:rsidRPr="00DB6BB0">
        <w:rPr>
          <w:sz w:val="16"/>
        </w:rPr>
        <w:t xml:space="preserve">18 This paradigm forms the backdrop, for instance, of Micklethwait's and Wooldridge's claim that statistics on African poverty and violence constitute evidence of "the backwardness of some countries" (2000, 256). In presenting the figures as evidence of </w:t>
      </w:r>
      <w:r w:rsidRPr="00C24B98">
        <w:rPr>
          <w:rStyle w:val="StyleUnderline"/>
        </w:rPr>
        <w:t>African nations'</w:t>
      </w:r>
      <w:r w:rsidRPr="00DB6BB0">
        <w:rPr>
          <w:sz w:val="16"/>
        </w:rPr>
        <w:t xml:space="preserve"> "backwardness," the authors (not unlike the French psychiatrists cited by Fanon) presuppose that </w:t>
      </w:r>
      <w:r w:rsidRPr="00C24B98">
        <w:rPr>
          <w:rStyle w:val="StyleUnderline"/>
        </w:rPr>
        <w:t>"backwardness" is an internal property of discrete nationalities whose group character can be reduced to statistical indices and located on a universal historical stream. The same paradigm enables the authors to call economically marginalized people "nonstarters," a metaphor that suggests unproductive people who have failed to catch the waves of history</w:t>
      </w:r>
      <w:r w:rsidRPr="00DB6BB0">
        <w:rPr>
          <w:sz w:val="16"/>
        </w:rPr>
        <w:t xml:space="preserve"> (Micklethwait and Wooldridge 2000, 256). Continuing likewise, the authors claim that the entire African continent is resistant to historical advancement. "It is difficult to see," they say, "how [the poverty and violence in Africa] is likely to change, given the continent's neglect of education and penchant for incompetent governments" (Micklethwait and Wooldridge 2000, 256).19 Anyone familiar with African history knows that </w:t>
      </w:r>
      <w:r w:rsidRPr="00C24B98">
        <w:rPr>
          <w:rStyle w:val="StyleUnderline"/>
        </w:rPr>
        <w:t>African science and culture had, in fact, "started" quite well on their own prior to European interventions while contemporary African poverty</w:t>
      </w:r>
      <w:r w:rsidRPr="00DB6BB0">
        <w:rPr>
          <w:sz w:val="16"/>
        </w:rPr>
        <w:t xml:space="preserve"> is not innate to the continent's "penchant" for incompetency but </w:t>
      </w:r>
      <w:r w:rsidRPr="00C24B98">
        <w:rPr>
          <w:rStyle w:val="StyleUnderline"/>
        </w:rPr>
        <w:t>is structured</w:t>
      </w:r>
      <w:r w:rsidRPr="00DB6BB0">
        <w:rPr>
          <w:sz w:val="16"/>
        </w:rPr>
        <w:t xml:space="preserve">, rather, </w:t>
      </w:r>
      <w:r w:rsidRPr="00C24B98">
        <w:rPr>
          <w:rStyle w:val="StyleUnderline"/>
        </w:rPr>
        <w:t>by transnational</w:t>
      </w:r>
      <w:r w:rsidRPr="00DB6BB0">
        <w:rPr>
          <w:sz w:val="16"/>
        </w:rPr>
        <w:t xml:space="preserve"> processes, including the same </w:t>
      </w:r>
      <w:r w:rsidRPr="00C24B98">
        <w:rPr>
          <w:rStyle w:val="StyleUnderline"/>
        </w:rPr>
        <w:t>colonial and neocolonial processes which have subtended Europe's "progress."</w:t>
      </w:r>
      <w:r w:rsidRPr="00DB6BB0">
        <w:rPr>
          <w:sz w:val="16"/>
        </w:rPr>
        <w:t xml:space="preserve">20 Micklethwait and Wooldridge can allege to "disappear" from their text, even as they make </w:t>
      </w:r>
      <w:r w:rsidRPr="00C24B98">
        <w:rPr>
          <w:rStyle w:val="StyleUnderline"/>
        </w:rPr>
        <w:t>outrageous claims about African "backwardness,"</w:t>
      </w:r>
      <w:r w:rsidRPr="00DB6BB0">
        <w:rPr>
          <w:sz w:val="16"/>
        </w:rPr>
        <w:t xml:space="preserve"> only because their claims </w:t>
      </w:r>
      <w:r w:rsidRPr="00C24B98">
        <w:rPr>
          <w:rStyle w:val="StyleUnderline"/>
        </w:rPr>
        <w:t>accord with a discourse of progress so ingrained in our culture that their racist rhetoric passes unnoticed.</w:t>
      </w:r>
    </w:p>
    <w:p w14:paraId="0BAA8A81" w14:textId="19F608CE" w:rsidR="00395580" w:rsidRPr="00C24B98" w:rsidRDefault="00395580" w:rsidP="00395580">
      <w:pPr>
        <w:pStyle w:val="Heading3"/>
      </w:pPr>
      <w:bookmarkStart w:id="15" w:name="_Toc487167364"/>
      <w:r w:rsidRPr="00C24B98">
        <w:t>L: Vaccines</w:t>
      </w:r>
      <w:bookmarkEnd w:id="15"/>
      <w:r w:rsidRPr="00C24B98">
        <w:t xml:space="preserve"> </w:t>
      </w:r>
    </w:p>
    <w:p w14:paraId="28902612" w14:textId="77777777" w:rsidR="00395580" w:rsidRPr="00C24B98" w:rsidRDefault="00395580" w:rsidP="00395580">
      <w:pPr>
        <w:pStyle w:val="Heading4"/>
      </w:pPr>
      <w:r w:rsidRPr="00C24B98">
        <w:t>America uses western medicine in a systematic oppression of people of color</w:t>
      </w:r>
    </w:p>
    <w:p w14:paraId="3D1144A6" w14:textId="77777777" w:rsidR="00395580" w:rsidRPr="00C24B98" w:rsidRDefault="00395580" w:rsidP="00395580">
      <w:r w:rsidRPr="00C24B98">
        <w:t xml:space="preserve">Erin </w:t>
      </w:r>
      <w:r w:rsidRPr="00C24B98">
        <w:rPr>
          <w:b/>
          <w:bCs/>
        </w:rPr>
        <w:t>Blakemore 16</w:t>
      </w:r>
      <w:r w:rsidRPr="00C24B98">
        <w:t>, 8-25-2016, "The Little-Known History of the Forced Sterilization of Native American Women," JSTOR Daily, https://daily.jstor.org/the-little-known-history-of-the-forced-sterilization-of-native-american-women/</w:t>
      </w:r>
    </w:p>
    <w:p w14:paraId="5A83726A" w14:textId="77777777" w:rsidR="00395580" w:rsidRPr="00DB6BB0" w:rsidRDefault="00395580" w:rsidP="00395580">
      <w:pPr>
        <w:rPr>
          <w:sz w:val="16"/>
        </w:rPr>
      </w:pPr>
      <w:r w:rsidRPr="00DB6BB0">
        <w:rPr>
          <w:sz w:val="16"/>
        </w:rPr>
        <w:t xml:space="preserve">Two fifteen-year-old Native American women went into the hospital for tonsillectomies and came out with tubal ligations. Another Native American woman requested a “womb transplant,” only to reveal that she had been told that was an option after her uterus had been removed against her will. Cheyenne women had their Fallopian tubes severed, sometimes after being told that they could be “untied” again. </w:t>
      </w:r>
      <w:r w:rsidRPr="00C24B98">
        <w:rPr>
          <w:rStyle w:val="StyleUnderline"/>
        </w:rPr>
        <w:t>For many, America’s</w:t>
      </w:r>
      <w:r w:rsidRPr="00C24B98">
        <w:rPr>
          <w:u w:val="single"/>
        </w:rPr>
        <w:t xml:space="preserve"> history of brutal experimentation on people of color is perhaps best summed up by the Tuskegee Experiment</w:t>
      </w:r>
      <w:r w:rsidRPr="00C24B98">
        <w:rPr>
          <w:rStyle w:val="StyleUnderline"/>
        </w:rPr>
        <w:t>, in which doctors let African-American men suffer from syphilis over a period of 40 years. But another medical outrage is less well-known. Jane Lawrence documents the forced sterilization of thousands of Native American women by the Indian Health Service in the 1960s and 1970s—procedures thought to have been performed on one out of every four Native American women at the time, against their knowledge or consent. Both the IHS and its dark history of forced sterilization</w:t>
      </w:r>
      <w:r w:rsidRPr="00DB6BB0">
        <w:rPr>
          <w:sz w:val="16"/>
        </w:rPr>
        <w:t xml:space="preserve"> were the result of longstanding, often ham-fisted attempts to address American Indians’ health care needs, writes Lawrence. Medical services were part of U.S. agreements with sovereign tribes from as early as 1832, when a treaty with the Ho-Chunk, then often called the Winnebago, included the services of a physician in exchange for land in what is now Wisconsin. With the arrival of the Progressive Era, health interventions became even more of a priority and the Department of the Interior and later the newly-formed Indian Health Service devoted resources to education and medical care for American Indians on reservations. </w:t>
      </w:r>
      <w:r w:rsidRPr="00C24B98">
        <w:rPr>
          <w:rStyle w:val="StyleUnderline"/>
        </w:rPr>
        <w:t>The results of forced sterilization performed by the Indian Health Service in the 60s and 70s are still felt within tribes today. Though the IHS did deliver better health care, it operated under historical assumptions that native people and people of color were morally, mentally, and socially defective long after it was founded in 1955.</w:t>
      </w:r>
      <w:r w:rsidRPr="00DB6BB0">
        <w:rPr>
          <w:sz w:val="16"/>
        </w:rPr>
        <w:t xml:space="preserve"> “Some of [the IHS doctors] did not believe that American Indian and other minority women had the intelligence to use other methods of birth control effectively and that there were already too many minority individuals causing problems in the nation,” writes Lawrence. Assisted by government assumptions that high Native American birth rates should be stemmed, and bolstered by lax law enforcement and inaccurate descriptions of medical procedures provided to women who thought they were being treated for things like appendicitis, a rash of forced sterilizations began in the 1960s. Even after legislation designed to protect women from forced sterilization was passed in 1974, the abusive sterilizations continued. Between 1970 and 1976 alone</w:t>
      </w:r>
      <w:r w:rsidRPr="00C24B98">
        <w:rPr>
          <w:rStyle w:val="StyleUnderline"/>
        </w:rPr>
        <w:t>, between 25 and 50 percent of Native American women were sterilized. The results are still felt within tribes today</w:t>
      </w:r>
      <w:r w:rsidRPr="00DB6BB0">
        <w:rPr>
          <w:sz w:val="16"/>
        </w:rPr>
        <w:t xml:space="preserve">. Lawrence documents everything from divorce to depression, but writes that perhaps the most dramatic effect to Native Americans at large was tribes’ loss of political power due to their dwindling numbers. Combined with the forced assimilation of Native American children of earlier generations in compulsory boarding schools and modern-day failures of social services to place Native American children in foster care with Native parents in accordance to modern child welfare laws, the forced sterilization of Native American women is another page in the long book of abuse wrought upon Native peoples by the United States. </w:t>
      </w:r>
      <w:r w:rsidRPr="00C24B98">
        <w:rPr>
          <w:rStyle w:val="StyleUnderline"/>
        </w:rPr>
        <w:t>The experiences of Native women who were sterilized against their will are much like those of other women of color, like the African-American women who were sterilized under North Carolina laws until the early 1970s. But that doesn’t mean it’s any less outrageous—or that Native women are necessarily safer now. “Sterilization abuse has not been reported recently on the scale that occurred during the 1970s,” writes Lawrence, “ but the possibility still exists for it to occur.”</w:t>
      </w:r>
      <w:r w:rsidRPr="00DB6BB0">
        <w:rPr>
          <w:sz w:val="16"/>
        </w:rPr>
        <w:t xml:space="preserve"> It will take oversight and care by both community members and members of the public to preserve the health and welfare of Native communities in the future, but nothing can ever make up for the outrages perpetrated on them in the name of health.</w:t>
      </w:r>
    </w:p>
    <w:p w14:paraId="7FC92BBD" w14:textId="77777777" w:rsidR="00395580" w:rsidRPr="00C24B98" w:rsidRDefault="00395580" w:rsidP="00395580">
      <w:pPr>
        <w:pStyle w:val="Heading4"/>
      </w:pPr>
      <w:r w:rsidRPr="00C24B98">
        <w:t>US vaccinations are built on local experimentation — the aff logic of vaccinations good justifies the suffering of prisoners and people of color — today that violence is shifted to the third world and races deemed not as important as Aamericans</w:t>
      </w:r>
    </w:p>
    <w:p w14:paraId="639FECB1" w14:textId="77777777" w:rsidR="00395580" w:rsidRPr="00C24B98" w:rsidRDefault="00395580" w:rsidP="00395580">
      <w:r w:rsidRPr="00C24B98">
        <w:rPr>
          <w:rStyle w:val="Style13ptBold"/>
        </w:rPr>
        <w:t>Stobbe 11</w:t>
      </w:r>
      <w:r w:rsidRPr="00C24B98">
        <w:t xml:space="preserve"> (Mike, writer for Associated Press, “Ugly Past of U.S. Human Experiments Uncovered”, </w:t>
      </w:r>
      <w:hyperlink r:id="rId14" w:anchor=".WV07GNPysdU" w:history="1">
        <w:r w:rsidRPr="00C24B98">
          <w:rPr>
            <w:rStyle w:val="Hyperlink"/>
          </w:rPr>
          <w:t>http://www.nbcnews.com/id/41811750/ns/health-health_care/t/ugly-past-us-human-experiments-uncovered/#.WV07GNPysdU</w:t>
        </w:r>
      </w:hyperlink>
      <w:r w:rsidRPr="00C24B98">
        <w:t>, 2/27/11)//MNW</w:t>
      </w:r>
    </w:p>
    <w:p w14:paraId="09482609" w14:textId="77777777" w:rsidR="00395580" w:rsidRPr="00C24B98" w:rsidRDefault="00395580" w:rsidP="00395580">
      <w:pPr>
        <w:rPr>
          <w:sz w:val="16"/>
        </w:rPr>
      </w:pPr>
      <w:r w:rsidRPr="00C24B98">
        <w:rPr>
          <w:u w:val="single"/>
        </w:rPr>
        <w:t>A federally funded study begun in 1942 injected experimental flu vaccine in male patients at a state insane asylum in Ypsilanti, Mich., then exposed them to flu several months later. It was co-authored by Dr. Jonas Salk, who a decade later would become famous as inventor of the polio vaccine</w:t>
      </w:r>
      <w:r w:rsidRPr="00C24B98">
        <w:rPr>
          <w:sz w:val="16"/>
        </w:rPr>
        <w:t xml:space="preserve">. Some of the men weren't able to describe their symptoms, raising serious questions about how well they understood what was being done to them. One newspaper account mentioned the test subjects were "senile and debilitated." Then it quickly moved on to the promising results. </w:t>
      </w:r>
      <w:r w:rsidRPr="00C24B98">
        <w:rPr>
          <w:u w:val="single"/>
        </w:rPr>
        <w:t>In federally funded studies in the 1940s, noted researcher Dr. W. Paul Havens Jr. exposed men to hepatitis in a series of experiments, including one using patients from mental institutions</w:t>
      </w:r>
      <w:r w:rsidRPr="00C24B98">
        <w:rPr>
          <w:sz w:val="16"/>
        </w:rPr>
        <w:t xml:space="preserve"> in Middletown and Norwich, Conn. Havens, a World Health Organization expert on viral diseases, was one of the first scientists to differentiate types of hepatitis and their causes. A search of various news archives found no mention of the mental patients study, which made eight healthy men ill but broke no new ground in understanding the disease. </w:t>
      </w:r>
      <w:r w:rsidRPr="00C24B98">
        <w:rPr>
          <w:u w:val="single"/>
        </w:rPr>
        <w:t>Researchers in the mid-1940s studied the transmission of a deadly stomach bug by having young men swallow unfiltered stool suspension</w:t>
      </w:r>
      <w:r w:rsidRPr="00C24B98">
        <w:rPr>
          <w:sz w:val="16"/>
        </w:rPr>
        <w:t xml:space="preserve">. The study was conducted at the New York State Vocational Institution, a reformatory prison in West Coxsackie. The point was to see how well the disease spread that way as compared to spraying the germs and having test subjects breathe it. Swallowing it was a more effective way to spread the disease, the researchers concluded. The study doesn't explain if the men were rewarded for this awful task. A University of Minnesota study in the late 1940s injected 11 public service employee volunteers with malaria, then starved them for five days. Some were also subjected to hard labor, and those men lost an average of 14 pounds. They were treated for malarial fevers with quinine sulfate. One of the authors was Ancel Keys, a noted dietary scientist who developed K-rations for the military and the Mediterranean diet for the public. But a search of various news archives found no mention of the study. </w:t>
      </w:r>
      <w:r w:rsidRPr="00C24B98">
        <w:rPr>
          <w:u w:val="single"/>
        </w:rPr>
        <w:t>For a study in 1957, when the Asian flu pandemic was spreading, federal researchers sprayed the virus in the noses of 23 inmates at Patuxent prison in Jessup, Md., to compare their reactions to those of 32 virus-exposed inmates who had been given a new vaccine</w:t>
      </w:r>
      <w:r w:rsidRPr="00C24B98">
        <w:rPr>
          <w:sz w:val="16"/>
        </w:rPr>
        <w:t xml:space="preserve">. </w:t>
      </w:r>
      <w:r w:rsidRPr="00C24B98">
        <w:rPr>
          <w:u w:val="single"/>
        </w:rPr>
        <w:t xml:space="preserve">Government researchers in the 1950s tried to infect about two dozen volunteering prison inmates with gonorrhea using two different methods in an experiment at a federal penitentiary in Atlanta. The bacteria was pumped directly into the urinary tract through the penis, according to their paper. </w:t>
      </w:r>
      <w:r w:rsidRPr="00C24B98">
        <w:rPr>
          <w:sz w:val="16"/>
        </w:rPr>
        <w:t xml:space="preserve">The men quickly developed the disease, but the researchers noted this method wasn't comparable to how men normally got infected — by having sex with an infected partner. The men were later treated with antibiotics. The study was published in the Journal of the American Medical Association, but there was no mention of it in various news archives. Though people in the studies were usually described as volunteers, historians and ethicists have questioned how well these people understood what was to be done to them and why, or whether they were coerced. Victims for science Prisoners have long been victimized for the sake of science. In 1915, the U.S. government's Dr. Joseph Goldberger — today remembered as a public health hero — recruited Mississippi inmates to go on special rations to prove his theory that the painful illness pellagra was caused by a dietary deficiency. (The men were offered pardons for their participation.) But studies using prisoners were uncommon in the first few decades of the 20th century, and usually performed by researchers considered eccentric even by the standards of the day. One was Dr. L.L. Stanley, resident physician at San Quentin prison in California, who around 1920 attempted to treat older, "devitalized men" by implanting in them testicles from livestock and from recently executed convicts. Newspapers wrote about Stanley's experiments, but the lack of outrage is striking. "Enter San Quentin penitentiary in the role of the Fountain of Youth — an institution where the years are made to roll back for men of failing mentality and vitality and where the spring is restored to the step, wit to the brain, vigor to the muscles and ambition to the spirit. All this has been done, is being done ... by a surgeon with a scalpel," began one rosy report published in November 1919 in The Washington Post. Around the time of World War II, prisoners were enlisted to help the war effort by taking part in studies that could help the troops. For example, a series of malaria studies at Stateville Penitentiary in Illinois and two other prisons was designed to test antimalarial drugs that could help soldiers fighting in the Pacific. It was at about this time that prosecution of Nazi doctors in 1947 led to the "Nuremberg Code," a set of international rules to protect human test subjects. Many U.S. doctors essentially ignored them, arguing that they applied to Nazi atrocities — not to American medicine. The late 1940s and 1950s saw huge growth in the U.S. pharmaceutical and health care industries, accompanied by a boom in prisoner experiments funded by both the government and corporations. By the 1960s, at least half the states allowed prisoners to be used as medical guinea pigs. But two studies in the 1960s proved to be turning points in the public's attitude toward the way test subjects were treated. The first came to light in 1963. Researchers injected cancer cells into 19 old and debilitated patients at a Jewish Chronic Disease Hospital in the New York borough of Brooklyn to see if their bodies would reject them. The hospital director said the patients were not told they were being injected with cancer cells because there was no need — the cells were deemed harmless. But the experiment upset a lawyer named William Hyman who sat on the hospital's board of directors. The state investigated, and the hospital ultimately said any such experiments would require the patient's written consent. </w:t>
      </w:r>
      <w:r w:rsidRPr="00C24B98">
        <w:rPr>
          <w:u w:val="single"/>
        </w:rPr>
        <w:t>At nearby Staten Island, from 1963 to 1966, a controversial medical study was conducted at the Willowbrook State School for children with mental retardation. The children were intentionally given hepatitis orally and by injection to see if they could then be cured with gamma globulin</w:t>
      </w:r>
      <w:r w:rsidRPr="00C24B98">
        <w:rPr>
          <w:sz w:val="16"/>
        </w:rPr>
        <w:t xml:space="preserve">. Those two studies — along with the Tuskegee experiment revealed in 1972 — proved to be a "holy trinity" that sparked extensive and critical media coverage and public disgust, said Susan Reverby, the Wellesley College historian who first discovered records of the syphilis study in Guatemala. 'My back is on fire!' By the early 1970s, even experiments involving prisoners were considered scandalous. In widely covered congressional hearings in 1973, pharmaceutical industry officials acknowledged they were using prisoners for testing because they were cheaper than chimpanzees. Holmesburg Prison in Philadelphia made extensive use of inmates for medical experiments. Some of the victims are still around to talk about it. Edward "Yusef" Anthony, featured in a book about the studies, says he agreed to have a layer of skin peeled off his back, which was coated with searing chemicals to test a drug. He did that for money to buy cigarettes in prison. "I said 'Oh my God, my back is on fire! Take this ... off me!'" Anthony said in an interview with The Associated Press, as he recalled the beginning of weeks of intense itching and agonizing pain. The government responded with reforms. Among them: The U.S. Bureau of Prisons in the mid-1970s effectively excluded all research by drug companies and other outside agencies within federal prisons. </w:t>
      </w:r>
      <w:r w:rsidRPr="00C24B98">
        <w:rPr>
          <w:u w:val="single"/>
        </w:rPr>
        <w:t>As the supply of prisoners and mental patients dried up, researchers looked to other countries. It made sense. Clinical trials could be done more cheaply and with fewer rules</w:t>
      </w:r>
      <w:r w:rsidRPr="00C24B98">
        <w:rPr>
          <w:sz w:val="16"/>
        </w:rPr>
        <w:t xml:space="preserve">. And it was easy to find patients who were taking no medication, a factor that can complicate tests of other drugs. Additional sets of ethical guidelines have been enacted, and few believe that another Guatemala study could happen today. "It's not that we're out infecting anybody with things," Caplan said. Still, in the last 15 years, two international studies sparked outrage. </w:t>
      </w:r>
      <w:r w:rsidRPr="00C24B98">
        <w:rPr>
          <w:u w:val="single"/>
        </w:rPr>
        <w:t xml:space="preserve">One was likened to Tuskegee. U.S.-funded doctors failed to give the AIDS drug AZT to all the HIV-infected pregnant women in a study in Uganda even though it would have protected their newborns. U.S. health officials argued the study would answer questions about AZT's use in the developing world. The other study, by Pfizer Inc., gave an antibiotic named Trovan to children with meningitis in Nigeria, although there were doubts about its effectiveness for that disease. Critics blamed the experiment for the deaths of 11 children and the disabling of scores of others. Pfizer settled a lawsuit with Nigerian officials for $75 million but admitted no wrongdoing. Last year, the U.S. Department of Health and Human Services' inspector general reported that between 40 and 65 percent of clinical studies of federally regulated medical products were done in other countries in 2008, and that proportion probably has grown. The report also noted that U.S. regulators inspected fewer than 1 percent of foreign clinical trial sites. </w:t>
      </w:r>
      <w:r w:rsidRPr="00C24B98">
        <w:rPr>
          <w:sz w:val="16"/>
        </w:rPr>
        <w:t>Monitoring research is complicated, and rules that are too rigid could slow new drug development. But it's often hard to get information on international trials, sometimes because of missing records and a paucity of audits, said Dr. Kevin Schulman, a Duke University professor of medicine who has written on the ethics of international studies.</w:t>
      </w:r>
    </w:p>
    <w:p w14:paraId="2FE7D1AE" w14:textId="77777777" w:rsidR="00395580" w:rsidRPr="00C24B98" w:rsidRDefault="00395580" w:rsidP="00395580">
      <w:pPr>
        <w:pStyle w:val="Heading4"/>
      </w:pPr>
      <w:r w:rsidRPr="00C24B98">
        <w:t xml:space="preserve">Vaccinations and Western Medicine reinforce imperialism over developing countries, or those whom they deem “uncivilized”, and as another way for the countries to assert their dominance over them. Reject the affirmative because they perpetuate this imperialism over the poor, and whomever the USFG deems “uncivilized”, and are more likely to vaccinate those they seem to be “worthy”. </w:t>
      </w:r>
    </w:p>
    <w:p w14:paraId="6B63D2B4" w14:textId="77777777" w:rsidR="00395580" w:rsidRPr="00C24B98" w:rsidRDefault="00395580" w:rsidP="00395580">
      <w:pPr>
        <w:rPr>
          <w:rStyle w:val="Style13ptBold"/>
        </w:rPr>
      </w:pPr>
      <w:r w:rsidRPr="00C24B98">
        <w:rPr>
          <w:rStyle w:val="Style13ptBold"/>
        </w:rPr>
        <w:t>Miller, 2015 (The Shifts of Colonialism and Imperialism in India due to Smallpox, Washington State University, Heidi Miller is a doctor in Washington at Edmonds Veterinary Hospital)</w:t>
      </w:r>
    </w:p>
    <w:p w14:paraId="6F974311" w14:textId="77777777" w:rsidR="00395580" w:rsidRPr="00C24B98" w:rsidRDefault="00395580" w:rsidP="00395580">
      <w:pPr>
        <w:shd w:val="clear" w:color="auto" w:fill="F9F9F9"/>
        <w:spacing w:after="0" w:line="240" w:lineRule="auto"/>
        <w:textAlignment w:val="baseline"/>
        <w:rPr>
          <w:rStyle w:val="StyleUnderline"/>
        </w:rPr>
      </w:pPr>
      <w:r w:rsidRPr="00C24B98">
        <w:rPr>
          <w:rStyle w:val="StyleUnderline"/>
        </w:rPr>
        <w:t>The key factor for the expansion and the shifts of imperial control through India before the 1900s was due to smallpox, which affected military and political judgments and decisions. The goal of containing smallpox in India prompted British health officials to advocate for greater imperial control in India in the 1860s</w:t>
      </w:r>
      <w:r w:rsidRPr="00DB6BB0">
        <w:rPr>
          <w:sz w:val="16"/>
        </w:rPr>
        <w:t xml:space="preserve">. Smallpox disqualified beliefs of equality between India and other countries which in turn made India a target for imperialism by the greater powers. </w:t>
      </w:r>
      <w:r w:rsidRPr="00C24B98">
        <w:rPr>
          <w:rStyle w:val="StyleUnderline"/>
        </w:rPr>
        <w:t xml:space="preserve">Smallpox also caused wars for colonial power. One such war was the Quarantine Wars. Finally when the smallpox vaccine was developed, </w:t>
      </w:r>
      <w:r w:rsidRPr="00C24B98">
        <w:rPr>
          <w:rStyle w:val="Emphasis"/>
        </w:rPr>
        <w:t xml:space="preserve">this gave power to the countries that developed the vaccine, not those who used it. </w:t>
      </w:r>
      <w:r w:rsidRPr="00C24B98">
        <w:rPr>
          <w:rStyle w:val="StyleUnderline"/>
        </w:rPr>
        <w:t xml:space="preserve">The affects that smallpox had on colonialism and imperialism began in the 1700s. In the 17th Century in general smallpox displayed that the </w:t>
      </w:r>
      <w:r w:rsidRPr="00C24B98">
        <w:rPr>
          <w:rStyle w:val="Emphasis"/>
        </w:rPr>
        <w:t>Imperial powers could use the disease as a way to assert themselves over non-imperial countries</w:t>
      </w:r>
      <w:r w:rsidRPr="00C24B98">
        <w:rPr>
          <w:rStyle w:val="StyleUnderline"/>
        </w:rPr>
        <w:t>,</w:t>
      </w:r>
      <w:r w:rsidRPr="00DB6BB0">
        <w:rPr>
          <w:sz w:val="16"/>
        </w:rPr>
        <w:t xml:space="preserve"> like India. British health officials stated that smallpox had been around since the beginning of the Christian era in the 7</w:t>
      </w:r>
      <w:r w:rsidRPr="00DB6BB0">
        <w:rPr>
          <w:sz w:val="16"/>
          <w:bdr w:val="none" w:sz="0" w:space="0" w:color="auto" w:frame="1"/>
          <w:vertAlign w:val="superscript"/>
        </w:rPr>
        <w:t>th</w:t>
      </w:r>
      <w:r w:rsidRPr="00DB6BB0">
        <w:rPr>
          <w:sz w:val="16"/>
        </w:rPr>
        <w:t xml:space="preserve"> Century.</w:t>
      </w:r>
      <w:r w:rsidRPr="00DB6BB0">
        <w:rPr>
          <w:sz w:val="16"/>
          <w:shd w:val="clear" w:color="auto" w:fill="F9F9F9"/>
        </w:rPr>
        <w:t xml:space="preserve"> </w:t>
      </w:r>
      <w:r w:rsidRPr="00C24B98">
        <w:rPr>
          <w:rStyle w:val="Emphasis"/>
        </w:rPr>
        <w:t>They gave the reason for the epidemic was</w:t>
      </w:r>
      <w:r w:rsidRPr="00DB6BB0">
        <w:rPr>
          <w:sz w:val="16"/>
          <w:shd w:val="clear" w:color="auto" w:fill="F9F9F9"/>
        </w:rPr>
        <w:t xml:space="preserve"> </w:t>
      </w:r>
      <w:r w:rsidRPr="00C24B98">
        <w:rPr>
          <w:rStyle w:val="Emphasis"/>
        </w:rPr>
        <w:t>because of the difference between the civilized and uncivilized</w:t>
      </w:r>
      <w:r w:rsidRPr="00DB6BB0">
        <w:rPr>
          <w:sz w:val="16"/>
          <w:szCs w:val="20"/>
          <w:shd w:val="clear" w:color="auto" w:fill="F9F9F9"/>
        </w:rPr>
        <w:t>.</w:t>
      </w:r>
      <w:bookmarkStart w:id="16" w:name="_ftnref1"/>
      <w:r w:rsidRPr="00C24B98">
        <w:fldChar w:fldCharType="begin"/>
      </w:r>
      <w:r w:rsidRPr="00C24B98">
        <w:rPr>
          <w:rStyle w:val="StyleUnderline"/>
          <w:sz w:val="24"/>
        </w:rPr>
        <w:instrText xml:space="preserve"> HYPERLINK "https://history.libraries.wsu.edu/spring2015/2015/01/16/a-comparison-of-the-smallpox-viruses/" \l "_ftn1" </w:instrText>
      </w:r>
      <w:r w:rsidRPr="00C24B98">
        <w:rPr>
          <w:rStyle w:val="StyleUnderline"/>
          <w:sz w:val="24"/>
        </w:rPr>
        <w:fldChar w:fldCharType="separate"/>
      </w:r>
      <w:r w:rsidRPr="00C24B98">
        <w:rPr>
          <w:rStyle w:val="StyleUnderline"/>
          <w:sz w:val="24"/>
        </w:rPr>
        <w:t>[1]</w:t>
      </w:r>
      <w:r w:rsidRPr="00C24B98">
        <w:fldChar w:fldCharType="end"/>
      </w:r>
      <w:bookmarkEnd w:id="16"/>
      <w:r w:rsidRPr="00C24B98">
        <w:rPr>
          <w:rStyle w:val="StyleUnderline"/>
          <w:sz w:val="24"/>
        </w:rPr>
        <w:t xml:space="preserve"> From their point of view the reason why India was suffering from the epidemic of smallpox was because they were uncivilized</w:t>
      </w:r>
      <w:r w:rsidRPr="00DB6BB0">
        <w:rPr>
          <w:sz w:val="16"/>
          <w:szCs w:val="20"/>
          <w:shd w:val="clear" w:color="auto" w:fill="F9F9F9"/>
        </w:rPr>
        <w:t>. Britain used the thoughts about why the epidemic was caused as a justification to try and further their control and power in India. In 1767, the people of India and those traveling through received or heard of a smallpox vaccine. India performed inoculations on people who traveled through India or those traveling across India. The driving reason for this was because other countries feared traveling through and being infected with the disease. Inoculation in India was performed by a person being pierced in their arm with a metal instrument that had smallpox matter on it from the previous year’s inoculation. This technique had backing from Dr. J.Z. Holwell who had confirmed success, but this inoculation only reached a small portion of the population, so it did not have a large enough impact.</w:t>
      </w:r>
      <w:bookmarkStart w:id="17" w:name="_ftnref2"/>
      <w:r w:rsidRPr="00C24B98">
        <w:fldChar w:fldCharType="begin"/>
      </w:r>
      <w:r w:rsidRPr="00C24B98">
        <w:rPr>
          <w:sz w:val="20"/>
        </w:rPr>
        <w:instrText xml:space="preserve"> HYPERLINK "https://history.libraries.wsu.edu/spring2015/2015/01/16/a-comparison-of-the-smallpox-viruses/" \l "_ftn2" </w:instrText>
      </w:r>
      <w:r w:rsidRPr="00C24B98">
        <w:rPr>
          <w:sz w:val="20"/>
        </w:rPr>
        <w:fldChar w:fldCharType="separate"/>
      </w:r>
      <w:r w:rsidRPr="00C24B98">
        <w:rPr>
          <w:sz w:val="20"/>
          <w:szCs w:val="20"/>
          <w:u w:val="single"/>
          <w:bdr w:val="none" w:sz="0" w:space="0" w:color="auto" w:frame="1"/>
          <w:shd w:val="clear" w:color="auto" w:fill="F9F9F9"/>
        </w:rPr>
        <w:t>[2]</w:t>
      </w:r>
      <w:r w:rsidRPr="00C24B98">
        <w:fldChar w:fldCharType="end"/>
      </w:r>
      <w:bookmarkEnd w:id="17"/>
      <w:r w:rsidRPr="00DB6BB0">
        <w:rPr>
          <w:sz w:val="16"/>
          <w:szCs w:val="20"/>
          <w:shd w:val="clear" w:color="auto" w:fill="F9F9F9"/>
        </w:rPr>
        <w:t xml:space="preserve"> The success was heard about, but it did not reach enough people, so many still died off smallpox. This was only the beginning of the power that smallpox displayed in India. </w:t>
      </w:r>
      <w:r w:rsidRPr="00DB6BB0">
        <w:rPr>
          <w:sz w:val="16"/>
          <w:szCs w:val="20"/>
        </w:rPr>
        <w:t>In 1803 to 1807 smallpox played a role in the inequality between India and powerful countries around the world. A doctor named Xavier de Balmis from Spain, had found/created a vaccine that was proven to have worked. His vaccine did not receive backing, support, or much recognition until he had treated King Carlos IV daughters, and then multiple others in Spain. He delivered the vaccine to Spanish colonies in North America and South America by way of ship. But this proven vaccine that was delivered to multiple other locations that were away from Spain never reached India, this was because the passage to India from Spain was too far so deemed unfit.</w:t>
      </w:r>
      <w:bookmarkStart w:id="18" w:name="_ftnref3"/>
      <w:r w:rsidRPr="00C24B98">
        <w:fldChar w:fldCharType="begin"/>
      </w:r>
      <w:r w:rsidRPr="00C24B98">
        <w:rPr>
          <w:sz w:val="20"/>
        </w:rPr>
        <w:instrText xml:space="preserve"> HYPERLINK "https://history.libraries.wsu.edu/spring2015/2015/01/16/a-comparison-of-the-smallpox-viruses/" \l "_ftn3" </w:instrText>
      </w:r>
      <w:r w:rsidRPr="00C24B98">
        <w:rPr>
          <w:sz w:val="20"/>
        </w:rPr>
        <w:fldChar w:fldCharType="separate"/>
      </w:r>
      <w:r w:rsidRPr="00C24B98">
        <w:rPr>
          <w:rFonts w:eastAsia="Times New Roman"/>
          <w:sz w:val="20"/>
          <w:szCs w:val="20"/>
          <w:u w:val="single"/>
          <w:bdr w:val="none" w:sz="0" w:space="0" w:color="auto" w:frame="1"/>
        </w:rPr>
        <w:t>[3]</w:t>
      </w:r>
      <w:r w:rsidRPr="00C24B98">
        <w:fldChar w:fldCharType="end"/>
      </w:r>
      <w:bookmarkEnd w:id="18"/>
      <w:r w:rsidRPr="00DB6BB0">
        <w:rPr>
          <w:sz w:val="16"/>
          <w:szCs w:val="20"/>
        </w:rPr>
        <w:t xml:space="preserve"> Because of this many people who could have had their lives spared died because the passage to India could not be made while the passage to North and South America could be made. A reason for the passage not occurring was also the fact that India was controlled more by Britain than by </w:t>
      </w:r>
      <w:r w:rsidRPr="00DB6BB0">
        <w:rPr>
          <w:sz w:val="16"/>
        </w:rPr>
        <w:t>Spain. In the years</w:t>
      </w:r>
      <w:r w:rsidRPr="00DB6BB0">
        <w:rPr>
          <w:rFonts w:eastAsia="Times New Roman"/>
          <w:sz w:val="16"/>
        </w:rPr>
        <w:t xml:space="preserve"> of 1853 and 1857 Britain displayed their colonial rule over India, India also faced more issues concerning the availability of the smallpox vaccine, along with the Quarantine Wars. </w:t>
      </w:r>
      <w:r w:rsidRPr="00C24B98">
        <w:rPr>
          <w:rStyle w:val="StyleUnderline"/>
        </w:rPr>
        <w:t>In 1853, Great Britain was the first to receive that smallpox vaccine and the second to receive the vaccine were colonial governments and those with similar power. India and other none “colonial” countries had to wait because they were deemed to be less important.</w:t>
      </w:r>
      <w:bookmarkStart w:id="19" w:name="_ftnref4"/>
      <w:r w:rsidRPr="00C24B98">
        <w:fldChar w:fldCharType="begin"/>
      </w:r>
      <w:r w:rsidRPr="00C24B98">
        <w:rPr>
          <w:rStyle w:val="StyleUnderline"/>
        </w:rPr>
        <w:instrText xml:space="preserve"> HYPERLINK "https://history.libraries.wsu.edu/spring2015/2015/01/16/a-comparison-of-the-smallpox-viruses/" \l "_ftn4" </w:instrText>
      </w:r>
      <w:r w:rsidRPr="00C24B98">
        <w:rPr>
          <w:rStyle w:val="StyleUnderline"/>
        </w:rPr>
        <w:fldChar w:fldCharType="separate"/>
      </w:r>
      <w:r w:rsidRPr="00C24B98">
        <w:rPr>
          <w:rStyle w:val="StyleUnderline"/>
        </w:rPr>
        <w:t>[4]</w:t>
      </w:r>
      <w:r w:rsidRPr="00C24B98">
        <w:fldChar w:fldCharType="end"/>
      </w:r>
      <w:bookmarkEnd w:id="19"/>
      <w:r w:rsidRPr="00DB6BB0">
        <w:rPr>
          <w:sz w:val="16"/>
        </w:rPr>
        <w:t xml:space="preserve"> </w:t>
      </w:r>
      <w:r w:rsidRPr="00C24B98">
        <w:rPr>
          <w:rStyle w:val="StyleUnderline"/>
        </w:rPr>
        <w:t>Great Britain and similarly empowered countries occupied the believe that they were more civilized and colonial than other countries like India, so that gave them the right to have first access to a vaccine that they were not in demanding need of.</w:t>
      </w:r>
      <w:r w:rsidRPr="00DB6BB0">
        <w:rPr>
          <w:rFonts w:eastAsia="Times New Roman"/>
          <w:sz w:val="16"/>
        </w:rPr>
        <w:t xml:space="preserve"> </w:t>
      </w:r>
      <w:r w:rsidRPr="00C24B98">
        <w:rPr>
          <w:rStyle w:val="Emphasis"/>
        </w:rPr>
        <w:t>This is an example of how Britain affected imperialism and colonialism i</w:t>
      </w:r>
      <w:r w:rsidRPr="00DB6BB0">
        <w:rPr>
          <w:rFonts w:eastAsia="Times New Roman"/>
          <w:sz w:val="16"/>
        </w:rPr>
        <w:t>n India before the 1900s. The year of 1857 brought about more struggles for India concerning the smallpox vaccine. A man wrote to the</w:t>
      </w:r>
      <w:r w:rsidRPr="00DB6BB0">
        <w:rPr>
          <w:sz w:val="16"/>
        </w:rPr>
        <w:t xml:space="preserve"> </w:t>
      </w:r>
      <w:r w:rsidRPr="00DB6BB0">
        <w:rPr>
          <w:rFonts w:eastAsia="Times New Roman"/>
          <w:i/>
          <w:iCs/>
          <w:sz w:val="16"/>
          <w:bdr w:val="none" w:sz="0" w:space="0" w:color="auto" w:frame="1"/>
        </w:rPr>
        <w:t>London Times</w:t>
      </w:r>
      <w:r w:rsidRPr="00DB6BB0">
        <w:rPr>
          <w:sz w:val="16"/>
        </w:rPr>
        <w:t xml:space="preserve"> </w:t>
      </w:r>
      <w:r w:rsidRPr="00DB6BB0">
        <w:rPr>
          <w:rFonts w:eastAsia="Times New Roman"/>
          <w:sz w:val="16"/>
        </w:rPr>
        <w:t>about the smallpox vaccine. The letter to the editor of the</w:t>
      </w:r>
      <w:r w:rsidRPr="00DB6BB0">
        <w:rPr>
          <w:sz w:val="16"/>
        </w:rPr>
        <w:t xml:space="preserve"> </w:t>
      </w:r>
      <w:r w:rsidRPr="00DB6BB0">
        <w:rPr>
          <w:rFonts w:eastAsia="Times New Roman"/>
          <w:i/>
          <w:iCs/>
          <w:sz w:val="16"/>
          <w:bdr w:val="none" w:sz="0" w:space="0" w:color="auto" w:frame="1"/>
        </w:rPr>
        <w:t>London</w:t>
      </w:r>
      <w:r w:rsidRPr="00DB6BB0">
        <w:rPr>
          <w:i/>
          <w:iCs/>
          <w:sz w:val="16"/>
          <w:bdr w:val="none" w:sz="0" w:space="0" w:color="auto" w:frame="1"/>
        </w:rPr>
        <w:t xml:space="preserve"> </w:t>
      </w:r>
      <w:r w:rsidRPr="00DB6BB0">
        <w:rPr>
          <w:rFonts w:eastAsia="Times New Roman"/>
          <w:i/>
          <w:iCs/>
          <w:sz w:val="16"/>
          <w:bdr w:val="none" w:sz="0" w:space="0" w:color="auto" w:frame="1"/>
        </w:rPr>
        <w:t>Times</w:t>
      </w:r>
      <w:r w:rsidRPr="00DB6BB0">
        <w:rPr>
          <w:sz w:val="16"/>
        </w:rPr>
        <w:t xml:space="preserve"> from the Superintendent of Vaccine of the Agra and Meerat Department, explained the differences of where the vaccine was created who was to be given to the vaccine and to which populations infected with smallpox had broken out in 1864.</w:t>
      </w:r>
      <w:bookmarkStart w:id="20" w:name="_ftnref5"/>
      <w:r w:rsidRPr="00C24B98">
        <w:fldChar w:fldCharType="begin"/>
      </w:r>
      <w:r w:rsidRPr="00C24B98">
        <w:instrText xml:space="preserve"> HYPERLINK "https://history.libraries.wsu.edu/spring2015/2015/01/16/a-comparison-of-the-smallpox-viruses/" \l "_ftn5" </w:instrText>
      </w:r>
      <w:r w:rsidRPr="00C24B98">
        <w:fldChar w:fldCharType="separate"/>
      </w:r>
      <w:r w:rsidRPr="00C24B98">
        <w:rPr>
          <w:rFonts w:eastAsia="Times New Roman"/>
          <w:u w:val="single"/>
          <w:bdr w:val="none" w:sz="0" w:space="0" w:color="auto" w:frame="1"/>
        </w:rPr>
        <w:t>[5]</w:t>
      </w:r>
      <w:r w:rsidRPr="00C24B98">
        <w:fldChar w:fldCharType="end"/>
      </w:r>
      <w:bookmarkEnd w:id="20"/>
      <w:r w:rsidRPr="00DB6BB0">
        <w:rPr>
          <w:sz w:val="16"/>
        </w:rPr>
        <w:t xml:space="preserve"> An article was put out by the British Parliament that there were those who thought that the vaccine was given only to the civilized areas of India.</w:t>
      </w:r>
      <w:bookmarkStart w:id="21" w:name="_ftnref6"/>
      <w:r w:rsidRPr="00C24B98">
        <w:fldChar w:fldCharType="begin"/>
      </w:r>
      <w:r w:rsidRPr="00C24B98">
        <w:instrText xml:space="preserve"> HYPERLINK "https://history.libraries.wsu.edu/spring2015/2015/01/16/a-comparison-of-the-smallpox-viruses/" \l "_ftn6" </w:instrText>
      </w:r>
      <w:r w:rsidRPr="00C24B98">
        <w:fldChar w:fldCharType="separate"/>
      </w:r>
      <w:r w:rsidRPr="00C24B98">
        <w:rPr>
          <w:rFonts w:eastAsia="Times New Roman"/>
          <w:u w:val="single"/>
          <w:bdr w:val="none" w:sz="0" w:space="0" w:color="auto" w:frame="1"/>
        </w:rPr>
        <w:t>[6]</w:t>
      </w:r>
      <w:r w:rsidRPr="00C24B98">
        <w:fldChar w:fldCharType="end"/>
      </w:r>
      <w:bookmarkEnd w:id="21"/>
      <w:r w:rsidRPr="00DB6BB0">
        <w:rPr>
          <w:sz w:val="16"/>
        </w:rPr>
        <w:t xml:space="preserve"> Which was coincide with where the vaccine was distributed in India and how only a select few of the towns or cities received the needed vaccine</w:t>
      </w:r>
      <w:r w:rsidRPr="00C24B98">
        <w:rPr>
          <w:rStyle w:val="StyleUnderline"/>
        </w:rPr>
        <w:t>. The London Times article author, R. Pringle, wrote about how in the sacred cities, the important cities in India, that there were no recorded deaths by the smallpox disease because everyone populating those cities had received the vaccinations, but in the less known or less popular cities or towns in India, there were cases of smallpox which either led to death or those infected having to travel to receive the cure.</w:t>
      </w:r>
      <w:bookmarkStart w:id="22" w:name="_ftnref7"/>
      <w:r w:rsidRPr="00C24B98">
        <w:fldChar w:fldCharType="begin"/>
      </w:r>
      <w:r w:rsidRPr="00C24B98">
        <w:rPr>
          <w:rStyle w:val="StyleUnderline"/>
        </w:rPr>
        <w:instrText xml:space="preserve"> HYPERLINK "https://history.libraries.wsu.edu/spring2015/2015/01/16/a-comparison-of-the-smallpox-viruses/" \l "_ftn7" </w:instrText>
      </w:r>
      <w:r w:rsidRPr="00C24B98">
        <w:rPr>
          <w:rStyle w:val="StyleUnderline"/>
        </w:rPr>
        <w:fldChar w:fldCharType="separate"/>
      </w:r>
      <w:r w:rsidRPr="00C24B98">
        <w:rPr>
          <w:rStyle w:val="StyleUnderline"/>
        </w:rPr>
        <w:t>[7]</w:t>
      </w:r>
      <w:r w:rsidRPr="00C24B98">
        <w:fldChar w:fldCharType="end"/>
      </w:r>
      <w:bookmarkEnd w:id="22"/>
      <w:r w:rsidRPr="00DB6BB0">
        <w:rPr>
          <w:sz w:val="16"/>
        </w:rPr>
        <w:t xml:space="preserve"> </w:t>
      </w:r>
      <w:r w:rsidRPr="00C24B98">
        <w:rPr>
          <w:rStyle w:val="StyleUnderline"/>
        </w:rPr>
        <w:t>This is a great display of how Britain only gave to those they thought were their equals or under their power, this was because they were showing why it was a good thing to be under their power, while their motivation was to spread their territory and power</w:t>
      </w:r>
      <w:r w:rsidRPr="00C24B98">
        <w:rPr>
          <w:rStyle w:val="StyleUnderline"/>
          <w:sz w:val="18"/>
          <w:szCs w:val="18"/>
        </w:rPr>
        <w:t xml:space="preserve">. </w:t>
      </w:r>
      <w:r w:rsidRPr="00DB6BB0">
        <w:rPr>
          <w:sz w:val="16"/>
          <w:szCs w:val="18"/>
        </w:rPr>
        <w:t>As Robert Pringle traveled India and other places in the world he realized that the smallpox vaccine and the control efforts over the smallpox disease were selectively chosen to help certain areas of India based on the government’s plans and activities.</w:t>
      </w:r>
      <w:bookmarkStart w:id="23" w:name="_ftnref8"/>
      <w:r w:rsidRPr="00C24B98">
        <w:fldChar w:fldCharType="begin"/>
      </w:r>
      <w:r w:rsidRPr="00C24B98">
        <w:rPr>
          <w:sz w:val="18"/>
          <w:szCs w:val="18"/>
        </w:rPr>
        <w:instrText xml:space="preserve"> HYPERLINK "https://history.libraries.wsu.edu/spring2015/2015/01/16/a-comparison-of-the-smallpox-viruses/" \l "_ftn8" </w:instrText>
      </w:r>
      <w:r w:rsidRPr="00C24B98">
        <w:rPr>
          <w:sz w:val="18"/>
          <w:szCs w:val="18"/>
        </w:rPr>
        <w:fldChar w:fldCharType="separate"/>
      </w:r>
      <w:r w:rsidRPr="00C24B98">
        <w:rPr>
          <w:rFonts w:eastAsia="Times New Roman"/>
          <w:sz w:val="18"/>
          <w:szCs w:val="18"/>
          <w:u w:val="single"/>
          <w:bdr w:val="none" w:sz="0" w:space="0" w:color="auto" w:frame="1"/>
        </w:rPr>
        <w:t>[8]</w:t>
      </w:r>
      <w:r w:rsidRPr="00C24B98">
        <w:fldChar w:fldCharType="end"/>
      </w:r>
      <w:bookmarkEnd w:id="23"/>
      <w:r w:rsidRPr="00DB6BB0">
        <w:rPr>
          <w:sz w:val="16"/>
          <w:szCs w:val="18"/>
        </w:rPr>
        <w:t xml:space="preserve"> This meant that if the government was planning on aligning with Britain, housing British citizens, or planning to be a trade area then they would receive the vaccine. In 1857 the Quarantine Wars also took place. With this war there were laws put into place to force people to be in quarantine if they had smallpox so that they would not contaminate anyone else. This could be done by choice or by force.</w:t>
      </w:r>
      <w:bookmarkStart w:id="24" w:name="_ftnref9"/>
      <w:r w:rsidRPr="00C24B98">
        <w:fldChar w:fldCharType="begin"/>
      </w:r>
      <w:r w:rsidRPr="00C24B98">
        <w:rPr>
          <w:sz w:val="18"/>
          <w:szCs w:val="18"/>
        </w:rPr>
        <w:instrText xml:space="preserve"> HYPERLINK "https://history.libraries.wsu.edu/spring2015/2015/01/16/a-comparison-of-the-smallpox-viruses/" \l "_ftn9" </w:instrText>
      </w:r>
      <w:r w:rsidRPr="00C24B98">
        <w:rPr>
          <w:sz w:val="18"/>
          <w:szCs w:val="18"/>
        </w:rPr>
        <w:fldChar w:fldCharType="separate"/>
      </w:r>
      <w:r w:rsidRPr="00C24B98">
        <w:rPr>
          <w:rFonts w:eastAsia="Times New Roman"/>
          <w:sz w:val="18"/>
          <w:szCs w:val="18"/>
          <w:u w:val="single"/>
          <w:bdr w:val="none" w:sz="0" w:space="0" w:color="auto" w:frame="1"/>
        </w:rPr>
        <w:t>[9]</w:t>
      </w:r>
      <w:r w:rsidRPr="00C24B98">
        <w:fldChar w:fldCharType="end"/>
      </w:r>
      <w:bookmarkEnd w:id="24"/>
      <w:r w:rsidRPr="00DB6BB0">
        <w:rPr>
          <w:sz w:val="16"/>
          <w:szCs w:val="18"/>
        </w:rPr>
        <w:t xml:space="preserve"> The reason behind the forced or voluntary quarantine was to protect everyone else around those who were infected or thought to have the disease. The reason given to the people who were put into quarantine was that ‘people were detained for the “good” of themselves.’</w:t>
      </w:r>
      <w:bookmarkStart w:id="25" w:name="_ftnref10"/>
      <w:r w:rsidRPr="00C24B98">
        <w:fldChar w:fldCharType="begin"/>
      </w:r>
      <w:r w:rsidRPr="00C24B98">
        <w:rPr>
          <w:sz w:val="18"/>
          <w:szCs w:val="18"/>
        </w:rPr>
        <w:instrText xml:space="preserve"> HYPERLINK "https://history.libraries.wsu.edu/spring2015/2015/01/16/a-comparison-of-the-smallpox-viruses/" \l "_ftn10" </w:instrText>
      </w:r>
      <w:r w:rsidRPr="00C24B98">
        <w:rPr>
          <w:sz w:val="18"/>
          <w:szCs w:val="18"/>
        </w:rPr>
        <w:fldChar w:fldCharType="separate"/>
      </w:r>
      <w:r w:rsidRPr="00C24B98">
        <w:rPr>
          <w:rFonts w:eastAsia="Times New Roman"/>
          <w:sz w:val="18"/>
          <w:szCs w:val="18"/>
          <w:u w:val="single"/>
          <w:bdr w:val="none" w:sz="0" w:space="0" w:color="auto" w:frame="1"/>
        </w:rPr>
        <w:t>[10]</w:t>
      </w:r>
      <w:r w:rsidRPr="00C24B98">
        <w:fldChar w:fldCharType="end"/>
      </w:r>
      <w:bookmarkEnd w:id="25"/>
      <w:r w:rsidRPr="00DB6BB0">
        <w:rPr>
          <w:sz w:val="16"/>
          <w:szCs w:val="18"/>
        </w:rPr>
        <w:t xml:space="preserve"> </w:t>
      </w:r>
      <w:r w:rsidRPr="00DB6BB0">
        <w:rPr>
          <w:rFonts w:eastAsia="Times New Roman"/>
          <w:sz w:val="16"/>
          <w:szCs w:val="18"/>
        </w:rPr>
        <w:t xml:space="preserve">In the years spanning from 1871 to 1884 India faced even more colonial and imperial control exerted over them in the form of inequality, the thoughts about why smallpox was occurring, and even more trouble with the smallpox vaccine. Imperial control in the form of inequality was unitized against India in 1871. In a different letter to the </w:t>
      </w:r>
      <w:r w:rsidRPr="00DB6BB0">
        <w:rPr>
          <w:rFonts w:eastAsia="Times New Roman"/>
          <w:i/>
          <w:iCs/>
          <w:sz w:val="16"/>
          <w:szCs w:val="18"/>
          <w:bdr w:val="none" w:sz="0" w:space="0" w:color="auto" w:frame="1"/>
        </w:rPr>
        <w:t xml:space="preserve">London Times </w:t>
      </w:r>
      <w:r w:rsidRPr="00DB6BB0">
        <w:rPr>
          <w:rFonts w:eastAsia="Times New Roman"/>
          <w:sz w:val="16"/>
          <w:szCs w:val="18"/>
        </w:rPr>
        <w:t>the writer of the article wrote about how if one chose to compare the deaths by smallpox in Punjab, India, population of 18,000,000, and the number of deaths by smallpox in England, population of 21,000,000, the higher number of deaths occurs in Punjab. In Punjab there was 20,000 deaths a year compared to England’s 5,000 deaths a year caused by the smallpox disease.</w:t>
      </w:r>
      <w:bookmarkStart w:id="26" w:name="_ftnref11"/>
      <w:r w:rsidRPr="00C24B98">
        <w:fldChar w:fldCharType="begin"/>
      </w:r>
      <w:r w:rsidRPr="00C24B98">
        <w:rPr>
          <w:rFonts w:eastAsia="Times New Roman"/>
          <w:sz w:val="18"/>
          <w:szCs w:val="18"/>
        </w:rPr>
        <w:instrText xml:space="preserve"> HYPERLINK "https://history.libraries.wsu.edu/spring2015/2015/01/16/a-comparison-of-the-smallpox-viruses/" \l "_ftn11" </w:instrText>
      </w:r>
      <w:r w:rsidRPr="00C24B98">
        <w:rPr>
          <w:rFonts w:eastAsia="Times New Roman"/>
          <w:sz w:val="18"/>
          <w:szCs w:val="18"/>
        </w:rPr>
        <w:fldChar w:fldCharType="separate"/>
      </w:r>
      <w:r w:rsidRPr="00C24B98">
        <w:rPr>
          <w:rFonts w:eastAsia="Times New Roman"/>
          <w:sz w:val="18"/>
          <w:szCs w:val="18"/>
          <w:u w:val="single"/>
          <w:bdr w:val="none" w:sz="0" w:space="0" w:color="auto" w:frame="1"/>
        </w:rPr>
        <w:t>[11]</w:t>
      </w:r>
      <w:r w:rsidRPr="00C24B98">
        <w:fldChar w:fldCharType="end"/>
      </w:r>
      <w:bookmarkEnd w:id="26"/>
      <w:r w:rsidRPr="00DB6BB0">
        <w:rPr>
          <w:rFonts w:eastAsia="Times New Roman"/>
          <w:sz w:val="16"/>
          <w:szCs w:val="18"/>
        </w:rPr>
        <w:t xml:space="preserve"> This showcases how imperial powers such as Britain had access to the better medical supplies so in turn had fewer deaths. It was the common thought of those who resided in Punjab, the ones who had been disfigured or altered in some way by smallpox, that Europeans had an immunity to the smallpox disease and the side effects caused by the disease occur because their immunity</w:t>
      </w:r>
      <w:r w:rsidRPr="00C24B98">
        <w:rPr>
          <w:rStyle w:val="StyleUnderline"/>
          <w:sz w:val="18"/>
          <w:szCs w:val="18"/>
        </w:rPr>
        <w:t>.</w:t>
      </w:r>
      <w:bookmarkStart w:id="27" w:name="_ftnref12"/>
      <w:r w:rsidRPr="00C24B98">
        <w:fldChar w:fldCharType="begin"/>
      </w:r>
      <w:r w:rsidRPr="00C24B98">
        <w:rPr>
          <w:rStyle w:val="StyleUnderline"/>
          <w:sz w:val="18"/>
          <w:szCs w:val="18"/>
        </w:rPr>
        <w:instrText xml:space="preserve"> HYPERLINK "https://history.libraries.wsu.edu/spring2015/2015/01/16/a-comparison-of-the-smallpox-viruses/" \l "_ftn12" </w:instrText>
      </w:r>
      <w:r w:rsidRPr="00C24B98">
        <w:rPr>
          <w:rStyle w:val="StyleUnderline"/>
          <w:sz w:val="18"/>
          <w:szCs w:val="18"/>
        </w:rPr>
        <w:fldChar w:fldCharType="separate"/>
      </w:r>
      <w:r w:rsidRPr="00C24B98">
        <w:rPr>
          <w:rStyle w:val="StyleUnderline"/>
          <w:sz w:val="18"/>
          <w:szCs w:val="18"/>
        </w:rPr>
        <w:t>[12]</w:t>
      </w:r>
      <w:r w:rsidRPr="00C24B98">
        <w:fldChar w:fldCharType="end"/>
      </w:r>
      <w:bookmarkEnd w:id="27"/>
      <w:r w:rsidRPr="00C24B98">
        <w:rPr>
          <w:rStyle w:val="StyleUnderline"/>
        </w:rPr>
        <w:t xml:space="preserve"> Evidence that supported these thoughts was given in a statement given by the British Parliament, stating that the reason that India and all of its countries are effected by smallpox was because they are “uncivilized” especially when compared to the “civilized” European countries.</w:t>
      </w:r>
      <w:bookmarkStart w:id="28" w:name="_ftnref13"/>
      <w:r w:rsidRPr="00C24B98">
        <w:fldChar w:fldCharType="begin"/>
      </w:r>
      <w:r w:rsidRPr="00C24B98">
        <w:rPr>
          <w:rStyle w:val="StyleUnderline"/>
        </w:rPr>
        <w:instrText xml:space="preserve"> HYPERLINK "https://history.libraries.wsu.edu/spring2015/2015/01/16/a-comparison-of-the-smallpox-viruses/" \l "_ftn13" </w:instrText>
      </w:r>
      <w:r w:rsidRPr="00C24B98">
        <w:rPr>
          <w:rStyle w:val="StyleUnderline"/>
        </w:rPr>
        <w:fldChar w:fldCharType="separate"/>
      </w:r>
      <w:r w:rsidRPr="00C24B98">
        <w:rPr>
          <w:rStyle w:val="StyleUnderline"/>
        </w:rPr>
        <w:t>[13]</w:t>
      </w:r>
      <w:r w:rsidRPr="00C24B98">
        <w:fldChar w:fldCharType="end"/>
      </w:r>
      <w:bookmarkEnd w:id="28"/>
      <w:r w:rsidRPr="00C24B98">
        <w:rPr>
          <w:rStyle w:val="StyleUnderline"/>
        </w:rPr>
        <w:t>This supported the beliefs of those in Punjab because the way that the British Parliament explained it made it sound that because European countries were “civilized” they had immunity to smallpox, and since India was “uncivilized” they had no immunity and were to have their appearance changed. Six years later in 1877 even more imperial control was exerted over India by Britain their British health officials. The British health officials believed that the reason for the outbreak and spread of fevers and Smallpox was because of India’s defective drainage of water and contamination, along with their water supply being impure. Because of those issues in India it gave Britain even more “evidence” to support their common believe about India being “uncivilized.”</w:t>
      </w:r>
      <w:bookmarkStart w:id="29" w:name="_ftnref14"/>
      <w:r w:rsidRPr="00C24B98">
        <w:fldChar w:fldCharType="begin"/>
      </w:r>
      <w:r w:rsidRPr="00C24B98">
        <w:rPr>
          <w:rStyle w:val="StyleUnderline"/>
        </w:rPr>
        <w:instrText xml:space="preserve"> HYPERLINK "https://history.libraries.wsu.edu/spring2015/2015/01/16/a-comparison-of-the-smallpox-viruses/" \l "_ftn14" </w:instrText>
      </w:r>
      <w:r w:rsidRPr="00C24B98">
        <w:rPr>
          <w:rStyle w:val="StyleUnderline"/>
        </w:rPr>
        <w:fldChar w:fldCharType="separate"/>
      </w:r>
      <w:r w:rsidRPr="00C24B98">
        <w:rPr>
          <w:rStyle w:val="StyleUnderline"/>
        </w:rPr>
        <w:t>[14]</w:t>
      </w:r>
      <w:r w:rsidRPr="00C24B98">
        <w:fldChar w:fldCharType="end"/>
      </w:r>
      <w:bookmarkEnd w:id="29"/>
      <w:r w:rsidRPr="00DB6BB0">
        <w:rPr>
          <w:rFonts w:eastAsia="Times New Roman"/>
          <w:sz w:val="16"/>
        </w:rPr>
        <w:t xml:space="preserve"> The health officials were suggesting that if India would take care of their towns and cities in their country by fixing the drains and water supplies then they could possibly become more “civilized” which could lessen the effects of Smallpox. The 1880s brought back the continued colonial control over the smallpox vaccine. The vaccine was sent out to certain parts of India and the world other than the imperial countries and their colonies, even though the places the vaccine were sent were not imperial countries, they were places chosen because they were wanted to be conquered</w:t>
      </w:r>
      <w:r w:rsidRPr="00C24B98">
        <w:rPr>
          <w:rStyle w:val="StyleUnderline"/>
        </w:rPr>
        <w:t>, the Imperial countries wanted to colonize them for themselves, so they thought to bribe the with the vaccine. These new chosen/desired regions received the vaccine through missionaries, bureaucrats, and military personal sent to them to help them colonize.</w:t>
      </w:r>
      <w:bookmarkStart w:id="30" w:name="_ftnref15"/>
      <w:r w:rsidRPr="00C24B98">
        <w:fldChar w:fldCharType="begin"/>
      </w:r>
      <w:r w:rsidRPr="00C24B98">
        <w:rPr>
          <w:rStyle w:val="StyleUnderline"/>
        </w:rPr>
        <w:instrText xml:space="preserve"> HYPERLINK "https://history.libraries.wsu.edu/spring2015/2015/01/16/a-comparison-of-the-smallpox-viruses/" \l "_ftn15" </w:instrText>
      </w:r>
      <w:r w:rsidRPr="00C24B98">
        <w:rPr>
          <w:rStyle w:val="StyleUnderline"/>
        </w:rPr>
        <w:fldChar w:fldCharType="separate"/>
      </w:r>
      <w:r w:rsidRPr="00C24B98">
        <w:rPr>
          <w:rStyle w:val="StyleUnderline"/>
        </w:rPr>
        <w:t>[15]</w:t>
      </w:r>
      <w:r w:rsidRPr="00C24B98">
        <w:fldChar w:fldCharType="end"/>
      </w:r>
      <w:bookmarkEnd w:id="30"/>
      <w:r w:rsidRPr="00C24B98">
        <w:rPr>
          <w:rStyle w:val="StyleUnderline"/>
        </w:rPr>
        <w:t xml:space="preserve"> They were sent with missionaries, bureaucrats, and military personal because they held power and authority so they could force along with bribing the region to listen to them and be colonized. </w:t>
      </w:r>
      <w:r w:rsidRPr="00DB6BB0">
        <w:rPr>
          <w:rFonts w:eastAsia="Times New Roman"/>
          <w:sz w:val="16"/>
          <w:szCs w:val="18"/>
        </w:rPr>
        <w:t>By the 1800s smallpox was also the first disease to be able to be prevented, by the means of vaccination. This gave evidence to the ability to stop and contain the spread of smallpox, but imperial countries used the vaccine to bargain and get their way instead of just distributing the vaccine. In 1881 India was once again confronted by the imperial control of Britain. When India did receive the vaccine, which was needed, it was given first and mainly distributed to the parts of India that were ruled or under the control of Great Britain. This meant Cashmere, a city in India, did not receive the vaccine and the whole city was said to be completely demolished by the smallpox epidemic by Dr. Neve.</w:t>
      </w:r>
      <w:bookmarkStart w:id="31" w:name="_ftnref16"/>
      <w:r w:rsidRPr="00C24B98">
        <w:fldChar w:fldCharType="begin"/>
      </w:r>
      <w:r w:rsidRPr="00C24B98">
        <w:rPr>
          <w:rFonts w:eastAsia="Times New Roman"/>
          <w:sz w:val="18"/>
        </w:rPr>
        <w:instrText xml:space="preserve"> HYPERLINK "https://history.libraries.wsu.edu/spring2015/2015/01/16/a-comparison-of-the-smallpox-viruses/" \l "_ftn16" </w:instrText>
      </w:r>
      <w:r w:rsidRPr="00C24B98">
        <w:rPr>
          <w:rFonts w:eastAsia="Times New Roman"/>
          <w:sz w:val="18"/>
        </w:rPr>
        <w:fldChar w:fldCharType="separate"/>
      </w:r>
      <w:r w:rsidRPr="00C24B98">
        <w:rPr>
          <w:rFonts w:eastAsia="Times New Roman"/>
          <w:sz w:val="18"/>
          <w:szCs w:val="18"/>
          <w:u w:val="single"/>
          <w:bdr w:val="none" w:sz="0" w:space="0" w:color="auto" w:frame="1"/>
        </w:rPr>
        <w:t>[16]</w:t>
      </w:r>
      <w:r w:rsidRPr="00C24B98">
        <w:fldChar w:fldCharType="end"/>
      </w:r>
      <w:bookmarkEnd w:id="31"/>
      <w:r w:rsidRPr="00DB6BB0">
        <w:rPr>
          <w:rFonts w:eastAsia="Times New Roman"/>
          <w:sz w:val="16"/>
          <w:szCs w:val="18"/>
        </w:rPr>
        <w:t xml:space="preserve"> Britain and the people who lived in Britain had thoughts on why smallpox began to spread its way into Britain. A British education physician L.H.J. Maclean made a statement that said the reason for smallpox being present in Britain was because of the new relationship that Britain had with India. They thought India was the reason to have been spread, the thought was that India was not cultured enough so therefore brought and spread disease.</w:t>
      </w:r>
      <w:bookmarkStart w:id="32" w:name="_ftnref17"/>
      <w:r w:rsidRPr="00C24B98">
        <w:fldChar w:fldCharType="begin"/>
      </w:r>
      <w:r w:rsidRPr="00C24B98">
        <w:rPr>
          <w:rFonts w:eastAsia="Times New Roman"/>
          <w:sz w:val="18"/>
        </w:rPr>
        <w:instrText xml:space="preserve"> HYPERLINK "https://history.libraries.wsu.edu/spring2015/2015/01/16/a-comparison-of-the-smallpox-viruses/" \l "_ftn17" </w:instrText>
      </w:r>
      <w:r w:rsidRPr="00C24B98">
        <w:rPr>
          <w:rFonts w:eastAsia="Times New Roman"/>
          <w:sz w:val="18"/>
        </w:rPr>
        <w:fldChar w:fldCharType="separate"/>
      </w:r>
      <w:r w:rsidRPr="00C24B98">
        <w:rPr>
          <w:rFonts w:eastAsia="Times New Roman"/>
          <w:sz w:val="18"/>
          <w:szCs w:val="18"/>
          <w:u w:val="single"/>
          <w:bdr w:val="none" w:sz="0" w:space="0" w:color="auto" w:frame="1"/>
        </w:rPr>
        <w:t>[17]</w:t>
      </w:r>
      <w:r w:rsidRPr="00C24B98">
        <w:fldChar w:fldCharType="end"/>
      </w:r>
      <w:bookmarkEnd w:id="32"/>
      <w:r w:rsidRPr="00DB6BB0">
        <w:rPr>
          <w:rFonts w:eastAsia="Times New Roman"/>
          <w:sz w:val="16"/>
          <w:szCs w:val="18"/>
        </w:rPr>
        <w:t xml:space="preserve"> Yet again, the thoughts of inequality between the two countries. The final year of this span, 1884, brought to light the widespread beliefs of why smallpox occurred. In India it was widely thought that the reason for the smallpox epidemic was because there was a goddess who delivered the disease, and this goddess could not be turned away or hindered in any way, which in turn meant there was no way to avoid smallpox. India was not the only country that thought that smallpox was brought on by something or someone, Britain had similar beliefs, and Christian’s thought that it was sent from God as punishment for sins.</w:t>
      </w:r>
      <w:bookmarkStart w:id="33" w:name="_ftnref18"/>
      <w:r w:rsidRPr="00C24B98">
        <w:fldChar w:fldCharType="begin"/>
      </w:r>
      <w:r w:rsidRPr="00C24B98">
        <w:rPr>
          <w:rFonts w:eastAsia="Times New Roman"/>
          <w:sz w:val="18"/>
        </w:rPr>
        <w:instrText xml:space="preserve"> HYPERLINK "https://history.libraries.wsu.edu/spring2015/2015/01/16/a-comparison-of-the-smallpox-viruses/" \l "_ftn18" </w:instrText>
      </w:r>
      <w:r w:rsidRPr="00C24B98">
        <w:rPr>
          <w:rFonts w:eastAsia="Times New Roman"/>
          <w:sz w:val="18"/>
        </w:rPr>
        <w:fldChar w:fldCharType="separate"/>
      </w:r>
      <w:r w:rsidRPr="00C24B98">
        <w:rPr>
          <w:rFonts w:eastAsia="Times New Roman"/>
          <w:sz w:val="18"/>
          <w:szCs w:val="18"/>
          <w:u w:val="single"/>
          <w:bdr w:val="none" w:sz="0" w:space="0" w:color="auto" w:frame="1"/>
        </w:rPr>
        <w:t>[18]</w:t>
      </w:r>
      <w:r w:rsidRPr="00C24B98">
        <w:fldChar w:fldCharType="end"/>
      </w:r>
      <w:bookmarkEnd w:id="33"/>
      <w:r w:rsidRPr="00DB6BB0">
        <w:rPr>
          <w:rFonts w:eastAsia="Times New Roman"/>
          <w:sz w:val="16"/>
          <w:szCs w:val="18"/>
        </w:rPr>
        <w:t xml:space="preserve"> These thoughts differed from the common thought of “civilized” versus “uncivilized” that had been circulated. The final years before the 1900s, 1894 and on, carried with it more issues with vaccine availability, inequality, and thoughts as to the origins of the smallpox disease. In the years of 1894-1895 the number of vaccine once again distributed was shown to the public. The information showed that in 1890 the number of vaccines given out in India was 55,394 but the number of deaths was 989,169, which is almost 18 times more deaths than vaccines. Although between 1894 and 1895 there were 6,869,271 successful vaccines delivered to the population. There was a Compulsory Vaccination Law that the government put into place. But the officials still put up barriers for those who needed the vaccine, they had to pass through a set of qualifications set by the government.</w:t>
      </w:r>
      <w:bookmarkStart w:id="34" w:name="_ftnref19"/>
      <w:r w:rsidRPr="00C24B98">
        <w:fldChar w:fldCharType="begin"/>
      </w:r>
      <w:r w:rsidRPr="00C24B98">
        <w:rPr>
          <w:rFonts w:eastAsia="Times New Roman"/>
          <w:sz w:val="18"/>
        </w:rPr>
        <w:instrText xml:space="preserve"> HYPERLINK "https://history.libraries.wsu.edu/spring2015/2015/01/16/a-comparison-of-the-smallpox-viruses/" \l "_ftn19" </w:instrText>
      </w:r>
      <w:r w:rsidRPr="00C24B98">
        <w:rPr>
          <w:rFonts w:eastAsia="Times New Roman"/>
          <w:sz w:val="18"/>
        </w:rPr>
        <w:fldChar w:fldCharType="separate"/>
      </w:r>
      <w:r w:rsidRPr="00C24B98">
        <w:rPr>
          <w:rFonts w:eastAsia="Times New Roman"/>
          <w:sz w:val="18"/>
          <w:szCs w:val="18"/>
          <w:u w:val="single"/>
          <w:bdr w:val="none" w:sz="0" w:space="0" w:color="auto" w:frame="1"/>
        </w:rPr>
        <w:t>[19]</w:t>
      </w:r>
      <w:r w:rsidRPr="00C24B98">
        <w:fldChar w:fldCharType="end"/>
      </w:r>
      <w:bookmarkEnd w:id="34"/>
      <w:r w:rsidRPr="00DB6BB0">
        <w:rPr>
          <w:rFonts w:eastAsia="Times New Roman"/>
          <w:sz w:val="16"/>
          <w:szCs w:val="18"/>
        </w:rPr>
        <w:t xml:space="preserve"> The qualifications were in place so that the government could still discriminate against certain people and deny them the vaccine. Changes occurred in the 1890s, but not enough to stop the inequality that India faced. Such as, the number of deaths in India was very high, which was because there was no law or there were loop holes around the law requiring vaccination. Or the fact that there was no vaccination available to the people, this caused thousands of deaths that could have been prevented.</w:t>
      </w:r>
      <w:bookmarkStart w:id="35" w:name="_ftnref20"/>
      <w:r w:rsidRPr="00C24B98">
        <w:fldChar w:fldCharType="begin"/>
      </w:r>
      <w:r w:rsidRPr="00C24B98">
        <w:rPr>
          <w:rFonts w:eastAsia="Times New Roman"/>
          <w:sz w:val="18"/>
        </w:rPr>
        <w:instrText xml:space="preserve"> HYPERLINK "https://history.libraries.wsu.edu/spring2015/2015/01/16/a-comparison-of-the-smallpox-viruses/" \l "_ftn20" </w:instrText>
      </w:r>
      <w:r w:rsidRPr="00C24B98">
        <w:rPr>
          <w:rFonts w:eastAsia="Times New Roman"/>
          <w:sz w:val="18"/>
        </w:rPr>
        <w:fldChar w:fldCharType="separate"/>
      </w:r>
      <w:r w:rsidRPr="00C24B98">
        <w:rPr>
          <w:rFonts w:eastAsia="Times New Roman"/>
          <w:sz w:val="18"/>
          <w:szCs w:val="18"/>
          <w:u w:val="single"/>
          <w:bdr w:val="none" w:sz="0" w:space="0" w:color="auto" w:frame="1"/>
        </w:rPr>
        <w:t>[20]</w:t>
      </w:r>
      <w:r w:rsidRPr="00C24B98">
        <w:fldChar w:fldCharType="end"/>
      </w:r>
      <w:bookmarkEnd w:id="35"/>
      <w:r w:rsidRPr="00DB6BB0">
        <w:rPr>
          <w:rFonts w:eastAsia="Times New Roman"/>
          <w:sz w:val="16"/>
        </w:rPr>
        <w:t xml:space="preserve"> </w:t>
      </w:r>
      <w:r w:rsidRPr="00C24B98">
        <w:rPr>
          <w:rStyle w:val="StyleUnderline"/>
        </w:rPr>
        <w:t>Smallpox was the 19th Century’s model for a contagious drug. This was because it clearly defined and showed which countries were infected with smallpox and which countries were not, along with showing the populations inside the countries that were affected.</w:t>
      </w:r>
      <w:bookmarkStart w:id="36" w:name="_ftnref21"/>
      <w:r w:rsidRPr="00C24B98">
        <w:fldChar w:fldCharType="begin"/>
      </w:r>
      <w:r w:rsidRPr="00C24B98">
        <w:rPr>
          <w:rStyle w:val="StyleUnderline"/>
        </w:rPr>
        <w:instrText xml:space="preserve"> HYPERLINK "https://history.libraries.wsu.edu/spring2015/2015/01/16/a-comparison-of-the-smallpox-viruses/" \l "_ftn21" </w:instrText>
      </w:r>
      <w:r w:rsidRPr="00C24B98">
        <w:rPr>
          <w:rStyle w:val="StyleUnderline"/>
        </w:rPr>
        <w:fldChar w:fldCharType="separate"/>
      </w:r>
      <w:r w:rsidRPr="00C24B98">
        <w:rPr>
          <w:rStyle w:val="StyleUnderline"/>
        </w:rPr>
        <w:t>[21]</w:t>
      </w:r>
      <w:r w:rsidRPr="00C24B98">
        <w:fldChar w:fldCharType="end"/>
      </w:r>
      <w:bookmarkEnd w:id="36"/>
      <w:r w:rsidRPr="00C24B98">
        <w:rPr>
          <w:rStyle w:val="StyleUnderline"/>
        </w:rPr>
        <w:t xml:space="preserve"> And by showing clearly those lines it gave imperial powers the advantage of which countries would be weak so that they could assert their colonial power over them.</w:t>
      </w:r>
      <w:r w:rsidRPr="00DB6BB0">
        <w:rPr>
          <w:rFonts w:eastAsia="Times New Roman"/>
          <w:sz w:val="16"/>
        </w:rPr>
        <w:t xml:space="preserve"> The thoughts as to where the smallpox disease originated also surfaced during this time, in the 19</w:t>
      </w:r>
      <w:r w:rsidRPr="00DB6BB0">
        <w:rPr>
          <w:rFonts w:eastAsia="Times New Roman"/>
          <w:sz w:val="16"/>
          <w:bdr w:val="none" w:sz="0" w:space="0" w:color="auto" w:frame="1"/>
          <w:vertAlign w:val="superscript"/>
        </w:rPr>
        <w:t>th</w:t>
      </w:r>
      <w:r w:rsidRPr="00DB6BB0">
        <w:rPr>
          <w:rFonts w:eastAsia="Times New Roman"/>
          <w:sz w:val="16"/>
        </w:rPr>
        <w:t xml:space="preserve"> Century it was the common thought was that the smallpox disease spreading around the world was brought on and originated from the ‘Orient’ or the ‘Far East’ which included India.</w:t>
      </w:r>
      <w:bookmarkStart w:id="37" w:name="_ftnref22"/>
      <w:r w:rsidRPr="00C24B98">
        <w:fldChar w:fldCharType="begin"/>
      </w:r>
      <w:r w:rsidRPr="00C24B98">
        <w:rPr>
          <w:rFonts w:eastAsia="Times New Roman"/>
        </w:rPr>
        <w:instrText xml:space="preserve"> HYPERLINK "https://history.libraries.wsu.edu/spring2015/2015/01/16/a-comparison-of-the-smallpox-viruses/" \l "_ftn22" </w:instrText>
      </w:r>
      <w:r w:rsidRPr="00C24B98">
        <w:rPr>
          <w:rFonts w:eastAsia="Times New Roman"/>
        </w:rPr>
        <w:fldChar w:fldCharType="separate"/>
      </w:r>
      <w:r w:rsidRPr="00C24B98">
        <w:rPr>
          <w:rFonts w:eastAsia="Times New Roman"/>
          <w:u w:val="single"/>
          <w:bdr w:val="none" w:sz="0" w:space="0" w:color="auto" w:frame="1"/>
        </w:rPr>
        <w:t>[22]</w:t>
      </w:r>
      <w:r w:rsidRPr="00C24B98">
        <w:fldChar w:fldCharType="end"/>
      </w:r>
      <w:bookmarkEnd w:id="37"/>
      <w:r w:rsidRPr="00DB6BB0">
        <w:rPr>
          <w:rFonts w:eastAsia="Times New Roman"/>
          <w:sz w:val="16"/>
        </w:rPr>
        <w:t xml:space="preserve"> </w:t>
      </w:r>
      <w:r w:rsidRPr="00C24B98">
        <w:rPr>
          <w:rStyle w:val="StyleUnderline"/>
        </w:rPr>
        <w:t>Even the origins of the disease were placed on India which proved to some that India was not fit to be qualified as ‘civilized’ so they did not deserve the same things that the ‘civilized’ countries did. If the British government or any other government of power would have delivered the smallpox vaccine to the whole of India instead of just their colonies or the “upper” areas of India then thousands of lives would have been saved. Because of the smallpox epidemic, Britain and other imperial countries, like Spain, used this as an excuse to further their power and rule by colonizing more areas and setting India as “uncivilized” and therefore not good enough.</w:t>
      </w:r>
    </w:p>
    <w:p w14:paraId="18F4D0CC" w14:textId="77777777" w:rsidR="00395580" w:rsidRPr="00C24B98" w:rsidRDefault="00395580" w:rsidP="00395580">
      <w:pPr>
        <w:pStyle w:val="Heading4"/>
      </w:pPr>
      <w:r w:rsidRPr="00C24B98">
        <w:t>Focus on single issue solutions and vaccinations is used to make more productive workers and consumer markets — re-inforces cultural racism</w:t>
      </w:r>
    </w:p>
    <w:p w14:paraId="02FAF210" w14:textId="77777777" w:rsidR="00395580" w:rsidRPr="00C24B98" w:rsidRDefault="00395580" w:rsidP="00395580">
      <w:r w:rsidRPr="00C24B98">
        <w:rPr>
          <w:rStyle w:val="Style13ptBold"/>
        </w:rPr>
        <w:t>Waitzkin and Jasso-Aguilar 15</w:t>
      </w:r>
      <w:r w:rsidRPr="00C24B98">
        <w:t xml:space="preserve"> (Howard, and Rebecca, “Imperialism’s Health Component”, Monthly Review Volume 67, Issue 03 (July-August) 2015 </w:t>
      </w:r>
      <w:hyperlink r:id="rId15" w:history="1">
        <w:r w:rsidRPr="00C24B98">
          <w:rPr>
            <w:rStyle w:val="Hyperlink"/>
          </w:rPr>
          <w:t>https://monthlyreview.org/2015/07/01/imperialisms-health-component/</w:t>
        </w:r>
      </w:hyperlink>
      <w:r w:rsidRPr="00C24B98">
        <w:t>)//MNW</w:t>
      </w:r>
    </w:p>
    <w:p w14:paraId="7024FC05" w14:textId="77777777" w:rsidR="00395580" w:rsidRPr="00C24B98" w:rsidRDefault="00395580" w:rsidP="00395580">
      <w:pPr>
        <w:rPr>
          <w:sz w:val="16"/>
        </w:rPr>
      </w:pPr>
      <w:r w:rsidRPr="00C24B98">
        <w:rPr>
          <w:u w:val="single"/>
        </w:rPr>
        <w:t>Medicine and public health have played important roles in imperialism</w:t>
      </w:r>
      <w:r w:rsidRPr="00C24B98">
        <w:rPr>
          <w:sz w:val="16"/>
        </w:rPr>
        <w:t xml:space="preserve">. With the emergence of the United States as an imperial power in the early twentieth century, </w:t>
      </w:r>
      <w:r w:rsidRPr="00C24B98">
        <w:rPr>
          <w:u w:val="single"/>
        </w:rPr>
        <w:t>interlinkages between imperialism, public health, and health institutions were forged through several key mediating institution</w:t>
      </w:r>
      <w:r w:rsidRPr="00C24B98">
        <w:rPr>
          <w:sz w:val="16"/>
        </w:rPr>
        <w:t xml:space="preserve">s. Philanthropic organizations sought to use public health initiatives to address several challenges faced by expanding capitalist enterprises: labor productivity, safety for investors and managers, and the costs of care. From modest origins, international financial institutions and trade agreements eventually morphed into a massive structure of trade rules that have exerted profound effects on public health and health services worldwide. International health organizations have collaborated with corporate interests to protect commerce and trade. In this article we clarify the connections among these mediating institutions and imperialism. Imperialism and Health Although it is a complex, multifaceted phenomenon, </w:t>
      </w:r>
      <w:r w:rsidRPr="00C24B98">
        <w:rPr>
          <w:u w:val="single"/>
        </w:rPr>
        <w:t>imperialism in simple terms refers to an expansion of economic activities</w:t>
      </w:r>
      <w:r w:rsidRPr="00C24B98">
        <w:rPr>
          <w:sz w:val="16"/>
        </w:rPr>
        <w:t xml:space="preserve">—especially investment, sales, extraction of raw materials, and use of labor to produce commodities and services—beyond national boundaries, as well as the social, political, and economic effects of this expansion. Empire yields many advantages for economically dominant nations. For centuries, imperialism included military conquest and the maintenance of colonies under direct political control. The decline of colonialism in the twentieth century, however, led to the emergence of political and economic “neocolonialism,” by which poor countries provided similar advantages to richer countries as they had done under the earlier, more formal versions of colonialism. </w:t>
      </w:r>
      <w:r w:rsidRPr="00C24B98">
        <w:rPr>
          <w:u w:val="single"/>
        </w:rPr>
        <w:t>One fundamental characteristic of capitalist imperialism involves the extraction of raw materials</w:t>
      </w:r>
      <w:r w:rsidRPr="00C24B98">
        <w:rPr>
          <w:sz w:val="16"/>
        </w:rPr>
        <w:t xml:space="preserve"> and human capital, which move from the global South to economically dominant countries in the North. In the global South, “underdevelopment of health” follows inevitably from this depletion of natural and human resources.1 </w:t>
      </w:r>
      <w:r w:rsidRPr="00C24B98">
        <w:rPr>
          <w:u w:val="single"/>
        </w:rPr>
        <w:t>Under imperialist relationships, such extraction of wealth limits poorer countries’ abilities to construct effective health systems. These countries also face a net loss of health workers who migrate to economically dominant nations after expensive training at home. A cheap labor force also becomes an advantage for multinational corporations</w:t>
      </w:r>
      <w:r w:rsidRPr="00C24B98">
        <w:rPr>
          <w:sz w:val="16"/>
        </w:rPr>
        <w:t xml:space="preserve">. The efficiency of labor became an important goal of public health programs sponsored abroad by philanthropies closely tied to expanding industries in the United States. </w:t>
      </w:r>
      <w:r w:rsidRPr="00C24B98">
        <w:rPr>
          <w:u w:val="single"/>
        </w:rPr>
        <w:t>The Rockefeller Foundation’s activities in public health, for instance, sought improved health conditions, especially control of infectious diseases, as a way to enhance the productivity of labor.2 Population-control programs initiated by the United States and other dominant countries also fostered more reliable participation by women in the labor force. Through public health initiatives, a healthier, more predictable, and more productive labor force could enhance the fortunes of corporations seeking to expand in the global South.</w:t>
      </w:r>
      <w:r w:rsidRPr="00C24B98">
        <w:rPr>
          <w:sz w:val="16"/>
        </w:rPr>
        <w:t xml:space="preserve"> </w:t>
      </w:r>
      <w:r w:rsidRPr="00C24B98">
        <w:rPr>
          <w:u w:val="single"/>
        </w:rPr>
        <w:t>Another thrust of imperialism has involved the creation of new markets for products</w:t>
      </w:r>
      <w:r w:rsidRPr="00C24B98">
        <w:rPr>
          <w:sz w:val="16"/>
        </w:rPr>
        <w:t>, including medical products, manufactured in dominant nations and sold throughout the rest of the world. This process, enhancing the accumulation of capital by multinational corporations, has appeared nowhere more clearly than in pharmaceutical and medical equipment industries.3 The monopolistic character of these industries, as well as the stultifying impact that imported technology has exerted on local research and development, has led to advocacy for nationalized drug and equipment formularies in the global South, with varying success. Such advocacy also has provided a framework for resistance to trade rules that protect patents and therefore enhance the financial interests of pharmaceutical and equipment corporations that operate in such countries. Imperialism has reinforced international class relations, and medicine has contributed to this phenomenon. As in the United States, medical professionals in the global South most often come from higher-income families; even when they do not, they frequently view medicine as a route of upward mobility. As a result, medical professionals tend to ally themselves with the capitalist class—the “national bourgeoisie”—within these countries. They also frequently support cooperative links between the local capitalist class and business interests in economically dominant countries.4 The class position of health professionals has led them to resist social change that would threaten the current class structure, either nationally or internationally.5 Even after the decline of formal colonialism, imperialism frequently has involved military conquest in addition to economic domination. Despite its benign profile, medicine has contributed to the military efforts of European countries and the United States. For instance, health workers have assumed armed or paramilitary roles in Indochina, North Africa, Iraq, and Afghanistan. Health institutions also have taken part as bases for counterinsurgency and intelligence operations in Latin America and Asia.6 The connections among imperialism, public health, and health services have operated particularly through several institutions that have mediated these connections: philanthropic foundations, international financial institutions, organizations that enforce trade agreements, and international health organizations. Philanthropic Foundations Notions about charitable contributions by wealthy people to the needy date back at least to the Greek practice of “philanthropy,” but modern practices involving foundations with their own legal status began in the early twentieth century. Andrew Carnegie, who accumulated his fortune mainly through the steel industry, took a leadership role in the creation of philanthropic foundations. His philanthropic ventures began with the establishment of Carnegie libraries in small U.S. towns and cities. In writings such as The Gospel of Wealth, published in 1901, Carnegie presented his opinions about the social responsibilities of wealth.7 In this book, speeches, and other efforts to influence his fellow barons of capitalism</w:t>
      </w:r>
      <w:r w:rsidRPr="00C24B98">
        <w:rPr>
          <w:u w:val="single"/>
        </w:rPr>
        <w:t>, Carnegie argued that contributing to the needs of society was consistent with good business practices. According to Carnegie, philanthropy provided several advantages for capitalists, including the achievement of favorable popular opinion about capitalist enterprises and individual entrepreneurs. More importantly in Carnegie’s view, by contributing intelligently to address social needs rather than squandering one’s wealth, the business person also could assure personal entry into the heavenly realm—thus, the “gospel” of wealth</w:t>
      </w:r>
      <w:r w:rsidRPr="00C24B98">
        <w:rPr>
          <w:sz w:val="16"/>
        </w:rPr>
        <w:t xml:space="preserve">. Among the book’s many notable features, Carnegie distinguished between “imperialism” and the more virtuous “Americanism”: “Imperialism implies naval and military force behind. Moral force, education, civilization are not the backbone of Imperialism. These are the moral forces which make for the higher civilization, for Americanism.”8 Through the Carnegie Endowment for International Peace and other interconnected foundations, Carnegie acted to achieve the fruits he preferred in the disposal of his earthly wealth and in his own heavenly future. An important early extension of philanthropic foundations to health involved John D. Rockefeller and the Rockefeller Foundation. With a fortune based in oil, Rockefeller emulated Carnegie’s philanthropic activities, despite their conflicts in the realm of monopolistic business practices. </w:t>
      </w:r>
      <w:r w:rsidRPr="00C24B98">
        <w:rPr>
          <w:u w:val="single"/>
        </w:rPr>
        <w:t>Rockefeller and associates moved to support public health activities and health services that would benefit the economic interests of Rockefeller-controlled corporations throughout the world</w:t>
      </w:r>
      <w:r w:rsidRPr="00C24B98">
        <w:rPr>
          <w:sz w:val="16"/>
        </w:rPr>
        <w:t xml:space="preserve">. To foster this goal, the Rockefeller Foundation initiated international campaigns against infectious diseases such as hookworm, malaria, and yellow fever. Between 1913, the year of its founding, and 1920, the Foundation supported the development of research institutes and disease-eradication programs on every continent except Antarctica. For capitalist enterprises expanding internationally, infectious diseases proved troublesome for several reasons, which became clear from the writings of Rockefeller and the managers of the Rockefeller Foundation.9 First, these infections reduced workers’ energy and therefore their productivity; based on this perspective, hookworm became known as the “lazy man’s disease.” Second, endemic infections in areas of the world designated for such efforts as mining, oil extraction, agriculture, and the opening of new markets for the sale of commodities made those areas unattractive for investors and for managerial personnel. Third, when corporations assumed responsibility for the care of workers, these costs escalated when infectious diseases could not be prevented or easily treated. Addressing these three problems, the Rockefeller Foundation’s massive campaigns took on certain characteristics that persist to this day, not only for Rockefeller but also for other foundations, international public health organizations, and nongovernmental organizations. The Rockefeller Foundation emphasized “vertical” programs, initiated by the donor and focusing on specific diseases such as hookworm or malaria. An alternative approach could encourage “horizontal” programs, to provide a broader spectrum of preventive and curative services through a well-organized public health infrastructure of clinics and hospitals. Rather than such broad public health initiatives targeting disadvantaged populations, the Rockefeller Foundation’s vertical orientation favored a so-called “magic bullet” approach targeting new vaccines and medications that could prevent and treat infectious diseases. A vertical orientation has continued in recent, large-scale efforts by the Rockefeller Foundation, Gates Foundation, and other philanthropies to address public health problems like AIDS, tuberculosis, malaria, and most recently Ebola. The foundations often frame their participation as attempts to improve economic development by “investing in health,” a term first promoted by the World Bank.10 These initiatives usually encourage the participation of multinational pharmaceutical companies (which hold the patents for key medications and vaccines used in infectious-disease campaigns) and private insurance companies or managed care organizations (which assume responsibility and receive payment for delivering services in “public-private partnerships”). Currently the Gates Foundation has emerged as the largest philanthropy worldwide focusing on public health. Its efforts continue to target specific infectious diseases, especially AIDS in Africa. Together with the World Health Organization (WHO), whose limited budget the Gates Foundation helps fund, and various nongovernmental organizations also supported by Gates and Rockefeller, philanthropies have invested heavily in the control of infectious diseases through vaccines and other pharmaceutical products. In general, these strategies have left the insufficient public health infrastructures in many countries of the global South relatively untouched, while lavish spending has occurred to support programs on AIDS, malaria, and tuberculosis. As a result, access to medical and public health facilities remains inadequate for people who often face desperate circumstances. The contradictions of vertical programs, which persist as the legacy of the Rockefeller orientation in philanthropic support, lead to bizarre and tragic situations that become well known to public health workers in the global South. In countries devastated by AIDS, for instance, patients sick with other serious disorders like cancer feign or even intentionally get infected by HIV so they can receive medical care in well-funded AIDS programs. And when severe epidemics like Ebola strike, the vertically oriented investment policies of foundations leave countries in Africa without an urgently needed infrastructure of primary-care clinics and hospitals to care for critically ill patients. International Financial Institutions and Trade Agreements The framework for modern international financial institutions and trade agreements began after the Second World War with the Bretton Woods accords. These accords grew from meetings in Bretton Woods, New Hampshire, involving representatives of countries victorious in the war. The agreements initially focused on the economic reconstruction of Europe. Between 1944 and 1947, the Bretton Woods negotiations led to the creation of the International Monetary Fund (IMF) and the World Bank, as well as the establishment of the General Agreement on Tariffs and Trade (GATT).11 After Europe’s recovery, these institutions and agreements gradually expanded their focus to the rest of the world. For instance, the World Bank adopted as its vision statement, “Our dream—a world without poverty.”12 However, because the IMF and World Bank provided most of their assistance through loans rather than grants—and, in the case of the IMF, mainly established conditionalities that would open the door to private lending—the debt burden of the poorer countries increased rapidly. By 1980, many countries in the global South, including the poorest in the world, were spending on average about half their economic productivity, as measured by gross domestic product, on payment of their debts to international financial institutions—even though these institutions’ goals usually emphasized the reduction of poverty. During the early 1980s, the international financial institutions embraced a set of economic policies known as the Washington Consensus. These policies, mainly advocated by the United States and the United Kingdom, involved deregulation and privatization of public services, which added to the debt crisis by reducing even further the public health efforts and health services that poorer countries could afford. Initially GATT aimed to reduce trade barriers among its twenty-three member countries by eliminating or cutting tariffs and other fees on exports and imports. The fairly simple principles of GATT included “most favored nation treatment” (according to which the same trade rules applied to all participating nations) and “national treatment” (which required no discrimination in taxes and regulations between domestic and foreign goods).13 GATT also established ongoing rounds of negotiations concerning trade agreements. From their modest origins in GATT, international trade agreements eventually changed into a massive structure of rules that would exert profound effects on public health and health services worldwide. As the pace of international economic transactions intensified, facilitated by technological advances in communications and transportation, the World Trade Organization (WTO) in 1994 replaced the loose collection of agreements subsumed under GATT. The burgeoning array of international trade agreements encompassed under WTO—seen also in the current round of regional agreements such as the Trans-Pacific Partnership and the Trans-Atlantic Free Trade Agreement—expanded the purview of trade rules far beyond tariff barriers. Instead, the new trade agreements interpreted a variety of public health measures such as environmental protection, occupational safety and health regulations, quality assurance for foods and drugs, intellectual-property restrictions pertaining to patented medications and equipment, and even public-sector health services themselves as potential barriers to trade. This perspective in trade agreements transformed the sovereignty of governments to regulate public health and to provide health services. Together with regional trade agreements initiated by the United States, WTO has sought to remove both tariff and non-tariff barriers to trade. The removal of non-tariff barriers to trade has affected the ability of national, state, and local governments to protect public health and medical services. While tariff barriers to trade involve financial methods of protecting national industries from competition by foreign corporations, including import taxes, “non-tariff barriers” refer to non-financial laws and regulations affecting trade, particularly those that governments use to assure accountability and quality. In over 900 pages of rules, the WTO set criteria for permissible or impermissible non-tariff barriers, such as domestic policies governing environmental protection, food safety, and health services. While aiming to achieve “free” trade across borders, the rules in trade agreements limit governments’ regulatory authority over trade while enhancing the authority of international financial institutions and trade organizations.14 WTO rules (under general exceptions of GATT, Article XX) permit national and subnational “measures necessary to protect human, animal or plant life or health,” but other provisions make this exception difficult to sustain in practice.15 For example, a country could be required to prove that its laws and regulations comprise the alternatives least restrictive to trade, and that they are not in fact disguised barriers to trade.16 These rules also restrict public subsidies, particularly those designated for domestic health programs and institutions, as potentially “trade distortive.” Requiring that such subsidies apply equally to domestic or foreign companies that provide services under public contracts preempts public policies that direct subsidies to domestic companies and to public programs. With relevance to public health, a key WTO provision requires “harmonization,” which seeks to reduce variation in nations’ regulatory standards for goods and services.17 Proponents argue that harmonization can motivate some countries in the global South to initiate labor and environmental standards where none previously existed.18 However, harmonization also can lead to erosion of existing standards, since it requires uniform global standards at the level least restrictive to trade.19 WTO encourages national governments to harmonize standards on issues as diverse as truck safety, pesticides, worker safety, community right-to-know laws about toxic hazards, consumer rights regarding essential services, banking and accounting standards, informational labeling of products, and pharmaceutical testing standards. WTO and regional agreements such as the North American Free Trade Agreement (NAFTA) supersede member countries’ internal laws and regulations, including those governing health. Under these agreements, governments at all levels faced a loss of sovereignty in policy making pertinent to public health and health services. Traditionally, government agencies at the federal, state, county, and municipal levels maintain responsibility for protecting public health by assuring safe water supplies, controlling environmental threats, and monitoring industries for occupational health conditions. Trade agreements can reduce or eliminate such governmental activities, because the agreements treat these activities as potential barriers to trade. For disputes, an appointed tribunal, rather than a local or national government, determines whether a challenged policy conforms to the rules of WTO or a regional trade agreement. The tribunal includes experts in trade but not necessarily in the subject matter of the cases, such as health or safety, or in the laws of the contesting countries.20 Documents and hearings remain closed to the public, press, and state and local elected officials. Because trade agreements treat federal governments as the only pertinent level of participation, only representatives of contesting countries can participate in the hearings, in addition to “experts” whose participation the tribunal requests. If a tribunal finds that a domestic law or regulation does not conform to the rules of WTO or a regional trade agreement, the tribunal orders that the disputed transaction proceed despite the wishes of government officials or public health experts. If a country fails to comply, WTO or the commission with authority over a regional agreement like NAFTA can impose financial penalties and can authorize the “winning” country to apply trade sanctions against the “losing” country in whatever sector the winner chooses until the other country complies. In challenges decided by WTO or NAFTA tribunals, for instance, corporations and even individual investors have caused governments to suffer financial consequences and trade sanctions because of their efforts to pursue traditional public health functions. As they grapple with imposed sanctions, losing countries usually succumb to pressures for eliminating or changing the laws or regulations in question and not enacting similar laws in the future. Table 1 gives examples of decisions under trade agreements that have affected public health and health services. The table shows the immense scope of trade agreements’ health-related impacts. Trade agreements like the Trans-Pacific Partnership and the Trans-Atlantic Free Trade Agreement, still under negotiation as the Obama Administration’s two major trade initiatives, contain provisions that similarly remove or constrain governments’ ability to protect public health. International Health Organizations </w:t>
      </w:r>
      <w:r w:rsidRPr="00C24B98">
        <w:rPr>
          <w:u w:val="single"/>
        </w:rPr>
        <w:t>The first approach to international public health organization arose in Europe during the Middle Ages. To block people from leaving or entering geographical areas affected by epidemics of infectious diseases, some governments established local, national, and international cordons sanitaires</w:t>
      </w:r>
      <w:r w:rsidRPr="00C24B98">
        <w:rPr>
          <w:sz w:val="16"/>
        </w:rPr>
        <w:t xml:space="preserve">—guarded boundaries. Governments also imposed maritime quarantines that prevented ships from entering ports after visiting regions where epidemics were occurring. “Sanitary” authorities arose mostly on an ad hoc basis and remained active mainly when epidemics were present or anticipated.21 With the rise of export economies and the expansion of international trade during the late nineteenth and early twentieth centuries, conventional maritime public health went into decline. Instead, </w:t>
      </w:r>
      <w:r w:rsidRPr="00C24B98">
        <w:rPr>
          <w:u w:val="single"/>
        </w:rPr>
        <w:t>concerns about infectious diseases as detrimental to trade in the expanding reach of capitalist enterprise became a motivation for international cooperation in public health</w:t>
      </w:r>
      <w:r w:rsidRPr="00C24B98">
        <w:rPr>
          <w:sz w:val="16"/>
        </w:rPr>
        <w:t xml:space="preserve">. An incentive for redesigning international public health emerged from a need to protect ports, investments, and land holdings such as plantations from infectious diseases. </w:t>
      </w:r>
      <w:r w:rsidRPr="00C24B98">
        <w:rPr>
          <w:u w:val="single"/>
        </w:rPr>
        <w:t>The first formal international health organization arose in the Americas</w:t>
      </w:r>
      <w:r w:rsidRPr="00C24B98">
        <w:rPr>
          <w:sz w:val="16"/>
        </w:rPr>
        <w:t xml:space="preserve">. Founded in 1902 in Washington, D.C., explicitly as a mechanism to protect trade and investments from the burden of disease, the International Sanitary Bureau focused on the prevention and control of epidemics.22 </w:t>
      </w:r>
      <w:r w:rsidRPr="00C24B98">
        <w:rPr>
          <w:u w:val="single"/>
        </w:rPr>
        <w:t>Mosquito-eradication campaigns and the implementation of a vaccine against yellow fever occupied public health professionals in this organization throughout the early twentieth century</w:t>
      </w:r>
      <w:r w:rsidRPr="00C24B98">
        <w:rPr>
          <w:sz w:val="16"/>
        </w:rPr>
        <w:t xml:space="preserve">. </w:t>
      </w:r>
      <w:r w:rsidRPr="00C24B98">
        <w:rPr>
          <w:u w:val="single"/>
        </w:rPr>
        <w:t xml:space="preserve">During that period, plans proceeded for the construction of the Panama Canal, </w:t>
      </w:r>
      <w:r w:rsidRPr="00C24B98">
        <w:rPr>
          <w:sz w:val="16"/>
        </w:rPr>
        <w:t xml:space="preserve">the development of agricultural enterprises in the “banana republics” of Central and northern South America, and the extraction of mineral resources as raw materials for industrial production from such areas as southern Mexico, Venezuela, Colombia, and Brazil. Work in the tropics demanded public health initiatives against mosquito-borne diseases like yellow fever and malaria, parasitic illnesses like hookworm, and the more common viral and bacterial illnesses like endemic diarrhea. </w:t>
      </w:r>
      <w:r w:rsidRPr="00C24B98">
        <w:rPr>
          <w:u w:val="single"/>
        </w:rPr>
        <w:t>As the first modern international health organization, the International Sanitary Bureau devoted much of its early activities to infectious disease surveillance, prevention, and treatment, largely to protect trade and economic activities throughout the Americas</w:t>
      </w:r>
      <w:r w:rsidRPr="00C24B98">
        <w:rPr>
          <w:sz w:val="16"/>
        </w:rPr>
        <w:t xml:space="preserve">. Later, during the 1950s, the International Sanitary Bureau became the Regional Office for the Americas of the WHO and in 1958 changed its name to the Pan American Health Organization (PAHO). Subsequently, PAHO’s public health mission broadened.23 However, PAHO has retained a focus on the protection of trade until the present day, and in general it supports the provisions of international trade agreements. </w:t>
      </w:r>
      <w:r w:rsidRPr="00C24B98">
        <w:rPr>
          <w:u w:val="single"/>
        </w:rPr>
        <w:t>WHO emerged in 1948, as one of the component sub-organizations of the United Nations</w:t>
      </w:r>
      <w:r w:rsidRPr="00C24B98">
        <w:rPr>
          <w:sz w:val="16"/>
        </w:rPr>
        <w:t xml:space="preserve">. Prevention and control of infectious disease epidemics remained a key objective throughout its history, but WHO did not frame its purpose in controlling infectious diseases as a way to protect trade and international economic transactions—as PAHO had done during its early history. Instead, during the 1970s, WHO prioritized the improved distribution of health services, especially primary health care. This orientation culminated in the famous WHO declaration on primary health care, issued at an international conference at Alma-Ata, USSR, in 1978.24 As the principle of universal entitlement to primary care services became one of WHO’s priorities, the organization advocated programs for improving access to care, especially in the poorest countries. This “horizontal” vision of public health policy gained substantial support worldwide, at least for a brief time. However, during the 1980s, WHO entered a chronic financial crisis produced largely because of the fragile financing provided for by its parent organization, the United Nations. Because of ideological opposition to several programs operated by component organizations of the United Nations, especially those of the United Nations Educational, Scientific, and Cultural Organization (UNESCO), the Reagan administration withheld large portions of annual dues to the United Nations. As a result, the United Nations began to experience increasing budgetary shortfalls, which it needed to pass on to its component organizations, including WHO. Into this financial vacuum entered the World Bank, which began to provide a large part of WHO’s budget. (Because WHO does not release its budget publicly, the precise degree of its dependency on the World Bank remains difficult to determine.) As WHO’s financial base shifted more toward the World Bank and away from the United Nations, its policies also transformed to an orientation that more closely resembled those of international financial institutions and trade agreements. The financial crisis that originated in the non-payment of dues by the United States eventually led within WHO to a policy perspective regarding international trade that proved similar to PAHO’s earlier orientation. During the 1990s, the pendulum swung back from the horizontal orientation toward the preference for vertical interventions. This renewed stance emphasized “macroeconomic” policies that involved national and international economic relationships (rather than the “microeconomic” policies pertinent to markets for specific goods and services), as well as the roles of public health and health services in these broad economic relationships. The orientation emerged largely from the efforts of the World Bank and affiliated international financial institutions, as well as key private foundations. Again attention turned to vaccines and medications as technological solutions to the health problems of the global South. This orientation further facilitated the financial operations of multinational corporations in these countries. The Report of the Commission on Macroeconomics and Health: Investing in Health for Economic Development (hereafter, Report), published by WHO in 2001, defined the relationships between health and the economy in the context of imperialism.23 This Report led to a series of WHO projects on economic issues in health policy, health services, and public health. Many of the Report‘s conceptual and methodological approaches mirrored the World Bank’s orientation to health and economic development. Partly for that reason, the Report gave a revealing picture of the dominant ideology that shaped imperial health policies. Most of the commissioners responsible for the Report had extensive experience with the World Bank, IMF, or other international financial institutions. The commissioners showed little background in collaborating with other types of social organizations. Notably absent among the commissioners were representatives of political parties, unions, professional organizations in medicine and public health, organizations of indigenous or ethnic/racial minorities, activists in occupational and environmental health, or members of the worldwide movement targeting economic globalization. The Report emphasized its central theme at the beginning: “Improving the health and longevity of the poor is, in one sense, an end in itself, a fundamental goal of economic development. But it is also a means to achieving the other development goals relating to poverty reduction.”26 Therefore the goal of improving health conditions of the poor became a key element of economic development strategies. From this viewpoint, reducing the burden of the endemic infections that plagued the poorest countries—AIDS, tuberculosis, and malaria—would increase workforce productivity and facilitate investment. A policy emphasis on “investing in health” (the Report‘s subtitle) echoed the influential and controversial World Development Report, Investing in Health, published in 1993 by the World Bank.27 The terminology of the title conveyed a double meaning—investing in health to improve health and productivity; and investing capital as a route to private profit in the health sector. These two meanings of investment, complementary but distinct, pervaded the macroeconomic Report. As Jeffrey Sachs, the Commission’s chair (an economist previously known for “shock therapy” in the implementation of neoliberal policies of public-sector cutbacks in Bolivia and Poland), stated in an address about the Report‘s public health implications at the American Public Health Association’s annual meeting in 2001, “What investor would invest his capital in a malarial country?”28 In asserting that disease was a major determinant of poverty, the Report argued that investments to improve health comprised a key strategy toward economic development, distancing itself from prior interpretations of poverty as a cause of disease. Instead, the Report emphasized various data on the “channels of influence from disease to economic development.”29 The Report deemphasized social determinants of disease, such as class hierarchies, inequalities of income and wealth, and racial discrimination. Although the Report referred to health as “an end in itself,” the focus on economic productivity diminished the importance of health itself as a fundamental human right. </w:t>
      </w:r>
      <w:r w:rsidRPr="00C24B98">
        <w:rPr>
          <w:u w:val="single"/>
        </w:rPr>
        <w:t>More recently, WHO has vacillated between two markedly different visions of global health. On the one hand, it has continued to pursue the vertically oriented emphasis on vaccines and medications rather than the horizontally oriented advocacy of comprehensive public health systems and access to services. With this orientation, WHO has collaborated with WTO (with headquarters close to WHO’s in Geneva), in trade agreements that limit governments’ ability to protect public health and medical services</w:t>
      </w:r>
      <w:r w:rsidRPr="00C24B98">
        <w:rPr>
          <w:sz w:val="16"/>
        </w:rPr>
        <w:t xml:space="preserve">.30 On the other hand, WHO has responded intermittently to a worldwide constituency calling for greater attention to the social determinants of health. The latter orientation led to an influential report on social determinants and some suggestions about policy changes that would improve social conditions leading to ill health and early death.31 In research and policy analysis, economic inequality consistently has emerged as the most important social determinant crying out for dramatic changes in policy. Meanwhile, existing policies continue to worsen inequality in the United States and many other countries. </w:t>
      </w:r>
      <w:r w:rsidRPr="00C24B98">
        <w:rPr>
          <w:u w:val="single"/>
        </w:rPr>
        <w:t>The Ebola epidemic epitomizes the failures of WHO’s leadership and the vertically oriented policies of the past. From its underfunded circumstances and dependency on the World Bank and Gates Foundation, WHO mounted a delayed and hopelessly inadequate response</w:t>
      </w:r>
      <w:r w:rsidRPr="00C24B98">
        <w:rPr>
          <w:sz w:val="16"/>
        </w:rPr>
        <w:t xml:space="preserve"> to the epidemic. As usual, a race for the magic bullet emerged, with predictable financial bonanzas for the pharmaceutical industry. But because no effective vaccine or treatment of Ebola yet exists, an infrastructure of clinics and hospitals must provide supportive services like hydration and blood products, as well as educational efforts and simple supplies such as adequate gloves and materials to block transmission of the virus. Such an infrastructure, nonexistent in West Africa largely due to failure of past public health policies, would prove feasible if the powers that be would recognize the practical benefits of a horizontal approach to the development of public health infrastructure. But that approach contradicts a long tradition of top-down vertical policies that have nurtured the political and economic foundations of empire. Conclusion: Recycling Public Health Interventions and an Emerging Challenge Throughout most of the twentieth century, the Rockefeller Foundation sponsored “vertical” campaigns against endemic infections: hookworm, yellow fever, tuberculosis, and malaria, among others. Rockefeller campaigns interpreted these infections as impediments to labor productivity, investment, and economic development. Rockefeller-funded programs also recognized that endemic infections blocked efforts to extract raw materials and to transport products and workers throughout the world. Such campaigns did not foster a broader, “horizontal” infrastructure that could provide integrated public health and primary care services. Instead, these interventions aimed to improve the economic circumstances of enterprises in the imperial countries by improving the health of the imperialized. </w:t>
      </w:r>
      <w:r w:rsidRPr="00C24B98">
        <w:rPr>
          <w:u w:val="single"/>
        </w:rPr>
        <w:t>WHO’s Report on Macroeconomics and Health updated this earlier Rockefellerism. Like its unacknowledged predecessor in macroeconomic thought, the Report called for investment to reduce poverty in poor countries—while enhancing the economic prospects of the rich in both rich and poor countries alike. This approach also revived a vertical attack on specific diseases, rather than encouraging the development of integrated health care systems</w:t>
      </w:r>
      <w:r w:rsidRPr="00C24B98">
        <w:rPr>
          <w:sz w:val="16"/>
        </w:rPr>
        <w:t xml:space="preserve">. </w:t>
      </w:r>
      <w:r w:rsidRPr="00C24B98">
        <w:rPr>
          <w:u w:val="single"/>
        </w:rPr>
        <w:t>Health as a fundamental human value, worthy of investment for its own sake, slipped from consciousness, as did the vision of redistributing wealth as a worthy goal in macroeconomic policy</w:t>
      </w:r>
      <w:r w:rsidRPr="00C24B98">
        <w:rPr>
          <w:sz w:val="16"/>
        </w:rPr>
        <w:t>.</w:t>
      </w:r>
    </w:p>
    <w:p w14:paraId="55E52C1A" w14:textId="77777777" w:rsidR="00395580" w:rsidRPr="00C24B98" w:rsidRDefault="00395580" w:rsidP="00395580">
      <w:pPr>
        <w:pStyle w:val="Heading4"/>
        <w:rPr>
          <w:rStyle w:val="StyleUnderline"/>
          <w:sz w:val="26"/>
          <w:u w:val="none"/>
        </w:rPr>
      </w:pPr>
      <w:r w:rsidRPr="00C24B98">
        <w:rPr>
          <w:rStyle w:val="StyleUnderline"/>
          <w:sz w:val="26"/>
          <w:u w:val="none"/>
        </w:rPr>
        <w:t>Developmental discourse creates a dichotomy of America and underdeveloped, diseased country, justifying western imperialism</w:t>
      </w:r>
    </w:p>
    <w:p w14:paraId="53D9BB95" w14:textId="77777777" w:rsidR="00395580" w:rsidRPr="00C24B98" w:rsidRDefault="00395580" w:rsidP="00395580">
      <w:r w:rsidRPr="00C24B98">
        <w:rPr>
          <w:rStyle w:val="Style13ptBold"/>
        </w:rPr>
        <w:t>Beard 9</w:t>
      </w:r>
      <w:r w:rsidRPr="00C24B98">
        <w:t xml:space="preserve"> (Jennifer, Law and Development Research Programme, IILAH, “The Political Economy of Desire: International Law, Development and the Nation State”, </w:t>
      </w:r>
      <w:hyperlink r:id="rId16" w:history="1">
        <w:r w:rsidRPr="00C24B98">
          <w:rPr>
            <w:rStyle w:val="Hyperlink"/>
          </w:rPr>
          <w:t>https://papers.ssrn.com/sol3/papers.cfm?abstract_id=1367439</w:t>
        </w:r>
      </w:hyperlink>
      <w:r w:rsidRPr="00C24B98">
        <w:t>, 3/23/09)//MNW</w:t>
      </w:r>
    </w:p>
    <w:p w14:paraId="62FE30AC" w14:textId="77777777" w:rsidR="00395580" w:rsidRPr="00C24B98" w:rsidRDefault="00395580" w:rsidP="00395580">
      <w:pPr>
        <w:rPr>
          <w:rStyle w:val="StyleUnderline"/>
          <w:sz w:val="16"/>
          <w:u w:val="none"/>
        </w:rPr>
      </w:pPr>
      <w:r w:rsidRPr="00C24B98">
        <w:rPr>
          <w:rStyle w:val="StyleUnderline"/>
        </w:rPr>
        <w:t>Public international law and socio-economic development both rest on the belief that individuals, and more belatedly, peoples, are meant to live in circumstances that grant them certain rights and freedoms fundamental to their humanity</w:t>
      </w:r>
      <w:r w:rsidRPr="00C24B98">
        <w:rPr>
          <w:rStyle w:val="StyleUnderline"/>
          <w:sz w:val="16"/>
          <w:u w:val="none"/>
        </w:rPr>
        <w:t xml:space="preserve">. To this end, international law seeks to provide peace and security, mechanisms of good governance and the protection of human rights and freedoms. Likewise, </w:t>
      </w:r>
      <w:r w:rsidRPr="00C24B98">
        <w:rPr>
          <w:rStyle w:val="StyleUnderline"/>
        </w:rPr>
        <w:t>the United Nations General Assembly has defined ‘development’ as the ‘ ... multi-dimensional undertaking to achieve a higher quality of life for all people’ in the contexts of peace, the economy, environmental protection, social justice and democracy</w:t>
      </w:r>
      <w:r w:rsidRPr="00C24B98">
        <w:rPr>
          <w:rStyle w:val="StyleUnderline"/>
          <w:sz w:val="16"/>
          <w:u w:val="none"/>
        </w:rPr>
        <w:t xml:space="preserve">.1 The nation state, another modern concept, has established itself as an instrumental conduit of both international law and development. Yet, while international law, development and the nation state may be understood as instrumental to the process of improving human life, the concept of development is also used to describe the end state of that process. In this sense, the concept of development provides modernity with a space of transcendence in these ‘godless’ times as well as a certain objectivity to international law and the nation state. </w:t>
      </w:r>
      <w:r w:rsidRPr="00C24B98">
        <w:rPr>
          <w:rStyle w:val="StyleUnderline"/>
        </w:rPr>
        <w:t>The concept of development sets out the objectives of international law and the nation state by signifying the kind of world development practitioners are working to achieve. In consequence, whatever ‘development’ means will determine the ends of international law and the nation state and thus define the roles of law and the state at the national or international level</w:t>
      </w:r>
      <w:r w:rsidRPr="00C24B98">
        <w:rPr>
          <w:rStyle w:val="StyleUnderline"/>
          <w:sz w:val="16"/>
          <w:u w:val="none"/>
        </w:rPr>
        <w:t xml:space="preserve">, as well as the regulation of other subjects (usually defined by law) such as organisations, corporations or individuals. The concept of development can be understood as transcendental in so far as its meaning extends beyond the limits of ordinary experience. The transcendental element within the meaning of development concerns both a material yearning for a higher quality of life by means of technical and economic progress as well as a nonmaterial and arguably numinous yearning for the fulfilment of an historical end. </w:t>
      </w:r>
      <w:r w:rsidRPr="00C24B98">
        <w:rPr>
          <w:rStyle w:val="StyleUnderline"/>
        </w:rPr>
        <w:t>The transcendental element of development is infinitely distant from the reality of the so-called ‘developed’ world, yet essential to it. It is essential because the transcendental element of development is the central idea around which an entire discourse of development takes place – a discourse that identifies and gives meaning to the ‘developed’ world as such</w:t>
      </w:r>
      <w:r w:rsidRPr="00C24B98">
        <w:rPr>
          <w:rStyle w:val="StyleUnderline"/>
          <w:sz w:val="16"/>
          <w:u w:val="none"/>
        </w:rPr>
        <w:t xml:space="preserve">. In this respect, one might say that development is represented only in its absence but functions as the origin of an entire discourse and its effects.2 One might argue that development as transcendence is the beginning and the end of a development discourse but it is never present, or conceivable except as an infinite series of continuous interpretations of, and effects on, human becoming that ultimately elude definition. Development as process, therefore, is neither natural nor self-fulfilling except perhaps as an industry of professionals: the lawyers, economists, politicians, bankers, activists, missionaries and the bureaucrats of international economic institutions, who act as conveyors of its discourse. With these thoughts in mind, this book is written not in an attempt to find the meaning of development but to find out how the discourse of development came to be, to find out why development is necessary as a concept and what logic is implicit in the act of dividing the world into one part said to be complete and authoritative and another said to be incomplete and flawed. In doing so, the book does not examine development as a particular set of economic and social practices but rather as a metaphysical concept that produces these practices within a particularly Christian dynamic dating back to early and medieval times. I suggest that development is not only a metaphysical concept but also a proper name. </w:t>
      </w:r>
      <w:r w:rsidRPr="00C24B98">
        <w:rPr>
          <w:rStyle w:val="StyleUnderline"/>
        </w:rPr>
        <w:t>Development names the peoples of ‘the West’ and thereby separates them from ‘ ... most of the world’</w:t>
      </w:r>
      <w:r w:rsidRPr="00C24B98">
        <w:rPr>
          <w:rStyle w:val="StyleUnderline"/>
          <w:sz w:val="16"/>
          <w:u w:val="none"/>
        </w:rPr>
        <w:t xml:space="preserve">.3 To assign the concept of development to history—that is, to abandon or renounce the concept and what it represents—would strip the West of its current identity qua development and cause a break in a long chain of binary differences to which it is linked: i.e. Christian / pagan, modern / primitive, civilised / barbaric, First World / Third World, North / South and western / oriental. These </w:t>
      </w:r>
      <w:r w:rsidRPr="00C24B98">
        <w:rPr>
          <w:rStyle w:val="StyleUnderline"/>
        </w:rPr>
        <w:t>binary differences are each invested with the meanings of all the others in the chain. As a consequence, this book is as much concerned with the notion of ‘western’ identity as it is with the concept of development itself.</w:t>
      </w:r>
      <w:r w:rsidRPr="00C24B98">
        <w:rPr>
          <w:rStyle w:val="StyleUnderline"/>
          <w:sz w:val="16"/>
          <w:u w:val="none"/>
        </w:rPr>
        <w:t xml:space="preserve"> The abandonment of concepts or identity is always taking place, and although abandonment can be a mutual operation in the sense that a new identity must always emerge from any confrontation with an other identity (the Other), the abandonment of an identity is nonetheless an extremely threatening and emotionally and/or physically violent process of change. Think, for example, of the transformation taking place within nation states as their ‘national identity’ takes up the multicultural immigration of people, who challenge and eventually change that identity as well as the identity of its ‘nationals’. These changes are extremely complex and strike at the heart of ethical debates about what is right and wrong in human society. Since this book suggests that the definition of development (everything that gives it distinctness, delineation, meaning) ought to be opened to the point that it can no longer be identified—to the extent that the West ought no longer call itself ‘developed’—many readers will find this book confronting. It is important to keep in mind that the confrontation comes from comprehending the arguments being made about development; it does not come from the style in which the arguments are being put although readers not familiar with critical philosophies will find some of the terminology new, unfamiliar or out of context. Those readers, who are able to acknowledge and consider what is being said, however, may rest assured in the knowledge that confrontation is an invitation to transformation and, in that sense, development remains comprehensible. In this book, I argue that western identity is a relation of binaries that are ‘ ... thought and lived as if they expressed the true order of things’.4 If, indeed</w:t>
      </w:r>
      <w:r w:rsidRPr="00C24B98">
        <w:rPr>
          <w:rStyle w:val="StyleUnderline"/>
        </w:rPr>
        <w:t>, western identity has its own discursive expression of power, knowledge and meaning that is constituted around these binaries, then one must pursue this space as its own discourse in order to understand how the discourse of development erupted onto modernity’s centre</w:t>
      </w:r>
      <w:r w:rsidRPr="00C24B98">
        <w:rPr>
          <w:rStyle w:val="StyleUnderline"/>
          <w:sz w:val="16"/>
          <w:u w:val="none"/>
        </w:rPr>
        <w:t xml:space="preserve"> stage.5 Development discourse exists, arguably, as a frame that makes possible a resilient continuation of a western identity that trips along as a ‘ ... a god who is dead [but] continues to resonate’.6 The developed nations merely stand in for an infinitely distant reality that will always exceed ‘ ... men’s imprisonment to the earth’.7 </w:t>
      </w:r>
      <w:r w:rsidRPr="00C24B98">
        <w:rPr>
          <w:rStyle w:val="StyleUnderline"/>
        </w:rPr>
        <w:t>My point, put simply, is that western identity reverberates, is symbolised by, and made manifest in, the more powerful element of particular binaries – Christianity, Civilisation, the West – to which the binary of development has been recently admitted</w:t>
      </w:r>
      <w:r w:rsidRPr="00C24B98">
        <w:rPr>
          <w:rStyle w:val="StyleUnderline"/>
          <w:sz w:val="16"/>
          <w:u w:val="none"/>
        </w:rPr>
        <w:t xml:space="preserve">. As each binary is threatened or faces deconstruction, so too, is western identity threatened with the symbolic disintegration and fear-inducing meaninglessness that I discussed earlier in relation to the abandonment of identity. This book is a study of these crises. The argument that I make in this book is that the developed world that calls itself the West has positioned itself into a space of transcendence on the global level since the discovery of the New World in the 15th century. Yet, the developed world, like any idol, is an inadequate representation of the transcendent itself. Once named, the developed world merely reduces the concept of development to predicative discourse in such a way that the idea remains always infinitely active and unattainable; at once imaginable and yet unfathomable. The discourses of development that emerge from development’s predication are, at worst, a false eschatology, and at best, they offer humanity an instance of the inadequacy of representation. Here lies the paradox. </w:t>
      </w:r>
      <w:r w:rsidRPr="00C24B98">
        <w:rPr>
          <w:rStyle w:val="StyleUnderline"/>
        </w:rPr>
        <w:t>The idea of development as ‘ ... a bereaved apprehension’ does not threaten the identity of the developed world – it creates the identity</w:t>
      </w:r>
      <w:r w:rsidRPr="00C24B98">
        <w:rPr>
          <w:rStyle w:val="StyleUnderline"/>
          <w:sz w:val="16"/>
          <w:u w:val="none"/>
        </w:rPr>
        <w:t xml:space="preserve">.8 The incommensurability of development’s transcendence plays an essential function by introducing the very element of loss. This sense of loss, that is, the inability to properly know and represent what development is, is transferred from the concept of development itself into its ‘weaker’ opposition: underdevelopment. Underdevelopment thus fills the lack, appearing at development’s very origin. In other words, </w:t>
      </w:r>
      <w:r w:rsidRPr="00C24B98">
        <w:rPr>
          <w:rStyle w:val="StyleUnderline"/>
        </w:rPr>
        <w:t>we cannot represent development without the binary of underdevelopment—both concepts emerge from the other. The people with faith in the discourses of development are thus allowed both to represent and dream of a potential state of fulfilment, which is being kept from them by the incompetence of, and lack (of prudence, technology, industry, law, etc...) in the peoples of the underdeveloped world</w:t>
      </w:r>
      <w:r w:rsidRPr="00C24B98">
        <w:rPr>
          <w:rStyle w:val="StyleUnderline"/>
          <w:sz w:val="16"/>
          <w:u w:val="none"/>
        </w:rPr>
        <w:t xml:space="preserve">. Whatever the binary nature of development discourse chooses to locate in </w:t>
      </w:r>
      <w:r w:rsidRPr="00C24B98">
        <w:rPr>
          <w:rStyle w:val="StyleUnderline"/>
        </w:rPr>
        <w:t xml:space="preserve">its ‘weaker’ side of underdevelopment is thus possessed of the causes of poverty, exploitation and unequal redistribution of resources. The developed world, on the other hand, possesses elements of global fulfilment, which is due to all people when the lack of the underdeveloped world is fulfilled. </w:t>
      </w:r>
      <w:r w:rsidRPr="00C24B98">
        <w:rPr>
          <w:rStyle w:val="StyleUnderline"/>
          <w:sz w:val="16"/>
          <w:u w:val="none"/>
        </w:rPr>
        <w:t xml:space="preserve">In short, </w:t>
      </w:r>
      <w:r w:rsidRPr="00C24B98">
        <w:rPr>
          <w:rStyle w:val="StyleUnderline"/>
        </w:rPr>
        <w:t>humanity is left with faith in development, and, ipso facto, faith in the developed world</w:t>
      </w:r>
      <w:r w:rsidRPr="00C24B98">
        <w:rPr>
          <w:rStyle w:val="StyleUnderline"/>
          <w:sz w:val="16"/>
          <w:u w:val="none"/>
        </w:rPr>
        <w:t xml:space="preserve">. I have used the term ‘faith’ here deliberately to evoke the sense of a people seeking to erase the torture of crisis brought on by the loss of, and alienation from, ‘mere being’ with a ‘ ... certain community of meaning’.9 Development discourse assigns the unfathomable a name, and puts an end to angst-inducing uncertainty.10 This then is what is gained by placing the quality of life of all people into a developmental framework that exceeds and resists language: the capacity of the developed world to imagine itself and its place in human history through its continued encounter with an underdeveloped world from which it has, figuratively speaking, emerged. It should be clear to the reader that I am not merely arguing here that development is used as a convenient name for a particular socio-economic status. Rather, I am concerned with how </w:t>
      </w:r>
      <w:r w:rsidRPr="00C24B98">
        <w:rPr>
          <w:rStyle w:val="StyleUnderline"/>
        </w:rPr>
        <w:t>development makes sense of the lives of ‘ ... most of the world’,11 and thus erases other explanations that are perhaps not based on current conceptions of progress, temporality, geography, space, religion, gender or race,</w:t>
      </w:r>
      <w:r w:rsidRPr="00C24B98">
        <w:rPr>
          <w:rStyle w:val="StyleUnderline"/>
          <w:sz w:val="16"/>
          <w:u w:val="none"/>
        </w:rPr>
        <w:t xml:space="preserve"> etc. Needless to say, </w:t>
      </w:r>
      <w:r w:rsidRPr="00C24B98">
        <w:rPr>
          <w:rStyle w:val="StyleUnderline"/>
        </w:rPr>
        <w:t>development discourse represents a very real and effective form of imperial power that is concerned with the maintenance of a particular (western) version of subjectivity</w:t>
      </w:r>
      <w:r w:rsidRPr="00C24B98">
        <w:rPr>
          <w:rStyle w:val="StyleUnderline"/>
          <w:sz w:val="16"/>
          <w:u w:val="none"/>
        </w:rPr>
        <w:t xml:space="preserve"> through its appropriation of history by means of a continuous and ‘ ... hazardous play of dominations’ that have hardened the discourse of development into ‘ ... an unalterable form in the long baking process of history’.12 I am not suggesting that the reality of the present as it is would cease to be if development were not to exist as a concept. And yet, if the concept of development were to be taken from our lexicon, our conception and use of terms such as the North, the First World, the industrialised nations or the West might be fundamentally different. All of these terms are closely associated with particular social and economic divisions in and of the world. Importantly, it is the developed world that claims for itself that space, which exists only as transcendence but functions as Meaning. In other words, </w:t>
      </w:r>
      <w:r w:rsidRPr="00C24B98">
        <w:rPr>
          <w:rStyle w:val="StyleUnderline"/>
        </w:rPr>
        <w:t>countries claim to be ‘developed’</w:t>
      </w:r>
      <w:r w:rsidRPr="00C24B98">
        <w:rPr>
          <w:rStyle w:val="StyleUnderline"/>
          <w:sz w:val="16"/>
          <w:u w:val="none"/>
        </w:rPr>
        <w:t xml:space="preserve"> even if the concept is beyond definition (that is transcendent) because it is a concept that is relied upon by international society in order </w:t>
      </w:r>
      <w:r w:rsidRPr="00C24B98">
        <w:rPr>
          <w:rStyle w:val="StyleUnderline"/>
        </w:rPr>
        <w:t>to regulate and legitimise (that is, give meaning to) social actions</w:t>
      </w:r>
      <w:r w:rsidRPr="00C24B98">
        <w:rPr>
          <w:rStyle w:val="StyleUnderline"/>
          <w:sz w:val="16"/>
          <w:u w:val="none"/>
        </w:rPr>
        <w:t>.</w:t>
      </w:r>
    </w:p>
    <w:p w14:paraId="4C9E25C1" w14:textId="0884CE47" w:rsidR="00395580" w:rsidRPr="00C24B98" w:rsidRDefault="00E93C49" w:rsidP="00E93C49">
      <w:pPr>
        <w:pStyle w:val="Heading3"/>
      </w:pPr>
      <w:bookmarkStart w:id="38" w:name="_Toc487167365"/>
      <w:r w:rsidRPr="00C24B98">
        <w:t>L: Agamben</w:t>
      </w:r>
      <w:bookmarkEnd w:id="38"/>
    </w:p>
    <w:p w14:paraId="5B79DAFE" w14:textId="77777777" w:rsidR="00D20AE8" w:rsidRPr="00C24B98" w:rsidRDefault="00D20AE8" w:rsidP="00D20AE8">
      <w:pPr>
        <w:pStyle w:val="Heading4"/>
      </w:pPr>
      <w:r w:rsidRPr="00C24B98">
        <w:t xml:space="preserve">The 1AC’s method of refusal assumes an individualized neoliberal subjectivity. The refusal of potentiality does not free them from neoliberal discourses of citizenship and productivity, rather their articulation of agency as individual empowerment lends moral authority to neoliberalism and precludes interdependent agency and collective action. </w:t>
      </w:r>
    </w:p>
    <w:p w14:paraId="6CD326D3" w14:textId="77777777" w:rsidR="00D20AE8" w:rsidRPr="00C24B98" w:rsidRDefault="00D20AE8" w:rsidP="00D20AE8">
      <w:pPr>
        <w:rPr>
          <w:rStyle w:val="StyleUnderline"/>
          <w:b/>
          <w:u w:val="none"/>
        </w:rPr>
      </w:pPr>
      <w:r w:rsidRPr="00C24B98">
        <w:rPr>
          <w:rStyle w:val="Style13ptBold"/>
        </w:rPr>
        <w:t>Rowe 9</w:t>
      </w:r>
      <w:r w:rsidRPr="00C24B98">
        <w:t xml:space="preserve"> [Aimee Carrillo Rowe </w:t>
      </w:r>
      <w:r w:rsidRPr="00C24B98">
        <w:rPr>
          <w:rFonts w:eastAsia="Times New Roman"/>
          <w:color w:val="444444"/>
          <w:sz w:val="20"/>
          <w:szCs w:val="20"/>
          <w:shd w:val="clear" w:color="auto" w:fill="FFFFFF"/>
        </w:rPr>
        <w:t>Assistant Professor of Rhetoric at the University of Iowa</w:t>
      </w:r>
      <w:r w:rsidRPr="00C24B98">
        <w:t xml:space="preserve"> “Subject to Power—Feminism Without Victims” Women's Studies in Communication Volume 32, Number 1. Spring 2009]</w:t>
      </w:r>
    </w:p>
    <w:p w14:paraId="7B8563B6" w14:textId="77777777" w:rsidR="00D20AE8" w:rsidRPr="00C24B98" w:rsidRDefault="00D20AE8" w:rsidP="00D20AE8">
      <w:pPr>
        <w:rPr>
          <w:u w:val="single"/>
        </w:rPr>
      </w:pPr>
      <w:r w:rsidRPr="00C24B98">
        <w:rPr>
          <w:rStyle w:val="StyleUnderline"/>
        </w:rPr>
        <w:t>Power operates, according to</w:t>
      </w:r>
      <w:r w:rsidRPr="00DB6BB0">
        <w:rPr>
          <w:sz w:val="16"/>
        </w:rPr>
        <w:t xml:space="preserve"> critical theorist Giorgio </w:t>
      </w:r>
      <w:r w:rsidRPr="00C24B98">
        <w:rPr>
          <w:rStyle w:val="StyleUnderline"/>
        </w:rPr>
        <w:t>Agamben, through the process of sovereignty wherein the state's capacity to wield power, to create rules, is ironically only made possible through its exclusion from the site of power wherein the rule applies</w:t>
      </w:r>
      <w:r w:rsidRPr="00DB6BB0">
        <w:rPr>
          <w:sz w:val="16"/>
        </w:rPr>
        <w:t xml:space="preserve">,^^ This process operates as the sovereign exception simultaneously empowers the state, or the subject of power, to create the rule and be excluded from its reach. In relation to </w:t>
      </w:r>
      <w:r w:rsidRPr="00C24B98">
        <w:rPr>
          <w:rStyle w:val="StyleUnderline"/>
        </w:rPr>
        <w:t>the subject of feminism</w:t>
      </w:r>
      <w:r w:rsidRPr="00DB6BB0">
        <w:rPr>
          <w:sz w:val="16"/>
        </w:rPr>
        <w:t xml:space="preserve">, who </w:t>
      </w:r>
      <w:r w:rsidRPr="00C24B98">
        <w:rPr>
          <w:rStyle w:val="StyleUnderline"/>
        </w:rPr>
        <w:t>likewise may be inaugurated through this process of sovereign exceptionalism</w:t>
      </w:r>
      <w:r w:rsidRPr="00DB6BB0">
        <w:rPr>
          <w:sz w:val="16"/>
        </w:rPr>
        <w:t xml:space="preserve">, we must attend to the consequences of power and empowerment, inclusion and exclusion, from those power dynamics, if we are to avoid reproducing the logics and practices of ruling that feminism seeks to dismantle. More recently, Aiwha </w:t>
      </w:r>
      <w:r w:rsidRPr="00C24B98">
        <w:rPr>
          <w:rStyle w:val="StyleUnderline"/>
        </w:rPr>
        <w:t>Ong argues that this process of exceptionalism becomes a potentially divisive force within neoliberal discourses of citizenship</w:t>
      </w:r>
      <w:r w:rsidRPr="00DB6BB0">
        <w:rPr>
          <w:sz w:val="16"/>
        </w:rPr>
        <w:t xml:space="preserve">,^' This is to suggest that </w:t>
      </w:r>
      <w:r w:rsidRPr="00C24B98">
        <w:rPr>
          <w:rStyle w:val="Emphasis"/>
        </w:rPr>
        <w:t>the subject is never comprehended or evaluated on her own terms</w:t>
      </w:r>
      <w:r w:rsidRPr="00DB6BB0">
        <w:rPr>
          <w:sz w:val="16"/>
        </w:rPr>
        <w:t xml:space="preserve">, </w:t>
      </w:r>
      <w:r w:rsidRPr="00C24B98">
        <w:rPr>
          <w:rStyle w:val="StyleUnderline"/>
        </w:rPr>
        <w:t>but rather her value is adjudicated by nation-state and transnational discourses and policies, legal practices, and market forces</w:t>
      </w:r>
      <w:r w:rsidRPr="00DB6BB0">
        <w:rPr>
          <w:sz w:val="16"/>
        </w:rPr>
        <w:t xml:space="preserve">. Aimee Carrillo Rowe 25 </w:t>
      </w:r>
      <w:r w:rsidRPr="00C24B98">
        <w:rPr>
          <w:rStyle w:val="StyleUnderline"/>
        </w:rPr>
        <w:t>These insights call us to question the risks at stake in individualized articulations of the subject, founded upon the subject's sovereign status, for the processes of ruling and adjudicating upon which they rely and through which they gain power</w:t>
      </w:r>
      <w:r w:rsidRPr="00DB6BB0">
        <w:rPr>
          <w:sz w:val="16"/>
        </w:rPr>
        <w:t xml:space="preserve">. Thus, to consider the relationship between sovereignty and power is one task that remains undertheorized within our efforts to theorize power within any articulation of feminism. If power feminism is to seek to rearticulate and redeploy power, it must attend to power's multiple and often overlooked sources of authority. The image on Ong's book cover captures this quality of power: a well-dressed East Asian woman with a shopping bag in her hand walks past an East Asian street vending woman, balancing baskets of food, hoisted at the end of a long pole, upon her shoulders. Neoliberalism adjudicates the value of each of these "third world women," the image suggests, quite differently. Neoliberal citizens are mobile individuals who possess human capital or expertise are highly valued and can exercise citizenship; nation-state citizens, who are judged not to have such tradable competence or potential, in turn, become devalued. </w:t>
      </w:r>
      <w:r w:rsidRPr="00C24B98">
        <w:rPr>
          <w:rStyle w:val="StyleUnderline"/>
        </w:rPr>
        <w:t>If our feminism is sutured through notions of individual empowerment that seeks a mode of power "not dependent" on others— and yet which is ironically quite extensively dependent upon them—it is underwritten and hence lends moral authority to neoliberalism as a mode of inclusion and exclusion that is founded in exceptionalism.</w:t>
      </w:r>
    </w:p>
    <w:p w14:paraId="55B83A2E" w14:textId="77777777" w:rsidR="00E93C49" w:rsidRPr="00C24B98" w:rsidRDefault="00E93C49" w:rsidP="00E93C49">
      <w:pPr>
        <w:pStyle w:val="Heading4"/>
      </w:pPr>
      <w:r w:rsidRPr="00C24B98">
        <w:t xml:space="preserve">The 1AC is rooted in a </w:t>
      </w:r>
      <w:r w:rsidRPr="00C24B98">
        <w:rPr>
          <w:u w:val="single"/>
        </w:rPr>
        <w:t>universalizing description</w:t>
      </w:r>
      <w:r w:rsidRPr="00C24B98">
        <w:t xml:space="preserve"> of bare life that </w:t>
      </w:r>
      <w:r w:rsidRPr="00C24B98">
        <w:rPr>
          <w:u w:val="single"/>
        </w:rPr>
        <w:t>occludes</w:t>
      </w:r>
      <w:r w:rsidRPr="00C24B98">
        <w:t xml:space="preserve"> the </w:t>
      </w:r>
      <w:r w:rsidRPr="00C24B98">
        <w:rPr>
          <w:u w:val="single"/>
        </w:rPr>
        <w:t>specifically racial and gendered histories</w:t>
      </w:r>
      <w:r w:rsidRPr="00C24B98">
        <w:t xml:space="preserve"> and instances of sovereign violence.</w:t>
      </w:r>
    </w:p>
    <w:p w14:paraId="179CDBB8" w14:textId="77777777" w:rsidR="00E93C49" w:rsidRPr="00C24B98" w:rsidRDefault="00E93C49" w:rsidP="00E93C49">
      <w:pPr>
        <w:rPr>
          <w:sz w:val="14"/>
        </w:rPr>
      </w:pPr>
      <w:r w:rsidRPr="00C24B98">
        <w:rPr>
          <w:rStyle w:val="Style13ptBold"/>
        </w:rPr>
        <w:t>Thobani 12</w:t>
      </w:r>
      <w:r w:rsidRPr="00C24B98">
        <w:rPr>
          <w:sz w:val="14"/>
        </w:rPr>
        <w:t xml:space="preserve"> [Sunera, Associate Professor in the Institute for Gender, Race, Sexuality and Social Justice at the University of British Columbia, Canada, borderlands e-journal, volume 11, number 1, “Empire, Bare Life and the Constitution of Whiteness: Sovereignty in the age of terror”, p. 6-7, http://www.borderlands.net.au/vol11no1_2012/thobani_empire.pdf] </w:t>
      </w:r>
    </w:p>
    <w:p w14:paraId="77A5CF9F" w14:textId="36849E58" w:rsidR="00E93C49" w:rsidRPr="00C24B98" w:rsidRDefault="00E93C49" w:rsidP="00E93C49">
      <w:pPr>
        <w:rPr>
          <w:sz w:val="14"/>
        </w:rPr>
      </w:pPr>
      <w:r w:rsidRPr="00C24B98">
        <w:rPr>
          <w:sz w:val="14"/>
        </w:rPr>
        <w:t xml:space="preserve">Yet </w:t>
      </w:r>
      <w:r w:rsidRPr="00C24B98">
        <w:rPr>
          <w:rStyle w:val="StyleUnderline"/>
        </w:rPr>
        <w:t xml:space="preserve">Agamben’s analysis remains </w:t>
      </w:r>
      <w:r w:rsidRPr="00C24B98">
        <w:rPr>
          <w:rStyle w:val="Emphasis"/>
        </w:rPr>
        <w:t>deeply problematic</w:t>
      </w:r>
      <w:r w:rsidRPr="00C24B98">
        <w:rPr>
          <w:rStyle w:val="StyleUnderline"/>
        </w:rPr>
        <w:t xml:space="preserve">, not least in his </w:t>
      </w:r>
      <w:r w:rsidRPr="00C24B98">
        <w:rPr>
          <w:rStyle w:val="Emphasis"/>
        </w:rPr>
        <w:t>universalizing</w:t>
      </w:r>
      <w:r w:rsidRPr="00C24B98">
        <w:rPr>
          <w:rStyle w:val="StyleUnderline"/>
        </w:rPr>
        <w:t xml:space="preserve"> of the status of ‘bare life’ in the claim that the state of exception has become the norm. More often than not, ‘bare life’ has historically been ‘captured’ by the logic of sovereign power that is </w:t>
      </w:r>
      <w:r w:rsidRPr="00C24B98">
        <w:rPr>
          <w:rStyle w:val="Emphasis"/>
        </w:rPr>
        <w:t>explicitly racial</w:t>
      </w:r>
      <w:r w:rsidRPr="00C24B98">
        <w:rPr>
          <w:rStyle w:val="StyleUnderline"/>
        </w:rPr>
        <w:t>, as has been the constitution of ‘bios’</w:t>
      </w:r>
      <w:r w:rsidRPr="00C24B98">
        <w:rPr>
          <w:sz w:val="14"/>
        </w:rPr>
        <w:t xml:space="preserve"> (political life) </w:t>
      </w:r>
      <w:r w:rsidRPr="00C24B98">
        <w:rPr>
          <w:rStyle w:val="StyleUnderline"/>
        </w:rPr>
        <w:t xml:space="preserve">in its incarnation as the rights-bearing citizen, who, historically, has been the white Euro-American subject. Thus Agamben’s claim </w:t>
      </w:r>
      <w:r w:rsidRPr="00C24B98">
        <w:rPr>
          <w:rStyle w:val="Emphasis"/>
        </w:rPr>
        <w:t>cannot explain</w:t>
      </w:r>
      <w:r w:rsidRPr="00C24B98">
        <w:rPr>
          <w:rStyle w:val="StyleUnderline"/>
        </w:rPr>
        <w:t xml:space="preserve"> why it is that not all bodies—but very particular kinds of bodies—are captured by sovereign power in the form of ‘bare life’</w:t>
      </w:r>
      <w:r w:rsidRPr="00C24B98">
        <w:rPr>
          <w:sz w:val="14"/>
        </w:rPr>
        <w:t xml:space="preserve">.4 In the War on Terror, it is Muslim bodies (i.e. those who ‘look’ like Muslims), that is, Black and Brown bodies, that are the target of sovereign violence, regardless of their actual juridical status. </w:t>
      </w:r>
      <w:r w:rsidRPr="00C24B98">
        <w:rPr>
          <w:rStyle w:val="StyleUnderline"/>
        </w:rPr>
        <w:t>In universalizing</w:t>
      </w:r>
      <w:r w:rsidRPr="00C24B98">
        <w:rPr>
          <w:sz w:val="14"/>
        </w:rPr>
        <w:t xml:space="preserve"> the status of ‘</w:t>
      </w:r>
      <w:r w:rsidRPr="00C24B98">
        <w:rPr>
          <w:rStyle w:val="StyleUnderline"/>
        </w:rPr>
        <w:t>bare life’,</w:t>
      </w:r>
      <w:r w:rsidRPr="00C24B98">
        <w:rPr>
          <w:sz w:val="14"/>
        </w:rPr>
        <w:t xml:space="preserve"> </w:t>
      </w:r>
      <w:r w:rsidRPr="00C24B98">
        <w:rPr>
          <w:rStyle w:val="StyleUnderline"/>
        </w:rPr>
        <w:t xml:space="preserve">Agamben’s analytic frame </w:t>
      </w:r>
      <w:r w:rsidRPr="00C24B98">
        <w:rPr>
          <w:rStyle w:val="Emphasis"/>
        </w:rPr>
        <w:t>obscures</w:t>
      </w:r>
      <w:r w:rsidRPr="00C24B98">
        <w:rPr>
          <w:rStyle w:val="StyleUnderline"/>
        </w:rPr>
        <w:t xml:space="preserve"> the actuality that it is primarily Muslims who are today trapped in what he calls the ‘zone of indistinction’</w:t>
      </w:r>
      <w:r w:rsidRPr="00C24B98">
        <w:rPr>
          <w:sz w:val="14"/>
        </w:rPr>
        <w:t xml:space="preserve">. In other words, </w:t>
      </w:r>
      <w:r w:rsidRPr="00C24B98">
        <w:rPr>
          <w:rStyle w:val="StyleUnderline"/>
        </w:rPr>
        <w:t xml:space="preserve">even as Agamben’s formulation reveals the relation between bare life and sovereign power in the abstract, it conceals the actuality that the ‘bare life’ that is the innermost secret of ‘Western’ sovereignty has been </w:t>
      </w:r>
      <w:r w:rsidRPr="00C24B98">
        <w:rPr>
          <w:rStyle w:val="Emphasis"/>
        </w:rPr>
        <w:t>racialized</w:t>
      </w:r>
      <w:r w:rsidRPr="00C24B98">
        <w:rPr>
          <w:rStyle w:val="StyleUnderline"/>
        </w:rPr>
        <w:t xml:space="preserve"> since the violence of its originary constitution, even as it is in the contemporary historical juncture</w:t>
      </w:r>
      <w:r w:rsidRPr="00C24B98">
        <w:rPr>
          <w:sz w:val="14"/>
        </w:rPr>
        <w:t xml:space="preserve">. Moreover, </w:t>
      </w:r>
      <w:r w:rsidRPr="00C24B98">
        <w:rPr>
          <w:rStyle w:val="StyleUnderline"/>
        </w:rPr>
        <w:t>along with the racialization of this ‘bare life’, the constitution of the ‘West’—as the province of sovereign power—likewise remains an articulation of racial-as-white colonial/imperial power</w:t>
      </w:r>
      <w:r w:rsidRPr="00C24B98">
        <w:rPr>
          <w:sz w:val="14"/>
        </w:rPr>
        <w:t xml:space="preserve">. </w:t>
      </w:r>
      <w:r w:rsidR="008257B1" w:rsidRPr="00C24B98">
        <w:rPr>
          <w:sz w:val="14"/>
        </w:rPr>
        <w:t xml:space="preserve"> </w:t>
      </w:r>
      <w:r w:rsidRPr="00C24B98">
        <w:rPr>
          <w:sz w:val="14"/>
        </w:rPr>
        <w:t xml:space="preserve"> </w:t>
      </w:r>
      <w:r w:rsidRPr="00C24B98">
        <w:rPr>
          <w:rStyle w:val="StyleUnderline"/>
        </w:rPr>
        <w:t>Once race enters the analytic frame, it becomes evident that the ‘state of exception’ has been no such thing in the colony, the inextricable Otherside of the ‘West’</w:t>
      </w:r>
      <w:r w:rsidRPr="00C24B98">
        <w:rPr>
          <w:sz w:val="14"/>
        </w:rPr>
        <w:t xml:space="preserve"> and governed by particular forms of deadly and genocidal violence. Indeed, </w:t>
      </w:r>
      <w:r w:rsidRPr="00C24B98">
        <w:rPr>
          <w:rStyle w:val="StyleUnderline"/>
        </w:rPr>
        <w:t>in the colony that was co-constitutive of the West, the ‘state of exception’ was normalized, rendered banal in the ordinary workings of power</w:t>
      </w:r>
      <w:r w:rsidRPr="00C24B98">
        <w:rPr>
          <w:sz w:val="14"/>
        </w:rPr>
        <w:t xml:space="preserve">. Achille Mbembe notes, like Foucault, that ‘to kill or to allow to live constitute the limits of sovereignty…to exercise sovereignty is to exercise control over mortality and to define life as the deployment and manifestation of power’ (2003, pp. 11-12), but then also asks </w:t>
      </w:r>
      <w:r w:rsidRPr="00C24B98">
        <w:rPr>
          <w:rStyle w:val="StyleUnderline"/>
        </w:rPr>
        <w:t xml:space="preserve">‘who is the ‘subject’ of this right to kill?’ This is a question posed neither by Foucault nor Agamben, yet it remains </w:t>
      </w:r>
      <w:r w:rsidRPr="00C24B98">
        <w:rPr>
          <w:rStyle w:val="Emphasis"/>
        </w:rPr>
        <w:t>critical</w:t>
      </w:r>
      <w:r w:rsidRPr="00C24B98">
        <w:rPr>
          <w:rStyle w:val="StyleUnderline"/>
        </w:rPr>
        <w:t xml:space="preserve"> to understanding the raciality of the global project that is Western ‘sovereignty’</w:t>
      </w:r>
      <w:r w:rsidRPr="00C24B98">
        <w:rPr>
          <w:sz w:val="14"/>
        </w:rPr>
        <w:t xml:space="preserve">. </w:t>
      </w:r>
      <w:r w:rsidR="008257B1" w:rsidRPr="00C24B98">
        <w:rPr>
          <w:sz w:val="14"/>
        </w:rPr>
        <w:t xml:space="preserve"> </w:t>
      </w:r>
      <w:r w:rsidRPr="00C24B98">
        <w:rPr>
          <w:sz w:val="14"/>
        </w:rPr>
        <w:t xml:space="preserve"> </w:t>
      </w:r>
      <w:r w:rsidRPr="00C24B98">
        <w:rPr>
          <w:rStyle w:val="StyleUnderline"/>
        </w:rPr>
        <w:t>Critical race and post-colonial scholars have long argued that the native, colonized as ‘savage’, was not only stripped of every right in the structure of power</w:t>
      </w:r>
      <w:r w:rsidRPr="00C24B98">
        <w:rPr>
          <w:sz w:val="14"/>
        </w:rPr>
        <w:t>—alien to their societies and imposed by the violence of Euro-American powers—</w:t>
      </w:r>
      <w:r w:rsidRPr="00C24B98">
        <w:rPr>
          <w:rStyle w:val="StyleUnderline"/>
        </w:rPr>
        <w:t>but was also constituted as the very antithesis of the civilized-as-political human life (‘bios’) that was the Western man</w:t>
      </w:r>
      <w:r w:rsidRPr="00C24B98">
        <w:rPr>
          <w:sz w:val="14"/>
        </w:rPr>
        <w:t>, and subsequently, the Western woman. In her study of the ‘global idea’ of race, Denise Ferreira da Silva has argued that ‘</w:t>
      </w:r>
      <w:r w:rsidRPr="00C24B98">
        <w:rPr>
          <w:rStyle w:val="StyleUnderline"/>
        </w:rPr>
        <w:t>the knowledge arsenal, which now governs the global (juridic, economic, and moral) configuration, institutes racial subjection as it presupposes and postulates that the elimination of its ‘others’ is necessary for the realization of the subject’s</w:t>
      </w:r>
      <w:r w:rsidRPr="00C24B98">
        <w:rPr>
          <w:sz w:val="14"/>
        </w:rPr>
        <w:t xml:space="preserve"> exclusive ethical attribute, namely, </w:t>
      </w:r>
      <w:r w:rsidRPr="00C24B98">
        <w:rPr>
          <w:rStyle w:val="StyleUnderline"/>
        </w:rPr>
        <w:t>self-determination’</w:t>
      </w:r>
      <w:r w:rsidRPr="00C24B98">
        <w:rPr>
          <w:sz w:val="14"/>
        </w:rPr>
        <w:t xml:space="preserve"> (2007, p. xiii). Rejecting the sociological conception of race that centres on the exclusion of people of colour from universality, da Silva instead defines raciality as a strategy of power that creates ‘homo modernus’, i.e., the modern subject-as-sovereign. She notes this power is constituted through the related constructs of historicity and globality—configured as the nation and the racial—and thus ‘populates the global space with a variety of modern subjects’ (2007, p. 12). In other words, </w:t>
      </w:r>
      <w:r w:rsidRPr="00C24B98">
        <w:rPr>
          <w:rStyle w:val="StyleUnderline"/>
        </w:rPr>
        <w:t>the constitution of ‘man’ as sovereign subject and his disenfranchised ‘others’ as less than human reveals the centrality of race to the modern form of sovereignty. The very category of the ‘West’ is an articulation of the sovereign right to kill, a right entrenched in the racial logic of its sovereignty with its rights bearing Euro-American citizen-subject. The constitution of ‘native’ life as racially distinct and ‘less-than-human’ is thus a Western tradition foundational to its forms of sovereignty</w:t>
      </w:r>
      <w:r w:rsidRPr="00C24B98">
        <w:rPr>
          <w:sz w:val="14"/>
        </w:rPr>
        <w:t xml:space="preserve">. </w:t>
      </w:r>
    </w:p>
    <w:p w14:paraId="6B066688" w14:textId="77777777" w:rsidR="00E93C49" w:rsidRPr="00C24B98" w:rsidRDefault="00E93C49" w:rsidP="00E93C49">
      <w:pPr>
        <w:pStyle w:val="Heading4"/>
      </w:pPr>
      <w:r w:rsidRPr="00C24B98">
        <w:t>You have an ethical obligation to reject Agamben’s critique of sovereignty --- its universalist description of the world reproduces colonial violence.</w:t>
      </w:r>
    </w:p>
    <w:p w14:paraId="6F985861" w14:textId="77777777" w:rsidR="00E93C49" w:rsidRPr="00C24B98" w:rsidRDefault="00E93C49" w:rsidP="00E93C49">
      <w:pPr>
        <w:rPr>
          <w:sz w:val="14"/>
        </w:rPr>
      </w:pPr>
      <w:r w:rsidRPr="00C24B98">
        <w:rPr>
          <w:rStyle w:val="Style13ptBold"/>
        </w:rPr>
        <w:t>Schueller 9</w:t>
      </w:r>
      <w:r w:rsidRPr="00C24B98">
        <w:rPr>
          <w:sz w:val="14"/>
        </w:rPr>
        <w:t xml:space="preserve"> [Malini Johar, Professor of English at the University of Florida, interventions Vol. 11(2), “Decolonizing Global Theories Today: Hardt and Negri, Agamben, Butler”, p. 235-237]</w:t>
      </w:r>
    </w:p>
    <w:p w14:paraId="42836D83" w14:textId="55AEB088" w:rsidR="00E93C49" w:rsidRPr="00C24B98" w:rsidRDefault="00E93C49" w:rsidP="00E93C49">
      <w:pPr>
        <w:rPr>
          <w:sz w:val="14"/>
        </w:rPr>
      </w:pPr>
      <w:r w:rsidRPr="00C24B98">
        <w:rPr>
          <w:sz w:val="14"/>
        </w:rPr>
        <w:t xml:space="preserve">The opening of the barriers at Bornholmer Strasse on 9 November 1989 was not simply a moment that inaugurated the reunification of Germany or the end of the Cold War. Marked by the crowds of East Berliners as they poured onto Bosebrucke Bridge into West Germany, this was also an event in the Zizekian sense that came to symbolize, in political and intellectual circles, a reunification of the 'West'. Of course, this 'West' was imaginary, highly ideological, and in reality politically contested through bloodshed. Former Eastern European countries were (and still are) seen as outside the pale of 'western' civilization even as they adopted capitalist reforms (see Pocock 1997); migrants from the former third world increasingly questioned the coherence of the West; Turkey's liminal status exposed the religious and ethnic fault lines of Europe; and, more recently, even the idea of a unified West seemed threatened by France's decisive political break from the US in the preamble to the preemptive invasion of Iraq. Yet since the 1990s, continuing after 9/11 and the unilateral invasion oflraq in 2003, </w:t>
      </w:r>
      <w:r w:rsidRPr="00C24B98">
        <w:rPr>
          <w:rStyle w:val="StyleUnderline"/>
        </w:rPr>
        <w:t xml:space="preserve">the idea of one world and past former divisions seems </w:t>
      </w:r>
      <w:r w:rsidRPr="00C24B98">
        <w:rPr>
          <w:rStyle w:val="Emphasis"/>
        </w:rPr>
        <w:t>reproduced</w:t>
      </w:r>
      <w:r w:rsidRPr="00C24B98">
        <w:rPr>
          <w:rStyle w:val="StyleUnderline"/>
        </w:rPr>
        <w:t xml:space="preserve"> in a major intellectual impetus in Europe and the US: to produce paradigms of</w:t>
      </w:r>
      <w:r w:rsidRPr="00C24B98">
        <w:rPr>
          <w:sz w:val="14"/>
        </w:rPr>
        <w:t xml:space="preserve"> what I call </w:t>
      </w:r>
      <w:r w:rsidRPr="00C24B98">
        <w:rPr>
          <w:rStyle w:val="StyleUnderline"/>
        </w:rPr>
        <w:t>global theory, based on the assumption that the contemporary moment calls for a resurgence of some form of universal theorizing</w:t>
      </w:r>
      <w:r w:rsidRPr="00C24B98">
        <w:rPr>
          <w:sz w:val="14"/>
        </w:rPr>
        <w:t xml:space="preserve">. And </w:t>
      </w:r>
      <w:r w:rsidRPr="00C24B98">
        <w:rPr>
          <w:rStyle w:val="StyleUnderline"/>
        </w:rPr>
        <w:t xml:space="preserve">while the particular form of this theorizing might vary from the search for a new humanism, to a </w:t>
      </w:r>
      <w:r w:rsidRPr="00C24B98">
        <w:rPr>
          <w:rStyle w:val="Emphasis"/>
        </w:rPr>
        <w:t>critique of modern sovereignty</w:t>
      </w:r>
      <w:r w:rsidRPr="00C24B98">
        <w:rPr>
          <w:rStyle w:val="StyleUnderline"/>
        </w:rPr>
        <w:t xml:space="preserve">, the assumptions and scope of these theories are </w:t>
      </w:r>
      <w:r w:rsidRPr="00C24B98">
        <w:rPr>
          <w:rStyle w:val="Emphasis"/>
        </w:rPr>
        <w:t>universalist</w:t>
      </w:r>
      <w:r w:rsidRPr="00C24B98">
        <w:rPr>
          <w:sz w:val="14"/>
        </w:rPr>
        <w:t xml:space="preserve">. Such a shift has been characterized as a movement away from the quagmire of micropolitics of radical theory of the 1960s to an embrace of the idea of emancipatory knowledge, the development, as Negri puts it, of a "new post-deconstructive ontology," and a bold step beyond the negation of postmodernism (Negri 1999: 12; see also Passavant 2004: 4). </w:t>
      </w:r>
      <w:r w:rsidRPr="00C24B98">
        <w:rPr>
          <w:rStyle w:val="StyleUnderline"/>
        </w:rPr>
        <w:t>This emphasis</w:t>
      </w:r>
      <w:r w:rsidRPr="00C24B98">
        <w:rPr>
          <w:sz w:val="14"/>
        </w:rPr>
        <w:t xml:space="preserve"> on a new ontology, the object of which is to energize us with new global possibilities for resistance, </w:t>
      </w:r>
      <w:r w:rsidRPr="00C24B98">
        <w:rPr>
          <w:rStyle w:val="StyleUnderline"/>
        </w:rPr>
        <w:t>can be seen</w:t>
      </w:r>
      <w:r w:rsidRPr="00C24B98">
        <w:rPr>
          <w:sz w:val="14"/>
        </w:rPr>
        <w:t xml:space="preserve"> among others </w:t>
      </w:r>
      <w:r w:rsidRPr="00C24B98">
        <w:rPr>
          <w:rStyle w:val="StyleUnderline"/>
        </w:rPr>
        <w:t>in the work of</w:t>
      </w:r>
      <w:r w:rsidRPr="00C24B98">
        <w:rPr>
          <w:sz w:val="14"/>
        </w:rPr>
        <w:t xml:space="preserve"> Hardt and Negri (Empire and Multitude), </w:t>
      </w:r>
      <w:r w:rsidRPr="00C24B98">
        <w:rPr>
          <w:rStyle w:val="StyleUnderline"/>
        </w:rPr>
        <w:t xml:space="preserve">Giorgio </w:t>
      </w:r>
      <w:r w:rsidRPr="00C24B98">
        <w:rPr>
          <w:rStyle w:val="Emphasis"/>
        </w:rPr>
        <w:t>Agamben</w:t>
      </w:r>
      <w:r w:rsidRPr="00C24B98">
        <w:rPr>
          <w:sz w:val="14"/>
        </w:rPr>
        <w:t xml:space="preserve"> (Homo Sacer, State of Exception, The Coming Community), and Alain Badiou (Ethics), and the new work of Judith Butler (Precarious Life). But if </w:t>
      </w:r>
      <w:r w:rsidRPr="00C24B98">
        <w:rPr>
          <w:rStyle w:val="StyleUnderline"/>
        </w:rPr>
        <w:t>these</w:t>
      </w:r>
      <w:r w:rsidRPr="00C24B98">
        <w:rPr>
          <w:sz w:val="14"/>
        </w:rPr>
        <w:t xml:space="preserve"> new ontologies go beyond the circumscribed limits of postmodernism to offer us revolutionary or liberatory manifestoes and theories appropriate to the current moment, they are also </w:t>
      </w:r>
      <w:r w:rsidRPr="00C24B98">
        <w:rPr>
          <w:rStyle w:val="StyleUnderline"/>
        </w:rPr>
        <w:t>theories</w:t>
      </w:r>
      <w:r w:rsidRPr="00C24B98">
        <w:rPr>
          <w:sz w:val="14"/>
        </w:rPr>
        <w:t xml:space="preserve"> that </w:t>
      </w:r>
      <w:r w:rsidRPr="00C24B98">
        <w:rPr>
          <w:rStyle w:val="StyleUnderline"/>
        </w:rPr>
        <w:t>confront us with a postcolonial unease</w:t>
      </w:r>
      <w:r w:rsidRPr="00C24B98">
        <w:rPr>
          <w:sz w:val="14"/>
        </w:rPr>
        <w:t xml:space="preserve"> precisely </w:t>
      </w:r>
      <w:r w:rsidRPr="00C24B98">
        <w:rPr>
          <w:rStyle w:val="StyleUnderline"/>
        </w:rPr>
        <w:t>because they are, like the tradition of colonial knowledge production, universalizing</w:t>
      </w:r>
      <w:r w:rsidRPr="00C24B98">
        <w:rPr>
          <w:sz w:val="14"/>
        </w:rPr>
        <w:t xml:space="preserve">, albeit in different ways. </w:t>
      </w:r>
      <w:r w:rsidRPr="00C24B98">
        <w:rPr>
          <w:rStyle w:val="StyleUnderline"/>
        </w:rPr>
        <w:t>Whereas the decolonization movements</w:t>
      </w:r>
      <w:r w:rsidRPr="00C24B98">
        <w:rPr>
          <w:sz w:val="14"/>
        </w:rPr>
        <w:t xml:space="preserve"> of the mid-twentieth century and the new social movements of the 1960s </w:t>
      </w:r>
      <w:r w:rsidRPr="00C24B98">
        <w:rPr>
          <w:rStyle w:val="StyleUnderline"/>
        </w:rPr>
        <w:t>led to a</w:t>
      </w:r>
      <w:r w:rsidRPr="00C24B98">
        <w:rPr>
          <w:sz w:val="14"/>
        </w:rPr>
        <w:t xml:space="preserve"> Lyotardian postmodern </w:t>
      </w:r>
      <w:r w:rsidRPr="00C24B98">
        <w:rPr>
          <w:rStyle w:val="StyleUnderline"/>
        </w:rPr>
        <w:t>suspicion of grand narratives, the contemporary intellectual moment seems to relish grand narratives</w:t>
      </w:r>
      <w:r w:rsidRPr="00C24B98">
        <w:rPr>
          <w:sz w:val="14"/>
        </w:rPr>
        <w:t>.</w:t>
      </w:r>
      <w:r w:rsidR="008257B1" w:rsidRPr="00C24B98">
        <w:rPr>
          <w:sz w:val="14"/>
        </w:rPr>
        <w:t xml:space="preserve"> </w:t>
      </w:r>
      <w:r w:rsidRPr="00C24B98">
        <w:rPr>
          <w:sz w:val="14"/>
        </w:rPr>
        <w:t xml:space="preserve"> In a section entitled 'Back to the Eighteenth Century' in Multitude, Hardt and Negri write:</w:t>
      </w:r>
      <w:r w:rsidR="008257B1" w:rsidRPr="00C24B98">
        <w:rPr>
          <w:sz w:val="14"/>
        </w:rPr>
        <w:t xml:space="preserve"> </w:t>
      </w:r>
      <w:r w:rsidRPr="00C24B98">
        <w:rPr>
          <w:sz w:val="14"/>
        </w:rPr>
        <w:t xml:space="preserve"> What was indeed utopian and completely illusory in the eighteenth century was to repropose the ancient form of democracy designed for the city-state as a model for the modern nation-state ... The challenge then was to reinvent the concept of democracy and create new institutions adequate to modern society and the national space. It is useful to go back to the eighteenth century, finally, to appreciate what a radical innovation they accomplished. If they did it, then we can too! (Hardt and Negri 2004: 307)</w:t>
      </w:r>
      <w:r w:rsidR="008257B1" w:rsidRPr="00C24B98">
        <w:rPr>
          <w:sz w:val="14"/>
        </w:rPr>
        <w:t xml:space="preserve"> </w:t>
      </w:r>
      <w:r w:rsidRPr="00C24B98">
        <w:rPr>
          <w:sz w:val="14"/>
        </w:rPr>
        <w:t xml:space="preserve"> But if the contemporary intellectual moment is an exciting one, calling for a new theoretical project- dare one say a new Enlightenment- </w:t>
      </w:r>
      <w:r w:rsidRPr="00C24B98">
        <w:rPr>
          <w:rStyle w:val="StyleUnderline"/>
        </w:rPr>
        <w:t xml:space="preserve">those of us who are wary of eighteenth-century Europe's racial projects and colonial missions have reason to be </w:t>
      </w:r>
      <w:r w:rsidRPr="00C24B98">
        <w:rPr>
          <w:rStyle w:val="Emphasis"/>
        </w:rPr>
        <w:t>extremely wary</w:t>
      </w:r>
      <w:r w:rsidRPr="00C24B98">
        <w:rPr>
          <w:rStyle w:val="StyleUnderline"/>
        </w:rPr>
        <w:t xml:space="preserve"> of these current projects in which a West-centered humanism parades as universalism. At stake in critiquing universalist theories today is the fact that the contemporary moment of hyper-imperialism and intense conflict between the global North and global South - as evidenced by US military occupations, the battles over scarce resources, the patenting of indigenous knowleges, and the continual building of walls</w:t>
      </w:r>
      <w:r w:rsidRPr="00C24B98">
        <w:rPr>
          <w:sz w:val="14"/>
        </w:rPr>
        <w:t xml:space="preserve"> (at the Israel-Palestine border, the US-Mexico border) that separate the West and its allies from the rest - </w:t>
      </w:r>
      <w:r w:rsidRPr="00C24B98">
        <w:rPr>
          <w:rStyle w:val="StyleUnderline"/>
        </w:rPr>
        <w:t>requires an analysis sensitive to particular striations</w:t>
      </w:r>
      <w:r w:rsidRPr="00C24B98">
        <w:rPr>
          <w:sz w:val="14"/>
        </w:rPr>
        <w:t>.</w:t>
      </w:r>
      <w:r w:rsidR="008257B1" w:rsidRPr="00C24B98">
        <w:rPr>
          <w:sz w:val="14"/>
        </w:rPr>
        <w:t xml:space="preserve"> </w:t>
      </w:r>
      <w:r w:rsidRPr="00C24B98">
        <w:rPr>
          <w:sz w:val="14"/>
        </w:rPr>
        <w:t xml:space="preserve"> I suggest, therefore, that what I have called </w:t>
      </w:r>
      <w:r w:rsidRPr="00C24B98">
        <w:rPr>
          <w:rStyle w:val="StyleUnderline"/>
        </w:rPr>
        <w:t>global theories</w:t>
      </w:r>
      <w:r w:rsidRPr="00C24B98">
        <w:rPr>
          <w:sz w:val="14"/>
        </w:rPr>
        <w:t xml:space="preserve"> can </w:t>
      </w:r>
      <w:r w:rsidRPr="00C24B98">
        <w:rPr>
          <w:rStyle w:val="StyleUnderline"/>
        </w:rPr>
        <w:t xml:space="preserve">operate as </w:t>
      </w:r>
      <w:r w:rsidRPr="00C24B98">
        <w:rPr>
          <w:rStyle w:val="Emphasis"/>
        </w:rPr>
        <w:t>colonizing forces</w:t>
      </w:r>
      <w:r w:rsidRPr="00C24B98">
        <w:rPr>
          <w:rStyle w:val="StyleUnderline"/>
        </w:rPr>
        <w:t xml:space="preserve"> which it is </w:t>
      </w:r>
      <w:r w:rsidRPr="00C24B98">
        <w:rPr>
          <w:rStyle w:val="Emphasis"/>
        </w:rPr>
        <w:t>our ethical task to resist</w:t>
      </w:r>
      <w:r w:rsidRPr="00C24B98">
        <w:rPr>
          <w:rStyle w:val="StyleUnderline"/>
        </w:rPr>
        <w:t>, to decolonize</w:t>
      </w:r>
      <w:r w:rsidRPr="00C24B98">
        <w:rPr>
          <w:sz w:val="14"/>
        </w:rPr>
        <w:t xml:space="preserve">. Implicit in this formulation is the idea that </w:t>
      </w:r>
      <w:r w:rsidRPr="00C24B98">
        <w:rPr>
          <w:rStyle w:val="StyleUnderline"/>
        </w:rPr>
        <w:t xml:space="preserve">colonial difference continues to be </w:t>
      </w:r>
      <w:r w:rsidRPr="00C24B98">
        <w:rPr>
          <w:rStyle w:val="Emphasis"/>
        </w:rPr>
        <w:t>central</w:t>
      </w:r>
      <w:r w:rsidRPr="00C24B98">
        <w:rPr>
          <w:rStyle w:val="StyleUnderline"/>
        </w:rPr>
        <w:t xml:space="preserve"> in knowledge construction, particularly in theory. Colonial difference is operative</w:t>
      </w:r>
      <w:r w:rsidRPr="00C24B98">
        <w:rPr>
          <w:sz w:val="14"/>
        </w:rPr>
        <w:t xml:space="preserve"> not only in globalization theories which contest the very idea of imperialism, but also </w:t>
      </w:r>
      <w:r w:rsidRPr="00C24B98">
        <w:rPr>
          <w:rStyle w:val="StyleUnderline"/>
        </w:rPr>
        <w:t>in (universalist) theories that address the imperial moment</w:t>
      </w:r>
      <w:r w:rsidRPr="00C24B98">
        <w:rPr>
          <w:sz w:val="14"/>
        </w:rPr>
        <w:t>, as well as in what have been touted as radically new global movements. I will begin by briefly analysing the West-centred basis of the idea of inevitability in Hardt and Negri's concept of empire, then move on to critiquing two universalizing concepts: Agamben's bare life and Judith Butler's vulnerability. I focus on these four major theorists because they have undoubtedly been the most influential in the humanities and because their works offer a range of theorizing from questions of globalization to those of sovereignty, and a feminist-based humanism. Turning from theory to practice, I will point out the problems of Eurocentrism in even so ostensibly radical and global an organization as the World Social Forum. My purpose is not to offer a new third worldist or global South theorization for the contemporary moment, but rather to demonstrate the need for vigilance against the global theoretical projects being generated today.</w:t>
      </w:r>
    </w:p>
    <w:p w14:paraId="470D0033" w14:textId="77777777" w:rsidR="00E93C49" w:rsidRPr="00C24B98" w:rsidRDefault="00E93C49" w:rsidP="00E93C49">
      <w:pPr>
        <w:pStyle w:val="Heading4"/>
      </w:pPr>
      <w:r w:rsidRPr="00C24B98">
        <w:t>More evidence --- the rhetorical force of their impact claim is rooted in a shared presupposition that violence  is acceptable as long as it directed at subordinated others.</w:t>
      </w:r>
    </w:p>
    <w:p w14:paraId="58CD748D" w14:textId="77777777" w:rsidR="00E93C49" w:rsidRPr="00C24B98" w:rsidRDefault="00E93C49" w:rsidP="00E93C49">
      <w:pPr>
        <w:rPr>
          <w:sz w:val="14"/>
        </w:rPr>
      </w:pPr>
      <w:r w:rsidRPr="00C24B98">
        <w:rPr>
          <w:rStyle w:val="Style13ptBold"/>
        </w:rPr>
        <w:t>Morgensen 11</w:t>
      </w:r>
      <w:r w:rsidRPr="00C24B98">
        <w:rPr>
          <w:sz w:val="14"/>
        </w:rPr>
        <w:t xml:space="preserve"> [Scott Lauria, Associate Professor in Gender Studies and the Graduate Program in Cultural Studies at Queen’s University, Settler Colonial Studies, 1:1, “The Biopolitics of Settler Colonialism: Right Here, Right Now”, p. 72-73]</w:t>
      </w:r>
    </w:p>
    <w:p w14:paraId="5CFD1EC3" w14:textId="74E5CBD4" w:rsidR="00E93C49" w:rsidRPr="00C24B98" w:rsidRDefault="00E93C49" w:rsidP="00E93C49">
      <w:pPr>
        <w:rPr>
          <w:sz w:val="14"/>
        </w:rPr>
      </w:pPr>
      <w:r w:rsidRPr="00C24B98">
        <w:rPr>
          <w:sz w:val="14"/>
        </w:rPr>
        <w:t xml:space="preserve">In conclusion, I hope </w:t>
      </w:r>
      <w:r w:rsidRPr="00C24B98">
        <w:rPr>
          <w:rStyle w:val="StyleUnderline"/>
        </w:rPr>
        <w:t>my analysis illuminates a key implication of Agamben’s work: that</w:t>
      </w:r>
      <w:r w:rsidRPr="00C24B98">
        <w:rPr>
          <w:sz w:val="14"/>
        </w:rPr>
        <w:t xml:space="preserve"> ‘if today there is no longer any one clear figure of the sacred man, it is perhaps because </w:t>
      </w:r>
      <w:r w:rsidRPr="00C24B98">
        <w:rPr>
          <w:rStyle w:val="StyleUnderline"/>
        </w:rPr>
        <w:t>we are all virtually homines sacri’</w:t>
      </w:r>
      <w:r w:rsidRPr="00C24B98">
        <w:rPr>
          <w:sz w:val="14"/>
        </w:rPr>
        <w:t xml:space="preserve">.45 Agamben’s statement acknowledges here a longstanding premise of the state of exception, that anyone incorporated into Western law may be assigned to this state: as the defiant son is eliminated by the father in exception to their bond, so the law excises people to constitute a People that returns to conformance with its rule. Yet </w:t>
      </w:r>
      <w:r w:rsidRPr="00C24B98">
        <w:rPr>
          <w:rStyle w:val="StyleUnderline"/>
        </w:rPr>
        <w:t>his statement</w:t>
      </w:r>
      <w:r w:rsidRPr="00C24B98">
        <w:rPr>
          <w:sz w:val="14"/>
        </w:rPr>
        <w:t xml:space="preserve"> clearly </w:t>
      </w:r>
      <w:r w:rsidRPr="00C24B98">
        <w:rPr>
          <w:rStyle w:val="StyleUnderline"/>
        </w:rPr>
        <w:t>foregrounds a</w:t>
      </w:r>
      <w:r w:rsidRPr="00C24B98">
        <w:rPr>
          <w:sz w:val="14"/>
        </w:rPr>
        <w:t xml:space="preserve"> more </w:t>
      </w:r>
      <w:r w:rsidRPr="00C24B98">
        <w:rPr>
          <w:rStyle w:val="StyleUnderline"/>
        </w:rPr>
        <w:t>recent temporality in which proliferating permutations of the state of exception seem to blur its target, and suggest</w:t>
      </w:r>
      <w:r w:rsidRPr="00C24B98">
        <w:rPr>
          <w:sz w:val="14"/>
        </w:rPr>
        <w:t xml:space="preserve"> – using Butler’s paraphrase – </w:t>
      </w:r>
      <w:r w:rsidRPr="00C24B98">
        <w:rPr>
          <w:rStyle w:val="StyleUnderline"/>
        </w:rPr>
        <w:t>that</w:t>
      </w:r>
      <w:r w:rsidRPr="00C24B98">
        <w:rPr>
          <w:sz w:val="14"/>
        </w:rPr>
        <w:t xml:space="preserve"> today ‘</w:t>
      </w:r>
      <w:r w:rsidRPr="00C24B98">
        <w:rPr>
          <w:rStyle w:val="StyleUnderline"/>
        </w:rPr>
        <w:t>we are all potentially exposed to this condition’</w:t>
      </w:r>
      <w:r w:rsidRPr="00C24B98">
        <w:rPr>
          <w:sz w:val="14"/>
        </w:rPr>
        <w:t xml:space="preserve">.46 I submit that </w:t>
      </w:r>
      <w:r w:rsidRPr="00C24B98">
        <w:rPr>
          <w:rStyle w:val="StyleUnderline"/>
        </w:rPr>
        <w:t>how Agamben’s statement reads to you depends largely on whom you think he means by ‘we’. Some of us will always appear to be part of ‘the People’ Agamben perceives within the body of Western law</w:t>
      </w:r>
      <w:r w:rsidRPr="00C24B98">
        <w:rPr>
          <w:sz w:val="14"/>
        </w:rPr>
        <w:t xml:space="preserve">, as if our consanguinity is not in question until confronted by what we do with it. </w:t>
      </w:r>
      <w:r w:rsidRPr="00C24B98">
        <w:rPr>
          <w:rStyle w:val="StyleUnderline"/>
        </w:rPr>
        <w:t>Some of us, however, only appear within the body of Western law once ‘recognition’</w:t>
      </w:r>
      <w:r w:rsidRPr="00C24B98">
        <w:rPr>
          <w:sz w:val="14"/>
        </w:rPr>
        <w:t xml:space="preserve"> of consanguinity </w:t>
      </w:r>
      <w:r w:rsidRPr="00C24B98">
        <w:rPr>
          <w:rStyle w:val="StyleUnderline"/>
        </w:rPr>
        <w:t>arrives as a violence to destroy collective and resistant difference.</w:t>
      </w:r>
      <w:r w:rsidRPr="00C24B98">
        <w:rPr>
          <w:sz w:val="14"/>
        </w:rPr>
        <w:t xml:space="preserve"> Thus, today, </w:t>
      </w:r>
      <w:r w:rsidRPr="00C24B98">
        <w:rPr>
          <w:rStyle w:val="StyleUnderline"/>
        </w:rPr>
        <w:t xml:space="preserve">we are all exposed to bare life </w:t>
      </w:r>
      <w:r w:rsidRPr="00C24B98">
        <w:rPr>
          <w:rStyle w:val="Emphasis"/>
        </w:rPr>
        <w:t>not because we appear similarly</w:t>
      </w:r>
      <w:r w:rsidRPr="00C24B98">
        <w:rPr>
          <w:rStyle w:val="StyleUnderline"/>
        </w:rPr>
        <w:t xml:space="preserve"> to Western law, but </w:t>
      </w:r>
      <w:r w:rsidRPr="00C24B98">
        <w:rPr>
          <w:rStyle w:val="Emphasis"/>
        </w:rPr>
        <w:t>only to the extent</w:t>
      </w:r>
      <w:r w:rsidRPr="00C24B98">
        <w:rPr>
          <w:rStyle w:val="StyleUnderline"/>
        </w:rPr>
        <w:t xml:space="preserve"> that we are all caught distinctly in the hierarchies that structure its persistently colonial formation</w:t>
      </w:r>
      <w:r w:rsidRPr="00C24B98">
        <w:rPr>
          <w:sz w:val="14"/>
        </w:rPr>
        <w:t>.</w:t>
      </w:r>
      <w:r w:rsidR="008257B1" w:rsidRPr="00C24B98">
        <w:rPr>
          <w:sz w:val="14"/>
        </w:rPr>
        <w:t xml:space="preserve"> </w:t>
      </w:r>
      <w:r w:rsidRPr="00C24B98">
        <w:rPr>
          <w:sz w:val="14"/>
        </w:rPr>
        <w:t xml:space="preserve"> While I expect this point is not lost on my readers, it bears repeating. </w:t>
      </w:r>
      <w:r w:rsidRPr="00C24B98">
        <w:rPr>
          <w:rStyle w:val="StyleUnderline"/>
        </w:rPr>
        <w:t xml:space="preserve">Ongoing reaction to the U.S. Patriot Act or the war on terror by many white Europeans and white settlers suggests that their potential exposure to bare life comes as an </w:t>
      </w:r>
      <w:r w:rsidRPr="00C24B98">
        <w:rPr>
          <w:rStyle w:val="Emphasis"/>
        </w:rPr>
        <w:t>unwelcome surprise</w:t>
      </w:r>
      <w:r w:rsidRPr="00C24B98">
        <w:rPr>
          <w:sz w:val="14"/>
        </w:rPr>
        <w:t xml:space="preserve">. Produced by the securitisation of liberal modernity, </w:t>
      </w:r>
      <w:r w:rsidRPr="00C24B98">
        <w:rPr>
          <w:rStyle w:val="StyleUnderline"/>
        </w:rPr>
        <w:t>white liberal subjects might think that the Act or the war abrogate freedoms promised by a law that should protect them – the very law that they invite racialised and colonised peoples to affirm, as if extending its rule leads to liberation rather than subjection. Yet if we situate the Patriot Act or the war on terror in context of settler colonialism</w:t>
      </w:r>
      <w:r w:rsidRPr="00C24B98">
        <w:rPr>
          <w:sz w:val="14"/>
        </w:rPr>
        <w:t xml:space="preserve">, as does Indigenous feminist theorist Andrea Smith, </w:t>
      </w:r>
      <w:r w:rsidRPr="00C24B98">
        <w:rPr>
          <w:rStyle w:val="StyleUnderline"/>
        </w:rPr>
        <w:t xml:space="preserve">we can ask what shifts ‘if we understand the Bush regime not as the erosion of U.S. democracy but as its fulfillment? If we understand American democracy as </w:t>
      </w:r>
      <w:r w:rsidRPr="00C24B98">
        <w:rPr>
          <w:rStyle w:val="Emphasis"/>
        </w:rPr>
        <w:t>premised</w:t>
      </w:r>
      <w:r w:rsidRPr="00C24B98">
        <w:rPr>
          <w:rStyle w:val="StyleUnderline"/>
        </w:rPr>
        <w:t xml:space="preserve"> on the genocide of indigenous peoples?</w:t>
      </w:r>
      <w:r w:rsidRPr="00C24B98">
        <w:rPr>
          <w:sz w:val="14"/>
        </w:rPr>
        <w:t xml:space="preserve">’47 Such a perspective informs alliances by Palestinians and Indigenous Americans who critique the war on terror for having linked white supremacy, Orientalism, and racial nationalism to reinforce the United States and Israel as settler colonial states. In such a light, Agamben’s assertion might suggest that ‘we’ are all exposed to bare life to the extent that the colonial exception and its universalisation within Western law now mark all peoples for elimination just as Indigenous peoples always were and still are marked. Yet, conversely, if Agamben names an exception that settlers assigned to others now being potentially assigned to them, then for all of us to be exposed to bare life is to potentially position us all as settlers. I write provocatively here to suggest that a normative relationality between ‘Indigenous’ and ‘settler’ structures all logics of inclusion and exclusion in settler law and, therefore, in its universalisation as Western law. Scholars must interrogate how this power-laden distinction imbues not only settler societies, but also their conditioning of liberal modernity along global scales. </w:t>
      </w:r>
      <w:r w:rsidRPr="00C24B98">
        <w:rPr>
          <w:rStyle w:val="StyleUnderline"/>
        </w:rPr>
        <w:t xml:space="preserve">We must theorise settler colonialism as </w:t>
      </w:r>
      <w:r w:rsidRPr="00C24B98">
        <w:rPr>
          <w:rStyle w:val="Emphasis"/>
        </w:rPr>
        <w:t>historical grounds</w:t>
      </w:r>
      <w:r w:rsidRPr="00C24B98">
        <w:rPr>
          <w:rStyle w:val="StyleUnderline"/>
        </w:rPr>
        <w:t xml:space="preserve"> for the globalisation of biopower, and as an activity </w:t>
      </w:r>
      <w:r w:rsidRPr="00C24B98">
        <w:rPr>
          <w:rStyle w:val="Emphasis"/>
        </w:rPr>
        <w:t>producing biopower in the present</w:t>
      </w:r>
      <w:r w:rsidRPr="00C24B98">
        <w:rPr>
          <w:rStyle w:val="StyleUnderline"/>
        </w:rPr>
        <w:t xml:space="preserve"> that </w:t>
      </w:r>
      <w:r w:rsidRPr="00C24B98">
        <w:rPr>
          <w:rStyle w:val="Emphasis"/>
        </w:rPr>
        <w:t>requires denaturalising critique</w:t>
      </w:r>
      <w:r w:rsidRPr="00C24B98">
        <w:rPr>
          <w:sz w:val="14"/>
        </w:rPr>
        <w:t xml:space="preserve">. </w:t>
      </w:r>
    </w:p>
    <w:p w14:paraId="31F99D3B" w14:textId="77777777" w:rsidR="00E93C49" w:rsidRPr="00C24B98" w:rsidRDefault="00E93C49" w:rsidP="00E93C49">
      <w:pPr>
        <w:pStyle w:val="Heading4"/>
      </w:pPr>
      <w:r w:rsidRPr="00C24B98">
        <w:t xml:space="preserve">Their essentialist understanding of the sovereign occludes the fact that numerous cultural and historical factors have gone into education policy. --- that means the aff </w:t>
      </w:r>
      <w:r w:rsidRPr="00C24B98">
        <w:rPr>
          <w:u w:val="single"/>
        </w:rPr>
        <w:t>can’t solve</w:t>
      </w:r>
      <w:r w:rsidRPr="00C24B98">
        <w:t xml:space="preserve"> broader violence and the critique accesses the root cause of the aff.</w:t>
      </w:r>
    </w:p>
    <w:p w14:paraId="5011B4F4" w14:textId="77777777" w:rsidR="00E93C49" w:rsidRPr="00C24B98" w:rsidRDefault="00E93C49" w:rsidP="00E93C49">
      <w:pPr>
        <w:rPr>
          <w:sz w:val="14"/>
        </w:rPr>
      </w:pPr>
      <w:r w:rsidRPr="00C24B98">
        <w:rPr>
          <w:sz w:val="14"/>
        </w:rPr>
        <w:t xml:space="preserve">Halit </w:t>
      </w:r>
      <w:r w:rsidRPr="00C24B98">
        <w:rPr>
          <w:rStyle w:val="Style13ptBold"/>
        </w:rPr>
        <w:t>Tagma 09</w:t>
      </w:r>
      <w:r w:rsidRPr="00C24B98">
        <w:rPr>
          <w:sz w:val="14"/>
        </w:rPr>
        <w:t>, Professor of Political Science, Arizona State , “Homo Sacer vs. Homo Soccer Mom: Reading Agamben and Foucault in the War on Terror,” Alternatives: Global, Local, Political, Vol. 34, No. 4 (Oct.-Dec. 2009), pp. 407-435</w:t>
      </w:r>
    </w:p>
    <w:p w14:paraId="5257CA48" w14:textId="038BEDF9" w:rsidR="00E93C49" w:rsidRPr="00C24B98" w:rsidRDefault="00E93C49" w:rsidP="00E93C49">
      <w:pPr>
        <w:rPr>
          <w:sz w:val="14"/>
        </w:rPr>
      </w:pPr>
      <w:r w:rsidRPr="00C24B98">
        <w:rPr>
          <w:rStyle w:val="StyleUnderline"/>
        </w:rPr>
        <w:t xml:space="preserve">Sovereign decisions are always already informed by </w:t>
      </w:r>
      <w:r w:rsidRPr="00C24B98">
        <w:rPr>
          <w:rStyle w:val="Emphasis"/>
        </w:rPr>
        <w:t>historical</w:t>
      </w:r>
      <w:r w:rsidRPr="00C24B98">
        <w:rPr>
          <w:rStyle w:val="StyleUnderline"/>
        </w:rPr>
        <w:t xml:space="preserve"> and </w:t>
      </w:r>
      <w:r w:rsidRPr="00C24B98">
        <w:rPr>
          <w:rStyle w:val="Emphasis"/>
        </w:rPr>
        <w:t>cultural understandings</w:t>
      </w:r>
      <w:r w:rsidRPr="00C24B98">
        <w:rPr>
          <w:rStyle w:val="StyleUnderline"/>
        </w:rPr>
        <w:t xml:space="preserve"> as to who counts as a member of the "good species." The "good species," "the inside," and the body politic have been </w:t>
      </w:r>
      <w:r w:rsidRPr="00C24B98">
        <w:rPr>
          <w:rStyle w:val="Emphasis"/>
        </w:rPr>
        <w:t>constructed by colonial discourse</w:t>
      </w:r>
      <w:r w:rsidRPr="00C24B98">
        <w:rPr>
          <w:sz w:val="14"/>
        </w:rPr>
        <w:t xml:space="preserve">. As Roxanne Doty has pointed out, colonial discourse has had a vital role in the construction of Western nations. She further points out that </w:t>
      </w:r>
      <w:r w:rsidRPr="00C24B98">
        <w:rPr>
          <w:rStyle w:val="StyleUnderline"/>
        </w:rPr>
        <w:t>race, religion, and other marks of difference have played an important role in national classification.</w:t>
      </w:r>
      <w:r w:rsidRPr="00C24B98">
        <w:rPr>
          <w:sz w:val="14"/>
        </w:rPr>
        <w:t xml:space="preserve">94 The treatment of faraway people as inferior and exotic has played an important role in nation building in its classic sense. Therefore, </w:t>
      </w:r>
      <w:r w:rsidRPr="00C24B98">
        <w:rPr>
          <w:rStyle w:val="StyleUnderline"/>
        </w:rPr>
        <w:t xml:space="preserve">who counts as a citizen, a "legitimate" member of a "legitimate" nation, is the product and effect of </w:t>
      </w:r>
      <w:r w:rsidRPr="00C24B98">
        <w:rPr>
          <w:rStyle w:val="Emphasis"/>
        </w:rPr>
        <w:t>centuries of interaction of the West</w:t>
      </w:r>
      <w:r w:rsidRPr="00C24B98">
        <w:rPr>
          <w:rStyle w:val="StyleUnderline"/>
        </w:rPr>
        <w:t xml:space="preserve"> with its others.</w:t>
      </w:r>
      <w:r w:rsidRPr="00C24B98">
        <w:rPr>
          <w:sz w:val="14"/>
        </w:rPr>
        <w:t xml:space="preserve"> Understood in this sense, </w:t>
      </w:r>
      <w:r w:rsidRPr="00C24B98">
        <w:rPr>
          <w:rStyle w:val="StyleUnderline"/>
        </w:rPr>
        <w:t>sovereign decisions</w:t>
      </w:r>
      <w:r w:rsidRPr="00C24B98">
        <w:rPr>
          <w:sz w:val="14"/>
        </w:rPr>
        <w:t xml:space="preserve"> (whether made at the top or bottom level) </w:t>
      </w:r>
      <w:r w:rsidRPr="00C24B98">
        <w:rPr>
          <w:rStyle w:val="StyleUnderline"/>
        </w:rPr>
        <w:t xml:space="preserve">are informed and shaped by a </w:t>
      </w:r>
      <w:r w:rsidRPr="00C24B98">
        <w:rPr>
          <w:rStyle w:val="Emphasis"/>
        </w:rPr>
        <w:t>cultural and colonial history</w:t>
      </w:r>
      <w:r w:rsidRPr="00C24B98">
        <w:rPr>
          <w:rStyle w:val="StyleUnderline"/>
        </w:rPr>
        <w:t>. This is neglected in Agamben's grand analysis of Western politics.</w:t>
      </w:r>
      <w:r w:rsidRPr="00C24B98">
        <w:rPr>
          <w:sz w:val="14"/>
        </w:rPr>
        <w:t xml:space="preserve"> Therefore, sovereign power needs the classification, hierarchization, and othering provided by a regime of truth in order to conduct its violent power. </w:t>
      </w:r>
      <w:r w:rsidRPr="00C24B98">
        <w:rPr>
          <w:rStyle w:val="Emphasis"/>
        </w:rPr>
        <w:t>Only certain types of people could be rendered as bare life and thrown into a zone of indistinction.</w:t>
      </w:r>
      <w:r w:rsidRPr="00C24B98">
        <w:rPr>
          <w:sz w:val="14"/>
        </w:rPr>
        <w:t xml:space="preserve"> Understood this way, it is easier to comprehend the "smooth" production of homines sacri out of Middle Eastern subjects.</w:t>
      </w:r>
      <w:r w:rsidR="008257B1" w:rsidRPr="00C24B98">
        <w:rPr>
          <w:sz w:val="14"/>
        </w:rPr>
        <w:t xml:space="preserve"> </w:t>
      </w:r>
      <w:r w:rsidRPr="00C24B98">
        <w:rPr>
          <w:sz w:val="14"/>
        </w:rPr>
        <w:t xml:space="preserve"> In the early stages of the war in Afghanistan, as Michael Ratner and Ellen Ray point out, tens of thousands of people were collected by the Northern Alliance.95 Among the collected were ordinary foreign aid workers, refugees, and probable fighters of the Taliban regime. They were sold from $50 to $5,000 per head to Coalition Forces.96 Even though there was no real investigation based on tangible and concrete evidence, some these captives were flown to Guantánamo. As Fox points out, if the prisoners were wearing a Casio brand watch, this meant an higher prize in the eyes of the interrogators, as it signaled that the prisoner was a probable AI Qaeda bombmaker.97 The small difference between wearing a Casio watch in some parts of the world, as opposed to others, is at the ground level what makes it possible for a body to be become a homo sacer. They can then be flown off to an unknown place to face an unknown future that get read and interpreted by petty sovereigns. Such differences in- form the decisions that render bodies as homo sacer, which are thrown into a zone of indistinction. </w:t>
      </w:r>
      <w:r w:rsidRPr="00C24B98">
        <w:rPr>
          <w:rStyle w:val="StyleUnderline"/>
        </w:rPr>
        <w:t>In the modern age</w:t>
      </w:r>
      <w:r w:rsidRPr="00C24B98">
        <w:rPr>
          <w:sz w:val="14"/>
        </w:rPr>
        <w:t xml:space="preserve">, no doubt, </w:t>
      </w:r>
      <w:r w:rsidRPr="00C24B98">
        <w:rPr>
          <w:rStyle w:val="StyleUnderline"/>
        </w:rPr>
        <w:t xml:space="preserve">Agamben would argue that even the body of a soccer mom - an obedient national flag-waving subject - </w:t>
      </w:r>
      <w:r w:rsidRPr="00C24B98">
        <w:rPr>
          <w:rStyle w:val="Emphasis"/>
        </w:rPr>
        <w:t>has entered into political and strategic calculations</w:t>
      </w:r>
      <w:r w:rsidRPr="00C24B98">
        <w:rPr>
          <w:rStyle w:val="StyleUnderline"/>
        </w:rPr>
        <w:t>.</w:t>
      </w:r>
      <w:r w:rsidRPr="00C24B98">
        <w:rPr>
          <w:sz w:val="14"/>
        </w:rPr>
        <w:t xml:space="preserve"> However, </w:t>
      </w:r>
      <w:r w:rsidRPr="00C24B98">
        <w:rPr>
          <w:rStyle w:val="StyleUnderline"/>
        </w:rPr>
        <w:t xml:space="preserve">the soccer mom is not exposed to the violence of homo sacer. Regimes of truth and disciplines produce hierarchically ordered subject positions, and this is an aspect of biopower. </w:t>
      </w:r>
      <w:r w:rsidRPr="00C24B98">
        <w:rPr>
          <w:sz w:val="14"/>
        </w:rPr>
        <w:t>The theoretical priority that Agamben gives to sovereign power is reversed when it is shown that biopower makes it possible for the petty agents of the state to conduct sovereign violence. Sovereign power is informed and shaped by biopower.</w:t>
      </w:r>
    </w:p>
    <w:p w14:paraId="45E3D0A6" w14:textId="77777777" w:rsidR="00E93C49" w:rsidRPr="00C24B98" w:rsidRDefault="00E93C49" w:rsidP="00E93C49">
      <w:pPr>
        <w:pStyle w:val="Heading4"/>
      </w:pPr>
      <w:r w:rsidRPr="00C24B98">
        <w:t xml:space="preserve">Agamben’s purported stance against imperialism is </w:t>
      </w:r>
      <w:r w:rsidRPr="00C24B98">
        <w:rPr>
          <w:u w:val="single"/>
        </w:rPr>
        <w:t>the reason</w:t>
      </w:r>
      <w:r w:rsidRPr="00C24B98">
        <w:t xml:space="preserve"> his theory must be subject to critique --- the universalizing concept of homo sacer levels difference between distinct manifestations of oppression and repeats the universalizing gesture of coloniality.</w:t>
      </w:r>
    </w:p>
    <w:p w14:paraId="4FC84174" w14:textId="77777777" w:rsidR="00E93C49" w:rsidRPr="00C24B98" w:rsidRDefault="00E93C49" w:rsidP="00E93C49">
      <w:pPr>
        <w:rPr>
          <w:sz w:val="14"/>
        </w:rPr>
      </w:pPr>
      <w:r w:rsidRPr="00C24B98">
        <w:rPr>
          <w:rStyle w:val="Style13ptBold"/>
        </w:rPr>
        <w:t>Schueller 9</w:t>
      </w:r>
      <w:r w:rsidRPr="00C24B98">
        <w:rPr>
          <w:sz w:val="14"/>
        </w:rPr>
        <w:t xml:space="preserve"> [Malini Johar, Professor of English at the University of Florida, interventions Vol. 11(2), “Decolonizing Global Theories Today: Hardt and Negri, Agamben, Butler”, p. 241-243]</w:t>
      </w:r>
    </w:p>
    <w:p w14:paraId="5083CE1D" w14:textId="2383CA77" w:rsidR="00E93C49" w:rsidRPr="00C24B98" w:rsidRDefault="00E93C49" w:rsidP="00E93C49">
      <w:pPr>
        <w:rPr>
          <w:sz w:val="14"/>
        </w:rPr>
      </w:pPr>
      <w:r w:rsidRPr="00C24B98">
        <w:rPr>
          <w:sz w:val="14"/>
        </w:rPr>
        <w:t xml:space="preserve">Unlike Hardt and Negri's universalist rhetoric of empire, which accepts the premises of globalization theory, Agamben and Butler turn to the universal not as a philosophical ally of globalization, but rather as a means of theorizing in what they see as a clearly imperial moment. But </w:t>
      </w:r>
      <w:r w:rsidRPr="00C24B98">
        <w:rPr>
          <w:rStyle w:val="Emphasis"/>
        </w:rPr>
        <w:t>precisely because</w:t>
      </w:r>
      <w:r w:rsidRPr="00C24B98">
        <w:rPr>
          <w:rStyle w:val="StyleUnderline"/>
        </w:rPr>
        <w:t xml:space="preserve"> they are offered as universalist analyses that critique imperialism, the status of the universal in these works </w:t>
      </w:r>
      <w:r w:rsidRPr="00C24B98">
        <w:rPr>
          <w:rStyle w:val="Emphasis"/>
        </w:rPr>
        <w:t>demands attention</w:t>
      </w:r>
      <w:r w:rsidRPr="00C24B98">
        <w:rPr>
          <w:sz w:val="14"/>
        </w:rPr>
        <w:t xml:space="preserve">. I begin with Agamben because his concept of bare life as well as the related state of exception have been so widely used by philosophers, sociologists, political theorists, and legal and cultural studies scholars that Agamben has become arguably one of the most influential of contemporary theorists. Slavoj Zizek (2002: 100), for instance, sees Agamben as demonstrating the fact that in today's "'post-politics", the very democratic public space is a mask concealing the fact that, ultimately, we are all Homo sacer.' Human rights theorists seek to explain terms of incarceration through the idea of people being reduced to bare life, an aspect that Judith Butler uses to understand the Bush administration's use of indefinite detention at Guantanamo (see Jenkins 2004; Butler 2004: 67). </w:t>
      </w:r>
      <w:r w:rsidRPr="00C24B98">
        <w:rPr>
          <w:rStyle w:val="StyleUnderline"/>
        </w:rPr>
        <w:t>The attractiveness of Agamben's conceptualization of bare life lies in its potential to explain the everyday workings of power in contemporary liberal democracies, as well as in conditions of complete domination</w:t>
      </w:r>
      <w:r w:rsidRPr="00C24B98">
        <w:rPr>
          <w:sz w:val="14"/>
        </w:rPr>
        <w:t xml:space="preserve"> such as Guantanamo, </w:t>
      </w:r>
      <w:r w:rsidRPr="00C24B98">
        <w:rPr>
          <w:rStyle w:val="StyleUnderline"/>
        </w:rPr>
        <w:t xml:space="preserve">and to demonstrate the links between the two. And yet the foundations of bare life </w:t>
      </w:r>
      <w:r w:rsidRPr="00C24B98">
        <w:rPr>
          <w:rStyle w:val="Emphasis"/>
        </w:rPr>
        <w:t>rest upon a problematic Orientalism</w:t>
      </w:r>
      <w:r w:rsidRPr="00C24B98">
        <w:rPr>
          <w:rStyle w:val="StyleUnderline"/>
        </w:rPr>
        <w:t xml:space="preserve"> that has been </w:t>
      </w:r>
      <w:r w:rsidRPr="00C24B98">
        <w:rPr>
          <w:rStyle w:val="Emphasis"/>
        </w:rPr>
        <w:t>unquestioningly accepted</w:t>
      </w:r>
      <w:r w:rsidRPr="00C24B98">
        <w:rPr>
          <w:rStyle w:val="StyleUnderline"/>
        </w:rPr>
        <w:t xml:space="preserve"> by the numerous scholars using Agamben</w:t>
      </w:r>
      <w:r w:rsidRPr="00C24B98">
        <w:rPr>
          <w:sz w:val="14"/>
        </w:rPr>
        <w:t>.</w:t>
      </w:r>
      <w:r w:rsidR="008257B1" w:rsidRPr="00C24B98">
        <w:rPr>
          <w:sz w:val="14"/>
        </w:rPr>
        <w:t xml:space="preserve"> </w:t>
      </w:r>
      <w:r w:rsidRPr="00C24B98">
        <w:rPr>
          <w:sz w:val="14"/>
        </w:rPr>
        <w:t xml:space="preserve"> Let us examine Agamben's theorization of bare life, which he develops most extensively in Homo Sacer, an attempt to understand the nature of sovereignty in the West. Agamben derives his concept of bare life from the ancient Greek separation of life into zoe and bios. Zoe expresses the 'simple fact of living common to all living beings (animals, men, or gods)' and bios, "the form or way of living proper to an individual or a group' (Agamben 1998: 1). In the classical world, zoe or sheer living was excluded from the polis and relegated to the sphere of oikos or home (2). In contrast to Foucault, who distinguishes between biopolitical and sovereign power, Agamben argues that what has always constituted sovereignty in the West is the biopolitical production of bare life, of subjects who can be abandoned by the state, whose exclusion defines sovereign power. Agamben derives the concept of bare life from a figure from archaic Roman law: homo sacer or sacred man, who can be killed but not sacrificed, a figure produced from the sovereign power to decide what constitutes bare life, life between zoe and bios. What constitutes modernity is that the exception, bare life or the life of homo sacer, becomes the rule and starts to dwell in the political (9). And this bare life, as is seen in the idea of habeus corpus, becomes the basis for both control and the idea of rights. Modern democracy therefore does not simply exclude bare life or the body of the homo sacer, but 'shatters it and disseminates it into every individual body' (124). Bare life thus becomes the hidden foundation for the political order. The most extreme example of this new biopolitical sovereignty is the Jew under Nazism who, as bare life, can be killed but not sacrificed (114). In camp, 'the most absolute biopolitical space', power and bare life confront each other without mediation and biopolitics becomes politics (171). Agamben argues that the camp is the nomos or the hidden model of the modern, dictating not only visible cases such as refugees but extending through society as a whole, making us all virtually homines sacri (175). Elaborating further on the idea of bare life in State of Exception, Agamben suggests how Bush's policy of indefinite detention produces the idea of bare life in its maximum state of indeterminacy, which reaches its end point in Guantanamo (Agamben 2005: 3-4).</w:t>
      </w:r>
      <w:r w:rsidR="008257B1" w:rsidRPr="00C24B98">
        <w:rPr>
          <w:sz w:val="14"/>
        </w:rPr>
        <w:t xml:space="preserve"> </w:t>
      </w:r>
      <w:r w:rsidRPr="00C24B98">
        <w:rPr>
          <w:sz w:val="14"/>
        </w:rPr>
        <w:t xml:space="preserve"> </w:t>
      </w:r>
      <w:r w:rsidRPr="00C24B98">
        <w:rPr>
          <w:rStyle w:val="StyleUnderline"/>
        </w:rPr>
        <w:t>Agamben's articulation of the idea of bare life is powerful because it takes us</w:t>
      </w:r>
      <w:r w:rsidRPr="00C24B98">
        <w:rPr>
          <w:sz w:val="14"/>
        </w:rPr>
        <w:t xml:space="preserve"> from the tactics of power to their workings in specific situations and moves us, as he says, </w:t>
      </w:r>
      <w:r w:rsidRPr="00C24B98">
        <w:rPr>
          <w:rStyle w:val="StyleUnderline"/>
        </w:rPr>
        <w:t>from the Foucauldian prison of penal law to the camp of absolute exception</w:t>
      </w:r>
      <w:r w:rsidRPr="00C24B98">
        <w:rPr>
          <w:sz w:val="14"/>
        </w:rPr>
        <w:t xml:space="preserve">, from punishment to indefinite detention. And Agamben's work is particularly attractive in its use of the ideas of bare life and sovereign exception to analyse contemporary manifestations of exceptions such as refugees or foreigners in Europe. However, </w:t>
      </w:r>
      <w:r w:rsidRPr="00C24B98">
        <w:rPr>
          <w:rStyle w:val="StyleUnderline"/>
        </w:rPr>
        <w:t xml:space="preserve">what is most interesting in Agamben's theorizations is the </w:t>
      </w:r>
      <w:r w:rsidRPr="00C24B98">
        <w:rPr>
          <w:rStyle w:val="Emphasis"/>
        </w:rPr>
        <w:t>sheer absence</w:t>
      </w:r>
      <w:r w:rsidRPr="00C24B98">
        <w:rPr>
          <w:rStyle w:val="StyleUnderline"/>
        </w:rPr>
        <w:t xml:space="preserve"> of colonialism to considerations of western sovereignty. In the spirit of Agamben's critique of Foucault, then, we can say that we need to move not only from prison to camp but also from prison and camp to colony. Such a move would not only illuminate the role of the exception of colonial difference to the construction of modern biopolitical power, but also help understand the construction of the western biopolitical subject. As postcolonial scholars have been pointing out for some time now, the very construction of the subject in the West </w:t>
      </w:r>
      <w:r w:rsidRPr="00C24B98">
        <w:rPr>
          <w:rStyle w:val="Emphasis"/>
        </w:rPr>
        <w:t>cannot be separated</w:t>
      </w:r>
      <w:r w:rsidRPr="00C24B98">
        <w:rPr>
          <w:rStyle w:val="StyleUnderline"/>
        </w:rPr>
        <w:t xml:space="preserve"> from the construction of the Other in the colonies</w:t>
      </w:r>
      <w:r w:rsidRPr="00C24B98">
        <w:rPr>
          <w:sz w:val="14"/>
        </w:rPr>
        <w:t>. Indeed, as Gauri Viswanathan persuasively argued in Masks of Conquest, the very instruments of culture used to create obedient and exemplary British subjects in public schools were first tried out in the colonies. Numerous studies of gender and domesticity have also established the intimate connections between metropolitan and colonial identities (e.g. Levine 2004; Stoler 2002).</w:t>
      </w:r>
      <w:r w:rsidR="008257B1" w:rsidRPr="00C24B98">
        <w:rPr>
          <w:sz w:val="14"/>
        </w:rPr>
        <w:t xml:space="preserve"> </w:t>
      </w:r>
      <w:r w:rsidRPr="00C24B98">
        <w:rPr>
          <w:sz w:val="14"/>
        </w:rPr>
        <w:t xml:space="preserve"> Can we, therefore, think of bare life as formulated through the writ of habeus corpus in late seventeenth-century Europe without thinking of how the body in the West was itself being constructed through complex systems of identification and disidentification from the bodies of the natives in North America? More importantly, can we think about the sovereign right to determine bare life between zoe and bios without thinking about the systems of racial/human classification propounded by scientists such as Linnaeus, Buffon, and Blumenbach and which helped consolidate colonialism? Indeed, one only has to remember the constant construction of natives as children in need of rescue to realize the centrality of colonial exclusion to the construction of the western polis. </w:t>
      </w:r>
      <w:r w:rsidRPr="00C24B98">
        <w:rPr>
          <w:rStyle w:val="StyleUnderline"/>
        </w:rPr>
        <w:t>My point is obviously not to fault Agamben for simply not having colonization as his subject matter, but rather for constructing</w:t>
      </w:r>
      <w:r w:rsidRPr="00C24B98">
        <w:rPr>
          <w:sz w:val="14"/>
        </w:rPr>
        <w:t xml:space="preserve">, like Foucault, </w:t>
      </w:r>
      <w:r w:rsidRPr="00C24B98">
        <w:rPr>
          <w:rStyle w:val="StyleUnderline"/>
        </w:rPr>
        <w:t>a West apart from the rest. Furthermore, if camp is an extreme manifestation of the production of bare life, a place where bare life confronts power without mediation, how does that explain whose bare life comes to be marked for a place such as the camp?</w:t>
      </w:r>
      <w:r w:rsidRPr="00C24B98">
        <w:rPr>
          <w:sz w:val="14"/>
        </w:rPr>
        <w:t xml:space="preserve"> Why was it particularly the Jew who was marked as bare life in Nazi camps and why are Middle Easterners being marked as bare life today? </w:t>
      </w:r>
      <w:r w:rsidRPr="00C24B98">
        <w:rPr>
          <w:rStyle w:val="StyleUnderline"/>
        </w:rPr>
        <w:t xml:space="preserve">We might all be </w:t>
      </w:r>
      <w:r w:rsidRPr="00C24B98">
        <w:rPr>
          <w:rStyle w:val="Emphasis"/>
        </w:rPr>
        <w:t>'virutally'</w:t>
      </w:r>
      <w:r w:rsidRPr="00C24B98">
        <w:rPr>
          <w:rStyle w:val="StyleUnderline"/>
        </w:rPr>
        <w:t xml:space="preserve"> homines sacri, but </w:t>
      </w:r>
      <w:r w:rsidRPr="00C24B98">
        <w:rPr>
          <w:rStyle w:val="Emphasis"/>
        </w:rPr>
        <w:t>only some of us</w:t>
      </w:r>
      <w:r w:rsidRPr="00C24B98">
        <w:rPr>
          <w:rStyle w:val="StyleUnderline"/>
        </w:rPr>
        <w:t xml:space="preserve"> are marked to be in the permanent state of exception, a localization without order such as the camp</w:t>
      </w:r>
      <w:r w:rsidRPr="00C24B98">
        <w:rPr>
          <w:sz w:val="14"/>
        </w:rPr>
        <w:t xml:space="preserve"> (Agamben 1998: 175). </w:t>
      </w:r>
      <w:r w:rsidRPr="00C24B98">
        <w:rPr>
          <w:rStyle w:val="StyleUnderline"/>
        </w:rPr>
        <w:t xml:space="preserve">The racial fracture at the core of modernity and colonialism, in other words, </w:t>
      </w:r>
      <w:r w:rsidRPr="00C24B98">
        <w:rPr>
          <w:rStyle w:val="Emphasis"/>
        </w:rPr>
        <w:t>needs to be addressed</w:t>
      </w:r>
      <w:r w:rsidRPr="00C24B98">
        <w:rPr>
          <w:rStyle w:val="StyleUnderline"/>
        </w:rPr>
        <w:t xml:space="preserve"> if theory put at the service of addressing contemporary totalitarianism does not </w:t>
      </w:r>
      <w:r w:rsidRPr="00C24B98">
        <w:rPr>
          <w:rStyle w:val="Emphasis"/>
        </w:rPr>
        <w:t>itself</w:t>
      </w:r>
      <w:r w:rsidRPr="00C24B98">
        <w:rPr>
          <w:rStyle w:val="StyleUnderline"/>
        </w:rPr>
        <w:t xml:space="preserve"> become imperial and universalizing</w:t>
      </w:r>
      <w:r w:rsidRPr="00C24B98">
        <w:rPr>
          <w:sz w:val="14"/>
        </w:rPr>
        <w:t>.</w:t>
      </w:r>
    </w:p>
    <w:p w14:paraId="38EE3ECD" w14:textId="77777777" w:rsidR="00E93C49" w:rsidRPr="00C24B98" w:rsidRDefault="00E93C49" w:rsidP="00E93C49">
      <w:pPr>
        <w:pStyle w:val="Heading4"/>
      </w:pPr>
      <w:r w:rsidRPr="00C24B98">
        <w:t>It’s not a link of omission --- Agamben’s theory continues and naturalizes coloniality. Only the alt solves.</w:t>
      </w:r>
    </w:p>
    <w:p w14:paraId="26EC231A" w14:textId="77777777" w:rsidR="00E93C49" w:rsidRPr="00C24B98" w:rsidRDefault="00E93C49" w:rsidP="00E93C49">
      <w:pPr>
        <w:rPr>
          <w:sz w:val="14"/>
        </w:rPr>
      </w:pPr>
      <w:r w:rsidRPr="00C24B98">
        <w:rPr>
          <w:rStyle w:val="Style13ptBold"/>
        </w:rPr>
        <w:t>Morgensen 11</w:t>
      </w:r>
      <w:r w:rsidRPr="00C24B98">
        <w:rPr>
          <w:sz w:val="14"/>
        </w:rPr>
        <w:t xml:space="preserve"> [Scott Lauria, Associate Professor in Gender Studies and the Graduate Program in Cultural Studies at Queen’s University, Settler Colonial Studies, 1:1, “The Biopolitics of Settler Colonialism: Right Here, Right Now”, p. 68-72]</w:t>
      </w:r>
    </w:p>
    <w:p w14:paraId="4C0B741C" w14:textId="7AA6C788" w:rsidR="00E93C49" w:rsidRPr="00C24B98" w:rsidRDefault="00E93C49" w:rsidP="00E93C49">
      <w:pPr>
        <w:rPr>
          <w:sz w:val="14"/>
        </w:rPr>
      </w:pPr>
      <w:r w:rsidRPr="00C24B98">
        <w:rPr>
          <w:rStyle w:val="StyleUnderline"/>
        </w:rPr>
        <w:t>Scholars must examine the past and present biopolitics of settler colonialism to challenge presentist horizons in theories of biopower and colonialism</w:t>
      </w:r>
      <w:r w:rsidRPr="00C24B98">
        <w:rPr>
          <w:sz w:val="14"/>
        </w:rPr>
        <w:t xml:space="preserve">. I argued that </w:t>
      </w:r>
      <w:r w:rsidRPr="00C24B98">
        <w:rPr>
          <w:rStyle w:val="StyleUnderline"/>
        </w:rPr>
        <w:t>liberal governance under Western law is presaged and instituted by the biopolitics of settler colonialism</w:t>
      </w:r>
      <w:r w:rsidRPr="00C24B98">
        <w:rPr>
          <w:sz w:val="14"/>
        </w:rPr>
        <w:t xml:space="preserve">. Here, Indigenous peoples are recognised with a provisional humanity for amalgamation by settler nations, where their elimination nevertheless follows whether they defy or conform to a promised consanguinity with settlers who replace. Sherene Razack and Sunera Thobani have modelled the acknowledgment of settler colonialism as a condition of the colonial biopolitics scholars increasingly diagnose in contemporary states and global regimes. Yet my argument extends theirs by requesting even broader enunciation of settler colonialism as an activity directly manifesting as the biopolitics of the present. My account suggests that the growth of liberal modernity by universalising Western law and its exception was facilitated by settler states that circulate and sustain them today. Here I echo Anna Tsing’s account of the conditions of theories and practices of globalisation – ‘the global situation’ – when I argue that they also arise in relation to the intimate and systemic procedures of settler colonialism.37 In particular, </w:t>
      </w:r>
      <w:r w:rsidRPr="00C24B98">
        <w:rPr>
          <w:rStyle w:val="StyleUnderline"/>
        </w:rPr>
        <w:t>scholars must challenge ahistoricity in accounts of the coloniality of biopower, as these temporalise colonialisms in various pasts only to link them to supposedly unprecedented power relations in the present</w:t>
      </w:r>
      <w:r w:rsidRPr="00C24B98">
        <w:rPr>
          <w:sz w:val="14"/>
        </w:rPr>
        <w:t xml:space="preserve">. Certainly distinctions within present power relations must be specified. But </w:t>
      </w:r>
      <w:r w:rsidRPr="00C24B98">
        <w:rPr>
          <w:rStyle w:val="StyleUnderline"/>
        </w:rPr>
        <w:t>to posit their temporality as advanced beyond colonialism is to naturalise how</w:t>
      </w:r>
      <w:r w:rsidRPr="00C24B98">
        <w:rPr>
          <w:sz w:val="14"/>
        </w:rPr>
        <w:t xml:space="preserve"> settler </w:t>
      </w:r>
      <w:r w:rsidRPr="00C24B98">
        <w:rPr>
          <w:rStyle w:val="StyleUnderline"/>
        </w:rPr>
        <w:t>colonialism acts continuously within them. The persistence and naturalisation of</w:t>
      </w:r>
      <w:r w:rsidRPr="00C24B98">
        <w:rPr>
          <w:sz w:val="14"/>
        </w:rPr>
        <w:t xml:space="preserve"> settler </w:t>
      </w:r>
      <w:r w:rsidRPr="00C24B98">
        <w:rPr>
          <w:rStyle w:val="StyleUnderline"/>
        </w:rPr>
        <w:t>colonialism defines the present as colonial, while occluding</w:t>
      </w:r>
      <w:r w:rsidRPr="00C24B98">
        <w:rPr>
          <w:sz w:val="14"/>
        </w:rPr>
        <w:t xml:space="preserve"> settler </w:t>
      </w:r>
      <w:r w:rsidRPr="00C24B98">
        <w:rPr>
          <w:rStyle w:val="StyleUnderline"/>
        </w:rPr>
        <w:t>colonialism’s action in and as the power we wish to critique. Even to mark this would transform most work on coloniality and biopower</w:t>
      </w:r>
      <w:r w:rsidRPr="00C24B98">
        <w:rPr>
          <w:sz w:val="14"/>
        </w:rPr>
        <w:t xml:space="preserve">. Yet while I did intend my words to call for such analysis, my argument more deeply marks the specific biopolitics of settler colonialism as generalised tactics of late modern power relations, which proliferate by naturalising their settler colonial conditions. </w:t>
      </w:r>
      <w:r w:rsidR="008257B1" w:rsidRPr="00C24B98">
        <w:rPr>
          <w:sz w:val="14"/>
        </w:rPr>
        <w:t xml:space="preserve"> </w:t>
      </w:r>
      <w:r w:rsidRPr="00C24B98">
        <w:rPr>
          <w:sz w:val="14"/>
        </w:rPr>
        <w:t xml:space="preserve"> </w:t>
      </w:r>
      <w:r w:rsidRPr="00C24B98">
        <w:rPr>
          <w:rStyle w:val="StyleUnderline"/>
        </w:rPr>
        <w:t xml:space="preserve">Agamben’s work is </w:t>
      </w:r>
      <w:r w:rsidRPr="00C24B98">
        <w:rPr>
          <w:rStyle w:val="Emphasis"/>
        </w:rPr>
        <w:t>ripe</w:t>
      </w:r>
      <w:r w:rsidRPr="00C24B98">
        <w:rPr>
          <w:rStyle w:val="StyleUnderline"/>
        </w:rPr>
        <w:t xml:space="preserve"> for such analysis given that</w:t>
      </w:r>
      <w:r w:rsidRPr="00C24B98">
        <w:rPr>
          <w:sz w:val="14"/>
        </w:rPr>
        <w:t xml:space="preserve">, by the appearance of State of Exception, </w:t>
      </w:r>
      <w:r w:rsidRPr="00C24B98">
        <w:rPr>
          <w:rStyle w:val="StyleUnderline"/>
        </w:rPr>
        <w:t xml:space="preserve">the superpower status of the </w:t>
      </w:r>
      <w:r w:rsidRPr="00C24B98">
        <w:rPr>
          <w:rStyle w:val="Emphasis"/>
        </w:rPr>
        <w:t>U</w:t>
      </w:r>
      <w:r w:rsidRPr="00C24B98">
        <w:rPr>
          <w:sz w:val="14"/>
        </w:rPr>
        <w:t xml:space="preserve">nited </w:t>
      </w:r>
      <w:r w:rsidRPr="00C24B98">
        <w:rPr>
          <w:rStyle w:val="Emphasis"/>
        </w:rPr>
        <w:t>S</w:t>
      </w:r>
      <w:r w:rsidRPr="00C24B98">
        <w:rPr>
          <w:sz w:val="14"/>
        </w:rPr>
        <w:t xml:space="preserve">tates </w:t>
      </w:r>
      <w:r w:rsidRPr="00C24B98">
        <w:rPr>
          <w:rStyle w:val="StyleUnderline"/>
        </w:rPr>
        <w:t>becomes his central case</w:t>
      </w:r>
      <w:r w:rsidRPr="00C24B98">
        <w:rPr>
          <w:sz w:val="14"/>
        </w:rPr>
        <w:t xml:space="preserve">. Yet given that his prior scholarship concertedly traced a European horizon, </w:t>
      </w:r>
      <w:r w:rsidRPr="00C24B98">
        <w:rPr>
          <w:rStyle w:val="StyleUnderline"/>
        </w:rPr>
        <w:t xml:space="preserve">citing the </w:t>
      </w:r>
      <w:r w:rsidRPr="00C24B98">
        <w:rPr>
          <w:rStyle w:val="Emphasis"/>
        </w:rPr>
        <w:t>U</w:t>
      </w:r>
      <w:r w:rsidRPr="00C24B98">
        <w:rPr>
          <w:sz w:val="14"/>
        </w:rPr>
        <w:t xml:space="preserve">nited </w:t>
      </w:r>
      <w:r w:rsidRPr="00C24B98">
        <w:rPr>
          <w:rStyle w:val="Emphasis"/>
        </w:rPr>
        <w:t>S</w:t>
      </w:r>
      <w:r w:rsidRPr="00C24B98">
        <w:rPr>
          <w:sz w:val="14"/>
        </w:rPr>
        <w:t xml:space="preserve">tates </w:t>
      </w:r>
      <w:r w:rsidRPr="00C24B98">
        <w:rPr>
          <w:rStyle w:val="StyleUnderline"/>
        </w:rPr>
        <w:t>as exemplary of ‘Western’ sovereignty occludes its formation outside Europe through</w:t>
      </w:r>
      <w:r w:rsidRPr="00C24B98">
        <w:rPr>
          <w:sz w:val="14"/>
        </w:rPr>
        <w:t xml:space="preserve"> settler </w:t>
      </w:r>
      <w:r w:rsidRPr="00C24B98">
        <w:rPr>
          <w:rStyle w:val="StyleUnderline"/>
        </w:rPr>
        <w:t xml:space="preserve">colonial processes that </w:t>
      </w:r>
      <w:r w:rsidRPr="00C24B98">
        <w:rPr>
          <w:rStyle w:val="Emphasis"/>
        </w:rPr>
        <w:t>remain opaque</w:t>
      </w:r>
      <w:r w:rsidRPr="00C24B98">
        <w:rPr>
          <w:rStyle w:val="StyleUnderline"/>
        </w:rPr>
        <w:t xml:space="preserve"> to his critique</w:t>
      </w:r>
      <w:r w:rsidRPr="00C24B98">
        <w:rPr>
          <w:sz w:val="14"/>
        </w:rPr>
        <w:t xml:space="preserve">. </w:t>
      </w:r>
      <w:r w:rsidRPr="00C24B98">
        <w:rPr>
          <w:rStyle w:val="StyleUnderline"/>
        </w:rPr>
        <w:t>For instance, when Agamben traces the history of the camp to Spanish Cuba in 1896 and to the twentieth century British conquest of the Boers, he omits knowledge in Native studies that nineteenth-century U.S. expansion used internment camps to relocate Indigenous peoples and to model their militarised containment on reservations</w:t>
      </w:r>
      <w:r w:rsidRPr="00C24B98">
        <w:rPr>
          <w:sz w:val="14"/>
        </w:rPr>
        <w:t xml:space="preserve">.38 Some scholars date this process to the 1837 Treaty of New Echota – passed by Congress in disregard of Cherokee protest – which through military force contained Cherokee people for removal on the Trail of Tears.39 Another noted example is the 1862 Dakota War, in which Dakota peoples denounced the breaking of treaties by Congress and the State of Minnesota by fighting back against land theft. The war concluded with the largest mass hanging in U.S. history, of 38 Dakota men at the Lower Sioux Agency; the three-year internment of 1700 Dakota people at Fort Snelling on Pike Island, Minnesota, where over 300 died of starvation and disease; and the forced relocation of survivors hundreds of miles to militarised reservations.40 Pike Island sits at the confluence of the Minnesota and Mississippi Rivers, a central site of the traditional spiritual homeland of the Dakota people. Today it remains a Minnesota state park, where the now-forested internment site is overlooked by the massive stone fort, its gun turrets still pointing down at passing bicyclists and day hikers, while historical re-enactors of U.S. soldiers employed by the fort educate visiting children by teaching them how to march in formation while pretending to hold bayonets.41 Dakota activist, historian and critical theorist Waziyatawin has helped lead annual Dakota Commemorative Marches the 150 miles from Lower Sioux Agency to Pike Island during the cold autumn season when these events transpired. Dakota activists continue to mobilise to ‘Take Down the Fort’ and return the lands and internment site to the Dakota people.42 Given that the 1862 events followed Minnesota Governor Ramsey declaring that ‘the Sioux Indians of Minnesota must be exterminated or driven forever beyond the borders of the state’, the genocidal biopolitics that defined Dakota people for one and a half centuries would seem relevant to a history of the camp within Western modernity.43 </w:t>
      </w:r>
      <w:r w:rsidR="008257B1" w:rsidRPr="00C24B98">
        <w:rPr>
          <w:sz w:val="14"/>
        </w:rPr>
        <w:t xml:space="preserve"> </w:t>
      </w:r>
      <w:r w:rsidRPr="00C24B98">
        <w:rPr>
          <w:sz w:val="14"/>
        </w:rPr>
        <w:t xml:space="preserve"> </w:t>
      </w:r>
      <w:r w:rsidRPr="00C24B98">
        <w:rPr>
          <w:rStyle w:val="StyleUnderline"/>
        </w:rPr>
        <w:t>I do not mark Agamben’s neglect of histories</w:t>
      </w:r>
      <w:r w:rsidRPr="00C24B98">
        <w:rPr>
          <w:sz w:val="14"/>
        </w:rPr>
        <w:t xml:space="preserve"> such as this </w:t>
      </w:r>
      <w:r w:rsidRPr="00C24B98">
        <w:rPr>
          <w:rStyle w:val="StyleUnderline"/>
        </w:rPr>
        <w:t>as an erasure correctable by citation</w:t>
      </w:r>
      <w:r w:rsidRPr="00C24B98">
        <w:rPr>
          <w:sz w:val="14"/>
        </w:rPr>
        <w:t xml:space="preserve">. </w:t>
      </w:r>
      <w:r w:rsidRPr="00C24B98">
        <w:rPr>
          <w:rStyle w:val="StyleUnderline"/>
        </w:rPr>
        <w:t xml:space="preserve">Rather, I am identifying here a </w:t>
      </w:r>
      <w:r w:rsidRPr="00C24B98">
        <w:rPr>
          <w:rStyle w:val="Emphasis"/>
        </w:rPr>
        <w:t>naturalisation and continuation</w:t>
      </w:r>
      <w:r w:rsidRPr="00C24B98">
        <w:rPr>
          <w:rStyle w:val="StyleUnderline"/>
        </w:rPr>
        <w:t xml:space="preserve"> of</w:t>
      </w:r>
      <w:r w:rsidRPr="00C24B98">
        <w:rPr>
          <w:sz w:val="14"/>
        </w:rPr>
        <w:t xml:space="preserve"> settler </w:t>
      </w:r>
      <w:r w:rsidRPr="00C24B98">
        <w:rPr>
          <w:rStyle w:val="StyleUnderline"/>
        </w:rPr>
        <w:t xml:space="preserve">colonialism </w:t>
      </w:r>
      <w:r w:rsidRPr="00C24B98">
        <w:rPr>
          <w:rStyle w:val="Emphasis"/>
        </w:rPr>
        <w:t>within Agamben’s theoretical apparatus</w:t>
      </w:r>
      <w:r w:rsidRPr="00C24B98">
        <w:rPr>
          <w:rStyle w:val="StyleUnderline"/>
        </w:rPr>
        <w:t xml:space="preserve"> and the horizons of critical theory</w:t>
      </w:r>
      <w:r w:rsidRPr="00C24B98">
        <w:rPr>
          <w:sz w:val="14"/>
        </w:rPr>
        <w:t xml:space="preserve">. Certainly, Agamben’s account of the camp elides the encampment of Indigenous peoples as distinctive nations resisting incorporation by a settler nation. Yet, at once, Agamben obliquely invokes, without discussing, two more cases of settler colonialism: Spanish removal of Cuban revolutionaries seeking self-rule on lands erased of Indigenous national difference; and British containment of Boer settler colonists so as to pursue their own white settler conquest of African peoples and lands. We see here that white supremacist settler </w:t>
      </w:r>
      <w:r w:rsidRPr="00C24B98">
        <w:rPr>
          <w:rStyle w:val="StyleUnderline"/>
        </w:rPr>
        <w:t>colonialism was already fully present, yet fully occluded in the history of the camp provided by Agamben, whose citational trail leads to twentieth century Europe and National Socialism</w:t>
      </w:r>
      <w:r w:rsidRPr="00C24B98">
        <w:rPr>
          <w:sz w:val="14"/>
        </w:rPr>
        <w:t xml:space="preserve">.44 But what if we took Agamben seriously, so that whether marked or unmarked, his citations prove the case: that the camp does arise within white supremacist settler colonisation, only later to be transported to the Nazi regime? Does our understanding of the camp shift if its definition and containment of racialised populations by the modern biopolitical state was a lesson learned in settler colonial situations and subsequently applied to Europe? Does the camp’s spatialisation of the exception come to exemplify Western law only on its return-arrival to Europe; or, might it have borne that capacity on Indigenous American and African lands? Does its European arrival then constitute a reckoning with what the West could become by following lessons already learned under settler colonialism? And once the camp finally returns again to Cuba – this time, under the United States as supreme arbiter of global law and its exceptions – is settler colonialism irrelevant to its form? Does settler colonialism represent only a historical footnote to U.S. rule at Guantanamo Bay, as representative of an unprecedented scope of power in the contemporary world? Or does the ongoing life of settler colonialism in fact condition and produce all that is new and transformative about that power? Scholars can trace how the U.S. establishment of a ‘zone of indistinction’ for ‘enemy combatants’ on settled Indigenous lands learns from </w:t>
      </w:r>
      <w:r w:rsidRPr="00C24B98">
        <w:rPr>
          <w:rStyle w:val="StyleUnderline"/>
        </w:rPr>
        <w:t>the conquest of Indigenous peoples and its naturalisation</w:t>
      </w:r>
      <w:r w:rsidRPr="00C24B98">
        <w:rPr>
          <w:sz w:val="14"/>
        </w:rPr>
        <w:t xml:space="preserve">, which </w:t>
      </w:r>
      <w:r w:rsidRPr="00C24B98">
        <w:rPr>
          <w:rStyle w:val="StyleUnderline"/>
        </w:rPr>
        <w:t>remain the state’s foundational and sustained activity</w:t>
      </w:r>
      <w:r w:rsidRPr="00C24B98">
        <w:rPr>
          <w:sz w:val="14"/>
        </w:rPr>
        <w:t xml:space="preserve">. </w:t>
      </w:r>
      <w:r w:rsidR="008257B1" w:rsidRPr="00C24B98">
        <w:rPr>
          <w:sz w:val="14"/>
        </w:rPr>
        <w:t xml:space="preserve"> </w:t>
      </w:r>
      <w:r w:rsidRPr="00C24B98">
        <w:rPr>
          <w:sz w:val="14"/>
        </w:rPr>
        <w:t xml:space="preserve"> Regardless of the answers to my </w:t>
      </w:r>
      <w:r w:rsidRPr="00C24B98">
        <w:rPr>
          <w:rStyle w:val="StyleUnderline"/>
        </w:rPr>
        <w:t>questions</w:t>
      </w:r>
      <w:r w:rsidRPr="00C24B98">
        <w:rPr>
          <w:sz w:val="14"/>
        </w:rPr>
        <w:t xml:space="preserve">, the evidence that they </w:t>
      </w:r>
      <w:r w:rsidRPr="00C24B98">
        <w:rPr>
          <w:rStyle w:val="StyleUnderline"/>
        </w:rPr>
        <w:t xml:space="preserve">have been </w:t>
      </w:r>
      <w:r w:rsidRPr="00C24B98">
        <w:rPr>
          <w:rStyle w:val="Emphasis"/>
        </w:rPr>
        <w:t>unimaginable</w:t>
      </w:r>
      <w:r w:rsidRPr="00C24B98">
        <w:rPr>
          <w:rStyle w:val="StyleUnderline"/>
        </w:rPr>
        <w:t xml:space="preserve"> in theory of biopower</w:t>
      </w:r>
      <w:r w:rsidRPr="00C24B98">
        <w:rPr>
          <w:sz w:val="14"/>
        </w:rPr>
        <w:t xml:space="preserve"> – even if a theorist cites settler situations – indicates that </w:t>
      </w:r>
      <w:r w:rsidRPr="00C24B98">
        <w:rPr>
          <w:rStyle w:val="StyleUnderline"/>
        </w:rPr>
        <w:t xml:space="preserve">settler colonialism </w:t>
      </w:r>
      <w:r w:rsidRPr="00C24B98">
        <w:rPr>
          <w:rStyle w:val="Emphasis"/>
        </w:rPr>
        <w:t>remains naturalised</w:t>
      </w:r>
      <w:r w:rsidRPr="00C24B98">
        <w:rPr>
          <w:rStyle w:val="StyleUnderline"/>
        </w:rPr>
        <w:t xml:space="preserve"> within theory and </w:t>
      </w:r>
      <w:r w:rsidRPr="00C24B98">
        <w:rPr>
          <w:rStyle w:val="Emphasis"/>
        </w:rPr>
        <w:t>requires a new genealogy</w:t>
      </w:r>
      <w:r w:rsidRPr="00C24B98">
        <w:rPr>
          <w:rStyle w:val="StyleUnderline"/>
        </w:rPr>
        <w:t xml:space="preserve"> to be transformed. Scholars must not interpret modern state biopolitics or its extrapolations in global governance as recent rather than deeply historical phenomena. Nor should we let the preeminent role of any settler state in those processes appear to be the action of ‘the West’, without specifying how settler colonialism acts as the West’s </w:t>
      </w:r>
      <w:r w:rsidRPr="00C24B98">
        <w:rPr>
          <w:rStyle w:val="Emphasis"/>
        </w:rPr>
        <w:t>leading edge</w:t>
      </w:r>
      <w:r w:rsidRPr="00C24B98">
        <w:rPr>
          <w:rStyle w:val="StyleUnderline"/>
        </w:rPr>
        <w:t xml:space="preserve"> by establishing grounds for the globalisation and universalisation of its governance</w:t>
      </w:r>
      <w:r w:rsidRPr="00C24B98">
        <w:rPr>
          <w:sz w:val="14"/>
        </w:rPr>
        <w:t xml:space="preserve">. The biopolitics of settler colonialism sustain in the persistence of settler states, and we must interpret their activities as precisely enacting settler colonialism. These notably include the proliferation of Western modernity and liberal governance using methods first learned and still defended by settlement. National resistance to incorporation in the body of Western law continues to result in being placed in the camp. The power of Western law demands incorporation and justifies excision by containing the differences it encounters in a globalizing world: a process highlighted already by Indigenous peoples who confront the West and its law as settler colonial. </w:t>
      </w:r>
    </w:p>
    <w:p w14:paraId="30A5525D" w14:textId="77777777" w:rsidR="00E93C49" w:rsidRPr="00C24B98" w:rsidRDefault="00E93C49" w:rsidP="00E93C49">
      <w:pPr>
        <w:pStyle w:val="Heading4"/>
      </w:pPr>
      <w:r w:rsidRPr="00C24B98">
        <w:t>Relations of coloniality are the condition of possibility for biopolitical violence.</w:t>
      </w:r>
    </w:p>
    <w:p w14:paraId="57AED998" w14:textId="43CE1D1C" w:rsidR="00E93C49" w:rsidRPr="00C24B98" w:rsidRDefault="00E93C49" w:rsidP="00E93C49">
      <w:pPr>
        <w:rPr>
          <w:sz w:val="14"/>
        </w:rPr>
      </w:pPr>
      <w:r w:rsidRPr="00C24B98">
        <w:rPr>
          <w:rStyle w:val="Style13ptBold"/>
        </w:rPr>
        <w:t>Morgensen 11</w:t>
      </w:r>
      <w:r w:rsidRPr="00C24B98">
        <w:rPr>
          <w:sz w:val="14"/>
        </w:rPr>
        <w:t xml:space="preserve"> [Scott Lauria, Associate Professor in Gender Studies and the Graduate Program in Cultural Studies at Queen’s University, Settler Colonial Studies, 1:1, “The Biopolitics of Settler Colonialism:</w:t>
      </w:r>
      <w:r w:rsidR="00D20AE8" w:rsidRPr="00C24B98">
        <w:rPr>
          <w:sz w:val="14"/>
        </w:rPr>
        <w:t xml:space="preserve"> Right Here, Right Now”, p. 55]</w:t>
      </w:r>
    </w:p>
    <w:p w14:paraId="69DE7E4C" w14:textId="77777777" w:rsidR="00E93C49" w:rsidRPr="00C24B98" w:rsidRDefault="00E93C49" w:rsidP="00E93C49">
      <w:pPr>
        <w:rPr>
          <w:sz w:val="14"/>
        </w:rPr>
      </w:pPr>
      <w:r w:rsidRPr="00C24B98">
        <w:rPr>
          <w:sz w:val="14"/>
        </w:rPr>
        <w:t xml:space="preserve">Yet </w:t>
      </w:r>
      <w:r w:rsidRPr="00C24B98">
        <w:rPr>
          <w:rStyle w:val="StyleUnderline"/>
        </w:rPr>
        <w:t>significant tensions appear in the work of Foucault and Agamben</w:t>
      </w:r>
      <w:r w:rsidRPr="00C24B98">
        <w:rPr>
          <w:sz w:val="14"/>
        </w:rPr>
        <w:t xml:space="preserve"> – and, hence, also in Agamben’s revision of Foucault – </w:t>
      </w:r>
      <w:r w:rsidRPr="00C24B98">
        <w:rPr>
          <w:rStyle w:val="StyleUnderline"/>
        </w:rPr>
        <w:t>in that neither scholar directly theorises colonialism as a context for biopower. Scholars of colonialism respond by arguing that colonialism is intrinsic to processes of biopower in the past and present. Reading Foucault’s account of the modern biopolitical state in relation to colonial situations,</w:t>
      </w:r>
      <w:r w:rsidRPr="00C24B98">
        <w:rPr>
          <w:sz w:val="14"/>
        </w:rPr>
        <w:t xml:space="preserve"> Ann Laura </w:t>
      </w:r>
      <w:r w:rsidRPr="00C24B98">
        <w:rPr>
          <w:rStyle w:val="StyleUnderline"/>
        </w:rPr>
        <w:t>Stoler definitively demonstrated that its racial, sexual and national power arise at colonial sites or relationally among colonies and metropoles, not as projections from a European source</w:t>
      </w:r>
      <w:r w:rsidRPr="00C24B98">
        <w:rPr>
          <w:sz w:val="14"/>
        </w:rPr>
        <w:t xml:space="preserve">.8 Following Stoler, </w:t>
      </w:r>
      <w:r w:rsidRPr="00C24B98">
        <w:rPr>
          <w:rStyle w:val="StyleUnderline"/>
        </w:rPr>
        <w:t xml:space="preserve">modern biopower is </w:t>
      </w:r>
      <w:r w:rsidRPr="00C24B98">
        <w:rPr>
          <w:rStyle w:val="Emphasis"/>
        </w:rPr>
        <w:t>the product and process of a colonial world</w:t>
      </w:r>
      <w:r w:rsidRPr="00C24B98">
        <w:rPr>
          <w:sz w:val="14"/>
        </w:rPr>
        <w:t xml:space="preserve">. Achille Mbembe extended such reinterpretations of Foucault in conversation with Agamben by reading the colony as exception, which defines Western law amid the globalisation of European capital and empire.9 Sherene </w:t>
      </w:r>
      <w:r w:rsidRPr="00C24B98">
        <w:rPr>
          <w:rStyle w:val="StyleUnderline"/>
        </w:rPr>
        <w:t>Razack and</w:t>
      </w:r>
      <w:r w:rsidRPr="00C24B98">
        <w:rPr>
          <w:sz w:val="14"/>
        </w:rPr>
        <w:t xml:space="preserve"> Sunera </w:t>
      </w:r>
      <w:r w:rsidRPr="00C24B98">
        <w:rPr>
          <w:rStyle w:val="StyleUnderline"/>
        </w:rPr>
        <w:t>Thobani</w:t>
      </w:r>
      <w:r w:rsidRPr="00C24B98">
        <w:rPr>
          <w:sz w:val="14"/>
        </w:rPr>
        <w:t xml:space="preserve"> engage all such theories to </w:t>
      </w:r>
      <w:r w:rsidRPr="00C24B98">
        <w:rPr>
          <w:rStyle w:val="StyleUnderline"/>
        </w:rPr>
        <w:t>explain that in contemporary modes of biopower, the colonial returns or never left; and, notably, both centre settler colonialism as a condition of the power they examine</w:t>
      </w:r>
      <w:r w:rsidRPr="00C24B98">
        <w:rPr>
          <w:sz w:val="14"/>
        </w:rPr>
        <w:t xml:space="preserve">.10 Mark Rifkin signally engages Agamben’s theses with settler colonialism by arguing that the ‘geopolitics’ of conquest place Indigenous peoples in a state of exception that simultaneously troubles the territorial and national integrity of settlers as representatives of Western law.11 Together, </w:t>
      </w:r>
      <w:r w:rsidRPr="00C24B98">
        <w:rPr>
          <w:rStyle w:val="StyleUnderline"/>
        </w:rPr>
        <w:t>these scholars respond to colonialism’s elision in theories of biopower by demonstrating that it conditions biopower and critical theory</w:t>
      </w:r>
      <w:r w:rsidRPr="00C24B98">
        <w:rPr>
          <w:sz w:val="14"/>
        </w:rPr>
        <w:t xml:space="preserve"> – an intervention deepened by Rifkin’s and my work centreing settler colonialism for study. </w:t>
      </w:r>
    </w:p>
    <w:p w14:paraId="08515E43" w14:textId="77777777" w:rsidR="00FA228B" w:rsidRPr="00C24B98" w:rsidRDefault="00FA228B" w:rsidP="00FA228B">
      <w:pPr>
        <w:pStyle w:val="Heading3"/>
        <w:rPr>
          <w:shd w:val="clear" w:color="auto" w:fill="FFFFFF"/>
        </w:rPr>
      </w:pPr>
      <w:bookmarkStart w:id="39" w:name="_Toc487167366"/>
      <w:r w:rsidRPr="00C24B98">
        <w:rPr>
          <w:shd w:val="clear" w:color="auto" w:fill="FFFFFF"/>
        </w:rPr>
        <w:t>L: High Theory</w:t>
      </w:r>
      <w:bookmarkEnd w:id="39"/>
    </w:p>
    <w:p w14:paraId="3499E9D0" w14:textId="77777777" w:rsidR="00FA228B" w:rsidRPr="00C24B98" w:rsidRDefault="00FA228B" w:rsidP="00FA228B">
      <w:pPr>
        <w:pStyle w:val="Heading4"/>
        <w:rPr>
          <w:shd w:val="clear" w:color="auto" w:fill="FFFFFF"/>
        </w:rPr>
      </w:pPr>
      <w:r w:rsidRPr="00C24B98">
        <w:rPr>
          <w:shd w:val="clear" w:color="auto" w:fill="FFFFFF"/>
        </w:rPr>
        <w:t>High theory always posits low theory as lesser within a discursive hierarchy</w:t>
      </w:r>
    </w:p>
    <w:p w14:paraId="0FAB9041" w14:textId="77777777" w:rsidR="00FA228B" w:rsidRPr="00C24B98" w:rsidRDefault="00FA228B" w:rsidP="00FA228B">
      <w:r w:rsidRPr="00C24B98">
        <w:rPr>
          <w:rStyle w:val="Style13ptBold"/>
        </w:rPr>
        <w:t>Halberstam 11</w:t>
      </w:r>
      <w:r w:rsidRPr="00C24B98">
        <w:t xml:space="preserve"> (Jack Halberstam, English Prof &amp; Director of The Center for Feminist Research at USC, The Queer Art of Failure. Page 15-16.)</w:t>
      </w:r>
    </w:p>
    <w:p w14:paraId="43C9D03A" w14:textId="77777777" w:rsidR="00FA228B" w:rsidRPr="00C24B98" w:rsidRDefault="00FA228B" w:rsidP="00FA228B">
      <w:pPr>
        <w:rPr>
          <w:u w:val="single"/>
        </w:rPr>
      </w:pPr>
      <w:r w:rsidRPr="00C24B98">
        <w:rPr>
          <w:u w:val="single"/>
        </w:rPr>
        <w:t xml:space="preserve">Building on Ranciére’s notion of intellectual emancipation, I want to propose low theory, or theoretical knowledge that works at many levels at once, as precisely one of these modes of transmission that revels in the detours, twists, and turns through knowing and confusion, and that seeks not to explain but to involve. So what is low theory, where does it take us, and why should we invest in something that seems to confirm rather than upset the binary formation that situates it as the other to a high theory? Low theory is a model of thinking that I extract from Stuart Hall’s famous notion that theory is not an end unto itself but “a detour en route to something else” (1991: 43). Again, we might consider the utility of getting lost over finding our way, </w:t>
      </w:r>
      <w:r w:rsidRPr="00C24B98">
        <w:rPr>
          <w:sz w:val="16"/>
        </w:rPr>
        <w:t>and so we should conjure a Benjaminian stroll or a situationist derivé, an ambulatory journey through the  unplanned, the unexpected, the improvised, and the surprising. I take the term low theory from Hall’s comment on Gramsci’s effectiveness as a thinker. In response to Althusser’s suggestion that Gramsci’s texts were “insufficiently theorized,” Hall notes that Gramsci’s abstract principles “were quite explicitly designed to operate at the lower levels of historical concreteness” (413). Hall goes on to argue that Gramsci was “not aiming higher and missing his political target”; instead, like Hall himself, he was aiming low in order to hit a broader target</w:t>
      </w:r>
      <w:r w:rsidRPr="00C24B98">
        <w:rPr>
          <w:u w:val="single"/>
        </w:rPr>
        <w:t>. Here we can think about low</w:t>
      </w:r>
      <w:r w:rsidRPr="00C24B98">
        <w:rPr>
          <w:u w:val="single"/>
        </w:rPr>
        <w:tab/>
        <w:t>theory as a mode of accessibility, but we might also think about it as a kind of theoretical model that flies below the radar, that is assembled from eccentric texts and examples and that refuses to confirm the hierarchies of knowing that maintain the high in high theory.3 As long as there is an entity called high theory, even in casual use or as shorthand for a particular tradition of critical thinking, there is an implied field of low theory; indeed Hall circles the issue in his essay “Gramsci’s Relevance for the Study of Race and Ethnicity.” Hall points out that Gramsci was not a “general theorist,” but “a political intellectual and a socialist activist on the Italian political scene” (1996: 411). This is important to Hall because some theory is goal- oriented in a practical and activist way; it is designed to inform political practice rather than to formulate abstract thoughts for the sake of some neutral philosophical project. Gramsci was involved in political parties his whole life and served at various levels of politics over time; ultimately he was imprisoned for his politics and died shortly after his release from a fascist jail.</w:t>
      </w:r>
    </w:p>
    <w:p w14:paraId="69EA1F1B" w14:textId="57690A8A" w:rsidR="00E93C49" w:rsidRPr="00C24B98" w:rsidRDefault="00D20AE8" w:rsidP="00D20AE8">
      <w:pPr>
        <w:pStyle w:val="Heading3"/>
      </w:pPr>
      <w:bookmarkStart w:id="40" w:name="_Toc487167367"/>
      <w:r w:rsidRPr="00C24B98">
        <w:t>L: View from Nowhere</w:t>
      </w:r>
      <w:bookmarkEnd w:id="40"/>
    </w:p>
    <w:p w14:paraId="16AC2B75" w14:textId="77777777" w:rsidR="00D20AE8" w:rsidRPr="00C24B98" w:rsidRDefault="00D20AE8" w:rsidP="00D20AE8">
      <w:pPr>
        <w:pStyle w:val="Heading4"/>
      </w:pPr>
      <w:r w:rsidRPr="00C24B98">
        <w:t>The Affirmative’s propositional knowledge production is the hallmark of Western Imperialism that imposes regulatory and epistemic violence on illegible bodies – our alternative is a form of fugitive communication that excavates the agency of the disqualified subaltern and disrupts the view from nowhere of the 1AC</w:t>
      </w:r>
    </w:p>
    <w:p w14:paraId="660BDAFA" w14:textId="77777777" w:rsidR="00D20AE8" w:rsidRPr="00C24B98" w:rsidRDefault="00D20AE8" w:rsidP="00D20AE8">
      <w:r w:rsidRPr="00C24B98">
        <w:rPr>
          <w:rStyle w:val="Style13ptBold"/>
        </w:rPr>
        <w:t>Conquergood 02</w:t>
      </w:r>
      <w:r w:rsidRPr="00C24B98">
        <w:t xml:space="preserve"> [Dwight, Prof. Communication &amp; Performance Studies @ Northwestern, “Performance Studies: Interventions and Radical Research, TDR 46. 2 Summer, pp. 145-]</w:t>
      </w:r>
    </w:p>
    <w:p w14:paraId="6FDCA0DA" w14:textId="77777777" w:rsidR="00D20AE8" w:rsidRPr="00DB6BB0" w:rsidRDefault="00D20AE8" w:rsidP="00D20AE8">
      <w:pPr>
        <w:rPr>
          <w:sz w:val="16"/>
        </w:rPr>
      </w:pPr>
      <w:r w:rsidRPr="00DB6BB0">
        <w:rPr>
          <w:sz w:val="16"/>
        </w:rPr>
        <w:t xml:space="preserve">But de Certeau’s aphorism, “what the map cuts up, the story cuts across,” also points to transgressive travel between two different domains of knowledge: one official, objective, and abstract—“the map”; the other one practical, embodied, and popular—“the story.” This promiscuous traffic between different ways of knowing carries the most radical promise of performance studies research. </w:t>
      </w:r>
      <w:r w:rsidRPr="00C24B98">
        <w:rPr>
          <w:rStyle w:val="StyleUnderline"/>
        </w:rPr>
        <w:t>Performance</w:t>
      </w:r>
      <w:r w:rsidRPr="00DB6BB0">
        <w:rPr>
          <w:sz w:val="16"/>
        </w:rPr>
        <w:t xml:space="preserve"> studies </w:t>
      </w:r>
      <w:r w:rsidRPr="00C24B98">
        <w:rPr>
          <w:rStyle w:val="StyleUnderline"/>
        </w:rPr>
        <w:t>struggles to open the space between analysis and action, and to pull the pin on the binary opposition between theory and practice. This embrace of different ways of knowing is radical because it cuts to the root of how knowledge is organized in the academy. The dominant way of knowing in the academy is that of empirical observation and critical analysis from a distanced perspective: “knowing that,” and “knowing about.”</w:t>
      </w:r>
      <w:r w:rsidRPr="00DB6BB0">
        <w:rPr>
          <w:sz w:val="16"/>
        </w:rPr>
        <w:t xml:space="preserve"> This is a view from above the object of inquiry: knowledge that is anchored in paradigm and secured in print. </w:t>
      </w:r>
      <w:r w:rsidRPr="00C24B98">
        <w:rPr>
          <w:rStyle w:val="StyleUnderline"/>
        </w:rPr>
        <w:t>This propositional knowledge is shadowed by another way of knowing that is grounded in active, intimate, hands-on participation and personal connection: “knowing how,” and “knowing who.”</w:t>
      </w:r>
      <w:r w:rsidRPr="00DB6BB0">
        <w:rPr>
          <w:sz w:val="16"/>
        </w:rPr>
        <w:t xml:space="preserve"> This is a view from ground level, in the thick of things</w:t>
      </w:r>
      <w:r w:rsidRPr="00C24B98">
        <w:rPr>
          <w:rStyle w:val="StyleUnderline"/>
        </w:rPr>
        <w:t>. This is knowledge that is anchored in practice and circulated within a performance community</w:t>
      </w:r>
      <w:r w:rsidRPr="00DB6BB0">
        <w:rPr>
          <w:sz w:val="16"/>
        </w:rPr>
        <w:t xml:space="preserve">, but is ephemeral. Donna </w:t>
      </w:r>
      <w:r w:rsidRPr="00C24B98">
        <w:rPr>
          <w:rStyle w:val="StyleUnderline"/>
        </w:rPr>
        <w:t xml:space="preserve">Haraway locates this homely and vulnerable “view from a body” in contrast to the abstract and authoritative “view from above,” universal knowledge that pretends to transcend location (1991:196). </w:t>
      </w:r>
      <w:r w:rsidRPr="00DB6BB0">
        <w:rPr>
          <w:sz w:val="16"/>
        </w:rPr>
        <w:t xml:space="preserve">Since </w:t>
      </w:r>
      <w:r w:rsidRPr="00C24B98">
        <w:rPr>
          <w:rStyle w:val="StyleUnderline"/>
        </w:rPr>
        <w:t>the enlightenment</w:t>
      </w:r>
      <w:r w:rsidRPr="00DB6BB0">
        <w:rPr>
          <w:sz w:val="16"/>
        </w:rPr>
        <w:t xml:space="preserve"> project of modernity, the first way of knowing has been preeminent. </w:t>
      </w:r>
      <w:r w:rsidRPr="00C24B98">
        <w:rPr>
          <w:rStyle w:val="StyleUnderline"/>
        </w:rPr>
        <w:t>Marching under the banner of science and reason,</w:t>
      </w:r>
      <w:r w:rsidRPr="00DB6BB0">
        <w:rPr>
          <w:sz w:val="16"/>
        </w:rPr>
        <w:t xml:space="preserve"> it </w:t>
      </w:r>
      <w:r w:rsidRPr="00C24B98">
        <w:rPr>
          <w:rStyle w:val="StyleUnderline"/>
        </w:rPr>
        <w:t>has disqualified and repressed other ways of knowing that are rooted in embodied experience, orality, and local contingencies.</w:t>
      </w:r>
      <w:r w:rsidRPr="00DB6BB0">
        <w:rPr>
          <w:sz w:val="16"/>
        </w:rPr>
        <w:t xml:space="preserve"> Between objective knowledge that is consolidated in texts, and local know-how that circulates on the ground within a community of memory and practice, there is no contest. </w:t>
      </w:r>
      <w:r w:rsidRPr="00C24B98">
        <w:rPr>
          <w:rStyle w:val="StyleUnderline"/>
        </w:rPr>
        <w:t>It is the choice between science and “old wives’ tales” (note how the disqualified knowledge is gendered as feminine).</w:t>
      </w:r>
      <w:r w:rsidRPr="00DB6BB0">
        <w:rPr>
          <w:sz w:val="16"/>
        </w:rPr>
        <w:t xml:space="preserve"> </w:t>
      </w:r>
      <w:r w:rsidRPr="00C24B98">
        <w:rPr>
          <w:rStyle w:val="StyleUnderline"/>
        </w:rPr>
        <w:t>Michel Foucault coined the term “subjugated knowledges” to include all the local, regional, vernacular, native knowledges at the bottom of the hierarchy— the low Other of science</w:t>
      </w:r>
      <w:r w:rsidRPr="00DB6BB0">
        <w:rPr>
          <w:sz w:val="16"/>
        </w:rPr>
        <w:t xml:space="preserve"> (1980:81–84). </w:t>
      </w:r>
      <w:r w:rsidRPr="00C24B98">
        <w:rPr>
          <w:rStyle w:val="StyleUnderline"/>
        </w:rPr>
        <w:t>These are the nonserious ways of knowing that dominant culture neglects, excludes, represses, or simply fails to recognize. Subjugated knowledges have been erased because they are illegible; they exist, by and large, as active bodies of meaning, outside of books, eluding the forces of inscription that would make them legible, and thereby legitimate</w:t>
      </w:r>
      <w:r w:rsidRPr="00DB6BB0">
        <w:rPr>
          <w:sz w:val="16"/>
        </w:rPr>
        <w:t xml:space="preserve"> (see de Certeau 1998; Scott 1998). </w:t>
      </w:r>
      <w:r w:rsidRPr="00C24B98">
        <w:rPr>
          <w:rStyle w:val="StyleUnderline"/>
        </w:rPr>
        <w:t>What gets squeezed out by this epistemic violence is the</w:t>
      </w:r>
      <w:r w:rsidRPr="00DB6BB0">
        <w:rPr>
          <w:sz w:val="16"/>
        </w:rPr>
        <w:t xml:space="preserve"> whole realm of </w:t>
      </w:r>
      <w:r w:rsidRPr="00C24B98">
        <w:rPr>
          <w:rStyle w:val="StyleUnderline"/>
        </w:rPr>
        <w:t>complex, finely nuanced meaning that is embodied</w:t>
      </w:r>
      <w:r w:rsidRPr="00DB6BB0">
        <w:rPr>
          <w:sz w:val="16"/>
        </w:rPr>
        <w:t xml:space="preserve">, tacit, intoned, gestured, improvised, coexperienced, covert—and all the more deeply meaningful because of its refusal to be spelled out. </w:t>
      </w:r>
      <w:r w:rsidRPr="00C24B98">
        <w:rPr>
          <w:rStyle w:val="StyleUnderline"/>
        </w:rPr>
        <w:t>Dominant epistemologies</w:t>
      </w:r>
      <w:r w:rsidRPr="00DB6BB0">
        <w:rPr>
          <w:sz w:val="16"/>
        </w:rPr>
        <w:t xml:space="preserve"> that link knowing with seeing </w:t>
      </w:r>
      <w:r w:rsidRPr="00C24B98">
        <w:rPr>
          <w:rStyle w:val="StyleUnderline"/>
        </w:rPr>
        <w:t>are not attuned to meanings that</w:t>
      </w:r>
      <w:r w:rsidRPr="00DB6BB0">
        <w:rPr>
          <w:sz w:val="16"/>
        </w:rPr>
        <w:t xml:space="preserve"> are masked, camouflaged, indirect, embedded, or hidden in context. The visual/verbal bias of Western regimes of knowledge blinds researchers to meanings that </w:t>
      </w:r>
      <w:r w:rsidRPr="00C24B98">
        <w:rPr>
          <w:rStyle w:val="StyleUnderline"/>
        </w:rPr>
        <w:t>are expressed forcefully through intonation, silence, body tension, arched eyebrows, blank stares, and other protective arts of disguise and secrecy—what de Certeau called “the elocutionary experience of a fugitive communication</w:t>
      </w:r>
      <w:r w:rsidRPr="00DB6BB0">
        <w:rPr>
          <w:sz w:val="16"/>
        </w:rPr>
        <w:t xml:space="preserve">” (2000:133; see Conquergood 2000). </w:t>
      </w:r>
      <w:r w:rsidRPr="00C24B98">
        <w:rPr>
          <w:rStyle w:val="StyleUnderline"/>
        </w:rPr>
        <w:t>Subordinate people do not have</w:t>
      </w:r>
      <w:r w:rsidRPr="00DB6BB0">
        <w:rPr>
          <w:sz w:val="16"/>
        </w:rPr>
        <w:t xml:space="preserve"> the privilege of explicitness, </w:t>
      </w:r>
      <w:r w:rsidRPr="00C24B98">
        <w:rPr>
          <w:rStyle w:val="StyleUnderline"/>
        </w:rPr>
        <w:t xml:space="preserve">the luxury of transparency, the presumptive norm of clear and direct communication, </w:t>
      </w:r>
      <w:r w:rsidRPr="00C24B98">
        <w:rPr>
          <w:rStyle w:val="Emphasis"/>
        </w:rPr>
        <w:t>free and open debate on a level playing field</w:t>
      </w:r>
      <w:r w:rsidRPr="00C24B98">
        <w:rPr>
          <w:rStyle w:val="StyleUnderline"/>
        </w:rPr>
        <w:t xml:space="preserve"> that the privileged classes take for granted. </w:t>
      </w:r>
      <w:r w:rsidRPr="00DB6BB0">
        <w:rPr>
          <w:sz w:val="16"/>
        </w:rPr>
        <w:t xml:space="preserve">In his critique of the limitations of literacy, Kenneth Burke argued that print-based scholarship has built-in blind spots and a conditioned deafness: The [written] record is usually but a fragment of the expression (as the written word omits all telltale record of gesture and tonality; and not only may our “literacy” keep us from missing the omissions, it may blunt us to the appreciation of tone and gesture, so that even when we witness the full expression, we note only those aspects of it that can be written down). ( [1950] 1969:185) In even stronger terms, Raymond Williams challenged the class-based arrogance of scriptocentrism, pointing to the “error” and “delusion” of “highly educated” people who are “so driven in on their reading” that “they fail to notice that there are other forms of skilled, intelligent, creative activity” such as “theatre” and “active politics.” This error “resembles that of the narrow reformer who supposes that farm labourers and village craftsmen were once uneducated, merely because they could not read.” He argued that “the contempt” for performance and practical activity, “which is always latent in the highly literate, is a mark of the observer’s limits, not those of the activities themselves” ([1958] 1983:309). Williams critiqued scholars for limiting their sources to written materials; I agree with Burke that scholarship is so skewed toward texts that even when researchers do attend to extralinguistic human action and embodied events they construe them as texts to be read. According to de Certeau, this </w:t>
      </w:r>
      <w:r w:rsidRPr="00C24B98">
        <w:rPr>
          <w:rStyle w:val="StyleUnderline"/>
        </w:rPr>
        <w:t>scriptocentrism is a hallmark of Western imperialism. Posted above the gates of modernity, this sign: “‘Here only what is written is understood.’ Such is the internal law of that which has constituted itself as ‘Western’ [and ‘white’]”</w:t>
      </w:r>
      <w:r w:rsidRPr="00DB6BB0">
        <w:rPr>
          <w:sz w:val="16"/>
        </w:rPr>
        <w:t xml:space="preserve"> (1984:161). Only middle-class academics could blithely assume that all the world is a text because reading and writing are central to their everyday lives and occupational security. </w:t>
      </w:r>
      <w:r w:rsidRPr="00C24B98">
        <w:rPr>
          <w:rStyle w:val="StyleUnderline"/>
        </w:rPr>
        <w:t xml:space="preserve">For many people throughout the world, however, particularly subaltern groups, texts are often inaccessible, or threatening, charged with the regulatory powers of the state. More often than not, subordinate people experience texts and the bureaucracy of literacy as </w:t>
      </w:r>
      <w:r w:rsidRPr="00C24B98">
        <w:rPr>
          <w:rStyle w:val="Emphasis"/>
        </w:rPr>
        <w:t>instruments of control and displacement</w:t>
      </w:r>
      <w:r w:rsidRPr="00C24B98">
        <w:rPr>
          <w:rStyle w:val="StyleUnderline"/>
        </w:rPr>
        <w:t>, e.g., green cards, passports, arrest warrants, deportation orders</w:t>
      </w:r>
      <w:r w:rsidRPr="00DB6BB0">
        <w:rPr>
          <w:sz w:val="16"/>
        </w:rPr>
        <w:t xml:space="preserve">—what de Certeau calls “intextuation”: </w:t>
      </w:r>
      <w:r w:rsidRPr="00C24B98">
        <w:rPr>
          <w:rStyle w:val="StyleUnderline"/>
        </w:rPr>
        <w:t>“Every power, including the power of law, is written first of all on the backs of its subjects”</w:t>
      </w:r>
      <w:r w:rsidRPr="00DB6BB0">
        <w:rPr>
          <w:sz w:val="16"/>
        </w:rPr>
        <w:t xml:space="preserve"> (1984:140). Among the most oppressed people in the United States today are the “</w:t>
      </w:r>
      <w:r w:rsidRPr="00C24B98">
        <w:rPr>
          <w:rStyle w:val="StyleUnderline"/>
        </w:rPr>
        <w:t>undocumented” immigrants</w:t>
      </w:r>
      <w:r w:rsidRPr="00DB6BB0">
        <w:rPr>
          <w:sz w:val="16"/>
        </w:rPr>
        <w:t xml:space="preserve">, the so-called “illegal aliens,” </w:t>
      </w:r>
      <w:r w:rsidRPr="00C24B98">
        <w:rPr>
          <w:rStyle w:val="StyleUnderline"/>
        </w:rPr>
        <w:t>known in the vernacular as the people “sin papeles,” the people without papers</w:t>
      </w:r>
      <w:r w:rsidRPr="00DB6BB0">
        <w:rPr>
          <w:sz w:val="16"/>
        </w:rPr>
        <w:t xml:space="preserve">, indocumentado/as. They </w:t>
      </w:r>
      <w:r w:rsidRPr="00C24B98">
        <w:rPr>
          <w:rStyle w:val="StyleUnderline"/>
        </w:rPr>
        <w:t>are illegal because they are not legible, they trouble “the writing machine of the law”</w:t>
      </w:r>
      <w:r w:rsidRPr="00DB6BB0">
        <w:rPr>
          <w:sz w:val="16"/>
        </w:rPr>
        <w:t xml:space="preserve"> (de Certeau 1984:141). </w:t>
      </w:r>
      <w:r w:rsidRPr="00C24B98">
        <w:rPr>
          <w:rStyle w:val="StyleUnderline"/>
        </w:rPr>
        <w:t xml:space="preserve">The </w:t>
      </w:r>
      <w:r w:rsidRPr="00C24B98">
        <w:rPr>
          <w:rStyle w:val="Emphasis"/>
        </w:rPr>
        <w:t>hegemony of textualism</w:t>
      </w:r>
      <w:r w:rsidRPr="00C24B98">
        <w:rPr>
          <w:rStyle w:val="StyleUnderline"/>
        </w:rPr>
        <w:t xml:space="preserve"> needs to be </w:t>
      </w:r>
      <w:r w:rsidRPr="00C24B98">
        <w:rPr>
          <w:rStyle w:val="Emphasis"/>
        </w:rPr>
        <w:t>exposed and undermined.</w:t>
      </w:r>
      <w:r w:rsidRPr="00DB6BB0">
        <w:rPr>
          <w:sz w:val="16"/>
        </w:rPr>
        <w:t xml:space="preserve"> </w:t>
      </w:r>
      <w:r w:rsidRPr="00C24B98">
        <w:rPr>
          <w:rStyle w:val="StyleUnderline"/>
        </w:rPr>
        <w:t>Transcription is not a</w:t>
      </w:r>
      <w:r w:rsidRPr="00DB6BB0">
        <w:rPr>
          <w:sz w:val="16"/>
        </w:rPr>
        <w:t xml:space="preserve"> transparent or </w:t>
      </w:r>
      <w:r w:rsidRPr="00C24B98">
        <w:rPr>
          <w:rStyle w:val="Emphasis"/>
        </w:rPr>
        <w:t>politically innocent model</w:t>
      </w:r>
      <w:r w:rsidRPr="00C24B98">
        <w:rPr>
          <w:rStyle w:val="StyleUnderline"/>
        </w:rPr>
        <w:t xml:space="preserve"> for conceptualizing or engaging the world.</w:t>
      </w:r>
      <w:r w:rsidRPr="00DB6BB0">
        <w:rPr>
          <w:sz w:val="16"/>
        </w:rPr>
        <w:t xml:space="preserve"> The root metaphor of the text underpins the supremacy of Western knowledge systems by erasing the vast realm of </w:t>
      </w:r>
      <w:r w:rsidRPr="00C24B98">
        <w:rPr>
          <w:rStyle w:val="StyleUnderline"/>
        </w:rPr>
        <w:t>human knowledge and meaningful action that is unlettered, “a history of the tacit and the habitual”</w:t>
      </w:r>
      <w:r w:rsidRPr="00DB6BB0">
        <w:rPr>
          <w:sz w:val="16"/>
        </w:rPr>
        <w:t xml:space="preserve"> ( Jackson 2000:29). In their multivolume historical ethnography of colonialism/ evangelism in South Africa, John and Jean Comaroff pay careful attention to the way </w:t>
      </w:r>
      <w:r w:rsidRPr="00C24B98">
        <w:rPr>
          <w:rStyle w:val="StyleUnderline"/>
        </w:rPr>
        <w:t>Tswana people argued with their white interlocutors “both verbally and nonverbally”</w:t>
      </w:r>
      <w:r w:rsidRPr="00DB6BB0">
        <w:rPr>
          <w:sz w:val="16"/>
        </w:rPr>
        <w:t xml:space="preserve"> (1997:47; see also 1991). </w:t>
      </w:r>
      <w:r w:rsidRPr="00C24B98">
        <w:rPr>
          <w:rStyle w:val="StyleUnderline"/>
        </w:rPr>
        <w:t>They excavate spaces of agency and struggle from everyday performance practices—clothing, gardening, healing, trading, worshipping, architecture, and homemaking—to reveal an impressive repertoire of conscious, creative, critical, contrapuntal responses to the imperialist project that exceeded the verbal.</w:t>
      </w:r>
      <w:r w:rsidRPr="00DB6BB0">
        <w:rPr>
          <w:sz w:val="16"/>
        </w:rPr>
        <w:t xml:space="preserve"> The Comaroffs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w:t>
      </w:r>
    </w:p>
    <w:p w14:paraId="2F93F1C6" w14:textId="067907D2" w:rsidR="00395580" w:rsidRPr="00C24B98" w:rsidRDefault="00395580" w:rsidP="00395580">
      <w:pPr>
        <w:pStyle w:val="Heading2"/>
      </w:pPr>
      <w:bookmarkStart w:id="41" w:name="_Toc487167368"/>
      <w:r w:rsidRPr="00C24B98">
        <w:t>Impacts</w:t>
      </w:r>
      <w:bookmarkEnd w:id="41"/>
    </w:p>
    <w:p w14:paraId="59AEFF36" w14:textId="77777777" w:rsidR="00395580" w:rsidRPr="00C24B98" w:rsidRDefault="00395580" w:rsidP="00395580">
      <w:pPr>
        <w:pStyle w:val="Heading3"/>
      </w:pPr>
      <w:bookmarkStart w:id="42" w:name="_Toc487167369"/>
      <w:r w:rsidRPr="00C24B98">
        <w:t>I: Self-Hate</w:t>
      </w:r>
      <w:bookmarkEnd w:id="42"/>
    </w:p>
    <w:p w14:paraId="2981A2FE" w14:textId="77777777" w:rsidR="00395580" w:rsidRPr="00C24B98" w:rsidRDefault="00395580" w:rsidP="00395580">
      <w:pPr>
        <w:pStyle w:val="Heading4"/>
      </w:pPr>
      <w:r w:rsidRPr="00C24B98">
        <w:t>Oppression causes self hatred and psychological violence</w:t>
      </w:r>
    </w:p>
    <w:p w14:paraId="6D56C516" w14:textId="77777777" w:rsidR="00395580" w:rsidRPr="00C24B98" w:rsidRDefault="00395580" w:rsidP="00395580">
      <w:r w:rsidRPr="00C24B98">
        <w:rPr>
          <w:rStyle w:val="Style13ptBold"/>
        </w:rPr>
        <w:t>Osajima 88</w:t>
      </w:r>
      <w:r w:rsidRPr="00C24B98">
        <w:t xml:space="preserve"> [Keith teaches in the School of Education at the University of Redlands, specializing in race and the experiences of Asian American students in higher education. Wrote in the essay “Internalized Oppression and the Culture of Silence”] [Grossberg 7/2/17]</w:t>
      </w:r>
    </w:p>
    <w:p w14:paraId="34D3BC87" w14:textId="77777777" w:rsidR="00395580" w:rsidRPr="00C24B98" w:rsidRDefault="00395580" w:rsidP="00395580">
      <w:pPr>
        <w:rPr>
          <w:rStyle w:val="StyleUnderline"/>
        </w:rPr>
      </w:pPr>
      <w:r w:rsidRPr="00C24B98">
        <w:t>One of the most devastating effects of oppression is that it dehumanizes the oppressed people; that</w:t>
      </w:r>
      <w:r w:rsidRPr="00C24B98">
        <w:rPr>
          <w:rStyle w:val="StyleUnderline"/>
        </w:rPr>
        <w:t xml:space="preserve"> under the objective conditions of oppression people lose their ability to see themselves as individual human beings</w:t>
      </w:r>
      <w:r w:rsidRPr="00C24B98">
        <w:t>. Frantz Fanon, a psychologist who wrote extensively on the effects of colonialism on the colonized people of Algeria, elaborates on the dehumanizing effect of oppression when he says: “</w:t>
      </w:r>
      <w:r w:rsidRPr="00C24B98">
        <w:rPr>
          <w:rStyle w:val="StyleUnderline"/>
        </w:rPr>
        <w:t>Because it is a systematic negation of the other person and a furious determination to deny the other person all attributes of humanity, colonialism forces the people it dominates to ask themselves the question constantly: In reality, who am ‘I’?”</w:t>
      </w:r>
      <w:r w:rsidRPr="00C24B98">
        <w:t xml:space="preserve"> And how do the oppressed people generally answer this question? According to Albert Memmi, Tunisian author of The Colonizer and the Colonized, </w:t>
      </w:r>
      <w:r w:rsidRPr="00C24B98">
        <w:rPr>
          <w:rStyle w:val="StyleUnderline"/>
        </w:rPr>
        <w:t>the oppressed internalize an identity that mirrors or echoes the images put forth by the dominant group. People come to accept the myths and stereotypes about their group as part of who they naturally are. This is the phenomenon of internalized oppression.</w:t>
      </w:r>
      <w:r w:rsidRPr="00C24B98">
        <w:t xml:space="preserve"> Memmi writes: “Constantly confronted with this image of himself, set forth and imposed in all institutions and in every human contact, how could the colonized help reacting to his portrait? It cannot leave him indifferent and remain a veneer which, like an insult, blows with the wind. He ends up recognizing it as one would a detested nickname which has become a familiar description. The accusation disturbs him and worries him even more because he admires and fears his powerful accuser. ‘Is he not partially right?’ they mutter. ‘Are we not a little guilty after all? Lazy because we have so many idlers? Timid because we let ourselves be oppressed?’ Willfully created and spread by the colonizer, this mythical and degrading portrait ends up by being accepted and lived with to a certain extent by the colonized.” </w:t>
      </w:r>
      <w:r w:rsidRPr="00C24B98">
        <w:rPr>
          <w:rStyle w:val="StyleUnderline"/>
        </w:rPr>
        <w:t>The impact of internalized oppression on the attitudes, feelings, and actions of the oppressed is profound. First, it hinders one’s ability to think and reflect. People have difficulty objectifying and perceiving the structural conditions that shape and reshape their lives. Second, oppressed people come to believe that the source of their problems lies, not in the relations within society, but in themselves, in their own inadequacies and inabilities. At the same time that they feel themselves to be inferior, they see those in the dominant group to be superior. Third, the feelings of inferiority, of uncertainty about one’s identity, lead oppressed people to believe that the solution to their problem is to become like or be accepted by those in the dominant group. As Freire says, “At a certain point in their existential experience the oppressed feel an irresistible attraction toward the oppressor and his way of life. Sharing this way of life becomes an overpowering aspiration.</w:t>
      </w:r>
      <w:r w:rsidRPr="00C24B98">
        <w:t xml:space="preserve"> In their alienation, the oppressed want at any cost to resemble the oppressor, to imitate him, to follow him.” On the flip side of </w:t>
      </w:r>
      <w:r w:rsidRPr="00C24B98">
        <w:rPr>
          <w:rStyle w:val="StyleUnderline"/>
        </w:rPr>
        <w:t>this desire to be like the oppressor is a degree of selfhatred, a belief that who they are is not good enough, smart enough, beautiful enough, strong enough.</w:t>
      </w:r>
    </w:p>
    <w:p w14:paraId="39F4514C" w14:textId="77777777" w:rsidR="00395580" w:rsidRPr="00C24B98" w:rsidRDefault="00395580" w:rsidP="00395580">
      <w:pPr>
        <w:pStyle w:val="Heading4"/>
      </w:pPr>
      <w:r w:rsidRPr="00C24B98">
        <w:t>Self hate !</w:t>
      </w:r>
    </w:p>
    <w:p w14:paraId="6CDFAAAC" w14:textId="77777777" w:rsidR="00395580" w:rsidRPr="00C24B98" w:rsidRDefault="00395580" w:rsidP="00395580">
      <w:r w:rsidRPr="00C24B98">
        <w:rPr>
          <w:rStyle w:val="Style13ptBold"/>
        </w:rPr>
        <w:t>Decena 14</w:t>
      </w:r>
      <w:r w:rsidRPr="00C24B98">
        <w:t xml:space="preserve"> (Ashley M Decena., "Identity, colonial mentality, and decolonizing the mind : exploring narratives and examining mental health implications for Filipino Americans" (2014). Theses, Dissertations, and Projects. Paper 769)</w:t>
      </w:r>
    </w:p>
    <w:p w14:paraId="5BA36F0F" w14:textId="77777777" w:rsidR="00395580" w:rsidRPr="00C24B98" w:rsidRDefault="00395580" w:rsidP="00395580">
      <w:r w:rsidRPr="00C24B98">
        <w:rPr>
          <w:sz w:val="20"/>
          <w:szCs w:val="20"/>
        </w:rPr>
        <w:t xml:space="preserve">According to Revilla (1997), Filipino American identity is “the product of our historical and cultural backgrounds and the process of negotiating and constructing a life in the United States” (p.96). A model of how Filipino American identity forms was created by Nadal (2004) and was used as a resource to compare the different processes of how Filipino American identities develop. </w:t>
      </w:r>
      <w:r w:rsidRPr="00C24B98">
        <w:rPr>
          <w:rStyle w:val="StyleUnderline"/>
        </w:rPr>
        <w:t>Exploring identity illuminated</w:t>
      </w:r>
      <w:r w:rsidRPr="00C24B98">
        <w:t xml:space="preserve"> if and how </w:t>
      </w:r>
      <w:r w:rsidRPr="00C24B98">
        <w:rPr>
          <w:rStyle w:val="StyleUnderline"/>
        </w:rPr>
        <w:t xml:space="preserve">colonial mentality and decolonization </w:t>
      </w:r>
      <w:r w:rsidRPr="00C24B98">
        <w:rPr>
          <w:sz w:val="20"/>
          <w:szCs w:val="20"/>
        </w:rPr>
        <w:t xml:space="preserve">may or may not have been a part of participants’ process of conceptualizing identity. Mental health implications were then drawn, which ultimately adds to the knowledge and awareness to the field of social work when working with the Filipino American population. This research inquiry drew upon postcolonial theory to frame this work. </w:t>
      </w:r>
      <w:r w:rsidRPr="00C24B98">
        <w:rPr>
          <w:rStyle w:val="StyleUnderline"/>
        </w:rPr>
        <w:t>Postcolonial theory is a set of ideas that “seeks to intervene… to force its alternative knowledges into the power structure of the west as well as the non-west. It seeks to change the way people think, the way they behave, to produce a more just and equitable relation between different peoples of the world</w:t>
      </w:r>
      <w:r w:rsidRPr="00C24B98">
        <w:t xml:space="preserve">” (Young, 2003, p.7). </w:t>
      </w:r>
      <w:r w:rsidRPr="00C24B98">
        <w:rPr>
          <w:rStyle w:val="StyleUnderline"/>
        </w:rPr>
        <w:t>This theory is useful because it acknowledges that a dominant narrative thrives—and this research seeks to insert historically marginalized voices into the mainstream to create a more equitable world that has been inundated with exploitation, poverty, and colonialism</w:t>
      </w:r>
      <w:r w:rsidRPr="00C24B98">
        <w:rPr>
          <w:sz w:val="20"/>
          <w:szCs w:val="20"/>
        </w:rPr>
        <w:t xml:space="preserve">. There is a lack of Filipino American voices in many arenas, two examples being in academic literature and in the field of mental health (David &amp; Okazaki, 2006a; David &amp; Nadal, 2013; David, 2013; Nadal, 2009). This study included voices whose roots stem from a postcolonial country in an attempt to have their voices and points of views heard. As mentioned above, David and Okazaki (2006a) defined </w:t>
      </w:r>
      <w:r w:rsidRPr="00C24B98">
        <w:rPr>
          <w:rStyle w:val="StyleUnderline"/>
        </w:rPr>
        <w:t xml:space="preserve">colonial mentality essentially as the ethnic and cultural inferiority which takes form in valuing the attitudes, beliefs, and behaviors of the dominant/colonizing culture over one’s indigenous culture. It is a form of internalized racial oppression, where a person internally incorporates this idea that they are less than another person or entity </w:t>
      </w:r>
      <w:r w:rsidRPr="00C24B98">
        <w:rPr>
          <w:rStyle w:val="StyleUnderline"/>
          <w:sz w:val="18"/>
          <w:szCs w:val="18"/>
          <w:u w:val="none"/>
        </w:rPr>
        <w:t>(David &amp; Okazaki, 2006a).</w:t>
      </w:r>
      <w:r w:rsidRPr="00C24B98">
        <w:rPr>
          <w:rStyle w:val="StyleUnderline"/>
          <w:sz w:val="18"/>
          <w:szCs w:val="18"/>
        </w:rPr>
        <w:t xml:space="preserve"> </w:t>
      </w:r>
      <w:r w:rsidRPr="00C24B98">
        <w:rPr>
          <w:rStyle w:val="StyleUnderline"/>
        </w:rPr>
        <w:t>Internalized oppression has been studied in other oppressed populations who as a result, have suffered “negative psychological and mental health consequences”</w:t>
      </w:r>
      <w:r w:rsidRPr="00C24B98">
        <w:t xml:space="preserve"> </w:t>
      </w:r>
      <w:r w:rsidRPr="00C24B98">
        <w:rPr>
          <w:sz w:val="20"/>
          <w:szCs w:val="20"/>
        </w:rPr>
        <w:t>(David, 2013, p.62). Studies have been done inquiring whether colonial mentality is present in Filipino American populations (David &amp; Okazaki, 2006b; David, 2008; David, 2010). The results have shown that colonial mentality is exhibited by Filipino Americans (David &amp; Okazaki, 2006a; David, 2008; David, 2010; Lott 1980; Rezilla, 1997; Root, 1997). Further, research has demonstrated that</w:t>
      </w:r>
      <w:r w:rsidRPr="00C24B98">
        <w:t xml:space="preserve"> </w:t>
      </w:r>
      <w:r w:rsidRPr="00C24B98">
        <w:rPr>
          <w:rStyle w:val="StyleUnderline"/>
        </w:rPr>
        <w:t>colonial mentality affects mental health in a negative way</w:t>
      </w:r>
      <w:r w:rsidRPr="00C24B98">
        <w:t xml:space="preserve"> </w:t>
      </w:r>
      <w:r w:rsidRPr="00C24B98">
        <w:rPr>
          <w:sz w:val="18"/>
          <w:szCs w:val="18"/>
        </w:rPr>
        <w:t>(David &amp; Okazaki, 2006a; David &amp; Okazaki, 2006b; David, 2008). Decolonization of the mind was explored. To be clearer, the fight for national sovereignty and decolonization in a physical sense in the Philippines happened over fifty years ago, but it is this decolonization of the mind that this research examined. In other words,</w:t>
      </w:r>
      <w:r w:rsidRPr="00C24B98">
        <w:rPr>
          <w:sz w:val="20"/>
          <w:szCs w:val="20"/>
        </w:rPr>
        <w:t xml:space="preserve"> </w:t>
      </w:r>
      <w:r w:rsidRPr="00C24B98">
        <w:rPr>
          <w:rStyle w:val="StyleUnderline"/>
        </w:rPr>
        <w:t xml:space="preserve">classical colonialism has ended </w:t>
      </w:r>
      <w:r w:rsidRPr="00C24B98">
        <w:rPr>
          <w:sz w:val="20"/>
          <w:szCs w:val="20"/>
        </w:rPr>
        <w:t xml:space="preserve">and many second generation Filipino Americans did not directly experience this colonialism, </w:t>
      </w:r>
      <w:r w:rsidRPr="00C24B98">
        <w:rPr>
          <w:rStyle w:val="StyleUnderline"/>
        </w:rPr>
        <w:t xml:space="preserve">but </w:t>
      </w:r>
      <w:r w:rsidRPr="00C24B98">
        <w:t>may experience a term called internal colonialism</w:t>
      </w:r>
      <w:r w:rsidRPr="00C24B98">
        <w:rPr>
          <w:rStyle w:val="StyleUnderline"/>
        </w:rPr>
        <w:t>. Internal colonialism is characterized by a society with racial inequalities and the “cultural imposition of the dominant group on the minority groups, and cultural disintegration of the oppressed group’s indigenous culture”</w:t>
      </w:r>
      <w:r w:rsidRPr="00C24B98">
        <w:t xml:space="preserve"> (David, 2013, p.57). How are we manifesting these colonial beliefs and values in everyday interactions and challenging these ways of thinking?</w:t>
      </w:r>
    </w:p>
    <w:p w14:paraId="639422F4" w14:textId="77777777" w:rsidR="002A226B" w:rsidRPr="00C24B98" w:rsidRDefault="002A226B" w:rsidP="002A226B">
      <w:pPr>
        <w:pStyle w:val="Heading3"/>
        <w:rPr>
          <w:lang w:eastAsia="zh-CN"/>
        </w:rPr>
      </w:pPr>
      <w:bookmarkStart w:id="43" w:name="_Toc487167370"/>
      <w:r w:rsidRPr="00C24B98">
        <w:rPr>
          <w:lang w:eastAsia="zh-CN"/>
        </w:rPr>
        <w:t>I: Toxicity/Disposability</w:t>
      </w:r>
      <w:bookmarkEnd w:id="43"/>
    </w:p>
    <w:p w14:paraId="450DDFAB" w14:textId="77777777" w:rsidR="002A226B" w:rsidRPr="00C24B98" w:rsidRDefault="002A226B" w:rsidP="002A226B">
      <w:pPr>
        <w:pStyle w:val="Heading4"/>
      </w:pPr>
      <w:r w:rsidRPr="00C24B98">
        <w:t>Toxicity occurs at the intersection of race, sexuality, and ability to mark bodies as disposable pollutants that threaten US Empire</w:t>
      </w:r>
    </w:p>
    <w:p w14:paraId="404A8966" w14:textId="77777777" w:rsidR="002A226B" w:rsidRPr="00C24B98" w:rsidRDefault="002A226B" w:rsidP="002A226B">
      <w:r w:rsidRPr="00C24B98">
        <w:rPr>
          <w:rStyle w:val="Style13ptBold"/>
        </w:rPr>
        <w:t>Chen 12</w:t>
      </w:r>
      <w:r w:rsidRPr="00C24B98">
        <w:t xml:space="preserve"> (Mel, Associate Professor of Gender &amp; Women's Studies and Vice Chair for Research at UC Berkeley, “Animacies: Biopolitics, Racial Mattering, and Queer Affect”, Duke University Press p. 173-182)//MNW</w:t>
      </w:r>
    </w:p>
    <w:p w14:paraId="0685E593" w14:textId="77777777" w:rsidR="002A226B" w:rsidRPr="00C24B98" w:rsidRDefault="002A226B" w:rsidP="002A226B">
      <w:pPr>
        <w:rPr>
          <w:sz w:val="14"/>
        </w:rPr>
      </w:pPr>
      <w:r w:rsidRPr="00C24B98">
        <w:rPr>
          <w:sz w:val="14"/>
        </w:rPr>
        <w:t xml:space="preserve">Lead’s Labors </w:t>
      </w:r>
      <w:r w:rsidRPr="00C24B98">
        <w:rPr>
          <w:rStyle w:val="StyleUnderline"/>
        </w:rPr>
        <w:t>The image of the vulnerable white child is relentlessly promoted over and against an enduring and</w:t>
      </w:r>
      <w:r w:rsidRPr="00C24B98">
        <w:rPr>
          <w:sz w:val="14"/>
        </w:rPr>
        <w:t xml:space="preserve"> blatant background (that is, </w:t>
      </w:r>
      <w:r w:rsidRPr="00C24B98">
        <w:rPr>
          <w:rStyle w:val="StyleUnderline"/>
        </w:rPr>
        <w:t>unacknowledged) condition of labor and of racism: the ongoing exposure of immigrants and people of color to risk that sets them up for conditions of bodily work and residence that</w:t>
      </w:r>
      <w:r w:rsidRPr="00C24B98">
        <w:rPr>
          <w:sz w:val="14"/>
        </w:rPr>
        <w:t xml:space="preserve"> dramatize the body burdens that </w:t>
      </w:r>
      <w:r w:rsidRPr="00C24B98">
        <w:rPr>
          <w:rStyle w:val="StyleUnderline"/>
        </w:rPr>
        <w:t>projects of white nationalism</w:t>
      </w:r>
      <w:r w:rsidRPr="00C24B98">
        <w:rPr>
          <w:sz w:val="14"/>
        </w:rPr>
        <w:t xml:space="preserve"> can hardly </w:t>
      </w:r>
      <w:r w:rsidRPr="00C24B98">
        <w:rPr>
          <w:rStyle w:val="StyleUnderline"/>
        </w:rPr>
        <w:t>refuse to perceive.</w:t>
      </w:r>
      <w:r w:rsidRPr="00C24B98">
        <w:rPr>
          <w:sz w:val="14"/>
        </w:rPr>
        <w:t xml:space="preserve"> Blithely 174 overlooked—or </w:t>
      </w:r>
      <w:r w:rsidRPr="00C24B98">
        <w:rPr>
          <w:rStyle w:val="StyleUnderline"/>
        </w:rPr>
        <w:t>steadfastly ignored—are the toxic conditions of labor and of manufacture, such as inattention to harmful transnational labor and industrial practices that poison</w:t>
      </w:r>
      <w:r w:rsidRPr="00C24B98">
        <w:rPr>
          <w:sz w:val="14"/>
        </w:rPr>
        <w:t xml:space="preserve">, in many cases, </w:t>
      </w:r>
      <w:r w:rsidRPr="00C24B98">
        <w:rPr>
          <w:rStyle w:val="StyleUnderline"/>
        </w:rPr>
        <w:t>badly protected or unprotected workers.</w:t>
      </w:r>
      <w:r w:rsidRPr="00C24B98">
        <w:rPr>
          <w:sz w:val="14"/>
        </w:rPr>
        <w:t xml:space="preserve">33 Other persistent conditions include the invisibility within the United States of the working, destitute, or agrarian poor in favor of idealized consumers who are white and middle or upper middle class; electronic wastes as extravagant and unattended exports of the United States to countries willing to take the cash to mine it; the dumping of toxic wastes and high-polluting industries into poorer neighborhoods within municipalities; and common practices in the United States of exporting products of greater toxicity than is permitted within its own borders.34 Here, </w:t>
      </w:r>
      <w:r w:rsidRPr="00C24B98">
        <w:rPr>
          <w:rStyle w:val="StyleUnderline"/>
        </w:rPr>
        <w:t>the cynical calculus of risk, race, and international trade continually reproduces a specific configuration of toxic expulsion to othered lands or peoples.</w:t>
      </w:r>
      <w:r w:rsidRPr="00C24B98">
        <w:rPr>
          <w:sz w:val="14"/>
        </w:rPr>
        <w:t xml:space="preserve"> </w:t>
      </w:r>
      <w:r w:rsidRPr="00C24B98">
        <w:rPr>
          <w:rStyle w:val="StyleUnderline"/>
        </w:rPr>
        <w:t>As</w:t>
      </w:r>
      <w:r w:rsidRPr="00C24B98">
        <w:rPr>
          <w:sz w:val="14"/>
        </w:rPr>
        <w:t xml:space="preserve"> Cheri Lucas Jennings and Bruce H. Jennings report, the international economic director of </w:t>
      </w:r>
      <w:r w:rsidRPr="00C24B98">
        <w:rPr>
          <w:rStyle w:val="StyleUnderline"/>
        </w:rPr>
        <w:t>the World Bank suggested that third-world countries might be better off trading for the toxic waste of first-world countries, since “poverty or imminent starvation” were a greater threat to life</w:t>
      </w:r>
      <w:r w:rsidRPr="00C24B98">
        <w:rPr>
          <w:sz w:val="14"/>
        </w:rPr>
        <w:t xml:space="preserve"> expectancy </w:t>
      </w:r>
      <w:r w:rsidRPr="00C24B98">
        <w:rPr>
          <w:rStyle w:val="StyleUnderline"/>
        </w:rPr>
        <w:t>than the toxicity of the waste they would receive.</w:t>
      </w:r>
      <w:r w:rsidRPr="00C24B98">
        <w:rPr>
          <w:sz w:val="14"/>
        </w:rPr>
        <w:t xml:space="preserve">35 </w:t>
      </w:r>
      <w:r w:rsidRPr="00C24B98">
        <w:rPr>
          <w:rStyle w:val="StyleUnderline"/>
        </w:rPr>
        <w:t>Within the U</w:t>
      </w:r>
      <w:r w:rsidRPr="00C24B98">
        <w:rPr>
          <w:sz w:val="14"/>
        </w:rPr>
        <w:t xml:space="preserve">nited </w:t>
      </w:r>
      <w:r w:rsidRPr="00C24B98">
        <w:rPr>
          <w:rStyle w:val="StyleUnderline"/>
        </w:rPr>
        <w:t>S</w:t>
      </w:r>
      <w:r w:rsidRPr="00C24B98">
        <w:rPr>
          <w:sz w:val="14"/>
        </w:rPr>
        <w:t xml:space="preserve">tates, these authors point to </w:t>
      </w:r>
      <w:r w:rsidRPr="00C24B98">
        <w:rPr>
          <w:rStyle w:val="StyleUnderline"/>
        </w:rPr>
        <w:t>the greater access to less persistent toxins</w:t>
      </w:r>
      <w:r w:rsidRPr="00C24B98">
        <w:rPr>
          <w:sz w:val="14"/>
        </w:rPr>
        <w:t xml:space="preserve"> (such as pesticides) </w:t>
      </w:r>
      <w:r w:rsidRPr="00C24B98">
        <w:rPr>
          <w:rStyle w:val="StyleUnderline"/>
        </w:rPr>
        <w:t>by those with economic privilege</w:t>
      </w:r>
      <w:r w:rsidRPr="00C24B98">
        <w:rPr>
          <w:sz w:val="14"/>
        </w:rPr>
        <w:t xml:space="preserve">, </w:t>
      </w:r>
      <w:r w:rsidRPr="00C24B98">
        <w:rPr>
          <w:rStyle w:val="StyleUnderline"/>
        </w:rPr>
        <w:t>lead</w:t>
      </w:r>
      <w:r w:rsidRPr="00C24B98">
        <w:rPr>
          <w:sz w:val="14"/>
        </w:rPr>
        <w:t xml:space="preserve">ing </w:t>
      </w:r>
      <w:r w:rsidRPr="00C24B98">
        <w:rPr>
          <w:rStyle w:val="StyleUnderline"/>
        </w:rPr>
        <w:t>to a bifurcated distribution of greater and lesser toxic infusion along lines of both class and race.</w:t>
      </w:r>
      <w:r w:rsidRPr="00C24B98">
        <w:rPr>
          <w:sz w:val="14"/>
        </w:rPr>
        <w:t xml:space="preserve"> </w:t>
      </w:r>
      <w:r w:rsidRPr="00C24B98">
        <w:rPr>
          <w:rStyle w:val="StyleUnderline"/>
        </w:rPr>
        <w:t>The contemporary fears in the United States about lead contamination and mental degradation are complexly interwoven with race, class, and cognitive ability</w:t>
      </w:r>
      <w:r w:rsidRPr="00C24B98">
        <w:rPr>
          <w:sz w:val="14"/>
        </w:rPr>
        <w:t xml:space="preserve">, both as they externally manifest (that is, the racialization of imports from China) and as they dovetail with internal registers of classism and regional stereotyping. Take, for example, one toy, Hillbilly Teeth, made in China and distributed by the company Funtastic (of Houston, Texas), which was recalled due to concerns about lead in 2008 (figure 16). The recall notice of this product issued by the U.S. Consumer Product Safety Commission singled out the gray paint on the teeth as the source of lead.36 Though it was coded as threatening or harmful due to its potentially tainted plastic (which would by design be placed in the child’s mouth), one could equally find alarm in its perpetration of classed, ableist, and ruralized violence in its identity as a toy. The package’s cardboard backing depicts a smiling, presumably “nonhillbilly” white male child wearing the denture insert, and the 175 discolored, out of proportion, and otherwise imperfect teeth are designated “yucky,” “gross,” and “scary.” An inset fake frame, labeled “My Name’s Bubba,” has a cartoon speech bubble (“Yain’t I purdy?”) that uses a distorted caricature of rural or Southern accents. The prefatory and framing “Let’s Get Goofy!” resembles the youthful refrain “Let’s Get Retarded!” and signifies a willful and temporary loss of rationality and cognitive measure. The extant class coding of the “bad teeth” further builds on the myth of rural and working-class degradation by hinting at the acute dental issues that often accompany addiction to methamphetamines (aka “meth mouth”). Methamphetamines are the most recognized drug problem in “hillbilly country,” that is, the rural South and Midwest. The juxtaposition of Hillbilly and Teeth reminds us that both the urban gentrified center and the pastoral myths of the United States have their own white undersides.37 Against such a consolidated scenario, the leaden gray-tinted tooth paint seems even more intent on the protection of a limited few, the urban kids who 16. Funtastic’s “Let’s Get Goofy” Hillbilly Teeth, made in China, recalled in 2008. Source unknown. 176 have the voluntary luxury, every year on Halloween, of assuming the mask of fallen class and intellectual ability, only to snap it off later. A different toy, however, sat at the center of the lead panic in 2007: the expensive toy series Thomas the Tank Engine, seen earlier. Thomas and his “friends” are immensely popular objects and are accompanied by a range of lucrative tie-ins, including a television show, games, activity books, candy, and other merchandise bearing Thomas’s characteristic blue “body” and round gray and black face. These are not only meant for children. The series is marketed to middle-class parents who insist on high-status “quality” products, which in this case are tuned toward boys and quite explicitly direct their proper masculine development. An article from the New York Times in 2007 explicitly associated the toys’ high prices with their presumed quality and safety. The article bears one visual image, a photograph of the “James Engine” from the Thomas series, and a description of one member of the vulnerable population (identified as children), a white four-year- old boy whose mother points to the expectation of “quality” for these toys and whose class membership appears to be middle to upper middle class: “The affected Thomas toys were manufactured in China. . . . ‘These are not cheap, plastic McDonald’s toys,’ said Marian Goldstein of Maplewood, N.J., who spent more than $1,000 on her son’s Thomas collection, for toys that can cost $10 to $70 apiece. ‘But these are what is supposed to be a high-quality children’s toy.’”38 Presumably, the “cheap,” working-class McDonald’s toys are the toxic ground on which the nontoxic quality toys are to be built and compared. Goldstein may have a point about the train’s symbolic privilege, at least. Trains occupy an iconic place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heavily depended on imported Chinese labor that was rendered invisible in certain interested histories of labor.39 Narratives about lead toxicity in toys from China largely obscure the conditions of Chinese labor in the production of these toy trains.40 Nevertheless, these narratives deploy the fact of labor obliquely, in an explication of the pathway of toxicity (lead must be painted on). How to explain this incipient visibility? 177 An accusatory narrative in which Chinese are the criminal painters of the toy Thomas trains sets things up differently from the story of the Chinese laborers who extended the railroads to the American West: while the latter were made invisible in the interest of the white ownership of land, property, and history, for the toy painters the conditions of labor needed to be made just visible enough to facilitate the territorial, state, and racial assignation of blame, but not enough to generally extend the ring of sympathetic concern around the workers themselves.41 Indeed, I found very few instances among concerned parents or journalists in the United States in which lead was also understood to be a source of toxicity for the immigrant or transnational laboring subjects who take part in the manufacture of the product. So, </w:t>
      </w:r>
      <w:r w:rsidRPr="00C24B98">
        <w:rPr>
          <w:rStyle w:val="StyleUnderline"/>
        </w:rPr>
        <w:t>the story of lead, a story of toxicity, security, and nationality, is also necessarily about labor: when it is registered, and when it is hidden, and who pays what kind of attention to whose labor.</w:t>
      </w:r>
      <w:r w:rsidRPr="00C24B98">
        <w:rPr>
          <w:sz w:val="14"/>
        </w:rPr>
        <w:t xml:space="preserve"> </w:t>
      </w:r>
      <w:r w:rsidRPr="00C24B98">
        <w:rPr>
          <w:rStyle w:val="StyleUnderline"/>
        </w:rPr>
        <w:t>The regular erasure</w:t>
      </w:r>
      <w:r w:rsidRPr="00C24B98">
        <w:rPr>
          <w:sz w:val="14"/>
        </w:rPr>
        <w:t xml:space="preserve">, or continued invisibility, </w:t>
      </w:r>
      <w:r w:rsidRPr="00C24B98">
        <w:rPr>
          <w:rStyle w:val="StyleUnderline"/>
        </w:rPr>
        <w:t>in the lead narratives of the textile sweatshops, device assemblers, and toy painters, who are largely young women who have migrated into the Chinese cities from rural satellites, renders quite ironic the care work that is so poignantly provided by the toys—and transitively by the women who make them. The transitive criminalization of Chinese toy assemblers is all the more ironic when we consider the routinization of childcare inside the United States by African Americans and immigrants from Central and South America, the Philippines, South Asia, the Caribbean, and elsewhere, for middle-class parents of all ethnicities.</w:t>
      </w:r>
      <w:r w:rsidRPr="00C24B98">
        <w:rPr>
          <w:sz w:val="14"/>
        </w:rPr>
        <w:t xml:space="preserve">42 In some respects, the economy itself and changing kinship structures have increasingly meant that parents hire help while they work away from home, a creep of the care crisis into higher echelons of society, as feminist labor scholar Evelyn Nakano Glenn notes.43 From the 1980s, middle-class mothers increasingly joined the labor force as neoliberalism took hold in the racialized sphere of the care of children: as they increasingly left the house and their children, “mothers had to accomplish more intimate care in less time,” suggesting that care work be taken up by others in their place.44 </w:t>
      </w:r>
      <w:r w:rsidRPr="00C24B98">
        <w:rPr>
          <w:rStyle w:val="StyleUnderline"/>
        </w:rPr>
        <w:t>The racial mapping of the desirable subjects in the United States thus occurs in the context of the erasure of its disposable ones</w:t>
      </w:r>
      <w:r w:rsidRPr="00C24B98">
        <w:rPr>
          <w:sz w:val="14"/>
        </w:rPr>
        <w:t xml:space="preserve">; I refer here to Grace Chang’s notion of (immigrant female) “disposable domestics.”45 Just as lead particles travel, so too does Thomas the train. It is a mobile vehicle, not only symbolically but also materially, one that has 178 journeyed from England to the United States to China and back again. And indeed, a trip I took to China in 2010 revealed many knockoffs of Thomas, who is just as popular there as he is in the United States. These packaged toys, puzzle books, and candies were immediately recognizable but had slightly incorrect English spellings of his name, such as “Tromas,” or “Tomas” (figure 17), as if to match the impossibility of perfect translation. These “illegal” copies show that, like the lead he allegedly carries with him on his back, Thomas is not containable within a given trajectory of movement and desire. The global spread of this commodity complicates the one-way vector of contamination from China to the United States, indicating a multidirectional flow. And yet, little is still known within the United States about how these toys may or may not harm Chinese children or the Chinese workers who produce them. I referred earlier to a mode of transmission—from contaminated toy to child—as one of transitivity. For the late-capitalist, high-consumption, and highly networked sectors of the world, transitivity has arguably become a default mode not only of representation but of world-relating. The asymmetry of this world-relation is no barrier to the toxic effectivity of simmering racial panics. The sphere of the world that is well rehearsed in the flow of transnational commodities, services, and communications has become the perfect “host” for such transitivity, or at least the collapsing of transitive relations into conceptualizations of immediate contact. Patricia Clough, in her theorization of the complex, even nonhuman, agencies and affects participating in television and computer-consuming information societies, aptly writes that “even as the transnational or the global become visible, proposing themselves as far-flung extensions of social structure, they are ungrounded by that upon which they depend: the speed of the exchange of information, capital, bodies, and abstract knowledge and the vulnerability of exposure to media event-ness.” 46 An advertisement on the airport trolleys in Shanghai Pudong Airport (figure 18) in June 2010 demonstrates this relentlessly productive metonymic and economic transitivity. The text reads, “Your Eyes in the Factory! Book and Manage your Quality Control on www .AsiaInspection.com,” in stark white letters on a red background; below the website name is an icon of inspection, the magnifying glass. In an inset picture, a male worker—possibly an inspector, possibly an assembler—handles a product. The transitivity here is not between the Chinese workers and the toys they have assembled, but rather 17. Super Tomas Series toy train set, outdoor market, Guilin, China, 2010. At lower right, the first three Chinese characters are to-ma- sz, a phonetic spelling of Thomas. Photograph by the author. 180 of participants in production monitoring. It exists between the eyes of international corporate managers, the advertisement’s English-reading addressees, and another set of eyes that is ambiguously either that of local Chinese inspectors or that of remote cameras that focus on Chinese workers. The ad further represents the interest in surveillance, glossed here as more benign “quality control,” that arose after the toxicity of Chinese products illuminated Chinese production as a troubled site.47 Blackened Lead Some years ago, as I indicated earlier, before the domestic narrative largely disappeared in favor of the Chinese one, the greater public was invited to consider the vulnerability of black children to lead intoxication. What happened to this association? Did it simply disappear, as I first hinted? Or did it meaningfully recede? I turn here to take a closer look at the medicalization of lead. Lead toxicity is medically characterized as at least partly neural; that is, it involves the nerve system, most notably comprising the brain and nerve pathways throughout the body. Medical accounts of lead toxicity, including those in- 18. Airport trolley ad for AsiaInspection. Photograph by the author, June 26, 2010. 181 voked in the toy lead panic of 2007, invoke its ability to lower the intelligence quotient (iq) of a child. The iq measure bears a distinctly eugenicist history and remains the subject of controversy regarding whether it has adequately shed its originary racial and socioeconomic biases.48 Indeed, to what extent might we imagine that lead-induced iq loss not only threatens the promise of success in an information economy, but also involves subtle racial movement away from whiteness, where the greatest horror is not death but disablement, that is, mental alteration and the loss of rational control? Julian B. Carter’s study of neurasthenia, or “nervous exhaustion,” and its characterization in the 1880s by the neurologist George Beard as a specific property of genteel, sensitive, intelligent, well-bred whiteness (rather than, it was assumed, as a property of the working or peasant classes) gives us a more specific backdrop against which to consider neurotoxicity and its connection to the new lead’s poster boy, the white middle-class child. Carter argues that the very vulnerability expressed by neurasthenia as a property cultivated primarily in privileged whites, both men and women, is what legitimated their claim to power in modernity, even as industrialization was blamed as a cause of the condition.49 Within the United States, </w:t>
      </w:r>
      <w:r w:rsidRPr="00C24B98">
        <w:rPr>
          <w:rStyle w:val="StyleUnderline"/>
        </w:rPr>
        <w:t>“blackness” has its own specific history with regard to rhetorics of contamination, not least the “one drop of blood” policies against racial mixing and miscegenation.</w:t>
      </w:r>
      <w:r w:rsidRPr="00C24B98">
        <w:rPr>
          <w:sz w:val="14"/>
        </w:rPr>
        <w:t xml:space="preserve"> Later policies of racial segregation in the Jim Crow South were also linked to white fears of contamination. Referring to the debates in Plessy v. Ferguson, Saidiya </w:t>
      </w:r>
      <w:r w:rsidRPr="00C24B98">
        <w:rPr>
          <w:rStyle w:val="StyleUnderline"/>
        </w:rPr>
        <w:t>Hartman writes of white concerns about the “integrity of bodily boundaries and racial self-certainty.”</w:t>
      </w:r>
      <w:r w:rsidRPr="00C24B98">
        <w:rPr>
          <w:sz w:val="14"/>
        </w:rPr>
        <w:t xml:space="preserve"> She notes, </w:t>
      </w:r>
      <w:r w:rsidRPr="00C24B98">
        <w:rPr>
          <w:rStyle w:val="StyleUnderline"/>
        </w:rPr>
        <w:t>“As Plessy evinced, sitting next to a black person on a train, sleeping in a hotel bed formerly used by a black patron, or dining with a black party seated at a nearby table not only diminished white enjoyment but also incited fears of engulfment and contamination.”</w:t>
      </w:r>
      <w:r w:rsidRPr="00C24B98">
        <w:rPr>
          <w:sz w:val="14"/>
        </w:rPr>
        <w:t xml:space="preserve">50 Lead contamination in the United States continues to be scrutinized for its racial bias, albeit unevenly. One recent contested conjunction of African American populations and lead was a study led by the Kennedy Krieger Institute. This study, conducted between 1993 and 1995, tracked lead levels in the children of Baltimore public housing occupants (primarily African Americans) who were exposed to various degrees of lead toxicity in residential paint, without adequate warning of the dangers of that lead. A storm of debate erupted around 182 this study, in which healthy families were recruited to live in lead-contaminated houses. (This experiment harked back to the notorious Tuskegee Institute study, conducted between 1932 and 1972, which monitored poor black men who had syphilis but neither treated nor informed them in any way about the disease.)51 I have claimed that the year 2007 represented a year of transition, as a new and imaginatively more dominant, exogenous Chinese lead was entering the public domain. In this very same year, National Public Radio symptomatically both remembered and forgot received knowledge about domestic lead toxicity. First, a National Public Radio (npr) show called “Living on Earth” updated its coverage of a longitudinal study on the urban poor and lead toxicity. That same year, another npr show noted the higher levels of lead toxicity among African American children and pronounced these statistics “puzzling,” leaving it at that.52 “Puzzling”: this illogic or failure of deduction occurred </w:t>
      </w:r>
      <w:r w:rsidRPr="00C24B98">
        <w:rPr>
          <w:rStyle w:val="StyleUnderline"/>
        </w:rPr>
        <w:t>despite all kinds of widely available evidence pointing to increased urban regional pollution, lower access to information, and lower financial capacity to remediate or conceal lead paint</w:t>
      </w:r>
      <w:r w:rsidRPr="00C24B98">
        <w:rPr>
          <w:sz w:val="14"/>
        </w:rPr>
        <w:t xml:space="preserve">. This easy disregard explains how </w:t>
      </w:r>
      <w:r w:rsidRPr="00C24B98">
        <w:rPr>
          <w:rStyle w:val="Emphasis"/>
        </w:rPr>
        <w:t>black children in representations of toxic lead largely disappear and are replaced by white children: the national security project of the United States is less interested in profiling African American children as victims of lead poisoning, especially when the “new” lead is now situated as an externally derived attack</w:t>
      </w:r>
      <w:r w:rsidRPr="00C24B98">
        <w:rPr>
          <w:rStyle w:val="StyleUnderline"/>
        </w:rPr>
        <w:t>.</w:t>
      </w:r>
      <w:r w:rsidRPr="00C24B98">
        <w:rPr>
          <w:sz w:val="14"/>
        </w:rPr>
        <w:t xml:space="preserve"> </w:t>
      </w:r>
    </w:p>
    <w:p w14:paraId="4A5EC097" w14:textId="4D65662A" w:rsidR="00F3553B" w:rsidRPr="00C24B98" w:rsidRDefault="00F3553B" w:rsidP="00F3553B">
      <w:pPr>
        <w:pStyle w:val="Heading3"/>
      </w:pPr>
      <w:bookmarkStart w:id="44" w:name="_Toc487167371"/>
      <w:r w:rsidRPr="00C24B98">
        <w:t>I: Imperial subjecthood/Civilizing Mission</w:t>
      </w:r>
      <w:bookmarkEnd w:id="44"/>
    </w:p>
    <w:p w14:paraId="210B0A9A" w14:textId="75BC0D7F" w:rsidR="00F3553B" w:rsidRPr="00C24B98" w:rsidRDefault="00F3553B" w:rsidP="00F3553B">
      <w:pPr>
        <w:pStyle w:val="Heading4"/>
      </w:pPr>
      <w:r w:rsidRPr="00C24B98">
        <w:t xml:space="preserve">The Affirmative is emblematic of a dangerous form of racial education – even as their inclusive politics compels students to assimilate into imperial subjecthood it reinforces the primitive status of racialized and gendered others </w:t>
      </w:r>
    </w:p>
    <w:p w14:paraId="3FA26B98" w14:textId="77777777" w:rsidR="00F3553B" w:rsidRPr="00C24B98" w:rsidRDefault="00F3553B" w:rsidP="00F3553B">
      <w:pPr>
        <w:rPr>
          <w:sz w:val="16"/>
          <w:szCs w:val="16"/>
        </w:rPr>
      </w:pPr>
      <w:r w:rsidRPr="00C24B98">
        <w:rPr>
          <w:b/>
          <w:sz w:val="26"/>
          <w:szCs w:val="26"/>
        </w:rPr>
        <w:t>Brown 16</w:t>
      </w:r>
      <w:r w:rsidRPr="00C24B98">
        <w:t xml:space="preserve"> </w:t>
      </w:r>
      <w:r w:rsidRPr="00C24B98">
        <w:rPr>
          <w:sz w:val="16"/>
          <w:szCs w:val="16"/>
        </w:rPr>
        <w:t xml:space="preserve">(Elizabeth Carolyn Brown, Doctor of Philosophy, University of Washington, Chair of Supervisory Committee: Associate Professor Alys Eve Weinbaum English, “Pedagogies of U.S. Imperialism: Racial Education from Reconstruction to the Progressive Era”,) </w:t>
      </w:r>
    </w:p>
    <w:p w14:paraId="55068228" w14:textId="77777777" w:rsidR="00F3553B" w:rsidRPr="00C24B98" w:rsidRDefault="00F3553B" w:rsidP="00F3553B">
      <w:pPr>
        <w:rPr>
          <w:rStyle w:val="StyleUnderline"/>
        </w:rPr>
      </w:pPr>
      <w:r w:rsidRPr="00C24B98">
        <w:rPr>
          <w:sz w:val="16"/>
        </w:rPr>
        <w:t xml:space="preserve">By </w:t>
      </w:r>
      <w:r w:rsidRPr="00C24B98">
        <w:rPr>
          <w:rStyle w:val="StyleUnderline"/>
        </w:rPr>
        <w:t xml:space="preserve">focusing on pedagogies of reading and writing developed at educational sites not usually examined together, </w:t>
      </w:r>
      <w:r w:rsidRPr="00C24B98">
        <w:rPr>
          <w:sz w:val="16"/>
        </w:rPr>
        <w:t xml:space="preserve">the </w:t>
      </w:r>
      <w:r w:rsidRPr="00C24B98">
        <w:rPr>
          <w:rStyle w:val="StyleUnderline"/>
        </w:rPr>
        <w:t>dissertation departs from much of the scholarship on education and assimilation to argue that racial education attempted to transform students deemed racially “primitive” into U.S. imperial subjects</w:t>
      </w:r>
      <w:r w:rsidRPr="00C24B98">
        <w:rPr>
          <w:sz w:val="16"/>
        </w:rPr>
        <w:t xml:space="preserve">. It demonstrates how </w:t>
      </w:r>
      <w:r w:rsidRPr="00C24B98">
        <w:rPr>
          <w:rStyle w:val="StyleUnderline"/>
        </w:rPr>
        <w:t>on one hand such pedagogies compelled students to adopt, perform, and desire the embodiment of dominant civilizational norms required for citizenship.</w:t>
      </w:r>
      <w:r w:rsidRPr="00C24B98">
        <w:rPr>
          <w:sz w:val="16"/>
        </w:rPr>
        <w:t xml:space="preserve"> </w:t>
      </w:r>
      <w:r w:rsidRPr="00C24B98">
        <w:rPr>
          <w:rStyle w:val="StyleUnderline"/>
        </w:rPr>
        <w:t>On the other hand, it details</w:t>
      </w:r>
      <w:r w:rsidRPr="00C24B98">
        <w:rPr>
          <w:sz w:val="16"/>
        </w:rPr>
        <w:t xml:space="preserve"> </w:t>
      </w:r>
      <w:r w:rsidRPr="00C24B98">
        <w:rPr>
          <w:rStyle w:val="StyleUnderline"/>
        </w:rPr>
        <w:t>how racial education simultaneously sought to hold students perpetually at a distance from civilizational embodiment</w:t>
      </w:r>
      <w:r w:rsidRPr="00C24B98">
        <w:rPr>
          <w:sz w:val="16"/>
        </w:rPr>
        <w:t xml:space="preserve"> </w:t>
      </w:r>
      <w:r w:rsidRPr="00C24B98">
        <w:rPr>
          <w:rStyle w:val="StyleUnderline"/>
        </w:rPr>
        <w:t>by producing images of intellectual inferiority that were anchored in representations of their racial, gendered, and sexual non-normativity.</w:t>
      </w:r>
      <w:r w:rsidRPr="00C24B98">
        <w:rPr>
          <w:sz w:val="16"/>
        </w:rPr>
        <w:t xml:space="preserve"> Indeed, racial education’s images of students’ intellectual limits, which were codified in policies, curricula, and founding documents and represented in school newspapers, photography, and fiction, made an imperial national order appear “rational” while also producing racial knowledge as “rationality.” Investigating the often ad hoc pedagogies of reading and writing developed at a variety of educational sites, </w:t>
      </w:r>
      <w:r w:rsidRPr="00C24B98">
        <w:rPr>
          <w:rStyle w:val="StyleUnderline"/>
        </w:rPr>
        <w:t>the dissertation expands scholarship on literature and empire beyond literary canon formation and in so doing creates new frameworks for approaching how written, visual, and performance texts created by teachers and students intervened in racial education’s attempt to produce imperial subjects</w:t>
      </w:r>
      <w:r w:rsidRPr="00C24B98">
        <w:rPr>
          <w:sz w:val="16"/>
        </w:rPr>
        <w:t xml:space="preserve">. It uses this approach to attend to </w:t>
      </w:r>
      <w:r w:rsidRPr="00C24B98">
        <w:rPr>
          <w:rStyle w:val="StyleUnderline"/>
        </w:rPr>
        <w:t>the ways</w:t>
      </w:r>
      <w:r w:rsidRPr="00C24B98">
        <w:rPr>
          <w:sz w:val="16"/>
        </w:rPr>
        <w:t xml:space="preserve"> in which these often overlooked </w:t>
      </w:r>
      <w:r w:rsidRPr="00C24B98">
        <w:rPr>
          <w:rStyle w:val="StyleUnderline"/>
        </w:rPr>
        <w:t>texts represent the limits of racial education while also referencing epistemologies of knowing, being, and feeling with the capacity to rupture imperial rationality.</w:t>
      </w:r>
    </w:p>
    <w:p w14:paraId="7054D5C5" w14:textId="77777777" w:rsidR="00EB796D" w:rsidRPr="00C24B98" w:rsidRDefault="00EB796D" w:rsidP="00EB796D">
      <w:pPr>
        <w:pStyle w:val="Heading3"/>
      </w:pPr>
      <w:bookmarkStart w:id="45" w:name="_Toc487167372"/>
      <w:r w:rsidRPr="00C24B98">
        <w:t>I: White Supremacy</w:t>
      </w:r>
      <w:bookmarkEnd w:id="45"/>
    </w:p>
    <w:p w14:paraId="0199DD2F" w14:textId="77777777" w:rsidR="00EB796D" w:rsidRPr="00C24B98" w:rsidRDefault="00EB796D" w:rsidP="00EB796D">
      <w:pPr>
        <w:pStyle w:val="Heading4"/>
      </w:pPr>
      <w:r w:rsidRPr="00C24B98">
        <w:t xml:space="preserve">The impact is white supremacy. White supremacy has exported colorblindness globally, while ignoring the contradictions between rhetoric and practice. </w:t>
      </w:r>
    </w:p>
    <w:p w14:paraId="06C6F5DF" w14:textId="77777777" w:rsidR="00EB796D" w:rsidRPr="00C24B98" w:rsidRDefault="00EB796D" w:rsidP="00EB796D">
      <w:pPr>
        <w:rPr>
          <w:sz w:val="18"/>
        </w:rPr>
      </w:pPr>
      <w:r w:rsidRPr="00C24B98">
        <w:rPr>
          <w:rStyle w:val="Style13ptBold"/>
        </w:rPr>
        <w:t>Winant 06</w:t>
      </w:r>
      <w:r w:rsidRPr="00C24B98">
        <w:t xml:space="preserve"> </w:t>
      </w:r>
      <w:r w:rsidRPr="00C24B98">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17" w:history="1">
        <w:r w:rsidRPr="00C24B98">
          <w:rPr>
            <w:rStyle w:val="Hyperlink"/>
            <w:sz w:val="18"/>
          </w:rPr>
          <w:t>https://escholarship.org/uc/item/4p9698d9</w:t>
        </w:r>
      </w:hyperlink>
      <w:r w:rsidRPr="00C24B98">
        <w:rPr>
          <w:sz w:val="18"/>
        </w:rPr>
        <w:t>)</w:t>
      </w:r>
    </w:p>
    <w:p w14:paraId="19D31C6B" w14:textId="77777777" w:rsidR="00EB796D" w:rsidRPr="00C24B98" w:rsidRDefault="00EB796D" w:rsidP="00EB796D">
      <w:pPr>
        <w:rPr>
          <w:sz w:val="14"/>
        </w:rPr>
      </w:pPr>
      <w:r w:rsidRPr="00C24B98">
        <w:rPr>
          <w:sz w:val="14"/>
        </w:rPr>
        <w:t xml:space="preserve">In university classrooms in the US today many of our students (especially but not only </w:t>
      </w:r>
      <w:r w:rsidRPr="00C24B98">
        <w:rPr>
          <w:rStyle w:val="StyleUnderline"/>
        </w:rPr>
        <w:t>white students</w:t>
      </w:r>
      <w:r w:rsidRPr="00C24B98">
        <w:rPr>
          <w:sz w:val="14"/>
        </w:rPr>
        <w:t xml:space="preserve">) </w:t>
      </w:r>
      <w:r w:rsidRPr="00C24B98">
        <w:rPr>
          <w:rStyle w:val="StyleUnderline"/>
        </w:rPr>
        <w:t>tell us that they "don't notice race," and that they "treat everyone as an individual."</w:t>
      </w:r>
      <w:r w:rsidRPr="00C24B98">
        <w:rPr>
          <w:sz w:val="14"/>
        </w:rPr>
        <w:t xml:space="preserve"> </w:t>
      </w:r>
      <w:r w:rsidRPr="00C24B98">
        <w:rPr>
          <w:rStyle w:val="StyleUnderline"/>
        </w:rPr>
        <w:t>Their rejection of racism is no doubt genuine in its adoption of "colorblindness" or nonracialism; but it also tends to ratify the existing inequalities and injustices that descend from</w:t>
      </w:r>
      <w:r w:rsidRPr="00C24B98">
        <w:rPr>
          <w:sz w:val="14"/>
        </w:rPr>
        <w:t xml:space="preserve"> the "bad old days" of </w:t>
      </w:r>
      <w:r w:rsidRPr="00C24B98">
        <w:rPr>
          <w:rStyle w:val="StyleUnderline"/>
        </w:rPr>
        <w:t>segregation</w:t>
      </w:r>
      <w:r w:rsidRPr="00C24B98">
        <w:rPr>
          <w:sz w:val="14"/>
        </w:rPr>
        <w:t xml:space="preserve">. </w:t>
      </w:r>
      <w:r w:rsidRPr="00C24B98">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C24B98">
        <w:rPr>
          <w:sz w:val="14"/>
        </w:rPr>
        <w:t xml:space="preserve"> (Oliver and Shapiro 1995). Thus </w:t>
      </w:r>
      <w:r w:rsidRPr="00C24B98">
        <w:rPr>
          <w:rStyle w:val="StyleUnderline"/>
        </w:rPr>
        <w:t>domestic neo-conservatism both undermines an older, more familiar racial mindset and reinvokes it</w:t>
      </w:r>
      <w:r w:rsidRPr="00C24B98">
        <w:rPr>
          <w:sz w:val="14"/>
        </w:rPr>
        <w:t xml:space="preserve">. In respect to Iraq and the "war on terror," </w:t>
      </w:r>
      <w:r w:rsidRPr="00C24B98">
        <w:rPr>
          <w:rStyle w:val="StyleUnderline"/>
        </w:rPr>
        <w:t>US foreign policy operates in parallel fashion</w:t>
      </w:r>
      <w:r w:rsidRPr="00C24B98">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C24B98">
        <w:rPr>
          <w:rStyle w:val="StyleUnderline"/>
        </w:rPr>
        <w:t>neo-conservatism today combines</w:t>
      </w:r>
      <w:r w:rsidRPr="00C24B98">
        <w:rPr>
          <w:sz w:val="14"/>
        </w:rPr>
        <w:t xml:space="preserve"> a habitus of </w:t>
      </w:r>
      <w:r w:rsidRPr="00C24B98">
        <w:rPr>
          <w:rStyle w:val="StyleUnderline"/>
        </w:rPr>
        <w:t>domination over the racialized other with</w:t>
      </w:r>
      <w:r w:rsidRPr="00C24B98">
        <w:rPr>
          <w:sz w:val="14"/>
        </w:rPr>
        <w:t xml:space="preserve"> a doxa of </w:t>
      </w:r>
      <w:r w:rsidRPr="00C24B98">
        <w:rPr>
          <w:rStyle w:val="StyleUnderline"/>
        </w:rPr>
        <w:t>incorporation and respect for those who are no longer formally recognized as other at all</w:t>
      </w:r>
      <w:r w:rsidRPr="00C24B98">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C24B98">
        <w:rPr>
          <w:rStyle w:val="StyleUnderline"/>
        </w:rPr>
        <w:t>the civil rights legacy has been harnessed to the cause of global domination and "pre-emptive' war</w:t>
      </w:r>
      <w:r w:rsidRPr="00C24B98">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C24B98">
        <w:rPr>
          <w:rStyle w:val="StyleUnderline"/>
        </w:rPr>
        <w:t>The link between racism and empire</w:t>
      </w:r>
      <w:r w:rsidRPr="00C24B98">
        <w:rPr>
          <w:sz w:val="14"/>
        </w:rPr>
        <w:t xml:space="preserve"> was wrongly considered terminated; instead it h</w:t>
      </w:r>
      <w:r w:rsidRPr="00C24B98">
        <w:rPr>
          <w:rStyle w:val="StyleUnderline"/>
        </w:rPr>
        <w:t>as been reinvented, principally through US neoconservatism</w:t>
      </w:r>
      <w:r w:rsidRPr="00C24B98">
        <w:rPr>
          <w:sz w:val="14"/>
        </w:rPr>
        <w:t xml:space="preserve">. In fact </w:t>
      </w:r>
      <w:r w:rsidRPr="00C24B98">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C24B98">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C24B98">
        <w:rPr>
          <w:rStyle w:val="StyleUnderline"/>
        </w:rPr>
        <w:t>the rearticulation of "colorblind" racial ideology served to shore up the inequality and structural racism of US society</w:t>
      </w:r>
      <w:r w:rsidRPr="00C24B98">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C24B98">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C24B98">
        <w:rPr>
          <w:sz w:val="14"/>
        </w:rPr>
        <w:t xml:space="preserve">. It has made substantial investments in the racial genomics, which is now a big scientific enterprise as well as a developing system for social control. </w:t>
      </w:r>
      <w:r w:rsidRPr="00C24B98">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C24B98">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C24B98">
        <w:rPr>
          <w:rStyle w:val="StyleUnderline"/>
        </w:rPr>
        <w:t>Instead of insisting on the fulfillment of 20th-century demands, movement activists and theorists have to pose new questions about the actually existing and deeply conflicted dynamics of racial politics and racial identity</w:t>
      </w:r>
      <w:r w:rsidRPr="00C24B98">
        <w:rPr>
          <w:sz w:val="14"/>
        </w:rPr>
        <w:t>; in short, w</w:t>
      </w:r>
      <w:r w:rsidRPr="00C24B98">
        <w:rPr>
          <w:rStyle w:val="StyleUnderline"/>
        </w:rPr>
        <w:t>e have to think about racial formation processes as they are unfolding today and in the future</w:t>
      </w:r>
      <w:r w:rsidRPr="00C24B98">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C24B9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C24B98">
        <w:rPr>
          <w:sz w:val="14"/>
        </w:rPr>
        <w:t xml:space="preserve">(for example, racial and class-based identities can conflict). </w:t>
      </w:r>
    </w:p>
    <w:p w14:paraId="52F600E3" w14:textId="77777777" w:rsidR="00EB796D" w:rsidRPr="00C24B98" w:rsidRDefault="00EB796D" w:rsidP="00EB796D"/>
    <w:p w14:paraId="31B4E313" w14:textId="77777777" w:rsidR="00092093" w:rsidRPr="00C24B98" w:rsidRDefault="00092093" w:rsidP="00092093">
      <w:pPr>
        <w:pStyle w:val="Heading2"/>
      </w:pPr>
      <w:bookmarkStart w:id="46" w:name="_Toc487167373"/>
      <w:r w:rsidRPr="00C24B98">
        <w:t>Alternatives</w:t>
      </w:r>
      <w:bookmarkEnd w:id="46"/>
    </w:p>
    <w:p w14:paraId="281F5520" w14:textId="2BBD45BD" w:rsidR="00822B7F" w:rsidRPr="00C24B98" w:rsidRDefault="00822B7F" w:rsidP="00092093">
      <w:pPr>
        <w:pStyle w:val="Heading3"/>
      </w:pPr>
      <w:bookmarkStart w:id="47" w:name="_Toc487167374"/>
      <w:r w:rsidRPr="00C24B98">
        <w:t>A: Refusal</w:t>
      </w:r>
      <w:bookmarkEnd w:id="47"/>
    </w:p>
    <w:p w14:paraId="1F6C1FC0" w14:textId="77777777" w:rsidR="00822B7F" w:rsidRPr="00C24B98" w:rsidRDefault="00822B7F" w:rsidP="00822B7F">
      <w:pPr>
        <w:pStyle w:val="Heading4"/>
      </w:pPr>
      <w:r w:rsidRPr="00C24B98">
        <w:t>The alternative is to refuse the promise project of empire in order to produce alternative solidarities and resistances</w:t>
      </w:r>
    </w:p>
    <w:p w14:paraId="120AC884" w14:textId="77777777" w:rsidR="00822B7F" w:rsidRPr="00C24B98" w:rsidRDefault="00822B7F" w:rsidP="00822B7F">
      <w:r w:rsidRPr="00C24B98">
        <w:rPr>
          <w:rStyle w:val="Style13ptBold"/>
        </w:rPr>
        <w:t>Agathangelou, et al ‘08</w:t>
      </w:r>
      <w:r w:rsidRPr="00C24B98">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w14:paraId="17291DE2" w14:textId="0C2199FD" w:rsidR="00822B7F" w:rsidRPr="00C24B98" w:rsidRDefault="00822B7F" w:rsidP="00822B7F">
      <w:r w:rsidRPr="00C24B98">
        <w:rPr>
          <w:sz w:val="16"/>
        </w:rPr>
        <w:t xml:space="preserve">Global lockdown thus functions as one of the looming underbellies and con- ditions of possibility of the (un)freedoms and (non)futures being promised by neo-liberal empire. </w:t>
      </w:r>
      <w:r w:rsidRPr="00C24B98">
        <w:rPr>
          <w:rStyle w:val="StyleUnderline"/>
        </w:rPr>
        <w:t>Consigning the collective traumas of slavery and colonization to a remote and irrelevant past while drawing on their logics to instantiate its rule, global lockdown shows itself to be neither cruel and unusual nor exceptional, but rather as foundational.</w:t>
      </w:r>
      <w:r w:rsidRPr="00C24B98">
        <w:rPr>
          <w:sz w:val="16"/>
        </w:rPr>
        <w:t xml:space="preserve"> Importantly, </w:t>
      </w:r>
      <w:r w:rsidRPr="00C24B98">
        <w:rPr>
          <w:rStyle w:val="StyleUnderline"/>
        </w:rPr>
        <w:t>these (un)freedoms and (non)futures carry very different promises and pleasures depending on our relationship to the human surplus motor-ing the global political economy.</w:t>
      </w:r>
      <w:r w:rsidRPr="00C24B98">
        <w:rPr>
          <w:sz w:val="16"/>
        </w:rPr>
        <w:t xml:space="preserve"> Global lockdown, then, is not simply the newest outside, but quite literally the material redefining off what life can even mean in the wake of so much “necessary” death. We have thus far argued that </w:t>
      </w:r>
      <w:r w:rsidRPr="00C24B98">
        <w:rPr>
          <w:rStyle w:val="StyleUnderline"/>
        </w:rPr>
        <w:t>across diffuse spaces and moments — the homonormative turn, the neoliberalization of the economy, the war on terror, and global lockdown — we see different dimensions of a promise project</w:t>
      </w:r>
      <w:r w:rsidRPr="00C24B98">
        <w:rPr>
          <w:sz w:val="16"/>
        </w:rPr>
        <w:t xml:space="preserve">, which is also a project </w:t>
      </w:r>
      <w:r w:rsidRPr="00C24B98">
        <w:rPr>
          <w:rStyle w:val="StyleUnderline"/>
        </w:rPr>
        <w:t>forever seeking to (re)consolidate empire. On the one hand, there are those for whom subjectivity, capital, and satiating pleasures and rights are being forever promised. This occurs</w:t>
      </w:r>
      <w:r w:rsidRPr="00C24B98">
        <w:rPr>
          <w:sz w:val="16"/>
        </w:rPr>
        <w:t xml:space="preserve">, we argue, </w:t>
      </w:r>
      <w:r w:rsidRPr="00C24B98">
        <w:rPr>
          <w:rStyle w:val="StyleUnderline"/>
        </w:rPr>
        <w:t>at the expense of</w:t>
      </w:r>
      <w:r w:rsidRPr="00C24B98">
        <w:rPr>
          <w:sz w:val="16"/>
        </w:rPr>
        <w:t xml:space="preserve"> compliance with, </w:t>
      </w:r>
      <w:r w:rsidRPr="00C24B98">
        <w:rPr>
          <w:rStyle w:val="StyleUnderline"/>
        </w:rPr>
        <w:t>or</w:t>
      </w:r>
      <w:r w:rsidRPr="00C24B98">
        <w:rPr>
          <w:sz w:val="16"/>
        </w:rPr>
        <w:t xml:space="preserve"> perhaps </w:t>
      </w:r>
      <w:r w:rsidRPr="00C24B98">
        <w:rPr>
          <w:rStyle w:val="StyleUnderline"/>
        </w:rPr>
        <w:t>distraction from, the larger structural underpinnings of social relations and processes. On the other hand, there are the (non)subjects for whom the same promise has not been issued, the abject(s) whose lives and deaths are completely nonspectacular within the dominant imaginations.</w:t>
      </w:r>
      <w:r w:rsidRPr="00C24B98">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0C24B98">
        <w:rPr>
          <w:rStyle w:val="StyleUnderline"/>
        </w:rPr>
        <w:t>our energies are directed away from building solidarities and exhausted by fixing on individualized solutions and fueling the (re)production of neoliberal, neoconservative, homonormative, and ultimately heteronormative worlds. If the neoliberal turn has been part of a larger strategy of counterinsurgency mobilized in the wake of revolutionary decolonization movements threatening capitalism, (hetero)sexism, and white supremacy, it is important to pause on some of the impacts of that (counter)mobilization.</w:t>
      </w:r>
      <w:r w:rsidRPr="00C24B98">
        <w:rPr>
          <w:sz w:val="16"/>
        </w:rPr>
        <w:t xml:space="preserve"> In this paper </w:t>
      </w:r>
      <w:r w:rsidRPr="00C24B98">
        <w:rPr>
          <w:rStyle w:val="StyleUnderline"/>
        </w:rPr>
        <w:t>we have worked to foreground the affective logics that function on the level of feeling and desire in the service of a neoliberal project of a world remade. To begin to articulate the ways in which our most ‘intimate’ sensibilities</w:t>
      </w:r>
      <w:r w:rsidRPr="00C24B98">
        <w:rPr>
          <w:sz w:val="16"/>
        </w:rPr>
        <w:t xml:space="preserve"> — our fears, desires, mourning, and yearning — </w:t>
      </w:r>
      <w:r w:rsidRPr="00C24B98">
        <w:rPr>
          <w:rStyle w:val="StyleUnderline"/>
        </w:rPr>
        <w:t>are being mobilized by a regime of global lockdown is to make urgent the production of solidarities not premised upon exploitation, profit, or death. For those engaged in movements dismantling</w:t>
      </w:r>
      <w:r w:rsidRPr="00C24B98">
        <w:rPr>
          <w:sz w:val="16"/>
        </w:rPr>
        <w:t xml:space="preserve"> the prison industrial complex and any form of </w:t>
      </w:r>
      <w:r w:rsidRPr="00C24B98">
        <w:rPr>
          <w:rStyle w:val="StyleUnderline"/>
        </w:rPr>
        <w:t xml:space="preserve">imperial violence, it is precisely these affective economies </w:t>
      </w:r>
      <w:r w:rsidRPr="00C24B98">
        <w:rPr>
          <w:rStyle w:val="Emphasis"/>
        </w:rPr>
        <w:t>to which we must be attentive.</w:t>
      </w:r>
      <w:r w:rsidRPr="00C24B98">
        <w:rPr>
          <w:rStyle w:val="StyleUnderline"/>
        </w:rPr>
        <w:t xml:space="preserve"> If we do not work to articulate the ways in which we become libidinally and erotically invested in the status quo</w:t>
      </w:r>
      <w:r w:rsidRPr="00C24B98">
        <w:rPr>
          <w:sz w:val="16"/>
        </w:rPr>
        <w:t xml:space="preserve"> of mass lockdown — in effect, the various promises that the prison issues—</w:t>
      </w:r>
      <w:r w:rsidRPr="00C24B98">
        <w:rPr>
          <w:rStyle w:val="StyleUnderline"/>
        </w:rPr>
        <w:t>we run the risk of reproducing the racialized and sexualized economies of benevolence and exploitation that fortify so much of conservative</w:t>
      </w:r>
      <w:r w:rsidRPr="00C24B98">
        <w:rPr>
          <w:sz w:val="16"/>
        </w:rPr>
        <w:t xml:space="preserve">, liberal, and even radical </w:t>
      </w:r>
      <w:r w:rsidRPr="00C24B98">
        <w:rPr>
          <w:rStyle w:val="StyleUnderline"/>
        </w:rPr>
        <w:t>praxis.</w:t>
      </w:r>
      <w:r w:rsidRPr="00C24B98">
        <w:rPr>
          <w:sz w:val="16"/>
        </w:rPr>
        <w:t xml:space="preserve"> However, as we have sought to argue, </w:t>
      </w:r>
      <w:r w:rsidRPr="00C24B98">
        <w:rPr>
          <w:rStyle w:val="StyleUnderline"/>
        </w:rPr>
        <w:t>the price of such dismissals is nothing less than participation in imperial violence that, ultimately, impacts us all. Amidst the many affective callings and seductive offerings we are issued, we must continue the work of imagining alternative ways to feel, be, and love in this moment of intensified empire-building.</w:t>
      </w:r>
      <w:r w:rsidRPr="00C24B98">
        <w:rPr>
          <w:sz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w:t>
      </w:r>
      <w:r w:rsidRPr="00C24B98">
        <w:rPr>
          <w:rStyle w:val="StyleUnderline"/>
        </w:rPr>
        <w:t xml:space="preserve">Foreclosing potential and increasingly crucial solidarities, we are drawn into our own corners and ultimately diverted from the possibilities of massive, cross-bordered mobilizations, movements and revolutionary projects. In the place of this vision, we offer first and foremost a disruption of complicity, </w:t>
      </w:r>
      <w:r w:rsidRPr="00C24B98">
        <w:rPr>
          <w:rStyle w:val="Emphasis"/>
        </w:rPr>
        <w:t>a refusal of empire’s promise project.</w:t>
      </w:r>
      <w:r w:rsidRPr="00C24B98">
        <w:rPr>
          <w:rStyle w:val="StyleUnderline"/>
        </w:rPr>
        <w:t xml:space="preserve"> The series of wars in </w:t>
      </w:r>
      <w:r w:rsidRPr="00C24B98">
        <w:rPr>
          <w:rStyle w:val="Emphasis"/>
        </w:rPr>
        <w:t>which</w:t>
      </w:r>
      <w:r w:rsidRPr="00C24B98">
        <w:rPr>
          <w:rStyle w:val="StyleUnderline"/>
        </w:rPr>
        <w:t xml:space="preserve"> empire asks us to participate </w:t>
      </w:r>
      <w:r w:rsidRPr="00C24B98">
        <w:rPr>
          <w:rStyle w:val="Emphasis"/>
        </w:rPr>
        <w:t>are utterly genocidal</w:t>
      </w:r>
      <w:r w:rsidRPr="00C24B98">
        <w:rPr>
          <w:rStyle w:val="StyleUnderline"/>
        </w:rPr>
        <w:t>, rather than constituting processes that enable our security and healing.</w:t>
      </w:r>
      <w:r w:rsidRPr="00C24B98">
        <w:rPr>
          <w:sz w:val="16"/>
        </w:rPr>
        <w:t xml:space="preserve">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w:t>
      </w:r>
      <w:r w:rsidRPr="00C24B98">
        <w:rPr>
          <w:rStyle w:val="StyleUnderline"/>
        </w:rPr>
        <w:t>as members of the academy at different levels</w:t>
      </w:r>
      <w:r w:rsidRPr="00C24B98">
        <w:rPr>
          <w:sz w:val="16"/>
        </w:rPr>
        <w:t xml:space="preserve"> (undergraduate student, graduate student, and faculty member), </w:t>
      </w:r>
      <w:r w:rsidRPr="00C24B98">
        <w:rPr>
          <w:rStyle w:val="StyleUnderline"/>
        </w:rPr>
        <w:t xml:space="preserve">we have witnessed how the 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 of erotic resistance in which we might be able to glimpse a breathing space for reconstituting connections and relations based in collectivity and healing. </w:t>
      </w:r>
      <w:r w:rsidRPr="00C24B98">
        <w:rPr>
          <w:sz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0C24B98">
        <w:rPr>
          <w:rStyle w:val="StyleUnderline"/>
        </w:rPr>
        <w:t>When one struggles to resist</w:t>
      </w:r>
      <w:r w:rsidRPr="00C24B98">
        <w:rPr>
          <w:sz w:val="16"/>
        </w:rPr>
        <w:t xml:space="preserve"> coercive sexual or gender regimes — </w:t>
      </w:r>
      <w:r w:rsidRPr="00C24B98">
        <w:rPr>
          <w:rStyle w:val="StyleUnderline"/>
        </w:rPr>
        <w:t>heternormativization</w:t>
      </w:r>
      <w:r w:rsidRPr="00C24B98">
        <w:rPr>
          <w:sz w:val="16"/>
        </w:rPr>
        <w:t xml:space="preserve"> as well as homonor- mativization — </w:t>
      </w:r>
      <w:r w:rsidRPr="00C24B98">
        <w:rPr>
          <w:rStyle w:val="StyleUnderline"/>
        </w:rPr>
        <w:t>one is already engaging in a politics deeply implicated in the wars on terror, poverty, and drugs, and</w:t>
      </w:r>
      <w:r w:rsidRPr="00C24B98">
        <w:rPr>
          <w:sz w:val="16"/>
        </w:rPr>
        <w:t xml:space="preserve"> in the </w:t>
      </w:r>
      <w:r w:rsidRPr="00C24B98">
        <w:rPr>
          <w:rStyle w:val="StyleUnderline"/>
        </w:rPr>
        <w:t>(neo)slaveries</w:t>
      </w:r>
      <w:r w:rsidRPr="00C24B98">
        <w:rPr>
          <w:sz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0C24B98">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0C24B98">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0C24B98">
        <w:rPr>
          <w:rStyle w:val="StyleUnderline"/>
        </w:rPr>
        <w:t>If it is true that our deepest desires, feelings, and arousals are tapped into for imperial production, it also becomes crucial to ask how we might organize, mobilize, and form alternative intimacies and desires.</w:t>
      </w:r>
      <w:r w:rsidRPr="00C24B98">
        <w:rPr>
          <w:sz w:val="16"/>
        </w:rPr>
        <w:t xml:space="preserve"> </w:t>
      </w:r>
      <w:r w:rsidRPr="00C24B98">
        <w:rPr>
          <w:rStyle w:val="StyleUnderline"/>
        </w:rPr>
        <w:t>These alternatives, which continue to be nurtured in radical and revolutionary movements and collectivities, are forged as a disruption to individualized, consumptive, and privatized erotics in the name of broader collective projects of freedom and transformation that cultivate the plea- sures of substantial connection and the production of more egalitarian relations.</w:t>
      </w:r>
      <w:r w:rsidRPr="00C24B98">
        <w:rPr>
          <w:sz w:val="16"/>
        </w:rPr>
        <w:t xml:space="preserve"> </w:t>
      </w:r>
      <w:r w:rsidRPr="00C24B98">
        <w:rPr>
          <w:rStyle w:val="StyleUnderline"/>
        </w:rPr>
        <w:t>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w:t>
      </w:r>
    </w:p>
    <w:p w14:paraId="0378258D" w14:textId="3E2EE54B" w:rsidR="00092093" w:rsidRPr="00C24B98" w:rsidRDefault="00092093" w:rsidP="00092093">
      <w:pPr>
        <w:pStyle w:val="Heading3"/>
      </w:pPr>
      <w:bookmarkStart w:id="48" w:name="_Toc487167375"/>
      <w:r w:rsidRPr="00C24B98">
        <w:t>A: Critical whiteness studies</w:t>
      </w:r>
      <w:bookmarkEnd w:id="48"/>
    </w:p>
    <w:p w14:paraId="334536F0" w14:textId="77777777" w:rsidR="00092093" w:rsidRPr="00C24B98" w:rsidRDefault="00092093" w:rsidP="00092093">
      <w:pPr>
        <w:pStyle w:val="Heading4"/>
      </w:pPr>
      <w:r w:rsidRPr="00C24B98">
        <w:t>A critical pedagogy of whiteness allows the construction of a progressive anti-racist white identity</w:t>
      </w:r>
    </w:p>
    <w:p w14:paraId="01596F2E" w14:textId="77777777" w:rsidR="00092093" w:rsidRPr="00C24B98" w:rsidRDefault="00092093" w:rsidP="00092093">
      <w:pPr>
        <w:rPr>
          <w:b/>
          <w:sz w:val="26"/>
          <w:u w:val="single"/>
        </w:rPr>
      </w:pPr>
      <w:r w:rsidRPr="00C24B98">
        <w:rPr>
          <w:rStyle w:val="Style13ptBold"/>
        </w:rPr>
        <w:t>Kincheloe 99</w:t>
      </w:r>
      <w:r w:rsidRPr="00C24B98">
        <w:t xml:space="preserve"> The Struggle to Define and Reinvent Whiteness: A Pedagogical Analysis</w:t>
      </w:r>
      <w:r w:rsidRPr="00C24B98">
        <w:rPr>
          <w:b/>
          <w:sz w:val="26"/>
          <w:u w:val="single"/>
        </w:rPr>
        <w:t xml:space="preserve">, </w:t>
      </w:r>
      <w:r w:rsidRPr="00C24B98">
        <w:t>Joe L. Kincheloe Source: College Literature 26 (Fall 1999): 162-]</w:t>
      </w:r>
    </w:p>
    <w:p w14:paraId="5F0AF0F4" w14:textId="77777777" w:rsidR="00092093" w:rsidRPr="00DB6BB0" w:rsidRDefault="00092093" w:rsidP="00092093">
      <w:pPr>
        <w:spacing w:after="0" w:line="240" w:lineRule="auto"/>
        <w:rPr>
          <w:rFonts w:eastAsia="Times New Roman"/>
          <w:color w:val="000000"/>
          <w:sz w:val="16"/>
        </w:rPr>
      </w:pPr>
      <w:r w:rsidRPr="00DB6BB0">
        <w:rPr>
          <w:rFonts w:eastAsia="Times New Roman"/>
          <w:color w:val="000000"/>
          <w:sz w:val="16"/>
        </w:rPr>
        <w:t>How do we deal with the anger of Eisenman and the millions of white males he represents? Indeed, we understand the simple-minded irony of his argument that someone needs to defend white males - the most powerful group by far in contemporary society. But the importance of Eisenman's argument does not rest on its rational basis; its social importance revolves around its emotionality, its perception of Whites under siege, its white anger</w:t>
      </w:r>
      <w:r w:rsidRPr="00C24B98">
        <w:rPr>
          <w:rFonts w:eastAsia="Times New Roman"/>
          <w:color w:val="000000"/>
          <w:u w:val="single"/>
        </w:rPr>
        <w:t>. Eisenman is in crisis about his whiteness in a world, a hyperreality, where meaning is lost and depersonalization is the order of the day. Obviously, his whiteness is important to him as an identity and he is upset by its instability, its ilification by "others" who have uncovered whiteness's complicity in their own oppression</w:t>
      </w:r>
      <w:r w:rsidRPr="00DB6BB0">
        <w:rPr>
          <w:rFonts w:eastAsia="Times New Roman"/>
          <w:color w:val="000000"/>
          <w:sz w:val="16"/>
        </w:rPr>
        <w:t xml:space="preserve">. Identity politics take on new importance in a world as fragmented as ours, often emerging as a remedy for alienation and anonymity. </w:t>
      </w:r>
      <w:r w:rsidRPr="00C24B98">
        <w:rPr>
          <w:rFonts w:eastAsia="Times New Roman"/>
          <w:color w:val="000000"/>
          <w:u w:val="single"/>
        </w:rPr>
        <w:t>Caught in the crisis of whiteness</w:t>
      </w:r>
      <w:r w:rsidRPr="00DB6BB0">
        <w:rPr>
          <w:rFonts w:eastAsia="Times New Roman"/>
          <w:color w:val="000000"/>
          <w:sz w:val="16"/>
        </w:rPr>
        <w:t xml:space="preserve">, Eisenman and </w:t>
      </w:r>
      <w:r w:rsidRPr="00C24B98">
        <w:rPr>
          <w:rFonts w:eastAsia="Times New Roman"/>
          <w:color w:val="000000"/>
          <w:u w:val="single"/>
        </w:rPr>
        <w:t>countless white young people in various Western societies attempt to deal with the perception that they don't have an ethnicity or at least don't have one they feel is validated.</w:t>
      </w:r>
      <w:r w:rsidRPr="00DB6BB0">
        <w:rPr>
          <w:rFonts w:eastAsia="Times New Roman"/>
          <w:color w:val="000000"/>
          <w:sz w:val="16"/>
        </w:rPr>
        <w:t xml:space="preserve"> </w:t>
      </w:r>
      <w:r w:rsidRPr="00C24B98">
        <w:rPr>
          <w:rFonts w:eastAsia="Times New Roman"/>
          <w:color w:val="000000"/>
          <w:u w:val="single"/>
        </w:rPr>
        <w:t>Whiteness finds itself in an identity vacuum and needs help in the effort to construct a progressive, anti-racist white identity as an lternative to the white ethnic pride shaped by the right-wing and embraced by Whites</w:t>
      </w:r>
      <w:r w:rsidRPr="00DB6BB0">
        <w:rPr>
          <w:rFonts w:eastAsia="Times New Roman"/>
          <w:color w:val="000000"/>
          <w:sz w:val="16"/>
        </w:rPr>
        <w:t xml:space="preserve"> such as Eisenman.</w:t>
      </w:r>
      <w:r w:rsidRPr="00DB6BB0">
        <w:rPr>
          <w:rFonts w:eastAsia="Times New Roman"/>
          <w:sz w:val="16"/>
        </w:rPr>
        <w:t xml:space="preserve"> </w:t>
      </w:r>
      <w:r w:rsidRPr="00DB6BB0">
        <w:rPr>
          <w:rFonts w:eastAsia="Times New Roman"/>
          <w:color w:val="000000"/>
          <w:sz w:val="16"/>
        </w:rPr>
        <w:t xml:space="preserve">A cardinal aspect of the entire conversation about whiteness involves the fact that </w:t>
      </w:r>
      <w:r w:rsidRPr="00C24B98">
        <w:rPr>
          <w:rFonts w:eastAsia="Times New Roman"/>
          <w:color w:val="000000"/>
          <w:u w:val="single"/>
        </w:rPr>
        <w:t>liberal and pluralist forms of multiculturalism and identity politics have not produced a compelling vision of a reconstructed white identity. A critical white identity that renounces its whiteness or is guilty about it or seeks merely to court favor among non-Whites is ineffective in the struggle for justice, democracy, and self-efficacy. Here is a key moment in the larger effort to change impotent forms of multiculturalism: the necessity of creating a positive, proud, attractive, anti-racist white identity that is empowered to travel in and out of various racial/ethnic circles with confidence and empathy. Operating from such a position, Whites would not resent those Latino/a, Asian, and African immigrants who enter their new countries with a clear sense of their ethnic identities. Progressive Whites of the critical multicultural variety would value and learn from such immigrants, using such knowledge in a continuous effort to understand the social and cultural forces that shape the way they see themselves and the world. Such Whites would understand in these contexts of racial difference the social role of marginality</w:t>
      </w:r>
      <w:r w:rsidRPr="00DB6BB0">
        <w:rPr>
          <w:rFonts w:eastAsia="Times New Roman"/>
          <w:color w:val="000000"/>
          <w:sz w:val="16"/>
        </w:rPr>
        <w:t xml:space="preserve"> - the localizing power marginality has been able to muster since the late 1960s to help oppressed peoples gain moral and political currency as compensation for their lowly position. This currency is exactly what Whites haven't possessed over the last couple of decades, and it has made them quite uncomfortable. Whites such as Pat Buchanan, Dan Quayle, and letter-writer Eisenman have felt that something was missing in their struggle with the white identity crisis, but they couldn't name it. The moral and political currency provided by marginality provides insight into their struggle.</w:t>
      </w:r>
      <w:r w:rsidRPr="00DB6BB0">
        <w:rPr>
          <w:rFonts w:eastAsia="Times New Roman"/>
          <w:sz w:val="16"/>
        </w:rPr>
        <w:t xml:space="preserve"> </w:t>
      </w:r>
      <w:r w:rsidRPr="00C24B98">
        <w:rPr>
          <w:rFonts w:eastAsia="Times New Roman"/>
          <w:color w:val="000000"/>
          <w:u w:val="single"/>
        </w:rPr>
        <w:t>The white identity crisis is real and cannot simply be dismissed as the angst of the privileged. While it is in part such an angst, it is also a manifestation of the complexity of identity as class and gender intersect with race/ethnicity, an expression of the emptiness of the postmodern condition, and an exhibition of the failure of modernist humanism to respond to the globalism engulfing it. In the attempt to claim the currency of marginality Whites referenced their immigrant grandparents' stories of struggle, assumed the status of European ethnic minorities, and revived ethnic practices long abandoned by second-generation descendants of immigrants.</w:t>
      </w:r>
      <w:r w:rsidRPr="00DB6BB0">
        <w:rPr>
          <w:rFonts w:eastAsia="Times New Roman"/>
          <w:color w:val="000000"/>
          <w:sz w:val="16"/>
        </w:rPr>
        <w:t xml:space="preserve"> Such efforts could not solve the identity crisis, for the immigrant experience of marginalization with its linguistic and custom-related alienation was too far removed from the lived world of most contemporary Whites. Indeed, eating mousaka on holidays does not a marginalized Greek immigrant make. </w:t>
      </w:r>
      <w:r w:rsidRPr="00C24B98">
        <w:rPr>
          <w:rFonts w:eastAsia="Times New Roman"/>
          <w:color w:val="000000"/>
          <w:u w:val="single"/>
        </w:rPr>
        <w:t>Students emerging from such identity struggles or families caught in them often find it easier to discern manifestations of African, indigenous, or Latino/a racialized meanings in literature, popular culture, and everyday life than white racialized meanings</w:t>
      </w:r>
      <w:r w:rsidRPr="00DB6BB0">
        <w:rPr>
          <w:rFonts w:eastAsia="Times New Roman"/>
          <w:color w:val="000000"/>
          <w:sz w:val="16"/>
        </w:rPr>
        <w:t xml:space="preserve">. How could they know what a white racialized meaning (an implicit or explicit reference to how being white affects one's or a group's life) entails when they were unaware of what it means to be white or even Polish, Italian, or Greek? </w:t>
      </w:r>
      <w:r w:rsidRPr="00C24B98">
        <w:rPr>
          <w:rFonts w:eastAsia="Times New Roman"/>
          <w:color w:val="000000"/>
          <w:u w:val="single"/>
        </w:rPr>
        <w:t>Even when whiteness and white ethnicity are racialized, their specific meaning is still occluded.</w:t>
      </w:r>
      <w:r w:rsidRPr="00DB6BB0">
        <w:rPr>
          <w:rFonts w:eastAsia="Times New Roman"/>
          <w:sz w:val="16"/>
        </w:rPr>
        <w:t xml:space="preserve"> </w:t>
      </w:r>
      <w:r w:rsidRPr="00C24B98">
        <w:rPr>
          <w:rFonts w:eastAsia="Times New Roman"/>
          <w:color w:val="000000"/>
          <w:u w:val="single"/>
        </w:rPr>
        <w:t>There are presently few options for progressive, anti-racist young Whites</w:t>
      </w:r>
      <w:r w:rsidRPr="00DB6BB0">
        <w:rPr>
          <w:rFonts w:eastAsia="Times New Roman"/>
          <w:color w:val="000000"/>
          <w:sz w:val="16"/>
        </w:rPr>
        <w:t xml:space="preserve"> who don't position themselves as "wannabe" Blacks or "wiggers" (a designation for white niggers). Too often </w:t>
      </w:r>
      <w:r w:rsidRPr="00C24B98">
        <w:rPr>
          <w:rFonts w:eastAsia="Times New Roman"/>
          <w:color w:val="000000"/>
          <w:u w:val="single"/>
        </w:rPr>
        <w:t xml:space="preserve">they sense that there exists no good reason to be white </w:t>
      </w:r>
      <w:r w:rsidRPr="00DB6BB0">
        <w:rPr>
          <w:rFonts w:eastAsia="Times New Roman"/>
          <w:color w:val="000000"/>
          <w:sz w:val="16"/>
        </w:rPr>
        <w:t>(Yudice 1995; Gallagher 1994; Tanaka 1996; Winant 1994; Keating 1995). Henry Giroux (1995) points out that popular culture often provides little hope for a critical whiteness, as evidenced in the violence of white youth films such as Laws of Gravity (1992), Kalifornia (1993), and Natural Born Killers (1994). And it doesn't take much racial insight to identify the white nihilism within a movie such as Falling Down (1993). In this film Michael Douglas is an average white guy victimized by women and minorities who blame him for all that is wrong and want compensation from him. He is tortured by Chicano gang members who want a toll for passing through their turf, by lying and scheming homeless people, by Blacks ready to cry "racism" at every juncture, and bosses who don't care about competence and qualifications (Clover 1993). When white audiences applaud and cheer Douglas's character D-Fens as he "opens fire" and leaves a trail of corpses behind him, they are embracing an aesthetic of white nihilism</w:t>
      </w:r>
      <w:r w:rsidRPr="00C24B98">
        <w:rPr>
          <w:rFonts w:eastAsia="Times New Roman"/>
          <w:color w:val="000000"/>
          <w:u w:val="single"/>
        </w:rPr>
        <w:t>. Such hopelessness assumes there is no alternative for postmodern white people save taking people with them when they inevitably go down (fall down). A critical pedagogy of whiteness rejects such an alternative as it conceives new ways of being white</w:t>
      </w:r>
      <w:r w:rsidRPr="00DB6BB0">
        <w:rPr>
          <w:rFonts w:eastAsia="Times New Roman"/>
          <w:color w:val="000000"/>
          <w:sz w:val="16"/>
        </w:rPr>
        <w:t xml:space="preserve"> (Kincheloe et al 1998). </w:t>
      </w:r>
    </w:p>
    <w:p w14:paraId="41CAB827" w14:textId="77777777" w:rsidR="00092093" w:rsidRPr="00C24B98" w:rsidRDefault="00092093" w:rsidP="00092093"/>
    <w:p w14:paraId="3B29491D" w14:textId="0302C4BF" w:rsidR="00537C1C" w:rsidRPr="00C24B98" w:rsidRDefault="00537C1C" w:rsidP="00537C1C">
      <w:pPr>
        <w:pStyle w:val="Heading3"/>
      </w:pPr>
      <w:bookmarkStart w:id="49" w:name="_Toc487167376"/>
      <w:r w:rsidRPr="00C24B98">
        <w:t>A: Third World Feminism</w:t>
      </w:r>
      <w:bookmarkEnd w:id="49"/>
    </w:p>
    <w:p w14:paraId="39E6A983" w14:textId="77777777" w:rsidR="00537C1C" w:rsidRPr="00C24B98" w:rsidRDefault="00537C1C" w:rsidP="00537C1C">
      <w:pPr>
        <w:pStyle w:val="Heading4"/>
      </w:pPr>
      <w:r w:rsidRPr="00C24B98">
        <w:t>Alt – Third World Transnational Feminist Standpoint</w:t>
      </w:r>
    </w:p>
    <w:p w14:paraId="6101E778" w14:textId="77777777" w:rsidR="00537C1C" w:rsidRPr="00C24B98" w:rsidRDefault="00537C1C" w:rsidP="00537C1C">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2119E17A" w14:textId="77777777" w:rsidR="00537C1C" w:rsidRPr="00DB6BB0" w:rsidRDefault="00537C1C" w:rsidP="00537C1C">
      <w:pPr>
        <w:rPr>
          <w:sz w:val="16"/>
        </w:rPr>
      </w:pPr>
      <w:r w:rsidRPr="00DB6BB0">
        <w:rPr>
          <w:sz w:val="16"/>
        </w:rPr>
        <w:t xml:space="preserve">However, while feminist standpoint theorists present a compelling case for knowledge that begins from the standpoint of marginalized lives, they leave largely unexamined the story-like, "unprofessional" format in which this knowledge often appears. </w:t>
      </w:r>
      <w:r w:rsidRPr="00C24B98">
        <w:rPr>
          <w:rStyle w:val="StyleUnderline"/>
        </w:rPr>
        <w:t>Transnational feminist writers help to explain the need for unorthodox writing in responding to the struggles of marginalized groups. Critics such as Jacqui Alexander and Chandra Mohanty investigate the specific transnational institutions that govern our lives, including economic institutions such as the World Bank and World Trade Organization as well as gender and ethnic hierarchies, which economic institutions often exploit and reinforce. They point out that the contradictions between the claims of ruling institutions and their actual historical effects are most acute for third world women, for these women tend to remain the most oppressed within "free" and "democratic" societies. At the same time, their multi-pronged resistance to sexism, authoritarianism, and exploitation can indicate the complex character of contemporary power relations and the kind of work necessary to transform them. Thus, transnational feminist thinkers emphasize the particular importance of theorizing the social world from the standpoint of third world women and, most importantly, connecting these women's lived experiences of struggle to far-reaching relations of domination.</w:t>
      </w:r>
      <w:r w:rsidRPr="00DB6BB0">
        <w:rPr>
          <w:sz w:val="16"/>
        </w:rPr>
        <w:t xml:space="preserve">22 [End Page 65] Alexander and Mohanty recognize, furthermore, that engaging third world women's experiences as a resource for critical insight and transformative politics is not a straightforward process. </w:t>
      </w:r>
      <w:r w:rsidRPr="00C24B98">
        <w:rPr>
          <w:rStyle w:val="StyleUnderline"/>
        </w:rPr>
        <w:t>"[T]he point is not just 'to record' one's history of struggle" says Mohanty, but "the way we read, receive, and disseminate such imaginative records is immensely significant," that is, we need to address experiences of struggle in a way that does not simply treat them as evidence of oppression or "difference" but instead respects the complexity of the experiences, locates the experiences within transnational relations of domination in which all of us are situated, and identifies elements of resistance, even within the most marginalized communities</w:t>
      </w:r>
      <w:r w:rsidRPr="00DB6BB0">
        <w:rPr>
          <w:sz w:val="16"/>
        </w:rPr>
        <w:t xml:space="preserve"> (1991a, 34).23 </w:t>
      </w:r>
      <w:r w:rsidRPr="00C24B98">
        <w:rPr>
          <w:rStyle w:val="StyleUnderline"/>
        </w:rPr>
        <w:t>Such nuanced analysis demands empirical rigor as well as creative and engaged inquiry for</w:t>
      </w:r>
      <w:r w:rsidRPr="00DB6BB0">
        <w:rPr>
          <w:sz w:val="16"/>
        </w:rPr>
        <w:t xml:space="preserve">, as Mohanty emphasizes and as the above texts on globalization illustrate, </w:t>
      </w:r>
      <w:r w:rsidRPr="00C24B98">
        <w:rPr>
          <w:rStyle w:val="StyleUnderline"/>
        </w:rPr>
        <w:t>standard academic approaches to narrating others' lives tend merely to reduce those lives to preconceived theories and objectifying categories.</w:t>
      </w:r>
      <w:r w:rsidRPr="00DB6BB0">
        <w:rPr>
          <w:sz w:val="16"/>
        </w:rPr>
        <w:t xml:space="preserve">24 </w:t>
      </w:r>
      <w:r w:rsidRPr="00C24B98">
        <w:rPr>
          <w:rStyle w:val="StyleUnderline"/>
        </w:rPr>
        <w:t xml:space="preserve">Thus, thinking that genuinely pursues the standpoint from others' lives cannot be expected to conform to "what counts as scholarly or academic ('real?') historiography" but will likely </w:t>
      </w:r>
      <w:r w:rsidRPr="00C24B98">
        <w:rPr>
          <w:rStyle w:val="Emphasis"/>
        </w:rPr>
        <w:t>mix historical analysis with empathetic and creative narration in order to address experiences outside</w:t>
      </w:r>
      <w:r w:rsidRPr="00C24B98">
        <w:rPr>
          <w:rStyle w:val="StyleUnderline"/>
        </w:rPr>
        <w:t xml:space="preserve"> the public spotlight and irreducible to </w:t>
      </w:r>
      <w:r w:rsidRPr="00C24B98">
        <w:rPr>
          <w:rStyle w:val="Emphasis"/>
        </w:rPr>
        <w:t>received theories</w:t>
      </w:r>
      <w:r w:rsidRPr="00DB6BB0">
        <w:rPr>
          <w:sz w:val="16"/>
        </w:rPr>
        <w:t xml:space="preserve"> (Mohanty 1991a, 36). </w:t>
      </w:r>
      <w:r w:rsidRPr="00C24B98">
        <w:rPr>
          <w:rStyle w:val="StyleUnderline"/>
        </w:rPr>
        <w:t>Emotionally sensitive and innovative narration is also crucial to the process of thinking from the standpoint of marginalized lives because,</w:t>
      </w:r>
      <w:r w:rsidRPr="00DB6BB0">
        <w:rPr>
          <w:sz w:val="16"/>
        </w:rPr>
        <w:t xml:space="preserve"> as some standpoint theorists have acknowledged, </w:t>
      </w:r>
      <w:r w:rsidRPr="00C24B98">
        <w:rPr>
          <w:rStyle w:val="StyleUnderline"/>
        </w:rPr>
        <w:t>resistant experiences</w:t>
      </w:r>
      <w:r w:rsidRPr="00DB6BB0">
        <w:rPr>
          <w:sz w:val="16"/>
        </w:rPr>
        <w:t xml:space="preserve"> are rarely self-evident but </w:t>
      </w:r>
      <w:r w:rsidRPr="00C24B98">
        <w:rPr>
          <w:rStyle w:val="StyleUnderline"/>
        </w:rPr>
        <w:t>tend to be "inchoate"</w:t>
      </w:r>
      <w:r w:rsidRPr="00DB6BB0">
        <w:rPr>
          <w:sz w:val="16"/>
        </w:rPr>
        <w:t xml:space="preserve"> and "a struggle to articulate" (Smith 1987, 58; Harding 1991, 282). This occurs, in part, because a person's experiences of frustration with or resistance to social norms can be overshadowed by her ideologically formed consciousness. Compounding this problem, the categories by which we interpret experience—</w:t>
      </w:r>
      <w:r w:rsidRPr="00C24B98">
        <w:rPr>
          <w:rStyle w:val="StyleUnderline"/>
        </w:rPr>
        <w:t>categories of identity as well as categories such as "advanced" and "backward" or "home" and "work"—are formed from the standpoint of the dominant culture, so that experiences incongruent with white, upper middle-class, male-centered culture often cannot be articulated in straightforward prose.</w:t>
      </w:r>
      <w:r w:rsidRPr="00DB6BB0">
        <w:rPr>
          <w:sz w:val="16"/>
        </w:rPr>
        <w:t xml:space="preserve">25 </w:t>
      </w:r>
      <w:r w:rsidRPr="00C24B98">
        <w:rPr>
          <w:rStyle w:val="StyleUnderline"/>
        </w:rPr>
        <w:t>Gloria Anzaldúa, for instance, could turn her frustration with society's dichotomy between "American" and "Mexican" into critical insight only through soul searching and experimental writing, by which she sifted through painful memories and wove autobiography with history and poetry, so as to trace her "mixed breed" status to the history of U.S. exploitation of Mexican resources and to revise her seemingly schizophrenic identity in terms of new metaphors that embrace cultural intermingling and cross-border alliances</w:t>
      </w:r>
      <w:r w:rsidRPr="00DB6BB0">
        <w:rPr>
          <w:sz w:val="16"/>
        </w:rPr>
        <w:t xml:space="preserve"> (1990b). Other times, sentiments of resistance to ruling institutions defy easy articulation because people in marginalized positions are unable to act on their resistant impulses so that the latter emerge only in contradictory and incomplete gestures. Roy, for instance, recounts the story of a displaced indigenous man who protests [End Page 66] that his baby would be better off dead than living in the resettlement site, even while he rocks the baby gently in his arms (1999, 54).</w:t>
      </w:r>
    </w:p>
    <w:p w14:paraId="78EBDAF6" w14:textId="1FCDA1DE" w:rsidR="00537C1C" w:rsidRPr="00C24B98" w:rsidRDefault="00537C1C" w:rsidP="00537C1C">
      <w:pPr>
        <w:pStyle w:val="Heading3"/>
      </w:pPr>
      <w:bookmarkStart w:id="50" w:name="_Toc487167377"/>
      <w:r w:rsidRPr="00C24B98">
        <w:t>A: Storytelling/Narration</w:t>
      </w:r>
      <w:bookmarkEnd w:id="50"/>
    </w:p>
    <w:p w14:paraId="0B3C00D0" w14:textId="3782A8C0" w:rsidR="00537C1C" w:rsidRPr="00C24B98" w:rsidRDefault="00537C1C" w:rsidP="00537C1C">
      <w:pPr>
        <w:pStyle w:val="Heading4"/>
      </w:pPr>
      <w:r w:rsidRPr="00C24B98">
        <w:t>Storytelling [short]</w:t>
      </w:r>
    </w:p>
    <w:p w14:paraId="17F7DF57" w14:textId="77777777" w:rsidR="00537C1C" w:rsidRPr="00C24B98" w:rsidRDefault="00537C1C" w:rsidP="00537C1C">
      <w:pPr>
        <w:rPr>
          <w:rStyle w:val="StyleUnderline"/>
          <w:b/>
          <w:u w:val="none"/>
        </w:rPr>
      </w:pPr>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1B3FD3CA" w14:textId="77777777" w:rsidR="00537C1C" w:rsidRPr="00DB6BB0" w:rsidRDefault="00537C1C" w:rsidP="00537C1C">
      <w:pPr>
        <w:rPr>
          <w:sz w:val="16"/>
        </w:rPr>
      </w:pPr>
      <w:r w:rsidRPr="00C24B98">
        <w:rPr>
          <w:rStyle w:val="StyleUnderline"/>
        </w:rPr>
        <w:t>Emotionally sensitive and innovative narration is also crucial to the process of thinking from the standpoint of marginalized lives because,</w:t>
      </w:r>
      <w:r w:rsidRPr="00DB6BB0">
        <w:rPr>
          <w:sz w:val="16"/>
        </w:rPr>
        <w:t xml:space="preserve"> as some standpoint theorists have acknowledged, </w:t>
      </w:r>
      <w:r w:rsidRPr="00C24B98">
        <w:rPr>
          <w:rStyle w:val="StyleUnderline"/>
        </w:rPr>
        <w:t>resistant experiences</w:t>
      </w:r>
      <w:r w:rsidRPr="00DB6BB0">
        <w:rPr>
          <w:sz w:val="16"/>
        </w:rPr>
        <w:t xml:space="preserve"> are rarely self-evident but </w:t>
      </w:r>
      <w:r w:rsidRPr="00C24B98">
        <w:rPr>
          <w:rStyle w:val="StyleUnderline"/>
        </w:rPr>
        <w:t>tend to be "inchoate"</w:t>
      </w:r>
      <w:r w:rsidRPr="00DB6BB0">
        <w:rPr>
          <w:sz w:val="16"/>
        </w:rPr>
        <w:t xml:space="preserve"> and "a struggle to articulate" (Smith 1987, 58; Harding 1991, 282). This occurs, in part, because a person's experiences of frustration with or resistance to social norms can be overshadowed by her ideologically formed consciousness. Compounding this problem, the categories by which we interpret experience—</w:t>
      </w:r>
      <w:r w:rsidRPr="00C24B98">
        <w:rPr>
          <w:rStyle w:val="StyleUnderline"/>
        </w:rPr>
        <w:t>categories of identity as well as categories such as "advanced" and "backward" or "home" and "work"—are formed from the standpoint of the dominant culture, so that experiences incongruent with white, upper middle-class, male-centered culture often cannot be articulated in straightforward prose.</w:t>
      </w:r>
      <w:r w:rsidRPr="00DB6BB0">
        <w:rPr>
          <w:sz w:val="16"/>
        </w:rPr>
        <w:t xml:space="preserve">25 </w:t>
      </w:r>
      <w:r w:rsidRPr="00C24B98">
        <w:rPr>
          <w:rStyle w:val="StyleUnderline"/>
        </w:rPr>
        <w:t>Gloria Anzaldúa, for instance, could turn her frustration with society's dichotomy between "American" and "Mexican" into critical insight only through soul searching and experimental writing, by which she sifted through painful memories and wove autobiography with history and poetry, so as to trace her "mixed breed" status to the history of U.S. exploitation of Mexican resources and to revise her seemingly schizophrenic identity in terms of new metaphors that embrace cultural intermingling and cross-border alliances</w:t>
      </w:r>
      <w:r w:rsidRPr="00DB6BB0">
        <w:rPr>
          <w:sz w:val="16"/>
        </w:rPr>
        <w:t xml:space="preserve"> (1990b). Other times, sentiments of resistance to ruling institutions defy easy articulation because people in marginalized positions are unable to act on their resistant impulses so that the latter emerge only in contradictory and incomplete gestures. Roy, for instance, recounts the story of a displaced indigenous man who protests [End Page 66] that his baby would be better off dead than living in the resettlement site, even while he rocks the baby gently in his arms (1999, 54). </w:t>
      </w:r>
      <w:r w:rsidRPr="00C24B98">
        <w:rPr>
          <w:rStyle w:val="StyleUnderline"/>
        </w:rPr>
        <w:t>Given the elusive, difficult to articulate character of many experiences of oppression and resistance</w:t>
      </w:r>
      <w:r w:rsidRPr="00DB6BB0">
        <w:rPr>
          <w:sz w:val="16"/>
        </w:rPr>
        <w:t xml:space="preserve">, it is not surprising that (like Anzaldúa) </w:t>
      </w:r>
      <w:r w:rsidRPr="00C24B98">
        <w:rPr>
          <w:rStyle w:val="StyleUnderline"/>
        </w:rPr>
        <w:t>some of the most powerful critics of the global economic order</w:t>
      </w:r>
      <w:r w:rsidRPr="00DB6BB0">
        <w:rPr>
          <w:sz w:val="16"/>
        </w:rPr>
        <w:t xml:space="preserve">, including Roy, Galeano, Fanon,26 and Farmer27 </w:t>
      </w:r>
      <w:r w:rsidRPr="00C24B98">
        <w:rPr>
          <w:rStyle w:val="StyleUnderline"/>
        </w:rPr>
        <w:t>forgo academic conventions to experiment with styles more responsive to the existential richness and ethical pull of marginalized people's experiences.</w:t>
      </w:r>
      <w:r w:rsidRPr="00DB6BB0">
        <w:rPr>
          <w:sz w:val="16"/>
        </w:rPr>
        <w:t xml:space="preserve"> Elsewhere, I have described such writing as </w:t>
      </w:r>
      <w:r w:rsidRPr="00C24B98">
        <w:rPr>
          <w:rStyle w:val="StyleUnderline"/>
        </w:rPr>
        <w:t>"storytelling"</w:t>
      </w:r>
      <w:r w:rsidRPr="00DB6BB0">
        <w:rPr>
          <w:sz w:val="16"/>
        </w:rPr>
        <w:t xml:space="preserve">: writing that, </w:t>
      </w:r>
      <w:r w:rsidRPr="00C24B98">
        <w:rPr>
          <w:rStyle w:val="StyleUnderline"/>
        </w:rPr>
        <w:t>whatever its particular content or style, begins from fully engaged reckoning with the complexities and contradictions of specific people's experiences and then uses this engagement with experience as a springboard for fresh perspectives on our shared world. Such nonfiction storytelling is accountable to rules of evidence and accuracy and thus often cites public records and reports; however, in "storytelling," emotionally close, attentive engagement with specific experiences overrides adherence to preconceived categories and disciplinary norms, rather than the other way around.</w:t>
      </w:r>
      <w:r w:rsidRPr="00DB6BB0">
        <w:rPr>
          <w:sz w:val="16"/>
        </w:rPr>
        <w:t>28</w:t>
      </w:r>
    </w:p>
    <w:p w14:paraId="7AACB549" w14:textId="7F611182" w:rsidR="00537C1C" w:rsidRPr="00C24B98" w:rsidRDefault="00537C1C" w:rsidP="00537C1C">
      <w:pPr>
        <w:pStyle w:val="Heading4"/>
      </w:pPr>
      <w:r w:rsidRPr="00C24B98">
        <w:t>Storytelling [long]</w:t>
      </w:r>
    </w:p>
    <w:p w14:paraId="4EB3A79B" w14:textId="77777777" w:rsidR="00537C1C" w:rsidRPr="00C24B98" w:rsidRDefault="00537C1C" w:rsidP="00537C1C">
      <w:pPr>
        <w:rPr>
          <w:rStyle w:val="StyleUnderline"/>
          <w:b/>
          <w:u w:val="none"/>
        </w:rPr>
      </w:pPr>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5D31C956" w14:textId="77777777" w:rsidR="00537C1C" w:rsidRPr="00C24B98" w:rsidRDefault="00537C1C" w:rsidP="00537C1C">
      <w:pPr>
        <w:rPr>
          <w:b/>
          <w:u w:val="single"/>
        </w:rPr>
      </w:pPr>
      <w:r w:rsidRPr="00C24B98">
        <w:rPr>
          <w:rStyle w:val="StyleUnderline"/>
        </w:rPr>
        <w:t>Emotionally sensitive and innovative narration is also crucial to the process of thinking from the standpoint of marginalized lives because,</w:t>
      </w:r>
      <w:r w:rsidRPr="00DB6BB0">
        <w:rPr>
          <w:sz w:val="16"/>
        </w:rPr>
        <w:t xml:space="preserve"> as some standpoint theorists have acknowledged, </w:t>
      </w:r>
      <w:r w:rsidRPr="00C24B98">
        <w:rPr>
          <w:rStyle w:val="StyleUnderline"/>
        </w:rPr>
        <w:t>resistant experiences</w:t>
      </w:r>
      <w:r w:rsidRPr="00DB6BB0">
        <w:rPr>
          <w:sz w:val="16"/>
        </w:rPr>
        <w:t xml:space="preserve"> are rarely self-evident but </w:t>
      </w:r>
      <w:r w:rsidRPr="00C24B98">
        <w:rPr>
          <w:rStyle w:val="StyleUnderline"/>
        </w:rPr>
        <w:t>tend to be "inchoate"</w:t>
      </w:r>
      <w:r w:rsidRPr="00DB6BB0">
        <w:rPr>
          <w:sz w:val="16"/>
        </w:rPr>
        <w:t xml:space="preserve"> and "a struggle to articulate" (Smith 1987, 58; Harding 1991, 282). This occurs, in part, because a person's experiences of frustration with or resistance to social norms can be overshadowed by her ideologically formed consciousness. Compounding this problem, the categories by which we interpret experience—</w:t>
      </w:r>
      <w:r w:rsidRPr="00C24B98">
        <w:rPr>
          <w:rStyle w:val="StyleUnderline"/>
        </w:rPr>
        <w:t>categories of identity as well as categories such as "advanced" and "backward" or "home" and "work"—are formed from the standpoint of the dominant culture, so that experiences incongruent with white, upper middle-class, male-centered culture often cannot be articulated in straightforward prose.</w:t>
      </w:r>
      <w:r w:rsidRPr="00DB6BB0">
        <w:rPr>
          <w:sz w:val="16"/>
        </w:rPr>
        <w:t xml:space="preserve">25 </w:t>
      </w:r>
      <w:r w:rsidRPr="00C24B98">
        <w:rPr>
          <w:rStyle w:val="StyleUnderline"/>
        </w:rPr>
        <w:t>Gloria Anzaldúa, for instance, could turn her frustration with society's dichotomy between "American" and "Mexican" into critical insight only through soul searching and experimental writing, by which she sifted through painful memories and wove autobiography with history and poetry, so as to trace her "mixed breed" status to the history of U.S. exploitation of Mexican resources and to revise her seemingly schizophrenic identity in terms of new metaphors that embrace cultural intermingling and cross-border alliances</w:t>
      </w:r>
      <w:r w:rsidRPr="00DB6BB0">
        <w:rPr>
          <w:sz w:val="16"/>
        </w:rPr>
        <w:t xml:space="preserve"> (1990b). Other times, sentiments of resistance to ruling institutions defy easy articulation because people in marginalized positions are unable to act on their resistant impulses so that the latter emerge only in contradictory and incomplete gestures. Roy, for instance, recounts the story of a displaced indigenous man who protests [End Page 66] that his baby would be better off dead than living in the resettlement site, even while he rocks the baby gently in his arms (1999, 54). </w:t>
      </w:r>
      <w:r w:rsidRPr="00C24B98">
        <w:rPr>
          <w:rStyle w:val="StyleUnderline"/>
        </w:rPr>
        <w:t>Given the elusive, difficult to articulate character of many experiences of oppression and resistance</w:t>
      </w:r>
      <w:r w:rsidRPr="00DB6BB0">
        <w:rPr>
          <w:sz w:val="16"/>
        </w:rPr>
        <w:t xml:space="preserve">, it is not surprising that (like Anzaldúa) </w:t>
      </w:r>
      <w:r w:rsidRPr="00C24B98">
        <w:rPr>
          <w:rStyle w:val="StyleUnderline"/>
        </w:rPr>
        <w:t>some of the most powerful critics of the global economic order</w:t>
      </w:r>
      <w:r w:rsidRPr="00DB6BB0">
        <w:rPr>
          <w:sz w:val="16"/>
        </w:rPr>
        <w:t xml:space="preserve">, including Roy, Galeano, Fanon,26 and Farmer27 </w:t>
      </w:r>
      <w:r w:rsidRPr="00C24B98">
        <w:rPr>
          <w:rStyle w:val="StyleUnderline"/>
        </w:rPr>
        <w:t>forgo academic conventions to experiment with styles more responsive to the existential richness and ethical pull of marginalized people's experiences.</w:t>
      </w:r>
      <w:r w:rsidRPr="00DB6BB0">
        <w:rPr>
          <w:sz w:val="16"/>
        </w:rPr>
        <w:t xml:space="preserve"> Elsewhere, I have described such writing as </w:t>
      </w:r>
      <w:r w:rsidRPr="00C24B98">
        <w:rPr>
          <w:rStyle w:val="StyleUnderline"/>
        </w:rPr>
        <w:t>"storytelling"</w:t>
      </w:r>
      <w:r w:rsidRPr="00DB6BB0">
        <w:rPr>
          <w:sz w:val="16"/>
        </w:rPr>
        <w:t xml:space="preserve">: writing that, </w:t>
      </w:r>
      <w:r w:rsidRPr="00C24B98">
        <w:rPr>
          <w:rStyle w:val="StyleUnderline"/>
        </w:rPr>
        <w:t>whatever its particular content or style, begins from fully engaged reckoning with the complexities and contradictions of specific people's experiences and then uses this engagement with experience as a springboard for fresh perspectives on our shared world. Such nonfiction storytelling is accountable to rules of evidence and accuracy and thus often cites public records and reports; however, in "storytelling," emotionally close, attentive engagement with specific experiences overrides adherence to preconceived categories and disciplinary norms, rather than the other way around.</w:t>
      </w:r>
      <w:r w:rsidRPr="00DB6BB0">
        <w:rPr>
          <w:sz w:val="16"/>
        </w:rPr>
        <w:t xml:space="preserve">28 The above critics demonstrate the power of </w:t>
      </w:r>
      <w:r w:rsidRPr="00C24B98">
        <w:rPr>
          <w:rStyle w:val="StyleUnderline"/>
        </w:rPr>
        <w:t>engaged and creative analysis</w:t>
      </w:r>
      <w:r w:rsidRPr="00DB6BB0">
        <w:rPr>
          <w:sz w:val="16"/>
        </w:rPr>
        <w:t xml:space="preserve"> to </w:t>
      </w:r>
      <w:r w:rsidRPr="00C24B98">
        <w:rPr>
          <w:rStyle w:val="StyleUnderline"/>
        </w:rPr>
        <w:t>provide critical insight absent from conventional scholarship.</w:t>
      </w:r>
      <w:r w:rsidRPr="00DB6BB0">
        <w:rPr>
          <w:sz w:val="16"/>
        </w:rPr>
        <w:t xml:space="preserve"> For instance, in Open Veins of Latin America, one of the books rejected for our globalization workshop, Galeano writes as a nonspecialist who seeks "a talk with people" about their region's widespread poverty (1997, 265–6). Concerned to help his community understand their condition, he precisely documents the exploitation of Latin American resources by U.S. and European interests; however, he also makes clear that he writes from a standpoint of empathy with those who have been exploited by ruling institutions. For instance, he presents the Bolivian economy from the viewpoint of the miner he accompanied "from tropical heat to polar cold and back again to the heat, always—for hours—in the same poisoned air," who has lost his sense of taste and smell and who, if not crushed in a mining accident or shot with one of the army's bullets that greet striking workers, will likely begin to vomit blood and die of silicosis within a decade on the job (Galeano 1997, 150–1). Such people's stories turn economic statistics into "murder by poverty" (Galeano 1997, 5). To help demystify social inequality, Galeano also invokes metaphors that throw a new light on the latter's historical significance. In place of the ruling metaphor of history as a Darwinian competition, in which winners and losers are inevitable and historical success is self-justifying, he elaborates upon Marx's metaphor of "vampire capitalism," describing Latin America as a region of "open veins" whose wealth is devoured by corrupt foreign interests. He supports this image of usurpation with well-documented analysis of the way that neoliberal trade and lending policies orient Latin American economies to the interests of foreign capital and thereby institutionalize inequality among and within nations, but he [End Page 67] makes no attempt to be neutral about the resulting "human blood offered on the altar of productivity" (Galeano 1997, 281). Invoking another metaphor from ancient Indian rituals, in which sacrificial victims were called "doors," he revisions those who have died in struggle, not as mere losers whose fate is their destiny, but as "fertile sacrifices" who mark the way to new possibilities within a history that is not predestined but "confronts the conscience of man with a burning challenge" (Galeano 1997, 8, 261). Thus, whereas Micklethwait and Wooldridge presuppose a concept of progress in which history sides with the successful and poverty arises from "the backwardness of some countries," Galeano, by directing his inquiry to the aim of helping his community regain control over the conditions of their lives, shows Latin American "backwardness" to be a function of U.S. and European "development" of an unjust and changeable system. In "The Greater Common Good," another text rejected for the globalization workshop, </w:t>
      </w:r>
      <w:r w:rsidRPr="00C24B98">
        <w:rPr>
          <w:rStyle w:val="StyleUnderline"/>
        </w:rPr>
        <w:t>Roy "tell[s] politics like a story" so as to recover details and meanings whitewashed by official reports on India's large dams</w:t>
      </w:r>
      <w:r w:rsidRPr="00DB6BB0">
        <w:rPr>
          <w:sz w:val="16"/>
        </w:rPr>
        <w:t xml:space="preserve"> (2001a, 36). Although her specific target is India's dam industry, her defiant integration of passion and poetry into social analysis also challenges the market-oriented discourses of value, which command authority in many contexts. Such authoritative discourses include, for instance, the assertions of Dollar and Kraay that "the best available evidence" shows that "the current wave of globalization . . . has actually promoted economic equality and reduced poverty" (2002, 120). The authors support their claim with reference to similar generalizations by like-minded economists, as well as "hard data," such as the fact that, upon having integrated into the world market, India's "per capita income growth now tops four percent" (2002, 125, 127). </w:t>
      </w:r>
      <w:r w:rsidRPr="00C24B98">
        <w:rPr>
          <w:rStyle w:val="StyleUnderline"/>
        </w:rPr>
        <w:t xml:space="preserve">Roy challenges the authority of such seemingly objective reports, not by replacing "serious inquiry" with personal stories, </w:t>
      </w:r>
      <w:r w:rsidRPr="00C24B98">
        <w:rPr>
          <w:rStyle w:val="Emphasis"/>
        </w:rPr>
        <w:t>but by displacing the opposition between the two.</w:t>
      </w:r>
      <w:r w:rsidRPr="00C24B98">
        <w:rPr>
          <w:rStyle w:val="StyleUnderline"/>
        </w:rPr>
        <w:t xml:space="preserve"> She interweaves empirically grounded analysis and estimates of the total number of people displaced (no official figures are available) with tales of displaced individuals, poetic reflections on her findings, and wry humor that exposes the laughable side of "serious" institutions.</w:t>
      </w:r>
      <w:r w:rsidRPr="00DB6BB0">
        <w:rPr>
          <w:sz w:val="16"/>
        </w:rPr>
        <w:t xml:space="preserve"> For instance, tracing the history of displaced families, some of whom India's Supreme Court will offer a minimal cash compensation, she finds that many fishing and farming communities had, for generations, sustained themselves off the land and rivers independently of the money economy and with "as much use for money as a Supreme Court judge has for a bag of fertilizer" (Roy 1999, 20). Many such families have now joined the market economy, but this is only because, having been forced off their traditional lands, they have taken refuge in slums and joined the pools of cheap manual labor. Dollar and Kraay may register a rise in "per capita income" and the Indian government may manage "Project Affected People" with "resettlement," but no economic charts can make palpable [End Page 68] what it means, Roy suggests, for farmers who have cultivated the same land for generations to watch their homes dismantled and their standing crops bulldozed, for forest-dwellers who once found all they needed in the forest to be unable to afford a piece of fruit, or for people once self-sufficient and free to have to choose between starving to death or sitting on city streets "offering themselves as wage laborers like goods for sale" (1999, 53). </w:t>
      </w:r>
      <w:r w:rsidRPr="00C24B98">
        <w:rPr>
          <w:rStyle w:val="StyleUnderline"/>
        </w:rPr>
        <w:t>When Roy asks the wife of the displaced man whether she agrees with her husband that their baby would be better off dead than living in the resettlement camp, and when she reports that the woman "didn't reply" but "just stared," she provokes us to consider "costs" of the dams, which cannot be articulated, let alone quantified</w:t>
      </w:r>
      <w:r w:rsidRPr="00DB6BB0">
        <w:rPr>
          <w:sz w:val="16"/>
        </w:rPr>
        <w:t xml:space="preserve"> (1999, 54). </w:t>
      </w:r>
      <w:r w:rsidRPr="00C24B98">
        <w:rPr>
          <w:rStyle w:val="StyleUnderline"/>
        </w:rPr>
        <w:t>Roy also indicates the limits of "expert" knowledge by pursuing stories of the dams across disciplinary and discursive boundaries.</w:t>
      </w:r>
      <w:r w:rsidRPr="00DB6BB0">
        <w:rPr>
          <w:sz w:val="16"/>
        </w:rPr>
        <w:t xml:space="preserve"> For instance, investigating the many facets of life in Madhya Pradesh that will be affected by its slated submergence, Roy highlights links between people, places, and rivers that the experts neglect: ancient ferry, fishing, and farming communities who are sustained by the river, forests that nourish a diverse wildlife and moderate river siltation, and tens of thousands of indigenous people who find all they need to survive in the forest. </w:t>
      </w:r>
      <w:r w:rsidRPr="00C24B98">
        <w:rPr>
          <w:rStyle w:val="StyleUnderline"/>
        </w:rPr>
        <w:t>When planners are bent on rigid categories and mastery, they overlook the role that a river plays in such interconnected life-systems as well as our limited ability to master such interconnections. "Have engineers made the connection between forests, rivers, and rain?" asks Roy of the technocrats who presume to replace 50,000 hectares of submerged old-growth forest with a wildlife sanctuary and tribal museum. "Unlikely. It isn't part of their brief"</w:t>
      </w:r>
      <w:r w:rsidRPr="00DB6BB0">
        <w:rPr>
          <w:sz w:val="16"/>
        </w:rPr>
        <w:t xml:space="preserve"> (1999, 64). When her subtle recounting of select details evokes the existential significance of displacement and when her sarcasm reveals the foolishness of "serious knowledge," Roy reminds us that, </w:t>
      </w:r>
      <w:r w:rsidRPr="00C24B98">
        <w:rPr>
          <w:rStyle w:val="StyleUnderline"/>
        </w:rPr>
        <w:t>no matter how "objective" government and industry reports may appear, people cannot be reduced to fungible figures, and progress cannot be reduced to market calculations. In sensitizing us to value that confounds monetary measurement and identity that exceeds people's roles in the market, Roy not only undermines the authority of "objective" reports but also disrupts our own complacency with policies that destroy intricate communities. She provokes us</w:t>
      </w:r>
      <w:r w:rsidRPr="00DB6BB0">
        <w:rPr>
          <w:sz w:val="16"/>
        </w:rPr>
        <w:t xml:space="preserve"> (Indian and North American readers alike) </w:t>
      </w:r>
      <w:r w:rsidRPr="00C24B98">
        <w:rPr>
          <w:rStyle w:val="StyleUnderline"/>
        </w:rPr>
        <w:t>to consider the living realities effaced by our categories and the ties that, however unmasterable, bind us to the rest of the living world.</w:t>
      </w:r>
      <w:r w:rsidRPr="00DB6BB0">
        <w:rPr>
          <w:sz w:val="16"/>
        </w:rPr>
        <w:t xml:space="preserve"> </w:t>
      </w:r>
      <w:r w:rsidRPr="00C24B98">
        <w:rPr>
          <w:rStyle w:val="StyleUnderline"/>
        </w:rPr>
        <w:t>Testimony</w:t>
      </w:r>
      <w:r w:rsidRPr="00DB6BB0">
        <w:rPr>
          <w:sz w:val="16"/>
        </w:rPr>
        <w:t xml:space="preserve"> also should be mentioned here, for this genre, </w:t>
      </w:r>
      <w:r w:rsidRPr="00C24B98">
        <w:rPr>
          <w:rStyle w:val="StyleUnderline"/>
        </w:rPr>
        <w:t>by which ordinary people use their everyday struggles as a fulcrum for historical analysis, was revived by the Cuban revolution specifically in order to redefine "real" historiography.</w:t>
      </w:r>
      <w:r w:rsidRPr="00DB6BB0">
        <w:rPr>
          <w:sz w:val="16"/>
        </w:rPr>
        <w:t xml:space="preserve"> In Let Me Speak!: Testimony of Domitilia, a Woman of the Bolivian Mines, Domitila Barrios de Chungara demonstrates the power of </w:t>
      </w:r>
      <w:r w:rsidRPr="00C24B98">
        <w:rPr>
          <w:rStyle w:val="StyleUnderline"/>
        </w:rPr>
        <w:t>testimony, not only</w:t>
      </w:r>
      <w:r w:rsidRPr="00DB6BB0">
        <w:rPr>
          <w:sz w:val="16"/>
        </w:rPr>
        <w:t xml:space="preserve"> to </w:t>
      </w:r>
      <w:r w:rsidRPr="00C24B98">
        <w:rPr>
          <w:rStyle w:val="StyleUnderline"/>
        </w:rPr>
        <w:t>foreground people overlooked</w:t>
      </w:r>
      <w:r w:rsidRPr="00DB6BB0">
        <w:rPr>
          <w:sz w:val="16"/>
        </w:rPr>
        <w:t xml:space="preserve"> [End Page 69] </w:t>
      </w:r>
      <w:r w:rsidRPr="00C24B98">
        <w:rPr>
          <w:rStyle w:val="StyleUnderline"/>
        </w:rPr>
        <w:t>in orthodox history, but also</w:t>
      </w:r>
      <w:r w:rsidRPr="00DB6BB0">
        <w:rPr>
          <w:sz w:val="16"/>
        </w:rPr>
        <w:t xml:space="preserve"> to </w:t>
      </w:r>
      <w:r w:rsidRPr="00C24B98">
        <w:rPr>
          <w:rStyle w:val="StyleUnderline"/>
        </w:rPr>
        <w:t>recast history itself as a realm of concrete and open-ended struggles.</w:t>
      </w:r>
      <w:r w:rsidRPr="00DB6BB0">
        <w:rPr>
          <w:sz w:val="16"/>
        </w:rPr>
        <w:t xml:space="preserve"> In a section entitled, "How a Miner's Wife Spends Her Day," Barrios recounts her daily routine of waking at 4:00 a.m. to make biscuits to sell, cooking and caring for her children in a one-room, no-plumbing company shack, and worrying about eviction should her husband die of silicosis or a mining accident. She segues from "I" to "we," as she recognizes the same burdens shared by her neighbors, and when she traces the women's common hardships to their husbands' meager wages, her story raises probing questions about the system in which they live: "[E]ven if [the miner's wife is] only at home, she's part of the whole system of exploitation that her compañero lives in," says Barrios, "isn't that true?" (1978, 36). Her accusation is irreducible to a mere indictment of either women's oppression or Bolivian "backwardness," for, by anchoring her critique in her specific community's struggles, she also reveals that the women must work with their husbands, peasants, and sometimes even soldiers to fight the system that exploits all of them and that such popular struggles have been violently repressed, even under the U.S.-supported "democracy." Through testimony, Barrios also highlights the agency of seemingly obscure communities. Recounting her activism with the local Housewives Committee, she foregrounds impoverished women who volunteer to assist other women with daily problems, who press demands such as better working conditions for the miners and better nutrition for the children, and who do so with the minimal resources available to them, namely a radio transmitter, hunger strikes, and dynamite whose use would kill them along with their antagonists. One of their hunger strikes catalyzed a successful nationwide strike, but the crucial role of the women was quickly forgotten by men while most of the women's activities have been too diffuse and their results too indeterminate to count as historical events. Nevertheless, if "housewives committees" rarely make history books, Barrios's testimony suggests that such anonymous and collective activism of ordinary people can address the most obscured forms of domination and can, in the process, nurture more cooperative forms of social relations that offer seeds for substantive social change. Significantly, Barrios demands of her readers the same situated engagement as she herself practices. While Galeano leaves no neutral ground from which to approach a contested history and Roy challenges us to face the costs of our own comforts, Barrios often ends statements with questions, prompting us to consider for ourselves whether her claims ring true. She also stresses that "we all have our roles to play in history" and that everyone is needed, including peasants, housewives, "even the young people and the intellectuals who want to be with us" (Barrios 1978, 44). Her appeal to us to join her in struggle is compelling, in part, because it comes from a common person who has herself made a difference [End Page 70] in history and, in part, because in actualizing the connection between writer and activist, theorist and participant, she denies us the excuse of "professionalism" for avoiding political engagement. Ultimately, </w:t>
      </w:r>
      <w:r w:rsidRPr="00C24B98">
        <w:rPr>
          <w:rStyle w:val="StyleUnderline"/>
        </w:rPr>
        <w:t>by connecting her everyday life to public history, Barrios recasts the structure of history itself; historical identities, here, are not innate but built through shared struggle, actors are not political leaders but people whose labor supports the economy, and history is not about top-level diplomacy but about whether all people have safe working conditions and milk for their children.</w:t>
      </w:r>
      <w:r w:rsidRPr="00DB6BB0">
        <w:rPr>
          <w:sz w:val="16"/>
        </w:rPr>
        <w:t xml:space="preserve"> Among the wide-ranging implications of </w:t>
      </w:r>
      <w:r w:rsidRPr="00C24B98">
        <w:rPr>
          <w:rStyle w:val="StyleUnderline"/>
        </w:rPr>
        <w:t>this paradigm shift</w:t>
      </w:r>
      <w:r w:rsidRPr="00DB6BB0">
        <w:rPr>
          <w:sz w:val="16"/>
        </w:rPr>
        <w:t xml:space="preserve">, it </w:t>
      </w:r>
      <w:r w:rsidRPr="00C24B98">
        <w:rPr>
          <w:rStyle w:val="StyleUnderline"/>
        </w:rPr>
        <w:t>presents those who remain destitute in the age of globalization not as mere victims or "nonstarters" but as historical activists whose projects challenge our own thinking and whose communities each of us can choose to join.</w:t>
      </w:r>
    </w:p>
    <w:p w14:paraId="5A05D4E3" w14:textId="77777777" w:rsidR="00537C1C" w:rsidRPr="00C24B98" w:rsidRDefault="00537C1C" w:rsidP="00537C1C">
      <w:pPr>
        <w:pStyle w:val="Heading4"/>
      </w:pPr>
      <w:r w:rsidRPr="00C24B98">
        <w:t xml:space="preserve">Story telling solves colonial thought best, for the colonized and the colonizers </w:t>
      </w:r>
    </w:p>
    <w:p w14:paraId="2CC4F0D7" w14:textId="77777777" w:rsidR="00537C1C" w:rsidRPr="00C24B98" w:rsidRDefault="00537C1C" w:rsidP="00537C1C">
      <w:r w:rsidRPr="00C24B98">
        <w:t xml:space="preserve">Aman </w:t>
      </w:r>
      <w:r w:rsidRPr="00C24B98">
        <w:rPr>
          <w:rStyle w:val="Style13ptBold"/>
        </w:rPr>
        <w:t>Sium</w:t>
      </w:r>
      <w:r w:rsidRPr="00C24B98">
        <w:t xml:space="preserve">-Ontario Institute for Studies in Education, University of Toronto, Canada , </w:t>
      </w:r>
      <w:r w:rsidRPr="00C24B98">
        <w:rPr>
          <w:rStyle w:val="Style13ptBold"/>
        </w:rPr>
        <w:t>and</w:t>
      </w:r>
      <w:r w:rsidRPr="00C24B98">
        <w:t xml:space="preserve"> Eric </w:t>
      </w:r>
      <w:r w:rsidRPr="00C24B98">
        <w:rPr>
          <w:rStyle w:val="Style13ptBold"/>
        </w:rPr>
        <w:t>Ritskes</w:t>
      </w:r>
      <w:r w:rsidRPr="00C24B98">
        <w:t xml:space="preserve">- Ontario Institute for Studies in Education, University of Toronto, Canada, Decolonization: Indigeneity, Education &amp; Society, Speaking truth to power: Indigenous, </w:t>
      </w:r>
      <w:r w:rsidRPr="00C24B98">
        <w:rPr>
          <w:rStyle w:val="Style13ptBold"/>
        </w:rPr>
        <w:t>13</w:t>
      </w:r>
      <w:r w:rsidRPr="00C24B98">
        <w:t xml:space="preserve"> </w:t>
      </w:r>
      <w:hyperlink r:id="rId18" w:history="1">
        <w:r w:rsidRPr="00C24B98">
          <w:rPr>
            <w:rStyle w:val="Hyperlink"/>
          </w:rPr>
          <w:t>http://decolonization.org/index.php/des/article/view/19626/16256</w:t>
        </w:r>
      </w:hyperlink>
      <w:r w:rsidRPr="00C24B98">
        <w:t xml:space="preserve"> </w:t>
      </w:r>
    </w:p>
    <w:p w14:paraId="470C10E8" w14:textId="34E7FE2B" w:rsidR="00537C1C" w:rsidRPr="00C24B98" w:rsidRDefault="00537C1C" w:rsidP="00537C1C">
      <w:pPr>
        <w:pStyle w:val="evidencetext"/>
        <w:ind w:left="0"/>
      </w:pPr>
      <w:r w:rsidRPr="00C24B98">
        <w:t xml:space="preserve">Of course </w:t>
      </w:r>
      <w:r w:rsidRPr="00C24B98">
        <w:rPr>
          <w:rStyle w:val="StyleUnderline"/>
        </w:rPr>
        <w:t>who does the storytelling, remains an important question in decolonization work. While Indigenous peoples have been the subjects of ‘objectivity’, it has been White settlers who have been in the position of power to wield it with impunity</w:t>
      </w:r>
      <w:r w:rsidRPr="00C24B98">
        <w:t>. How can we contest and break down these settler positions to further a decolonization agenda that includes solidarity between Indigenous and non-Indigenous peoples? In her exploration of the psychiatrization of Indigenous children in the child welfare system, LeFrancois speaks from the tenuous position of a settler scholar. First, describing her article as a “</w:t>
      </w:r>
      <w:r w:rsidRPr="00C24B98">
        <w:rPr>
          <w:rStyle w:val="StyleUnderline"/>
        </w:rPr>
        <w:t>storytelling approach to research</w:t>
      </w:r>
      <w:r w:rsidRPr="00C24B98">
        <w:t xml:space="preserve">” (p.87) that seeks to disrupt and implicate, she continues to explain the fragility of ‘telling’ from the position of an outsider: “There are no short phrases or words to signify whether I should be given access, whether I fit the definition, whether I am really a privileged intruder or not, whether I am a pretender or not; I cannot be authenticated easily” (p.88). In many ways, LeFrancois speaks to the sometimes contested nature of storytelling, both who speaks and from what perspective they enter the story. Although it’s not an easy task, this article </w:t>
      </w:r>
      <w:r w:rsidRPr="00C24B98">
        <w:rPr>
          <w:rStyle w:val="StyleUnderline"/>
        </w:rPr>
        <w:t>pushes us to think about how Indigenous peoples, settlers, and arrivants can ethically produce knowledges about the others</w:t>
      </w:r>
      <w:r w:rsidRPr="00C24B98">
        <w:t>. In truth, Kaomea (2003) demands of settlers and Indigenous alike, “We need to tell more uncomfortable stories” (p. 23). But if storytelling is inherently personal, then how do we do it without appropriating the voices of those we speak of/to? Howard (2006), in his exploration of White bodies in antiracist classrooms, speaks to what LeFrancois is trying to accomplish when he states, “</w:t>
      </w:r>
      <w:r w:rsidRPr="00C24B98">
        <w:rPr>
          <w:rStyle w:val="StyleUnderline"/>
        </w:rPr>
        <w:t>Detached, rational discussions of an unembodied whiteness cannot serve antiracist ends</w:t>
      </w:r>
      <w:r w:rsidRPr="00C24B98">
        <w:t xml:space="preserve">” (p. 59). </w:t>
      </w:r>
      <w:r w:rsidRPr="00C24B98">
        <w:rPr>
          <w:rStyle w:val="StyleUnderline"/>
        </w:rPr>
        <w:t>Settler narratives must speak stories of embodying colonial violences and complicity in the ongoing settler violence(s) against Indigenous peoples. Particularly evident in knowledge production as personal is the fact that storytelling is agentic and participatory</w:t>
      </w:r>
      <w:r w:rsidRPr="00C24B98">
        <w:t xml:space="preserve">. </w:t>
      </w:r>
      <w:r w:rsidRPr="00C24B98">
        <w:rPr>
          <w:rStyle w:val="StyleUnderline"/>
        </w:rPr>
        <w:t>Storytellers have never been silent in the face of colonial violence that subverted and neutralized various other forms of resistance; the storytellers and griots have never been idle, working through participatory mediums to maintain and sustain Indigenous ways of being and living. Here, the role of the storyteller is central to the exercise of agency and renewal. In Indigenous traditions around the world, storytellers are sacred knowledge keepers, they are the elders and medicine people, and they shape communities through the spoken and written word. Stories are not only agentic and individual but they are communal sharings that bind communities together spiritually and relationally</w:t>
      </w:r>
      <w:r w:rsidRPr="00C24B98">
        <w:t xml:space="preserve">. As Leanne Simpson (2013) tells us: “Spiritual and </w:t>
      </w:r>
      <w:r w:rsidRPr="00C24B98">
        <w:rPr>
          <w:rStyle w:val="StyleUnderline"/>
        </w:rPr>
        <w:t xml:space="preserve">social practices such as storytelling, the oral tradition, ceremonies, feasting, and gift-giving are designed to bond people together toward a common understanding.” Stories become mediums for Indigenous peoples to both analogize colonial violence and resist it in real ways. </w:t>
      </w:r>
      <w:r w:rsidRPr="00C24B98">
        <w:t xml:space="preserve">A kind of embodied reciprocity exists between a people and their stories. African novelist Ben Okri says that “people are as healthy and confident as the stories they tell themselves. Sick storytellers can make their nations sick. And sick nations make for sick storytellers” (Okri in Parkinson, 2009, p. 31). Contrary to liberal notions of stories as depoliticized acts of sharing, </w:t>
      </w:r>
      <w:r w:rsidRPr="00C24B98">
        <w:rPr>
          <w:rStyle w:val="StyleUnderline"/>
        </w:rPr>
        <w:t>we must recognize stories as acts of creative rebellion. Decolonizing the very act of storytelling means breaking from liberal notions of stories as a kind of multicultural ‘show and tell’. It means closing the false gap that often exists between speaking and acting. Lastly, it means calling upon Indigenous concepts like Ankh Mdw - Kemetic beliefs in the “Living Word”</w:t>
      </w:r>
      <w:r w:rsidRPr="00C24B98">
        <w:t xml:space="preserve"> - and others that recognize words as alive inside us, what Somerville (2010) describes as the home fire burning within each person. It’s fitting to paraphrase a question asked by Watts (this issue): What does it mean to think of words as living acts? Or as creative acts? Finally, in answering these questions in the affirmative, how will this be reflected in our scholarship? If stories are archives of collective pain, suffeIseke explores the institution of eldership in the process of storytelling. In her own words, </w:t>
      </w:r>
      <w:r w:rsidRPr="00C24B98">
        <w:rPr>
          <w:rStyle w:val="StyleUnderline"/>
        </w:rPr>
        <w:t>“Indigenous Elders are the educators, storytellers, historians, language keepers, and healers of our communities” (p. 36). Through the trans-generational memory transmitted by their stories, Elders ensure the survival and continuance of Indigenous epistemic traditions</w:t>
      </w:r>
      <w:r w:rsidRPr="00C24B98">
        <w:t xml:space="preserve">. For many </w:t>
      </w:r>
      <w:r w:rsidRPr="00C24B98">
        <w:rPr>
          <w:rStyle w:val="StyleUnderline"/>
        </w:rPr>
        <w:t>communities under siege by the triangular threats of (settler) colonialism, patriarchy and capitalist-modernity, storytelling becomes a site and tool for survival</w:t>
      </w:r>
      <w:r w:rsidRPr="00C24B98">
        <w:t>. Trask (1999) reminds us that “surviving as an Indigenous person in any colonial situation is a strange mix of refusal, creation, and assertion” (p. 89) and that is what these articles and stories are, part of that same strange mix.</w:t>
      </w:r>
    </w:p>
    <w:p w14:paraId="526711B5" w14:textId="77777777" w:rsidR="009B214A" w:rsidRPr="00C24B98" w:rsidRDefault="009B214A" w:rsidP="009B214A">
      <w:pPr>
        <w:pStyle w:val="Heading3"/>
      </w:pPr>
      <w:bookmarkStart w:id="51" w:name="_Toc487167378"/>
      <w:r w:rsidRPr="00C24B98">
        <w:t>A: Disidentification</w:t>
      </w:r>
      <w:bookmarkEnd w:id="51"/>
    </w:p>
    <w:p w14:paraId="571F2086" w14:textId="77777777" w:rsidR="009B214A" w:rsidRPr="00C24B98" w:rsidRDefault="009B214A" w:rsidP="009B214A">
      <w:pPr>
        <w:pStyle w:val="Heading4"/>
      </w:pPr>
      <w:r w:rsidRPr="00C24B98">
        <w:t>Alt - disidentification</w:t>
      </w:r>
    </w:p>
    <w:p w14:paraId="602F915D" w14:textId="77777777" w:rsidR="009B214A" w:rsidRPr="00C24B98" w:rsidRDefault="009B214A" w:rsidP="009B214A">
      <w:r w:rsidRPr="00C24B98">
        <w:rPr>
          <w:rStyle w:val="Style13ptBold"/>
        </w:rPr>
        <w:t>JOHNSON 2K6</w:t>
      </w:r>
      <w:r w:rsidRPr="00C24B98">
        <w:t xml:space="preserve"> [Patrick E., “professor of African American studies and performance studies at Northwestern University, “Quare Studies or (almost) everything I know about Queer Studies I learned from my grandmother” in Black Queer Studies: A Critical Anthology]</w:t>
      </w:r>
    </w:p>
    <w:p w14:paraId="1BE89114" w14:textId="77777777" w:rsidR="009B214A" w:rsidRPr="00DB6BB0" w:rsidRDefault="009B214A" w:rsidP="009B214A">
      <w:pPr>
        <w:rPr>
          <w:rFonts w:ascii="Arial" w:hAnsi="Arial" w:cs="Arial"/>
          <w:color w:val="000000" w:themeColor="text1"/>
          <w:sz w:val="16"/>
        </w:rPr>
      </w:pPr>
      <w:r w:rsidRPr="00C24B98">
        <w:rPr>
          <w:rFonts w:ascii="Arial" w:hAnsi="Arial" w:cs="Arial"/>
          <w:b/>
          <w:color w:val="000000" w:themeColor="text1"/>
          <w:u w:val="single"/>
        </w:rPr>
        <w:t>Elaborating</w:t>
      </w:r>
      <w:r w:rsidRPr="00DB6BB0">
        <w:rPr>
          <w:rFonts w:ascii="Arial" w:hAnsi="Arial" w:cs="Arial"/>
          <w:color w:val="000000" w:themeColor="text1"/>
          <w:sz w:val="16"/>
        </w:rPr>
        <w:t xml:space="preserve"> more extensively </w:t>
      </w:r>
      <w:r w:rsidRPr="00C24B98">
        <w:rPr>
          <w:rFonts w:ascii="Arial" w:hAnsi="Arial" w:cs="Arial"/>
          <w:b/>
          <w:color w:val="000000" w:themeColor="text1"/>
          <w:u w:val="single"/>
        </w:rPr>
        <w:t>on</w:t>
      </w:r>
      <w:r w:rsidRPr="00DB6BB0">
        <w:rPr>
          <w:rFonts w:ascii="Arial" w:hAnsi="Arial" w:cs="Arial"/>
          <w:color w:val="000000" w:themeColor="text1"/>
          <w:sz w:val="16"/>
        </w:rPr>
        <w:t xml:space="preserve"> the notion of</w:t>
      </w:r>
      <w:r w:rsidRPr="00C24B98">
        <w:rPr>
          <w:rFonts w:ascii="Arial" w:hAnsi="Arial" w:cs="Arial"/>
          <w:b/>
          <w:color w:val="000000" w:themeColor="text1"/>
          <w:u w:val="single"/>
        </w:rPr>
        <w:t xml:space="preserve"> performance as a site of agency for </w:t>
      </w:r>
      <w:r w:rsidRPr="00DB6BB0">
        <w:rPr>
          <w:rFonts w:ascii="Arial" w:hAnsi="Arial" w:cs="Arial"/>
          <w:color w:val="000000" w:themeColor="text1"/>
          <w:sz w:val="16"/>
        </w:rPr>
        <w:t xml:space="preserve">lesbian, gay, bisexual, and transgendered </w:t>
      </w:r>
      <w:r w:rsidRPr="00C24B98">
        <w:rPr>
          <w:rFonts w:ascii="Arial" w:hAnsi="Arial" w:cs="Arial"/>
          <w:b/>
          <w:color w:val="000000" w:themeColor="text1"/>
          <w:u w:val="single"/>
        </w:rPr>
        <w:t>[LGBT] people of color,</w:t>
      </w:r>
      <w:r w:rsidRPr="00DB6BB0">
        <w:rPr>
          <w:rFonts w:ascii="Arial" w:hAnsi="Arial" w:cs="Arial"/>
          <w:color w:val="000000" w:themeColor="text1"/>
          <w:sz w:val="16"/>
        </w:rPr>
        <w:t xml:space="preserve"> Latino performance theorist José </w:t>
      </w:r>
      <w:r w:rsidRPr="00C24B98">
        <w:rPr>
          <w:rFonts w:ascii="Arial" w:hAnsi="Arial" w:cs="Arial"/>
          <w:b/>
          <w:color w:val="000000" w:themeColor="text1"/>
          <w:u w:val="single"/>
        </w:rPr>
        <w:t xml:space="preserve">Munoz proposes </w:t>
      </w:r>
      <w:r w:rsidRPr="00DB6BB0">
        <w:rPr>
          <w:rFonts w:ascii="Arial" w:hAnsi="Arial" w:cs="Arial"/>
          <w:color w:val="000000" w:themeColor="text1"/>
          <w:sz w:val="16"/>
        </w:rPr>
        <w:t xml:space="preserve">a theory of </w:t>
      </w:r>
      <w:r w:rsidRPr="00C24B98">
        <w:rPr>
          <w:rFonts w:ascii="Arial" w:hAnsi="Arial" w:cs="Arial"/>
          <w:b/>
          <w:color w:val="000000" w:themeColor="text1"/>
          <w:u w:val="single"/>
        </w:rPr>
        <w:t xml:space="preserve">“disidentification” whereby queers of color work within and against dominant ideology to effect change: </w:t>
      </w:r>
      <w:r w:rsidRPr="00DB6BB0">
        <w:rPr>
          <w:rFonts w:ascii="Arial" w:hAnsi="Arial" w:cs="Arial"/>
          <w:color w:val="000000" w:themeColor="text1"/>
          <w:sz w:val="16"/>
        </w:rPr>
        <w:t>“Disidentification is</w:t>
      </w:r>
      <w:r w:rsidRPr="00C24B98">
        <w:rPr>
          <w:rFonts w:ascii="Arial" w:hAnsi="Arial" w:cs="Arial"/>
          <w:b/>
          <w:color w:val="000000" w:themeColor="text1"/>
          <w:u w:val="single"/>
        </w:rPr>
        <w:t xml:space="preserve"> a mode of dealing with dominant ideology, </w:t>
      </w:r>
      <w:r w:rsidRPr="00DB6BB0">
        <w:rPr>
          <w:rFonts w:ascii="Arial" w:hAnsi="Arial" w:cs="Arial"/>
          <w:color w:val="000000" w:themeColor="text1"/>
          <w:sz w:val="16"/>
        </w:rPr>
        <w:t xml:space="preserve">one </w:t>
      </w:r>
      <w:r w:rsidRPr="00C24B98">
        <w:rPr>
          <w:rFonts w:ascii="Arial" w:hAnsi="Arial" w:cs="Arial"/>
          <w:b/>
          <w:color w:val="000000" w:themeColor="text1"/>
          <w:u w:val="single"/>
        </w:rPr>
        <w:t xml:space="preserve">that neither opts to assimilate </w:t>
      </w:r>
      <w:r w:rsidRPr="00DB6BB0">
        <w:rPr>
          <w:rFonts w:ascii="Arial" w:hAnsi="Arial" w:cs="Arial"/>
          <w:color w:val="000000" w:themeColor="text1"/>
          <w:sz w:val="16"/>
        </w:rPr>
        <w:t>within such a structure</w:t>
      </w:r>
      <w:r w:rsidRPr="00C24B98">
        <w:rPr>
          <w:rFonts w:ascii="Arial" w:hAnsi="Arial" w:cs="Arial"/>
          <w:b/>
          <w:color w:val="000000" w:themeColor="text1"/>
          <w:u w:val="single"/>
        </w:rPr>
        <w:t xml:space="preserve"> nor strictly opposes </w:t>
      </w:r>
      <w:r w:rsidRPr="00DB6BB0">
        <w:rPr>
          <w:rFonts w:ascii="Arial" w:hAnsi="Arial" w:cs="Arial"/>
          <w:color w:val="000000" w:themeColor="text1"/>
          <w:sz w:val="16"/>
        </w:rPr>
        <w:t>it</w:t>
      </w:r>
      <w:r w:rsidRPr="00C24B98">
        <w:rPr>
          <w:rFonts w:ascii="Arial" w:hAnsi="Arial" w:cs="Arial"/>
          <w:b/>
          <w:color w:val="000000" w:themeColor="text1"/>
          <w:u w:val="single"/>
        </w:rPr>
        <w:t xml:space="preserve">; rather, </w:t>
      </w:r>
      <w:r w:rsidRPr="00DB6BB0">
        <w:rPr>
          <w:rFonts w:ascii="Arial" w:hAnsi="Arial" w:cs="Arial"/>
          <w:color w:val="000000" w:themeColor="text1"/>
          <w:sz w:val="16"/>
        </w:rPr>
        <w:t>disidentification is a strategy</w:t>
      </w:r>
      <w:r w:rsidRPr="00C24B98">
        <w:rPr>
          <w:rFonts w:ascii="Arial" w:hAnsi="Arial" w:cs="Arial"/>
          <w:b/>
          <w:color w:val="000000" w:themeColor="text1"/>
          <w:u w:val="single"/>
        </w:rPr>
        <w:t xml:space="preserve"> </w:t>
      </w:r>
      <w:r w:rsidRPr="00DB6BB0">
        <w:rPr>
          <w:rFonts w:ascii="Arial" w:hAnsi="Arial" w:cs="Arial"/>
          <w:color w:val="000000" w:themeColor="text1"/>
          <w:sz w:val="16"/>
        </w:rPr>
        <w:t>that works on and against dominant ideology. Instead of buckling under the pressures of dominant ideology( identification, assimilation) or attempting to break free of its inescapable sphere(counteridentification, utopianism), this</w:t>
      </w:r>
      <w:r w:rsidRPr="00C24B98">
        <w:rPr>
          <w:rFonts w:ascii="Arial" w:hAnsi="Arial" w:cs="Arial"/>
          <w:b/>
          <w:color w:val="000000" w:themeColor="text1"/>
          <w:u w:val="single"/>
        </w:rPr>
        <w:t xml:space="preserve"> ‘working on and against’ is a strategy that tries to transform a cultural logic from within </w:t>
      </w:r>
      <w:r w:rsidRPr="00DB6BB0">
        <w:rPr>
          <w:rFonts w:ascii="Arial" w:hAnsi="Arial" w:cs="Arial"/>
          <w:color w:val="000000" w:themeColor="text1"/>
          <w:sz w:val="16"/>
        </w:rPr>
        <w:t>always</w:t>
      </w:r>
      <w:r w:rsidRPr="00C24B98">
        <w:rPr>
          <w:rFonts w:ascii="Arial" w:hAnsi="Arial" w:cs="Arial"/>
          <w:b/>
          <w:color w:val="000000" w:themeColor="text1"/>
          <w:u w:val="single"/>
        </w:rPr>
        <w:t xml:space="preserve"> laboring to enact permanent structural change while </w:t>
      </w:r>
      <w:r w:rsidRPr="00DB6BB0">
        <w:rPr>
          <w:rFonts w:ascii="Arial" w:hAnsi="Arial" w:cs="Arial"/>
          <w:color w:val="000000" w:themeColor="text1"/>
          <w:sz w:val="16"/>
        </w:rPr>
        <w:t>at the same time</w:t>
      </w:r>
      <w:r w:rsidRPr="00C24B98">
        <w:rPr>
          <w:rFonts w:ascii="Arial" w:hAnsi="Arial" w:cs="Arial"/>
          <w:b/>
          <w:color w:val="000000" w:themeColor="text1"/>
          <w:u w:val="single"/>
        </w:rPr>
        <w:t xml:space="preserve"> valuing the importance of </w:t>
      </w:r>
      <w:r w:rsidRPr="00DB6BB0">
        <w:rPr>
          <w:rFonts w:ascii="Arial" w:hAnsi="Arial" w:cs="Arial"/>
          <w:color w:val="000000" w:themeColor="text1"/>
          <w:sz w:val="16"/>
        </w:rPr>
        <w:t>local and</w:t>
      </w:r>
      <w:r w:rsidRPr="00C24B98">
        <w:rPr>
          <w:rFonts w:ascii="Arial" w:hAnsi="Arial" w:cs="Arial"/>
          <w:b/>
          <w:color w:val="000000" w:themeColor="text1"/>
          <w:u w:val="single"/>
        </w:rPr>
        <w:t xml:space="preserve"> everyday struggles of resistance.</w:t>
      </w:r>
      <w:r w:rsidRPr="00DB6BB0">
        <w:rPr>
          <w:rFonts w:ascii="Arial" w:hAnsi="Arial" w:cs="Arial"/>
          <w:b/>
          <w:color w:val="000000" w:themeColor="text1"/>
          <w:sz w:val="16"/>
        </w:rPr>
        <w:t>”</w:t>
      </w:r>
      <w:r w:rsidRPr="00DB6BB0">
        <w:rPr>
          <w:rFonts w:ascii="Arial" w:hAnsi="Arial" w:cs="Arial"/>
          <w:color w:val="000000" w:themeColor="text1"/>
          <w:sz w:val="16"/>
        </w:rPr>
        <w:t xml:space="preserve"> Munoz’s concept of disidentification</w:t>
      </w:r>
      <w:r w:rsidRPr="00DB6BB0">
        <w:rPr>
          <w:rFonts w:ascii="Arial" w:hAnsi="Arial" w:cs="Arial"/>
          <w:b/>
          <w:color w:val="000000" w:themeColor="text1"/>
          <w:sz w:val="16"/>
        </w:rPr>
        <w:t>[</w:t>
      </w:r>
      <w:r w:rsidRPr="00C24B98">
        <w:rPr>
          <w:rFonts w:ascii="Arial" w:hAnsi="Arial" w:cs="Arial"/>
          <w:b/>
          <w:color w:val="000000" w:themeColor="text1"/>
          <w:u w:val="single"/>
        </w:rPr>
        <w:t>This]</w:t>
      </w:r>
      <w:r w:rsidRPr="00DB6BB0">
        <w:rPr>
          <w:rFonts w:ascii="Arial" w:hAnsi="Arial" w:cs="Arial"/>
          <w:color w:val="000000" w:themeColor="text1"/>
          <w:sz w:val="16"/>
        </w:rPr>
        <w:t xml:space="preserve"> </w:t>
      </w:r>
      <w:r w:rsidRPr="00C24B98">
        <w:rPr>
          <w:rFonts w:ascii="Arial" w:hAnsi="Arial" w:cs="Arial"/>
          <w:b/>
          <w:color w:val="000000" w:themeColor="text1"/>
          <w:u w:val="single"/>
        </w:rPr>
        <w:t xml:space="preserve">reflects the process through which people of color have always managed to survive in </w:t>
      </w:r>
      <w:r w:rsidRPr="00DB6BB0">
        <w:rPr>
          <w:rFonts w:ascii="Arial" w:hAnsi="Arial" w:cs="Arial"/>
          <w:color w:val="000000" w:themeColor="text1"/>
          <w:sz w:val="16"/>
        </w:rPr>
        <w:t>a</w:t>
      </w:r>
      <w:r w:rsidRPr="00C24B98">
        <w:rPr>
          <w:rFonts w:ascii="Arial" w:hAnsi="Arial" w:cs="Arial"/>
          <w:b/>
          <w:color w:val="000000" w:themeColor="text1"/>
          <w:u w:val="single"/>
        </w:rPr>
        <w:t xml:space="preserve"> white </w:t>
      </w:r>
      <w:r w:rsidRPr="00DB6BB0">
        <w:rPr>
          <w:rFonts w:ascii="Arial" w:hAnsi="Arial" w:cs="Arial"/>
          <w:color w:val="000000" w:themeColor="text1"/>
          <w:sz w:val="16"/>
        </w:rPr>
        <w:t xml:space="preserve">supremacist </w:t>
      </w:r>
      <w:r w:rsidRPr="00C24B98">
        <w:rPr>
          <w:rFonts w:ascii="Arial" w:hAnsi="Arial" w:cs="Arial"/>
          <w:b/>
          <w:color w:val="000000" w:themeColor="text1"/>
          <w:u w:val="single"/>
        </w:rPr>
        <w:t>society</w:t>
      </w:r>
      <w:r w:rsidRPr="00C24B98">
        <w:rPr>
          <w:rFonts w:ascii="Arial" w:hAnsi="Arial" w:cs="Arial"/>
          <w:color w:val="000000" w:themeColor="text1"/>
          <w:u w:val="single"/>
        </w:rPr>
        <w:t xml:space="preserve">: </w:t>
      </w:r>
      <w:r w:rsidRPr="00DB6BB0">
        <w:rPr>
          <w:rFonts w:ascii="Arial" w:hAnsi="Arial" w:cs="Arial"/>
          <w:color w:val="000000" w:themeColor="text1"/>
          <w:sz w:val="16"/>
        </w:rPr>
        <w:t>by “working on and against “oppressive institutional structures. The performance strategies of African Americans who labored and struggled under human bondage exemplify this disidentificatory practice. For instance, vernacular tradtions that emerged among enslaved Africans –including folktales, spirituals, and the blues—</w:t>
      </w:r>
      <w:r w:rsidRPr="00C24B98">
        <w:rPr>
          <w:rFonts w:ascii="Arial" w:hAnsi="Arial" w:cs="Arial"/>
          <w:b/>
          <w:color w:val="000000" w:themeColor="text1"/>
          <w:u w:val="single"/>
        </w:rPr>
        <w:t>provided the foundation for social and political empowerment. These discursively mediated forms, spoken and filtered through “black” bodies, enabled survival</w:t>
      </w:r>
      <w:r w:rsidRPr="00C24B98">
        <w:rPr>
          <w:rFonts w:ascii="Arial" w:hAnsi="Arial" w:cs="Arial"/>
          <w:color w:val="000000" w:themeColor="text1"/>
          <w:u w:val="single"/>
        </w:rPr>
        <w:t>.</w:t>
      </w:r>
      <w:r w:rsidRPr="00DB6BB0">
        <w:rPr>
          <w:rFonts w:ascii="Arial" w:hAnsi="Arial" w:cs="Arial"/>
          <w:color w:val="000000" w:themeColor="text1"/>
          <w:sz w:val="16"/>
        </w:rPr>
        <w:t xml:space="preserve"> The point here is that the </w:t>
      </w:r>
      <w:r w:rsidRPr="00C24B98">
        <w:rPr>
          <w:rFonts w:ascii="Arial" w:hAnsi="Arial" w:cs="Arial"/>
          <w:b/>
          <w:color w:val="000000" w:themeColor="text1"/>
          <w:u w:val="single"/>
        </w:rPr>
        <w:t>inheritance of hegemonic discourses does not preclude</w:t>
      </w:r>
      <w:r w:rsidRPr="00DB6BB0">
        <w:rPr>
          <w:rFonts w:ascii="Arial" w:hAnsi="Arial" w:cs="Arial"/>
          <w:color w:val="000000" w:themeColor="text1"/>
          <w:sz w:val="16"/>
        </w:rPr>
        <w:t xml:space="preserve"> one from “disidentifying, “from </w:t>
      </w:r>
      <w:r w:rsidRPr="00C24B98">
        <w:rPr>
          <w:rFonts w:ascii="Arial" w:hAnsi="Arial" w:cs="Arial"/>
          <w:b/>
          <w:color w:val="000000" w:themeColor="text1"/>
          <w:u w:val="single"/>
        </w:rPr>
        <w:t>putting those discourses in the service of resistance</w:t>
      </w:r>
      <w:r w:rsidRPr="00DB6BB0">
        <w:rPr>
          <w:rFonts w:ascii="Arial" w:hAnsi="Arial" w:cs="Arial"/>
          <w:color w:val="000000" w:themeColor="text1"/>
          <w:sz w:val="16"/>
        </w:rPr>
        <w:t xml:space="preserve">. Although they had no institutional power, </w:t>
      </w:r>
      <w:r w:rsidRPr="00C24B98">
        <w:rPr>
          <w:rFonts w:ascii="Arial" w:hAnsi="Arial" w:cs="Arial"/>
          <w:b/>
          <w:color w:val="000000" w:themeColor="text1"/>
          <w:u w:val="single"/>
        </w:rPr>
        <w:t xml:space="preserve">enslaved blacks refused to become helpless victims and instead enacted their agency by cultivating discursive weapons based on an identity as oppressed people. </w:t>
      </w:r>
      <w:r w:rsidRPr="00DB6BB0">
        <w:rPr>
          <w:rFonts w:ascii="Arial" w:hAnsi="Arial" w:cs="Arial"/>
          <w:color w:val="000000" w:themeColor="text1"/>
          <w:sz w:val="16"/>
        </w:rPr>
        <w:t>The result was the creation of folktales about the “bottom becoming the top teir” (i.e., the slave rising out of slavery )or spirituals that called folks to “Gather at the river” (i.e., to plan an escape).</w:t>
      </w:r>
    </w:p>
    <w:p w14:paraId="44125C25" w14:textId="77777777" w:rsidR="009B214A" w:rsidRPr="00C24B98" w:rsidRDefault="009B214A" w:rsidP="009B214A">
      <w:pPr>
        <w:rPr>
          <w:color w:val="000000" w:themeColor="text1"/>
          <w:sz w:val="18"/>
          <w:szCs w:val="18"/>
        </w:rPr>
      </w:pPr>
    </w:p>
    <w:p w14:paraId="47310753" w14:textId="77777777" w:rsidR="004E6C7A" w:rsidRPr="00C24B98" w:rsidRDefault="004E6C7A" w:rsidP="004E6C7A">
      <w:pPr>
        <w:pStyle w:val="Heading3"/>
      </w:pPr>
      <w:bookmarkStart w:id="52" w:name="_Toc487167379"/>
      <w:r w:rsidRPr="00C24B98">
        <w:t>A: Counter-history</w:t>
      </w:r>
      <w:bookmarkEnd w:id="52"/>
    </w:p>
    <w:p w14:paraId="3EF2D6F1" w14:textId="77777777" w:rsidR="004E6C7A" w:rsidRPr="00C24B98" w:rsidRDefault="004E6C7A" w:rsidP="004E6C7A">
      <w:pPr>
        <w:pStyle w:val="Heading4"/>
      </w:pPr>
      <w:r w:rsidRPr="00C24B98">
        <w:t>Interpreting the disavowed dark histories of official knowledge is a critical skill for resisting epistemological and socio-political subjugation</w:t>
      </w:r>
    </w:p>
    <w:p w14:paraId="052CA296" w14:textId="77777777" w:rsidR="004E6C7A" w:rsidRPr="00C24B98" w:rsidRDefault="004E6C7A" w:rsidP="004E6C7A">
      <w:r w:rsidRPr="00C24B98">
        <w:rPr>
          <w:rStyle w:val="Style13ptBold"/>
        </w:rPr>
        <w:t>Medina 11</w:t>
      </w:r>
      <w:r w:rsidRPr="00C24B98">
        <w:t xml:space="preserve"> [Jose, Prof. Philosophy @ Vanderbilt, “Toward a Foucaultian Epistemology of Resistance: Counter-Memory, Epistemic Friction, and </w:t>
      </w:r>
      <w:r w:rsidRPr="00C24B98">
        <w:rPr>
          <w:i/>
        </w:rPr>
        <w:t xml:space="preserve">Guerilla </w:t>
      </w:r>
      <w:r w:rsidRPr="00C24B98">
        <w:t xml:space="preserve">Pluralism,” </w:t>
      </w:r>
      <w:r w:rsidRPr="00C24B98">
        <w:rPr>
          <w:i/>
        </w:rPr>
        <w:t xml:space="preserve">Foucault Studies </w:t>
      </w:r>
      <w:r w:rsidRPr="00C24B98">
        <w:t>no. 12, p. 14-17]</w:t>
      </w:r>
    </w:p>
    <w:p w14:paraId="126BF9D6" w14:textId="76F53CD4" w:rsidR="004E6C7A" w:rsidRPr="00DB6BB0" w:rsidRDefault="004E6C7A" w:rsidP="004E6C7A">
      <w:pPr>
        <w:rPr>
          <w:sz w:val="16"/>
          <w:szCs w:val="20"/>
        </w:rPr>
      </w:pPr>
      <w:r w:rsidRPr="00C24B98">
        <w:rPr>
          <w:rStyle w:val="StyleUnderline"/>
        </w:rPr>
        <w:t>Official histories are produced by monopolizing knowledge-producing practices</w:t>
      </w:r>
      <w:r w:rsidRPr="00DB6BB0">
        <w:rPr>
          <w:sz w:val="16"/>
          <w:szCs w:val="20"/>
        </w:rPr>
        <w:t xml:space="preserve"> with respect to a shared past. Official histories create and maintain the unity and continuity of a political body by imposing an interpretation on a shared past and, at the same time, </w:t>
      </w:r>
      <w:r w:rsidRPr="00C24B98">
        <w:rPr>
          <w:rStyle w:val="StyleUnderline"/>
        </w:rPr>
        <w:t>by silencing alternative interpretations of historical experiences. Counter-histories</w:t>
      </w:r>
      <w:r w:rsidRPr="00DB6BB0">
        <w:rPr>
          <w:sz w:val="16"/>
          <w:szCs w:val="20"/>
        </w:rPr>
        <w:t xml:space="preserve"> try to </w:t>
      </w:r>
      <w:r w:rsidRPr="00C24B98">
        <w:rPr>
          <w:rStyle w:val="StyleUnderline"/>
        </w:rPr>
        <w:t>undo these silences and</w:t>
      </w:r>
      <w:r w:rsidRPr="00DB6BB0">
        <w:rPr>
          <w:sz w:val="16"/>
          <w:szCs w:val="20"/>
        </w:rPr>
        <w:t xml:space="preserve"> to </w:t>
      </w:r>
      <w:r w:rsidRPr="00C24B98">
        <w:rPr>
          <w:rStyle w:val="StyleUnderline"/>
        </w:rPr>
        <w:t>undermine the</w:t>
      </w:r>
      <w:r w:rsidRPr="00DB6BB0">
        <w:rPr>
          <w:sz w:val="16"/>
          <w:szCs w:val="20"/>
        </w:rPr>
        <w:t xml:space="preserve"> unity and </w:t>
      </w:r>
      <w:r w:rsidRPr="00C24B98">
        <w:rPr>
          <w:rStyle w:val="StyleUnderline"/>
        </w:rPr>
        <w:t>continuity that official histories produce.</w:t>
      </w:r>
      <w:r w:rsidRPr="00DB6BB0">
        <w:rPr>
          <w:sz w:val="16"/>
          <w:szCs w:val="20"/>
        </w:rPr>
        <w:t xml:space="preserve"> Foucault illustrates this with what he calls ‚the discourse of race war‛ that emerged in early modernity as a discourse of resistance for the liberation of a race against the oppression of another, e.g. of the Saxons under the yoke of the Normans. Foucault argues that in Europe—and especially in England—‚this discourse of race war functioned as a counter-history‛8 until the end of the 19th Century, at which point it was turned into a racist discourse (aimed not at the liberation of an oppressed race, but at the supremacy of an allegedly superior race that views all others as an existential threat). In lecture IV of ‚Society Must Be Defended” Foucault sets out to analyze the ‚counterhistorical function‛ of the race-war discourse in early modernity.9 Part of what the race-war discourse did was to retrieve the untold history of a people which could be used as a weapon against the official history that legitimized their oppression. This counter-history tapped into the subversive power of a silenced historical experience and reactivated the past to create distinctive knowledge/power effects: new meanings and normative attitudes were mobilized, so that what was officially presented as past glorious victories that legitimized monarchs and feudal lords as the rightful owners of the land to whom taxes were owed, now appeared as unfair defeats at the hands of abusive conquerors who became oppressors and had to be overthrown. In his analysis of race-war discourse, Foucault identifies two different roles that counter-history plays. In the first place, </w:t>
      </w:r>
      <w:r w:rsidRPr="00C24B98">
        <w:rPr>
          <w:rStyle w:val="StyleUnderline"/>
        </w:rPr>
        <w:t>by establishing itself in opposition to an official history, a counter-history reflects and produces disunity. A counter-history blocks the unifying function of the official history by bringing to the fore the oppositions and divisions in the political body.</w:t>
      </w:r>
      <w:r w:rsidRPr="00DB6BB0">
        <w:rPr>
          <w:sz w:val="16"/>
          <w:szCs w:val="20"/>
        </w:rPr>
        <w:t xml:space="preserve"> This is what Foucault calls the principle of heterogeneity, which guides counter-history and has the following effect: The history of some is not the history of others. It will be discovered, or at least asserted, that the history of the Saxons after their defeat at Battle of Hastings is not the same as the history of the Normans who were the victors in the same battle. It will be learned that one man’s victory is another man’s defeat. *&lt;+ What looks like right, law, or obligation from the point of view of power looks like the abuse of power, violence, and exaction when it is seen from the viewpoint of the new discourse.10 The disunity effects of a </w:t>
      </w:r>
      <w:r w:rsidRPr="00C24B98">
        <w:rPr>
          <w:rStyle w:val="StyleUnderline"/>
        </w:rPr>
        <w:t>counter-history have the potential to destabilize a normative order by introducing a counter-perspective that resists and invalidates the normative expectations of the imposed dominant ideology.</w:t>
      </w:r>
      <w:r w:rsidRPr="00DB6BB0">
        <w:rPr>
          <w:sz w:val="16"/>
          <w:szCs w:val="20"/>
        </w:rPr>
        <w:t xml:space="preserve"> As Foucault puts it, </w:t>
      </w:r>
      <w:r w:rsidRPr="00C24B98">
        <w:rPr>
          <w:rStyle w:val="StyleUnderline"/>
        </w:rPr>
        <w:t>this counter-history breaks up the unity of the sovereign law that imposes obligations.‛</w:t>
      </w:r>
      <w:r w:rsidRPr="00DB6BB0">
        <w:rPr>
          <w:sz w:val="16"/>
          <w:szCs w:val="20"/>
        </w:rPr>
        <w:t xml:space="preserve">11 </w:t>
      </w:r>
      <w:r w:rsidRPr="00C24B98">
        <w:rPr>
          <w:rStyle w:val="StyleUnderline"/>
        </w:rPr>
        <w:t>Through counter-history, the legitimacy of the obligations imposed on a subjugated people ‚is undone, and the law comes to be seen as a Janus-faced reality: the triumph of some means the submission of others.</w:t>
      </w:r>
      <w:r w:rsidRPr="00DB6BB0">
        <w:rPr>
          <w:sz w:val="16"/>
          <w:szCs w:val="20"/>
        </w:rPr>
        <w:t xml:space="preserve">‛12 In the second place, by undoing established historical continuities, a counter-history reflects and produces discontinuous moments in a people’s past, gaps that are passed over in silence, interstices in the socio-historical fabric of a community that have received no attention. This is what we can call, by symmetry with the previous point, the principle of discontinuity. Foucault describes it in the following way: This counter-history *&lt;+ also breaks the continuity of glory *&lt;+. It reveals that the light—the famous dazzling effect of power—is not something that petrifies, solidifies, and immobilizes the entire social body, and thus keeps it in order; it is in fact a divisive light that illuminates one side of the social body but leaves the other side in shadow or casts it into darkness.13 </w:t>
      </w:r>
      <w:r w:rsidRPr="00C24B98">
        <w:rPr>
          <w:rStyle w:val="StyleUnderline"/>
        </w:rPr>
        <w:t>A counter-history is the dark history of those peoples who have been kept in the shadows, a history that speaks ‚from within the shadows,‛ ‚the discourse of those who have no glory, or of those who have lost it and who now find themselves, perhaps for a time</w:t>
      </w:r>
      <w:r w:rsidRPr="00DB6BB0">
        <w:rPr>
          <w:sz w:val="16"/>
          <w:szCs w:val="20"/>
        </w:rPr>
        <w:t>—but probably for a long time—</w:t>
      </w:r>
      <w:r w:rsidRPr="00C24B98">
        <w:rPr>
          <w:rStyle w:val="StyleUnderline"/>
        </w:rPr>
        <w:t>in darkness and silence.</w:t>
      </w:r>
      <w:r w:rsidRPr="00DB6BB0">
        <w:rPr>
          <w:sz w:val="16"/>
          <w:szCs w:val="20"/>
        </w:rPr>
        <w:t xml:space="preserve">‛14 A counter-his-tory is not the history of victories, but the history of defeats. As Foucault remarks, it is linked to those ‚epic, religious, or mythical forms which *&lt;+ formulate the mis-fortune of ancestors, exiles, and servitude;‛ it ‚is much closer to the mythico-religious discourse of the Jews than to the politico-legendary history of the Romans.‛15 While an official history keeps entire groups of peoples and their lives and experiences ‚in darkness and silence,‛ </w:t>
      </w:r>
      <w:r w:rsidRPr="00C24B98">
        <w:rPr>
          <w:rStyle w:val="StyleUnderline"/>
        </w:rPr>
        <w:t>a counter-history teaches us precisely how to listen to those silent and dark moments.</w:t>
      </w:r>
      <w:r w:rsidRPr="00DB6BB0">
        <w:rPr>
          <w:sz w:val="16"/>
          <w:szCs w:val="20"/>
        </w:rPr>
        <w:t xml:space="preserve"> But how do we learn to listen to silence? In an earlier essay, ‚What is an Author?,‛16 Foucault offers helpful remarks about how </w:t>
      </w:r>
      <w:r w:rsidRPr="00C24B98">
        <w:rPr>
          <w:rStyle w:val="StyleUnderline"/>
        </w:rPr>
        <w:t>to fight against the omissions‛ and active oblivion produced by discursive practices,</w:t>
      </w:r>
      <w:r w:rsidRPr="00DB6BB0">
        <w:rPr>
          <w:sz w:val="16"/>
          <w:szCs w:val="20"/>
        </w:rPr>
        <w:t xml:space="preserve"> that is, how </w:t>
      </w:r>
      <w:r w:rsidRPr="00C24B98">
        <w:rPr>
          <w:rStyle w:val="StyleUnderline"/>
        </w:rPr>
        <w:t>to listen to lost voices that have been silenced or coopted in such a way that certain meanings were lost or never heard.</w:t>
      </w:r>
      <w:r w:rsidRPr="00DB6BB0">
        <w:rPr>
          <w:sz w:val="16"/>
          <w:szCs w:val="20"/>
        </w:rPr>
        <w:t xml:space="preserve"> Foucault is particularly interested in those forms of silencing produced by a discursive practice which, far from being accidental, are in fact foundational and constitutive. </w:t>
      </w:r>
      <w:r w:rsidRPr="00C24B98">
        <w:rPr>
          <w:rStyle w:val="StyleUnderline"/>
        </w:rPr>
        <w:t>Those are constitutive silences, for the discursive practice</w:t>
      </w:r>
      <w:r w:rsidRPr="00DB6BB0">
        <w:rPr>
          <w:sz w:val="16"/>
          <w:szCs w:val="20"/>
        </w:rPr>
        <w:t xml:space="preserve"> proceeds in the way it does and </w:t>
      </w:r>
      <w:r w:rsidRPr="00C24B98">
        <w:rPr>
          <w:rStyle w:val="StyleUnderline"/>
        </w:rPr>
        <w:t>acquires its</w:t>
      </w:r>
      <w:r w:rsidRPr="00DB6BB0">
        <w:rPr>
          <w:sz w:val="16"/>
          <w:szCs w:val="20"/>
        </w:rPr>
        <w:t xml:space="preserve"> distinctive </w:t>
      </w:r>
      <w:r w:rsidRPr="00C24B98">
        <w:rPr>
          <w:rStyle w:val="StyleUnderline"/>
        </w:rPr>
        <w:t>normative structure by virtue of the exclusions</w:t>
      </w:r>
      <w:r w:rsidRPr="00DB6BB0">
        <w:rPr>
          <w:sz w:val="16"/>
          <w:szCs w:val="20"/>
        </w:rPr>
        <w:t xml:space="preserve"> that </w:t>
      </w:r>
      <w:r w:rsidRPr="00C24B98">
        <w:rPr>
          <w:rStyle w:val="StyleUnderline"/>
        </w:rPr>
        <w:t xml:space="preserve">it produces, by virtue of those silenced voices and occluded meanings that let the official voices and meanings dominate the discursive space. Omissions and silences are foundational, a constitutive part of ‚the origin‛ or ‚the initiation‛ of a discursive practice. For that reason, the fight against those exclusions </w:t>
      </w:r>
      <w:r w:rsidRPr="00C24B98">
        <w:rPr>
          <w:rStyle w:val="Emphasis"/>
          <w:szCs w:val="20"/>
        </w:rPr>
        <w:t>requires ‘a return to the origin‛</w:t>
      </w:r>
      <w:r w:rsidRPr="00DB6BB0">
        <w:rPr>
          <w:sz w:val="16"/>
          <w:szCs w:val="20"/>
        </w:rPr>
        <w:t xml:space="preserve">: If we return, it is because of a basic and constructive omission that is not the result of accident or incomprehension. *&lt;+ This nonaccidental omission must be regulated by precise operations that can be situated, analysed, and reduced in a return to the act of initiation.17 Foucault distinguishes this critical ‘return to the origin‛ from mere ‘rediscoveries‛ and mere ‘reactivations‛: a rediscovery promotes ‘the perception of forgotten or obscured figures;‛18 and a reactivation involves ‚the insertion of discourse into totally new domains of generalization, practices, and transformation.‛19 By contrast, an attempt to transform a discursive practice deeply from the inside by resisting its silences and omissions requires a ‚return to the origin.‛ </w:t>
      </w:r>
      <w:r w:rsidRPr="00C24B98">
        <w:rPr>
          <w:rStyle w:val="StyleUnderline"/>
        </w:rPr>
        <w:t>This critical return involves revisiting the texts that have come to be considered foundational, the primary points of reference‛ of the practice, and developing a new way of reading them, so as to train our eyes and ears to new meanings and voices: we pay ‚particular attention to those things registered in the interstices of the text, its gaps and absences. We return to those empty spaces that have been masked by omission or concealed in a false and misleading plenitude.‛</w:t>
      </w:r>
      <w:r w:rsidRPr="00DB6BB0">
        <w:rPr>
          <w:sz w:val="16"/>
          <w:szCs w:val="20"/>
        </w:rPr>
        <w:t xml:space="preserve">20 Foucault emphasizes that </w:t>
      </w:r>
      <w:r w:rsidRPr="00C24B98">
        <w:rPr>
          <w:rStyle w:val="StyleUnderline"/>
        </w:rPr>
        <w:t>the modifications introduced by this critical return to the origin are not merely ‘a historical supplement</w:t>
      </w:r>
      <w:r w:rsidRPr="00DB6BB0">
        <w:rPr>
          <w:sz w:val="16"/>
          <w:szCs w:val="20"/>
        </w:rPr>
        <w:t xml:space="preserve"> that would come to fix itself upon the primary discursivity and re-double it </w:t>
      </w:r>
      <w:r w:rsidRPr="00C24B98">
        <w:rPr>
          <w:rStyle w:val="StyleUnderline"/>
        </w:rPr>
        <w:t>in the form of an ornament</w:t>
      </w:r>
      <w:r w:rsidRPr="00DB6BB0">
        <w:rPr>
          <w:sz w:val="16"/>
          <w:szCs w:val="20"/>
        </w:rPr>
        <w:t xml:space="preserve"> which, after all, is not essential. Rather, it is an effective and necessary means of transforming discursive practice.‛21 If rediscoveries and reactivations of the past are crucial for extending discursive practices, </w:t>
      </w:r>
      <w:r w:rsidRPr="00C24B98">
        <w:rPr>
          <w:rStyle w:val="StyleUnderline"/>
        </w:rPr>
        <w:t>a ‘return to the origin‛ that unveils omissions and silences</w:t>
      </w:r>
      <w:r w:rsidRPr="00DB6BB0">
        <w:rPr>
          <w:sz w:val="16"/>
          <w:szCs w:val="20"/>
        </w:rPr>
        <w:t xml:space="preserve"> is what </w:t>
      </w:r>
      <w:r w:rsidRPr="00C24B98">
        <w:rPr>
          <w:rStyle w:val="StyleUnderline"/>
        </w:rPr>
        <w:t>is required for a deep trans-formation of our meaning-making capacities within those practices. The ability to identify omissions, to listen to silences, to play with discursive gaps and textual interstices is a crucial part of our critical agency for resisting power/knowledge frame-works. Lacking that</w:t>
      </w:r>
      <w:r w:rsidRPr="00DB6BB0">
        <w:rPr>
          <w:sz w:val="16"/>
          <w:szCs w:val="20"/>
        </w:rPr>
        <w:t xml:space="preserve"> ability </w:t>
      </w:r>
      <w:r w:rsidRPr="00C24B98">
        <w:rPr>
          <w:rStyle w:val="StyleUnderline"/>
        </w:rPr>
        <w:t>is a strong indication of one’s inability to resist epistemic and socio-political subjugation</w:t>
      </w:r>
      <w:r w:rsidRPr="00DB6BB0">
        <w:rPr>
          <w:sz w:val="16"/>
          <w:szCs w:val="20"/>
        </w:rPr>
        <w:t xml:space="preserve">, of the limitations on one’s agency and positionality within discursive practices. And </w:t>
      </w:r>
      <w:r w:rsidRPr="00C24B98">
        <w:rPr>
          <w:rStyle w:val="StyleUnderline"/>
        </w:rPr>
        <w:t>the ability to inhabit discursive practices critically that we develop by becoming sensitive to exclusions—by listening to silences—enables us not to be trapped into discursive practices, that is, it gives us also the ability to develop counter-discourses.</w:t>
      </w:r>
      <w:r w:rsidRPr="00DB6BB0">
        <w:rPr>
          <w:sz w:val="16"/>
          <w:szCs w:val="20"/>
        </w:rPr>
        <w:t xml:space="preserve"> Indeed, being able to negotiate historical narra-tives and to resist imposed interpretations of one’s past means being able to develop counter-histories. Becoming sensitive to discursive exclusions and </w:t>
      </w:r>
      <w:r w:rsidRPr="00C24B98">
        <w:rPr>
          <w:rStyle w:val="StyleUnderline"/>
        </w:rPr>
        <w:t>training ourselves to listen to silences</w:t>
      </w:r>
      <w:r w:rsidRPr="00DB6BB0">
        <w:rPr>
          <w:sz w:val="16"/>
          <w:szCs w:val="20"/>
        </w:rPr>
        <w:t xml:space="preserve"> is what </w:t>
      </w:r>
      <w:r w:rsidRPr="00C24B98">
        <w:rPr>
          <w:rStyle w:val="StyleUnderline"/>
        </w:rPr>
        <w:t>makes possible the insurrection of subjugated knowledge:</w:t>
      </w:r>
      <w:r w:rsidRPr="00DB6BB0">
        <w:rPr>
          <w:sz w:val="16"/>
          <w:szCs w:val="20"/>
        </w:rPr>
        <w:t xml:space="preserve"> it enables us to tap into the critical potential of demeaned and obstructed forms of po-wer/knowledge by paying attention to the lives, experiences and discursive practices of those peoples who have lived their life ‚in darkness and silence.‛</w:t>
      </w:r>
    </w:p>
    <w:p w14:paraId="535C43A8" w14:textId="77777777" w:rsidR="004E6C7A" w:rsidRPr="00C24B98" w:rsidRDefault="004E6C7A" w:rsidP="004E6C7A">
      <w:pPr>
        <w:pStyle w:val="Heading4"/>
      </w:pPr>
      <w:r w:rsidRPr="00C24B98">
        <w:t>To continue to silence black and colonized voices on this topic is to sustain the narrative of an “official history” which is rooted in a White and anti-black epistemology.  Our criticism is a break with the sanctioned ignorance that produces domination.</w:t>
      </w:r>
    </w:p>
    <w:p w14:paraId="159C77B9" w14:textId="77777777" w:rsidR="004E6C7A" w:rsidRPr="00C24B98" w:rsidRDefault="004E6C7A" w:rsidP="004E6C7A">
      <w:r w:rsidRPr="00C24B98">
        <w:rPr>
          <w:rStyle w:val="Style13ptBold"/>
        </w:rPr>
        <w:t>Medina 11</w:t>
      </w:r>
      <w:r w:rsidRPr="00C24B98">
        <w:t xml:space="preserve"> [Jose, Prof. Philosophy @ Vanderbilt, “Toward a Foucaultian Epistemology of Resistance: Counter-Memory, Epistemic Friction, and </w:t>
      </w:r>
      <w:r w:rsidRPr="00C24B98">
        <w:rPr>
          <w:i/>
        </w:rPr>
        <w:t xml:space="preserve">Guerilla </w:t>
      </w:r>
      <w:r w:rsidRPr="00C24B98">
        <w:t xml:space="preserve">Pluralism,” </w:t>
      </w:r>
      <w:r w:rsidRPr="00C24B98">
        <w:rPr>
          <w:i/>
        </w:rPr>
        <w:t xml:space="preserve">Foucault Studies </w:t>
      </w:r>
      <w:r w:rsidRPr="00C24B98">
        <w:t>no. 12, p. 29-32]</w:t>
      </w:r>
    </w:p>
    <w:p w14:paraId="2EA9B911" w14:textId="77777777" w:rsidR="004E6C7A" w:rsidRPr="00C24B98" w:rsidRDefault="004E6C7A" w:rsidP="004E6C7A">
      <w:pPr>
        <w:rPr>
          <w:rStyle w:val="StyleUnderline"/>
        </w:rPr>
      </w:pPr>
      <w:r w:rsidRPr="00C24B98">
        <w:rPr>
          <w:sz w:val="16"/>
        </w:rPr>
        <w:t xml:space="preserve">The second crucial idea that derives from the Foucaultian approach is that </w:t>
      </w:r>
      <w:r w:rsidRPr="00C24B98">
        <w:rPr>
          <w:rStyle w:val="StyleUnderline"/>
        </w:rPr>
        <w:t>there is no such thing as epistemic innocence, for we always operate from a space of knowability and unknowability simultaneously, from a knowledge/ignorance frame-work.</w:t>
      </w:r>
      <w:r w:rsidRPr="00C24B98">
        <w:rPr>
          <w:sz w:val="16"/>
        </w:rPr>
        <w:t xml:space="preserve"> And this problematizes the notion of culpable ignorance. On the one hand, as Code remarks, there is no such thing as ‚an innocent position from which ‘we’ could level charges of culpability.‛65 Therefore, as Code insists, in dealing with the epistemic aspects of particular forms of oppression, we should be very careful not to indulge in the naïve charge of epistemic culpability ‚they should have known better‛ for very often subjects could not have known otherwise and, therefore, the charge of culpability is vacuous. On the other hand, however, interstices within dis-cursive practices as well as alternative practices are often available; and they present opportunities for epistemic resistance, for challenging knowledge/ignorance structures. Genealogical investigations can be used to point out how these subjugated knowledges could have been used, how people could have known otherwise by drawing on them, how they could have become able to undo epistemic exclusions and stigmatizations. Hence the insurrectionary power of subjugated knowledges, which genealogical investigations try to mobilize. As Sullivan puts it, echoing Foucault: </w:t>
      </w:r>
      <w:r w:rsidRPr="00C24B98">
        <w:rPr>
          <w:rStyle w:val="StyleUnderline"/>
        </w:rPr>
        <w:t>The creation of ignorance/knowledge through relations of force</w:t>
      </w:r>
      <w:r w:rsidRPr="00C24B98">
        <w:rPr>
          <w:sz w:val="16"/>
        </w:rPr>
        <w:t xml:space="preserve"> often </w:t>
      </w:r>
      <w:r w:rsidRPr="00C24B98">
        <w:rPr>
          <w:rStyle w:val="StyleUnderline"/>
        </w:rPr>
        <w:t>is unbalanced and unequal, as is the case in colonized lands.</w:t>
      </w:r>
      <w:r w:rsidRPr="00C24B98">
        <w:rPr>
          <w:sz w:val="16"/>
        </w:rPr>
        <w:t xml:space="preserve"> But as a dynamic, relational process, it involves the active participation of all ‘sides’ and includes the possibility of resistance to and transformation of the forms of ignorance/knowledge produced.66 A Foucaultian </w:t>
      </w:r>
      <w:r w:rsidRPr="00C24B98">
        <w:rPr>
          <w:rStyle w:val="StyleUnderline"/>
        </w:rPr>
        <w:t>guerrilla pluralism enables us to see how different possibilities of resistance appear for differently constituted and situated subjects as they develop different forms of agency with respect to</w:t>
      </w:r>
      <w:r w:rsidRPr="00C24B98">
        <w:rPr>
          <w:sz w:val="16"/>
        </w:rPr>
        <w:t xml:space="preserve"> power/knowledge, or rather, </w:t>
      </w:r>
      <w:r w:rsidRPr="00C24B98">
        <w:rPr>
          <w:rStyle w:val="StyleUnderline"/>
        </w:rPr>
        <w:t>power/know-ledge-ignorance.</w:t>
      </w:r>
      <w:r w:rsidRPr="00C24B98">
        <w:rPr>
          <w:sz w:val="16"/>
        </w:rPr>
        <w:t xml:space="preserve"> Let me briefly sketch, by way of a conclusion, how this </w:t>
      </w:r>
      <w:r w:rsidRPr="00C24B98">
        <w:rPr>
          <w:rStyle w:val="StyleUnderline"/>
        </w:rPr>
        <w:t>insurrectionary genealogical pluralism can be put to use against ideologies of racial oppression and the forms of white ignorance that they produce.</w:t>
      </w:r>
      <w:r w:rsidRPr="00C24B98">
        <w:rPr>
          <w:sz w:val="16"/>
        </w:rPr>
        <w:t xml:space="preserve"> In my application of the Foucaultian approach to white ignorance, we can appreciate the two points high-lighted by Code’s Foucaultian standpoint theory in the context of the epistemology of race: the co-constitutive relations between racial knowledge and racial ignorance, and the unavailability of innocent racialized standpoints. What a Foucaultian racial epistemology of power/knowledge-ignorance underscores is the constant epistemic struggles that take place in racialized social fields, calling attention to possibilities of resistance and contestation. In what follows I will compare and contrast Foucault’s guerrilla pluralism applied to racial knowledge/ignorance with one of the most influential accounts in race theory: namely, Charles Mills’s racial epistemology of ignorance. In his now classic The Racial Contract Charles Mills (1997)67 put white ignorance in the agenda of critical race theory. </w:t>
      </w:r>
      <w:r w:rsidRPr="00C24B98">
        <w:rPr>
          <w:rStyle w:val="StyleUnderline"/>
        </w:rPr>
        <w:t>Following a long tradition in African-American philosophy, Mills argued</w:t>
      </w:r>
      <w:r w:rsidRPr="00C24B98">
        <w:rPr>
          <w:sz w:val="16"/>
        </w:rPr>
        <w:t xml:space="preserve"> there that </w:t>
      </w:r>
      <w:r w:rsidRPr="00C24B98">
        <w:rPr>
          <w:rStyle w:val="StyleUnderline"/>
        </w:rPr>
        <w:t>privileged white subjects have become unable to understand the world that they themselves have created; and he called attention to the cognitive dysfunctions and pathologies inscribed in the white world, not merely as side-effects, but as constitutive features of the white epistemic economy, which revolves around epistemic exclusions</w:t>
      </w:r>
      <w:r w:rsidRPr="00C24B98">
        <w:t xml:space="preserve"> </w:t>
      </w:r>
      <w:r w:rsidRPr="00C24B98">
        <w:rPr>
          <w:sz w:val="16"/>
          <w:szCs w:val="16"/>
        </w:rPr>
        <w:t>and a carefully cultivated racial blindness.</w:t>
      </w:r>
      <w:r w:rsidRPr="00C24B98">
        <w:rPr>
          <w:sz w:val="16"/>
        </w:rPr>
        <w:t xml:space="preserve"> As Mills suggests, white ignorance is a form of self-ignorance, but this racial self-ignorance also produces blindness with respect to racial others and their experiences. As Code aptly puts it, </w:t>
      </w:r>
      <w:r w:rsidRPr="00C24B98">
        <w:rPr>
          <w:rStyle w:val="StyleUnderline"/>
        </w:rPr>
        <w:t>the white epistemic gaze produces‚ an ongoing ignorance of its own positionality</w:t>
      </w:r>
      <w:r w:rsidRPr="00C24B98">
        <w:rPr>
          <w:sz w:val="16"/>
        </w:rPr>
        <w:t xml:space="preserve"> vis-à-vis people variously Othered.‛68 In his recent work Mills has developed a critical epistemology of ignorance which—I want to suggest—overlaps with Foucaultian insurrectionary genealogies in interesting ways. In‚ White Ignorance‛ (2007) </w:t>
      </w:r>
      <w:r w:rsidRPr="00C24B98">
        <w:rPr>
          <w:rStyle w:val="StyleUnderline"/>
        </w:rPr>
        <w:t>Mills emphasizes the role that</w:t>
      </w:r>
      <w:r w:rsidRPr="00C24B98">
        <w:rPr>
          <w:sz w:val="16"/>
        </w:rPr>
        <w:t xml:space="preserve"> </w:t>
      </w:r>
      <w:r w:rsidRPr="00C24B98">
        <w:rPr>
          <w:rStyle w:val="StyleUnderline"/>
        </w:rPr>
        <w:t>official histories</w:t>
      </w:r>
      <w:r w:rsidRPr="00C24B98">
        <w:rPr>
          <w:sz w:val="16"/>
        </w:rPr>
        <w:t xml:space="preserve"> and hegemonic forms of collective </w:t>
      </w:r>
      <w:r w:rsidRPr="00C24B98">
        <w:rPr>
          <w:rStyle w:val="StyleUnderline"/>
        </w:rPr>
        <w:t>memory play in sustaining white ignorance,</w:t>
      </w:r>
      <w:r w:rsidRPr="00C24B98">
        <w:rPr>
          <w:sz w:val="16"/>
        </w:rPr>
        <w:t xml:space="preserve"> and also the crucial role that counter-memory needs to play to resist and subvert the epistemic oppression that condemns the lives of marginalized people to silence or oblivion. As Mills puts it, a crucial element in white ignorance is ‚the management of memory,‛ which involves socially orchestrated, exclusionary processes of both remembering and for-getting: ‚if we need to understand collective memory, we also need to understand collective amnesia.‛69 Mills emphasizes that there is ‚an intimate relationship be-tween white identity, white memory, and white amnesia, especially about nonwhite victims.‛70 But fortunately we have ‚both official and counter-memory, with con-flicting judgments about what is important in the past and what is unimportant, what happened and does matter, what happened and does not matter, and what did not happen at all.‛71 Mills argues that the </w:t>
      </w:r>
      <w:r w:rsidRPr="00C24B98">
        <w:rPr>
          <w:rStyle w:val="StyleUnderline"/>
        </w:rPr>
        <w:t xml:space="preserve">postbellum national white reconciliation was made possible and was subsequently maintained thanks to ‚the repudiation of an </w:t>
      </w:r>
    </w:p>
    <w:p w14:paraId="402D983E" w14:textId="77777777" w:rsidR="004E6C7A" w:rsidRPr="00C24B98" w:rsidRDefault="004E6C7A" w:rsidP="004E6C7A">
      <w:pPr>
        <w:rPr>
          <w:sz w:val="16"/>
        </w:rPr>
      </w:pPr>
      <w:r w:rsidRPr="00C24B98">
        <w:rPr>
          <w:rStyle w:val="StyleUnderline"/>
        </w:rPr>
        <w:t>alternative black memory.‛</w:t>
      </w:r>
      <w:r w:rsidRPr="00C24B98">
        <w:rPr>
          <w:sz w:val="16"/>
        </w:rPr>
        <w:t xml:space="preserve">72 There have been all kinds of </w:t>
      </w:r>
      <w:r w:rsidRPr="00C24B98">
        <w:rPr>
          <w:rStyle w:val="StyleUnderline"/>
        </w:rPr>
        <w:t>mechanisms in white epistemic practices that have contributed to maintain this repudiation in place: blocking black subjectivities from giving testimony, keeping black testimony—when given—out of circulation,</w:t>
      </w:r>
      <w:r w:rsidRPr="00C24B98">
        <w:rPr>
          <w:sz w:val="16"/>
        </w:rPr>
        <w:t xml:space="preserve">73 </w:t>
      </w:r>
      <w:r w:rsidRPr="00C24B98">
        <w:rPr>
          <w:rStyle w:val="StyleUnderline"/>
        </w:rPr>
        <w:t>exercising an epistemic assumption against its credibility</w:t>
      </w:r>
      <w:r w:rsidRPr="00C24B98">
        <w:t>,</w:t>
      </w:r>
      <w:r w:rsidRPr="00C24B98">
        <w:rPr>
          <w:sz w:val="16"/>
        </w:rPr>
        <w:t xml:space="preserve"> etc. </w:t>
      </w:r>
      <w:r w:rsidRPr="00C24B98">
        <w:rPr>
          <w:rStyle w:val="StyleUnderline"/>
        </w:rPr>
        <w:t>In multiple venues of epistemic interaction in the white world, from the streets of white suburbs to the lecture halls of the academy, black voices have been traditionally minimized and heavily constrained in their ability to speak about their own experiences,</w:t>
      </w:r>
      <w:r w:rsidRPr="00C24B98">
        <w:rPr>
          <w:sz w:val="16"/>
        </w:rPr>
        <w:t xml:space="preserve">74 </w:t>
      </w:r>
      <w:r w:rsidRPr="00C24B98">
        <w:rPr>
          <w:rStyle w:val="StyleUnderline"/>
        </w:rPr>
        <w:t>when they have been allowed to speak at all</w:t>
      </w:r>
      <w:r w:rsidRPr="00C24B98">
        <w:rPr>
          <w:sz w:val="16"/>
        </w:rPr>
        <w:t xml:space="preserve"> (think, for example, of how witnesses of lynching were terrorized into silence until not too long ago). ‚Black counter-testimony against white mythology has always existed but would originally have been handicapped by the lack of material and cultural capital investment available for its production.‛75 </w:t>
      </w:r>
      <w:r w:rsidRPr="00C24B98">
        <w:rPr>
          <w:rStyle w:val="StyleUnderline"/>
        </w:rPr>
        <w:t>The black counter-memories that Mills describes as getting systematically disqualified and whited out</w:t>
      </w:r>
      <w:r w:rsidRPr="00C24B98">
        <w:rPr>
          <w:sz w:val="16"/>
        </w:rPr>
        <w:t xml:space="preserve"> certainly </w:t>
      </w:r>
      <w:r w:rsidRPr="00C24B98">
        <w:rPr>
          <w:rStyle w:val="StyleUnderline"/>
        </w:rPr>
        <w:t>count as subjugated knowledges</w:t>
      </w:r>
      <w:r w:rsidRPr="00C24B98">
        <w:rPr>
          <w:sz w:val="16"/>
        </w:rPr>
        <w:t xml:space="preserve"> in a Foucaultian sense. And Foucaultian genealogical investigations that tap into those sub-jugated knowledges could produce the kind of subversion and insurrection that Mills calls for: </w:t>
      </w:r>
      <w:r w:rsidRPr="00C24B98">
        <w:rPr>
          <w:rStyle w:val="StyleUnderline"/>
        </w:rPr>
        <w:t>White ignorance has been able to flourish all of these years because a white epistemology of ignorance has safeguarded it against the dangers of an illuminating blackness or redness, protecting those who for ‘racial’ reasons have needed not to know. Only by starting to break these rules and meta-rules can we begin the long process that will lead to the eventual overcoming of this white darkness and the achievement of an enlightenment that is genuinely multiracial.</w:t>
      </w:r>
      <w:r w:rsidRPr="00C24B98">
        <w:rPr>
          <w:sz w:val="16"/>
        </w:rPr>
        <w:t>76</w:t>
      </w:r>
    </w:p>
    <w:p w14:paraId="6F7CA101" w14:textId="494A4B9F" w:rsidR="00A73518" w:rsidRPr="00C24B98" w:rsidRDefault="00A73518" w:rsidP="00A73518">
      <w:pPr>
        <w:pStyle w:val="Heading2"/>
      </w:pPr>
      <w:bookmarkStart w:id="53" w:name="_Toc487167380"/>
      <w:r w:rsidRPr="00C24B98">
        <w:t>2nc Extensions/Answers</w:t>
      </w:r>
      <w:bookmarkEnd w:id="53"/>
    </w:p>
    <w:p w14:paraId="5BA239AE" w14:textId="7F20D594" w:rsidR="00395580" w:rsidRPr="00C24B98" w:rsidRDefault="00A73518" w:rsidP="00A73518">
      <w:pPr>
        <w:pStyle w:val="Heading3"/>
      </w:pPr>
      <w:bookmarkStart w:id="54" w:name="_Toc487167381"/>
      <w:r w:rsidRPr="00C24B98">
        <w:t xml:space="preserve">Ext: </w:t>
      </w:r>
      <w:r w:rsidR="00395580" w:rsidRPr="00C24B98">
        <w:t>Discourse/Ideology First</w:t>
      </w:r>
      <w:bookmarkEnd w:id="54"/>
    </w:p>
    <w:p w14:paraId="798BA44B" w14:textId="77777777" w:rsidR="00395580" w:rsidRPr="00C24B98" w:rsidRDefault="00395580" w:rsidP="00395580">
      <w:pPr>
        <w:spacing w:line="240" w:lineRule="auto"/>
        <w:rPr>
          <w:rStyle w:val="Style13ptBold"/>
        </w:rPr>
      </w:pPr>
      <w:r w:rsidRPr="00C24B98">
        <w:rPr>
          <w:rStyle w:val="Style13ptBold"/>
        </w:rPr>
        <w:t>Ideology Matters: Colonization is not effected only through policy – the affirmatives knowledge production justifies continued physical-miltiary colonization around the globe</w:t>
      </w:r>
    </w:p>
    <w:p w14:paraId="7D2ADA83" w14:textId="77777777" w:rsidR="00395580" w:rsidRPr="00C24B98" w:rsidRDefault="00395580" w:rsidP="00395580">
      <w:r w:rsidRPr="00C24B98">
        <w:t xml:space="preserve">ATTERH </w:t>
      </w:r>
      <w:r w:rsidRPr="00C24B98">
        <w:rPr>
          <w:rStyle w:val="Style13ptBold"/>
        </w:rPr>
        <w:t>FLETCHER</w:t>
      </w:r>
      <w:r w:rsidRPr="00C24B98">
        <w:t xml:space="preserve"> MAY 20</w:t>
      </w:r>
      <w:r w:rsidRPr="00C24B98">
        <w:rPr>
          <w:rStyle w:val="Style13ptBold"/>
        </w:rPr>
        <w:t>13</w:t>
      </w:r>
      <w:r w:rsidRPr="00C24B98">
        <w:t xml:space="preserve"> KINGSLEY (PERCEPTIONS OF CONTEMPORARY EFFECTS OF COLONIALISM AMONG EDUCATION PROFESSIONALS IN GHANA, H.N.D., ACCRA POLYTECHNIC, UNIVERSITY OF MASSACHUSETTS AMHERST)</w:t>
      </w:r>
    </w:p>
    <w:p w14:paraId="700DCACC" w14:textId="77777777" w:rsidR="00395580" w:rsidRPr="00DB6BB0" w:rsidRDefault="00395580" w:rsidP="00395580">
      <w:pPr>
        <w:spacing w:line="240" w:lineRule="auto"/>
        <w:rPr>
          <w:sz w:val="16"/>
        </w:rPr>
      </w:pPr>
      <w:r w:rsidRPr="00C24B98">
        <w:rPr>
          <w:rStyle w:val="StyleUnderline"/>
        </w:rPr>
        <w:t>Post colonial theory examines the discourse produced by colonial powers as well as by those who were colonized. This form of postcolonial critique analyzes the social histories, political discrimination, and cultural hegemony that is imposed and normalized by colonial machinery</w:t>
      </w:r>
      <w:r w:rsidRPr="00DB6BB0">
        <w:rPr>
          <w:sz w:val="16"/>
        </w:rPr>
        <w:t xml:space="preserve"> (Rukundwa, 2009). Ashcroft, Griffiths &amp; Tiffin (2006) contend that postcolonial studies examine colonial discursive practices and other “cultural strategies” that encompasses the time period from the beginning of colonization through the present day neo-colonial international relationships. </w:t>
      </w:r>
      <w:r w:rsidRPr="00C24B98">
        <w:rPr>
          <w:rStyle w:val="StyleUnderline"/>
        </w:rPr>
        <w:t>Rather than viewing postcolonialism as an historic period of formal decolonization, theorists are more attentive to issues such as identity, representation, assimilation and migration following the process of decolonization</w:t>
      </w:r>
      <w:r w:rsidRPr="00DB6BB0">
        <w:rPr>
          <w:sz w:val="16"/>
        </w:rPr>
        <w:t xml:space="preserve"> (Nichols, 2010). As Childs &amp; Williams contend, </w:t>
      </w:r>
      <w:r w:rsidRPr="00C24B98">
        <w:rPr>
          <w:rStyle w:val="StyleUnderline"/>
        </w:rPr>
        <w:t>postcolonialism encapsulates the cultural impact of the imperial process from the moment of colonization to the present day. This is because there is a continuity of preoccupations throughout the historical process initiated by European imperial aggression” (Childs &amp; Williams, 1997, p. 3). Postcolonial theory serves as a useful framework for analyzing colonial discourse in Ghana and how it is being challenged, reproduced or transformed. Post colonial critique analyzes both historical and contemporary events from the perspective of the subaltern, requiring complete subversion of dominant ideology</w:t>
      </w:r>
      <w:r w:rsidRPr="00DB6BB0">
        <w:rPr>
          <w:sz w:val="16"/>
        </w:rPr>
        <w:t xml:space="preserve"> (Gramsci, 1992; Spivak, 1988). </w:t>
      </w:r>
      <w:r w:rsidRPr="00C24B98">
        <w:rPr>
          <w:rStyle w:val="StyleUnderline"/>
        </w:rPr>
        <w:t>This alternative perspective seeks to uncover damaging effects on identity and representation of the colonized, as well as the mechanisms of perpetuation.</w:t>
      </w:r>
      <w:r w:rsidRPr="00DB6BB0">
        <w:rPr>
          <w:sz w:val="16"/>
        </w:rPr>
        <w:t xml:space="preserve"> Edward Said (1979) </w:t>
      </w:r>
      <w:r w:rsidRPr="00C24B98">
        <w:rPr>
          <w:rStyle w:val="Emphasis"/>
        </w:rPr>
        <w:t>proposed that colonialism is not only the result of physical domination but also ideological domination through the control of the representation of non-Western people.</w:t>
      </w:r>
      <w:r w:rsidRPr="00DB6BB0">
        <w:rPr>
          <w:sz w:val="16"/>
        </w:rPr>
        <w:t xml:space="preserve"> According to Bhabha (1994</w:t>
      </w:r>
      <w:r w:rsidRPr="00C24B98">
        <w:rPr>
          <w:rStyle w:val="StyleUnderline"/>
        </w:rPr>
        <w:t>), postcolonial critique “bears witness to the unequal and universal forces of cultural representation” of global powers that seek to dominate political and economic control (p. 171). Domination of the production of knowledge removes the targeted groups representational authority, distorts their images and forms of knowledge, and justifies continued physical-military colonization</w:t>
      </w:r>
      <w:r w:rsidRPr="00DB6BB0">
        <w:rPr>
          <w:sz w:val="16"/>
        </w:rPr>
        <w:t xml:space="preserve"> (Said, 1979). The imperial production of discourse in Ghana resulted in ultimate control by influencing Ghanaian self-perception through the lens of racist and imperial ideology. </w:t>
      </w:r>
      <w:r w:rsidRPr="00C24B98">
        <w:rPr>
          <w:rStyle w:val="StyleUnderline"/>
        </w:rPr>
        <w:t>As formal education functions for the reproduction of social discourse, post colonial theory provides a framework for identifying ideological domination in the colonial and post colonial educational system</w:t>
      </w:r>
      <w:r w:rsidRPr="00DB6BB0">
        <w:rPr>
          <w:sz w:val="16"/>
        </w:rPr>
        <w:t xml:space="preserve"> of Ghana. </w:t>
      </w:r>
      <w:r w:rsidRPr="00C24B98">
        <w:rPr>
          <w:rStyle w:val="StyleUnderline"/>
        </w:rPr>
        <w:t>Spivak (1988) contends that Western academic discourse was produced to support Western economic interests</w:t>
      </w:r>
      <w:r w:rsidRPr="00DB6BB0">
        <w:rPr>
          <w:sz w:val="16"/>
        </w:rPr>
        <w:t xml:space="preserve">. “The sole purpose of the Western Christian missionary educational effort among Africans was the promotion of British commercial interests and conversion to 94 Christianity as a means of having them accept British cultural influence and political power” (Mungazi, 1991, p. 3). </w:t>
      </w:r>
      <w:r w:rsidRPr="00C24B98">
        <w:rPr>
          <w:rStyle w:val="StyleUnderline"/>
        </w:rPr>
        <w:t>Colonial educational discourse promoted racist ideology as a means of legitimizing imperial presence: The colonial states and the secular and religious missionaries in their educational systems and conversion programs widely propagated the view of Africa as a land without history, culture, or civilization. Africa in this colonialist construct was religiously heathenish, spiritually evil, scientifically backward, socially underdeveloped, physically ungainly, or, more bluntly, ugly</w:t>
      </w:r>
      <w:r w:rsidRPr="00DB6BB0">
        <w:rPr>
          <w:sz w:val="16"/>
        </w:rPr>
        <w:t xml:space="preserve">. Africa was described as located in a geographically barren and forbidding environment with harsh climate, heat, poor soil, diseases, raging rivers, cataracts, and jungles (not forests or wilderness) full of dangerous wildlife and peopled by wild and untamed inhabitants. In short, this colonizers’ Africa was a wild, untamed, dangerous and unexploited landscape that was full of obstacles. (Iweriebor, 2005, p. 25- 26). The educational indoctrination of inferiority of African people, culture and resources created a sense of economic, social and political dependency. “You can see this clearly in the colonial mode of education, which for many of us in Africa makes us look to Europe as the basis of everything, as the very center of the universe” (Thiong'o, Borders and Bridges, 2006, p. 390). Thiong’o (2006) contends that colonial domination was achieved by controlling the minds of the people. Though Ghana gained independence from Britain in 1957, the educational structures of contemporary Ghana are derived from those put in place by the former colonial power (Crowder, 1978). Contemporary educational systems in Ghana continue to disseminate European perspectives and world-view as their foundation. By maintaining the colonial structures of administration and minimally altering the curriculum, independent African states such as Ghana essentially preserved a colonial orientation towards education (Altbach, 2006). “[E]ducation…[is] considered in most African [countries] as one of the major means of continuous Western cultural domination, imperialism, and colonialism” (Flolu, 2000, p. 25). </w:t>
      </w:r>
      <w:r w:rsidRPr="00C24B98">
        <w:rPr>
          <w:rStyle w:val="StyleUnderline"/>
        </w:rPr>
        <w:t xml:space="preserve">Philosophical and discursive concepts that support imperialist assumptions and agenda which reproduce the effect of colonialism are learned by each new generation and passed along to the next. </w:t>
      </w:r>
      <w:r w:rsidRPr="00DB6BB0">
        <w:rPr>
          <w:sz w:val="16"/>
        </w:rPr>
        <w:t>Until the people of Ghana intentionally and deliberately identify and redefine the educational systems put in place by the colonizer</w:t>
      </w:r>
      <w:r w:rsidRPr="00C24B98">
        <w:rPr>
          <w:rStyle w:val="StyleUnderline"/>
        </w:rPr>
        <w:t>, those educational systems will continue to reproduce the conditions of neocolonialism (Freire, 1970). The dismantling of dominant knowledge production creates a discursive space for marginalized and targeted people groups to be given a representative voice: Postcolonial perspectives emerge from the colonial testimony of Third World countries and the discourses of “minorities” within the geopolitical divisions of East and West, North and South</w:t>
      </w:r>
      <w:r w:rsidRPr="00DB6BB0">
        <w:rPr>
          <w:sz w:val="16"/>
        </w:rPr>
        <w:t>. They intervene in those ideological discourses of modernity that attempt to give a hegemonic “normality” to the uneven development and the differential, often disadvantaged, histories of nations, race, communities, peoples. (Bhabha, 1994, p. 171) Rather than perpetuating the Western representation, Africans can participate in a selfdetermined representation based on their rich history, culture, and language. First I will examine evidence of ideological domination in curriculum content, including hegemonic discourse regarding Christianity, Western culture, Western epistemes, and imperial human resource development</w:t>
      </w:r>
    </w:p>
    <w:p w14:paraId="5C29F403" w14:textId="77777777" w:rsidR="00395580" w:rsidRPr="00C24B98" w:rsidRDefault="00395580" w:rsidP="00395580">
      <w:pPr>
        <w:pStyle w:val="Heading4"/>
      </w:pPr>
      <w:r w:rsidRPr="00C24B98">
        <w:t>There may no longer be colonists, but the epistemology of colonization remains in the form of cultural imperialism</w:t>
      </w:r>
    </w:p>
    <w:p w14:paraId="5082F353" w14:textId="77777777" w:rsidR="00395580" w:rsidRPr="00C24B98" w:rsidRDefault="00395580" w:rsidP="00395580">
      <w:r w:rsidRPr="00C24B98">
        <w:rPr>
          <w:rStyle w:val="Style13ptBold"/>
        </w:rPr>
        <w:t>Decena 14</w:t>
      </w:r>
      <w:r w:rsidRPr="00C24B98">
        <w:t xml:space="preserve"> (Ashley M Decena., "Identity, colonial mentality, and decolonizing the mind : exploring narratives and examining mental health implications for Filipino Americans" (2014). Theses, Dissertations, and Projects. Paper 769)</w:t>
      </w:r>
    </w:p>
    <w:p w14:paraId="4ABDA7FE" w14:textId="77777777" w:rsidR="00395580" w:rsidRPr="00C24B98" w:rsidRDefault="00395580" w:rsidP="00395580">
      <w:pPr>
        <w:rPr>
          <w:sz w:val="18"/>
          <w:szCs w:val="18"/>
        </w:rPr>
      </w:pPr>
      <w:r w:rsidRPr="00C24B98">
        <w:rPr>
          <w:sz w:val="20"/>
          <w:szCs w:val="20"/>
        </w:rPr>
        <w:t>Postcolonial theory grounds this study in recognition of colonialism’s lingering impact</w:t>
      </w:r>
      <w:r w:rsidRPr="00C24B98">
        <w:t xml:space="preserve">. </w:t>
      </w:r>
      <w:r w:rsidRPr="00C24B98">
        <w:rPr>
          <w:rStyle w:val="StyleUnderline"/>
        </w:rPr>
        <w:t>Postcolonial theory attempts to shift the dominant ways in which people perceive the world</w:t>
      </w:r>
      <w:r w:rsidRPr="00C24B98">
        <w:t xml:space="preserve"> </w:t>
      </w:r>
      <w:r w:rsidRPr="00C24B98">
        <w:rPr>
          <w:sz w:val="20"/>
          <w:szCs w:val="20"/>
        </w:rPr>
        <w:t>(Young, 2003). Young (2003) stated, “postcolonialism claims the right of all people on this earth to the same material and cultural well-being” (p.2). Young (2003) asserted that postcolonialism “names a politics and a philosophy of activism” that challenges the pervasive inequality in the world. In a different way</w:t>
      </w:r>
      <w:r w:rsidRPr="00C24B98">
        <w:rPr>
          <w:rStyle w:val="StyleUnderline"/>
          <w:sz w:val="24"/>
        </w:rPr>
        <w:t xml:space="preserve">, </w:t>
      </w:r>
      <w:r w:rsidRPr="00C24B98">
        <w:rPr>
          <w:rStyle w:val="StyleUnderline"/>
        </w:rPr>
        <w:t>it resumes anti-colonial struggles of the past.</w:t>
      </w:r>
      <w:r w:rsidRPr="00C24B98">
        <w:t xml:space="preserve"> Historically, </w:t>
      </w:r>
      <w:r w:rsidRPr="00C24B98">
        <w:rPr>
          <w:rStyle w:val="StyleUnderline"/>
        </w:rPr>
        <w:t xml:space="preserve">European powers, </w:t>
      </w:r>
      <w:r w:rsidRPr="00C24B98">
        <w:t xml:space="preserve">deemed the west, </w:t>
      </w:r>
      <w:r w:rsidRPr="00C24B98">
        <w:rPr>
          <w:rStyle w:val="StyleUnderline"/>
        </w:rPr>
        <w:t>subjected many regions</w:t>
      </w:r>
      <w:r w:rsidRPr="00C24B98">
        <w:t xml:space="preserve">, the non-west, </w:t>
      </w:r>
      <w:r w:rsidRPr="00C24B98">
        <w:rPr>
          <w:rStyle w:val="StyleUnderline"/>
        </w:rPr>
        <w:t>to colonial and imperial rule. European powers felt it was their duty to colonize and felt justified in doing so: Colonial and imperial rule was legitimized by anthropological theories which portrayed the peoples of the colonized world as inferior, childlike, or feminine, incapable of looking after themselves and requiring the paternal rule of the west for their own best interests</w:t>
      </w:r>
      <w:r w:rsidRPr="00C24B98">
        <w:t xml:space="preserve"> </w:t>
      </w:r>
      <w:r w:rsidRPr="00C24B98">
        <w:rPr>
          <w:sz w:val="20"/>
          <w:szCs w:val="20"/>
        </w:rPr>
        <w:t>(today they are deemed to require ‘development’). The basis of such anthropological theories was the concept of race. In simple terms, the west-non-west relation was thought of in terms of whites versus the non-white races (Young, 2003, p.2). Young (2003) mentioned that</w:t>
      </w:r>
      <w:r w:rsidRPr="00C24B98">
        <w:t xml:space="preserve"> </w:t>
      </w:r>
      <w:r w:rsidRPr="00C24B98">
        <w:rPr>
          <w:rStyle w:val="StyleUnderline"/>
        </w:rPr>
        <w:t>white culture was and still is the basis for the dominant culture, which can encompass government, law, economics, science, language, music, art, and literature</w:t>
      </w:r>
      <w:r w:rsidRPr="00C24B98">
        <w:rPr>
          <w:rStyle w:val="StyleUnderline"/>
          <w:sz w:val="24"/>
        </w:rPr>
        <w:t>.</w:t>
      </w:r>
      <w:r w:rsidRPr="00C24B98">
        <w:rPr>
          <w:sz w:val="20"/>
          <w:szCs w:val="20"/>
        </w:rPr>
        <w:t xml:space="preserve"> Postcolonialism and its theoretical foundations stem from the works of scholars including Frantz Fanon, Paolo Freire, and Albert Memmi. Memmi (1982) stated that,</w:t>
      </w:r>
      <w:r w:rsidRPr="00C24B98">
        <w:t xml:space="preserve"> “</w:t>
      </w:r>
      <w:r w:rsidRPr="00C24B98">
        <w:rPr>
          <w:rStyle w:val="StyleUnderline"/>
        </w:rPr>
        <w:t>racism illustrates, summarizes, and symbolizes the colonial relation”</w:t>
      </w:r>
      <w:r w:rsidRPr="00C24B98">
        <w:t xml:space="preserve"> (p.32</w:t>
      </w:r>
      <w:r w:rsidRPr="00C24B98">
        <w:rPr>
          <w:sz w:val="20"/>
          <w:szCs w:val="20"/>
        </w:rPr>
        <w:t>). Postcolonial theory also acknowledges that national sovereignty has been achieved in many countries and many have attained postcolonial status (Young, 2003).</w:t>
      </w:r>
      <w:r w:rsidRPr="00C24B98">
        <w:t xml:space="preserve"> </w:t>
      </w:r>
      <w:r w:rsidRPr="00C24B98">
        <w:rPr>
          <w:rStyle w:val="StyleUnderline"/>
        </w:rPr>
        <w:t xml:space="preserve">However, it recognizes that the major world powers have not changed since this decolonization had taken place and a form of domination often still continues, and continues to feed off of racism. One example of this idea today is </w:t>
      </w:r>
      <w:r w:rsidRPr="00C24B98">
        <w:rPr>
          <w:rStyle w:val="Emphasis"/>
        </w:rPr>
        <w:t>neocolonialism, where colonialism takes on the form of cultural imperialism, capitalism, and globalization (</w:t>
      </w:r>
      <w:r w:rsidRPr="00C24B98">
        <w:rPr>
          <w:sz w:val="20"/>
          <w:szCs w:val="20"/>
        </w:rPr>
        <w:t>Young, 2003). In a literal sense</w:t>
      </w:r>
      <w:r w:rsidRPr="00C24B98">
        <w:rPr>
          <w:rStyle w:val="StyleUnderline"/>
          <w:sz w:val="24"/>
        </w:rPr>
        <w:t>,</w:t>
      </w:r>
      <w:r w:rsidRPr="00C24B98">
        <w:rPr>
          <w:rStyle w:val="StyleUnderline"/>
        </w:rPr>
        <w:t xml:space="preserve"> colonists are no longer physically present but their values, attitudes, and beliefs that have been imposed and ingrained on the indigenous population continue to hold power, and so, hegemonic powers still intrude in some form from a distance, and the indigenous population is still oppressed</w:t>
      </w:r>
      <w:r w:rsidRPr="00C24B98">
        <w:t>. David (2013) asserted that a similar oppression exists within the United States, but is outside a “formal colonial context” (p.47</w:t>
      </w:r>
      <w:r w:rsidRPr="00C24B98">
        <w:rPr>
          <w:rStyle w:val="StyleUnderline"/>
        </w:rPr>
        <w:t>). He explained that racial inequality and cultural imposition by the dominant group on nondominant groups is similar to formal colonial processes</w:t>
      </w:r>
      <w:r w:rsidRPr="00C24B98">
        <w:t xml:space="preserve"> (</w:t>
      </w:r>
      <w:r w:rsidRPr="00C24B98">
        <w:rPr>
          <w:sz w:val="18"/>
          <w:szCs w:val="18"/>
        </w:rPr>
        <w:t>David, 2013). Fanon (1963) said, “Independence has certainly brought the colonized people’s moral reparation and recognized their dignity. But they have not yet had time to elaborate a society or build and ascertain values” (p.40).This idea can be applied to the Philippines. After Filipinos defeated the Spanish after three hundred years of colonization, the Americans came in and continued this colonization for almost fifty more years. When the Americans left in 1946, globalization, neocolonialism, and cultural imperialism still influence the Philippines today (David &amp; Nadal, 2013). Strobel (1997) referred to Freire in her study, who said that liberation starts with the “naming of the social and political structures that dominate and silence” (p.69). Thus, postcolonial theory serves as a backdrop to this study to name and recognize the effects of colonialism in order to break its dominating and silencing consequences. Postcolonial theory has also been acknowledged in the writings of Strobel (1997), Rimonte (1997), and David &amp; Okazaki (2006a), as a way to recognize the inequality in the world, acknowledge colonialism’s consequences, and work to change its enduring effects. Strobel (1997) pointed out many Filipino and Filipino American scholars have added to the understanding of postcoloniality. The ideas mentioned above frame colonial mentality and the process of decolonizing the mind.</w:t>
      </w:r>
    </w:p>
    <w:p w14:paraId="5BA785A4" w14:textId="09624E03" w:rsidR="00C35CDE" w:rsidRPr="00C24B98" w:rsidRDefault="00A73518" w:rsidP="00A73518">
      <w:pPr>
        <w:pStyle w:val="Heading3"/>
      </w:pPr>
      <w:bookmarkStart w:id="55" w:name="_Toc487167382"/>
      <w:r w:rsidRPr="00C24B98">
        <w:t xml:space="preserve">Ext: </w:t>
      </w:r>
      <w:r w:rsidR="009B5D6D" w:rsidRPr="00C24B98">
        <w:t>Debate/Scholarship Key</w:t>
      </w:r>
      <w:bookmarkEnd w:id="55"/>
    </w:p>
    <w:p w14:paraId="4EB1B78D" w14:textId="77777777" w:rsidR="00153486" w:rsidRPr="00C24B98" w:rsidRDefault="00153486" w:rsidP="00153486">
      <w:pPr>
        <w:pStyle w:val="Heading4"/>
      </w:pPr>
      <w:r w:rsidRPr="00C24B98">
        <w:t>Our scholarship is key – white supremacy is maintained through the control and erasure of the body of color from educational spaces in order to render the classroom a pollutant free zone.  We must return the question of the raced body to scholarship in theory and practice</w:t>
      </w:r>
    </w:p>
    <w:p w14:paraId="12DB80A1" w14:textId="77777777" w:rsidR="00153486" w:rsidRPr="00C24B98" w:rsidRDefault="00153486" w:rsidP="00153486">
      <w:r w:rsidRPr="00C24B98">
        <w:rPr>
          <w:rStyle w:val="Style13ptBold"/>
        </w:rPr>
        <w:t>Reid-Brinkley 08</w:t>
      </w:r>
      <w:r w:rsidRPr="00C24B98">
        <w:t xml:space="preserve"> [Dr. Shanara Reid-Brinkley, "THE HARSH REALITIES OF “ACTING BLACK”: HOW AFRICAN-AMERICAN POLICY DEBATERS NEGOTIATE REPRESENTATION THROUGH RACIAL PERFORMANCE AND STYLE" pp. 14-5]</w:t>
      </w:r>
    </w:p>
    <w:p w14:paraId="09E26341" w14:textId="77777777" w:rsidR="00153486" w:rsidRPr="00C24B98" w:rsidRDefault="00153486" w:rsidP="00153486">
      <w:pPr>
        <w:rPr>
          <w:sz w:val="16"/>
        </w:rPr>
      </w:pPr>
      <w:r w:rsidRPr="00C24B98">
        <w:rPr>
          <w:sz w:val="16"/>
        </w:rPr>
        <w:t xml:space="preserve">Particularly, </w:t>
      </w:r>
      <w:r w:rsidRPr="00C24B98">
        <w:rPr>
          <w:rStyle w:val="StyleUnderline"/>
        </w:rPr>
        <w:t>I am interested in the speaking body of the other, that body that pollutes, or darkens the purity of the holistic social body.</w:t>
      </w:r>
      <w:r w:rsidRPr="00C24B98">
        <w:rPr>
          <w:sz w:val="16"/>
        </w:rPr>
        <w:t xml:space="preserve"> Post-structural education theorist John Warren describes schooling in terms of the institutional maintenance of purity.55 </w:t>
      </w:r>
      <w:r w:rsidRPr="00C24B98">
        <w:rPr>
          <w:rStyle w:val="StyleUnderline"/>
        </w:rPr>
        <w:t>Schools represent at their best, a pollutant and contaminant free environment, as critical to the educational and social maturation of student minds.</w:t>
      </w:r>
      <w:r w:rsidRPr="00C24B98">
        <w:rPr>
          <w:sz w:val="16"/>
        </w:rPr>
        <w:t xml:space="preserve"> Warren notes that "the body is perceptually rendered absent in an effort to center perceptual attention on the mind."56 In other words, </w:t>
      </w:r>
      <w:r w:rsidRPr="00C24B98">
        <w:rPr>
          <w:rStyle w:val="StyleUnderline"/>
        </w:rPr>
        <w:t>in the school environment the presence of the body is a social pollutant of the educational space. The body must be invisible in order to focus on the mind.</w:t>
      </w:r>
      <w:r w:rsidRPr="00C24B98">
        <w:rPr>
          <w:sz w:val="16"/>
        </w:rPr>
        <w:t xml:space="preserve"> The educational system attempts "to erase the impact of the body."57 Warren suggests that </w:t>
      </w:r>
      <w:r w:rsidRPr="00C24B98">
        <w:rPr>
          <w:rStyle w:val="StyleUnderline"/>
        </w:rPr>
        <w:t>bodies of color, in particular, exceed attempts to render them absent.</w:t>
      </w:r>
      <w:r w:rsidRPr="00C24B98">
        <w:rPr>
          <w:sz w:val="16"/>
        </w:rPr>
        <w:t>58 For cultural theorists Homi Bhabha and Franz Fanon, the colored, or more specifically, the black body signifies a difference from white bodies that makes the colored body significantly more visible in majority white societies.59 The black body represents dirt or a stain, or to use symbolic anthropologist Mary Douglas' language, a “pollutant,” on and in the social body, one that must be controlled and contained. Color is written on the skin, encrusted on the “flesh” of the body at the “surface” level.60 The Deleuzian metaphor of a body without organs is particularly useful here. For it is the flesh that signifies, not the internal processes of the body. And, yet the flesh signifies on internal processes of the biological body. The colored body signifies a biological difference, an inherent difference, from non-colored or white bodies. In other words, despite the fact that significant gains have been made in reducing the social belief in 15 the biological difference between the races, American public and social discourse tends toward that belief, while political correctness reduces the ways in which such beliefs can be expressed. Such an ambivalent stance results in the shading of the consistencies between all human bodies, resulting in a body without organs, where the surface level of the skin comes to (re)present biological difference.</w:t>
      </w:r>
      <w:r w:rsidRPr="00C24B98">
        <w:rPr>
          <w:rStyle w:val="StyleUnderline"/>
        </w:rPr>
        <w:t xml:space="preserve"> The fact that bodies of color remain present despite the fact that they are supposed to be absent "is exactly what maintains white privilege.”</w:t>
      </w:r>
      <w:r w:rsidRPr="00C24B98">
        <w:rPr>
          <w:sz w:val="16"/>
        </w:rPr>
        <w:t xml:space="preserve">61 </w:t>
      </w:r>
      <w:r w:rsidRPr="00C24B98">
        <w:rPr>
          <w:rStyle w:val="StyleUnderline"/>
        </w:rPr>
        <w:t>Educational structures may or may not be directly racially discriminatory, "rather, they take the form of cultural values, methods of learning, styles of interaction, and other educational rituals that continually reinforce the culture of power.”</w:t>
      </w:r>
      <w:r w:rsidRPr="00C24B98">
        <w:rPr>
          <w:sz w:val="16"/>
        </w:rPr>
        <w:t xml:space="preserve">62 </w:t>
      </w:r>
      <w:r w:rsidRPr="00C24B98">
        <w:rPr>
          <w:rStyle w:val="StyleUnderline"/>
        </w:rPr>
        <w:t>In essence,</w:t>
      </w:r>
      <w:r w:rsidRPr="00C24B98">
        <w:rPr>
          <w:sz w:val="16"/>
        </w:rPr>
        <w:t xml:space="preserve"> Warren suggests that </w:t>
      </w:r>
      <w:r w:rsidRPr="00C24B98">
        <w:rPr>
          <w:rStyle w:val="StyleUnderline"/>
        </w:rPr>
        <w:t xml:space="preserve">bodies of color represent a bodily contaminant that can only result in a systemically cycling psychosis as these bodies can never fully be rendered absent. Thus, if the body can never be rendered fully absent then it is exceedingly relevant to the racial signification process in educational spaces and public discourse about those spaces. </w:t>
      </w:r>
      <w:r w:rsidRPr="00C24B98">
        <w:rPr>
          <w:sz w:val="16"/>
        </w:rPr>
        <w:t xml:space="preserve">The speaking subject is a talking body. The body becomes critical in understanding and evaluating what the speaking subject says and what is said about the speaking subject. Thus, </w:t>
      </w:r>
      <w:r w:rsidRPr="00C24B98">
        <w:rPr>
          <w:rStyle w:val="StyleUnderline"/>
        </w:rPr>
        <w:t>a rhetorical consideration of the</w:t>
      </w:r>
      <w:r w:rsidRPr="00C24B98">
        <w:rPr>
          <w:sz w:val="16"/>
        </w:rPr>
        <w:t xml:space="preserve"> representation and </w:t>
      </w:r>
      <w:r w:rsidRPr="00C24B98">
        <w:rPr>
          <w:rStyle w:val="StyleUnderline"/>
        </w:rPr>
        <w:t>performance of black people in a majority white environment, must engage the body as rhetorical.</w:t>
      </w:r>
      <w:r w:rsidRPr="00C24B98">
        <w:rPr>
          <w:sz w:val="16"/>
        </w:rPr>
        <w:t xml:space="preserve"> Rhetoric and argumentation scholar Melanie McNaughton's essay, "Hard Cases: Prison Tattooing as Visual Argumentation," suggests that “Given daily contact with the bodies of others, understanding the ways that bodies argue visually is important to understanding the operations of rhetoric in our lives.”63 For McNaughton who is interested in visual argumentation through prison tattooing, </w:t>
      </w:r>
      <w:r w:rsidRPr="00C24B98">
        <w:rPr>
          <w:rStyle w:val="StyleUnderline"/>
        </w:rPr>
        <w:t>the body as an integral site of rhetorical voice problematizes our current emphasis in the field of rhetoric toward ignoring the body in favor of a focus on verbal discourse.</w:t>
      </w:r>
      <w:r w:rsidRPr="00C24B98">
        <w:rPr>
          <w:sz w:val="16"/>
        </w:rPr>
        <w:t xml:space="preserve"> If the body speaks, whom does it speak to and what might it be saying? McNaughton's study leads us toward theorizing the body as argumentative, and yet her study does not really look to the body as argument, as much as it looks to the style or the styling of the body as argument. Tattoos are an overlay on the surface of the body, and while certainly difficult and painful to cover or remove, they simply cover the body and are not of the body. While tattooing may represent and signify violence to the average onlooker, according to McNaughton, that violence is indicative of a cultural affiliation and not an inherent state of that marked body. In other words, the tattoo wearer could signify other than a violent subjectivity were the tattoo not there. Thus, tattooing might still clearly fit under the more traditional rubric of style or performance.</w:t>
      </w:r>
    </w:p>
    <w:p w14:paraId="68BE1D65" w14:textId="77777777" w:rsidR="00153486" w:rsidRPr="00C24B98" w:rsidRDefault="00153486" w:rsidP="00153486">
      <w:pPr>
        <w:pStyle w:val="Heading4"/>
      </w:pPr>
      <w:r w:rsidRPr="00C24B98">
        <w:t>Debate must be a space for academic engagement</w:t>
      </w:r>
    </w:p>
    <w:p w14:paraId="607AA7C5" w14:textId="77777777" w:rsidR="00153486" w:rsidRPr="00C24B98" w:rsidRDefault="00153486" w:rsidP="00153486">
      <w:r w:rsidRPr="00C24B98">
        <w:rPr>
          <w:rStyle w:val="Style13ptBold"/>
        </w:rPr>
        <w:t>Reid-Brinkley 12</w:t>
      </w:r>
      <w:r w:rsidRPr="00C24B98">
        <w:t xml:space="preserve"> [The Dr. Shanara Reid-Brinkley Interview. 2/13/12 Dr. Shanara Reid-Brinkley on Scholars in Debate and More. http://globaldebateblog.blogspot.com/2012/04/dr-shanara-reid-brinkley-on-scholars-in.html.]</w:t>
      </w:r>
    </w:p>
    <w:p w14:paraId="5C8328FA" w14:textId="77777777" w:rsidR="00153486" w:rsidRPr="00C24B98" w:rsidRDefault="00153486" w:rsidP="00153486">
      <w:pPr>
        <w:jc w:val="both"/>
        <w:rPr>
          <w:rFonts w:cs="Times New Roman"/>
          <w:bCs/>
          <w:sz w:val="16"/>
        </w:rPr>
      </w:pPr>
      <w:r w:rsidRPr="00C24B98">
        <w:rPr>
          <w:rFonts w:cs="Times New Roman"/>
          <w:bCs/>
          <w:sz w:val="16"/>
        </w:rPr>
        <w:t xml:space="preserve">Dr. Reid-Brinkley: Yeah, that’s how I feel about it, like duh! Know what I mean? </w:t>
      </w:r>
      <w:r w:rsidRPr="00C24B98">
        <w:rPr>
          <w:rStyle w:val="StyleUnderline"/>
          <w:rFonts w:cs="Times New Roman"/>
        </w:rPr>
        <w:t>Then we have a much better argument to make to our administrations about the significance of our programs, we can start connecting debate tournament final rounds to what’s going on in public policy research institutions. What we produce could literally provide an entrance for our arguments to actually affect public policy because of the intellectual power our community holds. Why are we not making use of the things that would get our programs support? It doesn’t make sense to me. That’s why debate is collapsing to this very small small small society.</w:t>
      </w:r>
      <w:r w:rsidRPr="00C24B98">
        <w:rPr>
          <w:rFonts w:cs="Times New Roman"/>
          <w:bCs/>
          <w:sz w:val="16"/>
        </w:rPr>
        <w:t xml:space="preserve"> Once that collapse between the NDT and CEDA happened, have you watched the community shrink over time? It just has gotten smaller. </w:t>
      </w:r>
      <w:r w:rsidRPr="00C24B98">
        <w:rPr>
          <w:rStyle w:val="StyleUnderline"/>
          <w:rFonts w:cs="Times New Roman"/>
        </w:rPr>
        <w:t>And it will continue to get smaller, because we will continue to disconnect ourselves from the academy</w:t>
      </w:r>
      <w:r w:rsidRPr="00C24B98">
        <w:rPr>
          <w:rFonts w:cs="Times New Roman"/>
          <w:bCs/>
          <w:sz w:val="16"/>
        </w:rPr>
        <w:t xml:space="preserve">. </w:t>
      </w:r>
      <w:r w:rsidRPr="00C24B98">
        <w:rPr>
          <w:rStyle w:val="StyleUnderline"/>
          <w:rFonts w:cs="Times New Roman"/>
        </w:rPr>
        <w:t>But why are we not in conversations on a consistent basis with our authors?</w:t>
      </w:r>
      <w:r w:rsidRPr="00C24B98">
        <w:rPr>
          <w:rFonts w:cs="Times New Roman"/>
          <w:bCs/>
          <w:sz w:val="16"/>
        </w:rPr>
        <w:t xml:space="preserve"> Duh!? This is why whats happening in black debate. Is more fascinating than what is happening anywhere else. </w:t>
      </w:r>
      <w:r w:rsidRPr="00C24B98">
        <w:rPr>
          <w:rStyle w:val="StyleUnderline"/>
          <w:rFonts w:cs="Times New Roman"/>
        </w:rPr>
        <w:t>I’m really interested in Spurlock interviewing Spanos about debate. Im interested in the fact that Damiyr &amp; Miguel, members of the Towson squad, me and some other black debate people got invited by Dylan Rodriguez to appear at the American Studies Conference to talk about what’s happening in debate and activism and scholarship around blackness in issues like prison</w:t>
      </w:r>
      <w:r w:rsidRPr="00C24B98">
        <w:rPr>
          <w:rFonts w:cs="Times New Roman"/>
          <w:bCs/>
          <w:sz w:val="16"/>
        </w:rPr>
        <w:t xml:space="preserve">, etc. </w:t>
      </w:r>
      <w:r w:rsidRPr="00C24B98">
        <w:rPr>
          <w:rStyle w:val="StyleUnderline"/>
          <w:rFonts w:cs="Times New Roman"/>
        </w:rPr>
        <w:t>I’m interested in that, because these scholars are like ‘woah, yall are talking about this stuff here?</w:t>
      </w:r>
      <w:r w:rsidRPr="00C24B98">
        <w:rPr>
          <w:rFonts w:cs="Times New Roman"/>
          <w:bCs/>
          <w:sz w:val="16"/>
        </w:rPr>
        <w:t xml:space="preserve">’ and they are like watching video links of the students debating, and like they’re on our Resistance homepage. I have created a Facebook Resistance page that’s private that all of the movement and its coalition members are on. So, I get requests, I put you on if you are a coalition member, Wilderson is on there, Dylan Rodriguez is on there, Sexton is on there, you know what I mean? </w:t>
      </w:r>
      <w:r w:rsidRPr="00C24B98">
        <w:rPr>
          <w:rStyle w:val="StyleUnderline"/>
          <w:rFonts w:cs="Times New Roman"/>
        </w:rPr>
        <w:t>And, we just…that’s what debate should look like. Academics should be participating, they shouldn’t control it, but you should be able to come talk to us in our theories about the topic.</w:t>
      </w:r>
      <w:r w:rsidRPr="00C24B98">
        <w:rPr>
          <w:rFonts w:cs="Times New Roman"/>
          <w:bCs/>
          <w:sz w:val="16"/>
        </w:rPr>
        <w:t xml:space="preserve"> How about that? You don’t need to write evidence for you about the Arab Spring for me to describe to you why my work on African American culture and hip hop are relevant to thinking about what’s going on in the Arab Spring. </w:t>
      </w:r>
      <w:r w:rsidRPr="00C24B98">
        <w:rPr>
          <w:rStyle w:val="StyleUnderline"/>
          <w:rFonts w:cs="Times New Roman"/>
        </w:rPr>
        <w:t xml:space="preserve">I simply am teaching you to chain my theory through another example. That’s how you write an academic paper. </w:t>
      </w:r>
      <w:r w:rsidRPr="00C24B98">
        <w:rPr>
          <w:rStyle w:val="Emphasis"/>
        </w:rPr>
        <w:t xml:space="preserve">You take somebody else’s theory, and you don’t just map it exactly on to what it is that you are working on. You have to figure out what the relationship is between the two. </w:t>
      </w:r>
      <w:r w:rsidRPr="00C24B98">
        <w:rPr>
          <w:rStyle w:val="StyleUnderline"/>
          <w:rFonts w:cs="Times New Roman"/>
        </w:rPr>
        <w:t>That’s the kind of stuff we could produce as a community, every year, on topics. We just are not taking advantage of that. And, in that process, because of how we have defined debate, it is exclusionary. We do have these ideal debaters who look like white males, white straight men with money and class, and those white men who don’t fit that, are few and far between</w:t>
      </w:r>
      <w:r w:rsidRPr="00C24B98">
        <w:rPr>
          <w:rFonts w:cs="Times New Roman"/>
          <w:bCs/>
          <w:sz w:val="16"/>
        </w:rPr>
        <w:t xml:space="preserve">. They often get up there, but they still is sort of like a little weird, because you don’t perform white masculinity middle to upper class in an appropriate manner, so they are cool with you, but you’re still freaky. </w:t>
      </w:r>
      <w:r w:rsidRPr="00C24B98">
        <w:rPr>
          <w:rStyle w:val="StyleUnderline"/>
          <w:rFonts w:cs="Times New Roman"/>
        </w:rPr>
        <w:t>We make those kinds of judgments because we are just so insulated. Our thinking is so small. Smaller than it what we should and could be. And, that’s my debate future</w:t>
      </w:r>
      <w:r w:rsidRPr="00C24B98">
        <w:rPr>
          <w:rFonts w:cs="Times New Roman"/>
          <w:bCs/>
          <w:sz w:val="16"/>
        </w:rPr>
        <w:t>. That’s my vision of what it could look like, my dream that lets me walk around at tournaments and be okay with the fact that supposedly I’m despised by the elites, higher-ups in the community, and people that used to be my friends, and that would speak to me on a regular basis and that I would run up to and hug, avoid my eyes in the hallway. Or that I’m not qualified to write about debate, but neither is Spanos because he was an outsider, but I’m not qualified to write about it because I’m an insider. But, Casey Harrigan, and Jarrod Atchison, and Pannetta are…there is no question of their qualifications. I’m sorry, I thought I got a PhD from the number one program in rhetoric in the country. I’m sorry, I thought that was the case. I thought I was a national award winning scholar, for my writing, published writing. I thought that was the case, and that would make me somehow qualified to talk about debate a little bit… but, clearly not. But, once your black. Once you say your black, then your biased.</w:t>
      </w:r>
    </w:p>
    <w:p w14:paraId="2EC7D4B1" w14:textId="77777777" w:rsidR="00153486" w:rsidRPr="00C24B98" w:rsidRDefault="00153486" w:rsidP="00153486">
      <w:pPr>
        <w:pStyle w:val="Heading4"/>
        <w:rPr>
          <w:rFonts w:eastAsia="Times New Roman"/>
        </w:rPr>
      </w:pPr>
      <w:r w:rsidRPr="00C24B98">
        <w:rPr>
          <w:rFonts w:eastAsia="Times New Roman"/>
        </w:rPr>
        <w:t>Normative knowledge making practices crowd out alternative knowledge production – our performance offers multiple perspectives</w:t>
      </w:r>
    </w:p>
    <w:p w14:paraId="433743EC" w14:textId="77777777" w:rsidR="00153486" w:rsidRPr="00C24B98" w:rsidRDefault="00153486" w:rsidP="00153486">
      <w:r w:rsidRPr="00C24B98">
        <w:rPr>
          <w:rStyle w:val="Style13ptBold"/>
        </w:rPr>
        <w:t>Reid-Brinkley 08</w:t>
      </w:r>
      <w:r w:rsidRPr="00C24B98">
        <w:t xml:space="preserve"> [Dr. Shanara Reid-Brinkley, "THE HARSH REALITIES OF “ACTING BLACK”: HOW AFRICAN-AMERICAN POLICY DEBATERS NEGOTIATE REPRESENTATION THROUGH RACIAL PERFORMANCE AND STYLE" pp. 84-5]</w:t>
      </w:r>
    </w:p>
    <w:p w14:paraId="3A35825C" w14:textId="77777777" w:rsidR="00153486" w:rsidRPr="00C24B98" w:rsidRDefault="00153486" w:rsidP="00153486">
      <w:pPr>
        <w:spacing w:before="100" w:beforeAutospacing="1"/>
        <w:ind w:right="720"/>
        <w:rPr>
          <w:rFonts w:eastAsia="Times New Roman"/>
          <w:sz w:val="16"/>
          <w:szCs w:val="20"/>
        </w:rPr>
      </w:pPr>
      <w:r w:rsidRPr="00C24B98">
        <w:rPr>
          <w:rFonts w:eastAsia="Times New Roman"/>
          <w:color w:val="000000"/>
          <w:sz w:val="16"/>
          <w:szCs w:val="20"/>
        </w:rPr>
        <w:t xml:space="preserve">The process of </w:t>
      </w:r>
      <w:r w:rsidRPr="00C24B98">
        <w:rPr>
          <w:rFonts w:eastAsia="Times New Roman"/>
          <w:color w:val="000000"/>
          <w:sz w:val="20"/>
          <w:szCs w:val="20"/>
          <w:u w:val="single"/>
        </w:rPr>
        <w:t>signifyin</w:t>
      </w:r>
      <w:r w:rsidRPr="00C24B98">
        <w:rPr>
          <w:rFonts w:eastAsia="Times New Roman"/>
          <w:color w:val="000000"/>
          <w:sz w:val="16"/>
          <w:szCs w:val="20"/>
        </w:rPr>
        <w:t xml:space="preserve">’ engaged in by the Louisville debaters </w:t>
      </w:r>
      <w:r w:rsidRPr="00C24B98">
        <w:rPr>
          <w:rFonts w:eastAsia="Times New Roman"/>
          <w:b/>
          <w:bCs/>
          <w:color w:val="000000"/>
          <w:sz w:val="20"/>
          <w:szCs w:val="20"/>
          <w:u w:val="single"/>
        </w:rPr>
        <w:t>is not simply designed to critique the use of traditional evidence; their goal is to “challenge the relationship between social power and knowledge.”</w:t>
      </w:r>
      <w:r w:rsidRPr="00C24B98">
        <w:rPr>
          <w:rFonts w:eastAsia="Times New Roman"/>
          <w:color w:val="000000"/>
          <w:sz w:val="16"/>
          <w:szCs w:val="20"/>
        </w:rPr>
        <w:t xml:space="preserve"> In other </w:t>
      </w:r>
      <w:r w:rsidRPr="00C24B98">
        <w:t>words,</w:t>
      </w:r>
      <w:r w:rsidRPr="00C24B98">
        <w:rPr>
          <w:rFonts w:eastAsia="Times New Roman"/>
          <w:color w:val="000000"/>
          <w:sz w:val="16"/>
          <w:szCs w:val="20"/>
          <w:shd w:val="clear" w:color="auto" w:fill="00FF00"/>
        </w:rPr>
        <w:t xml:space="preserve"> </w:t>
      </w:r>
      <w:r w:rsidRPr="00C24B98">
        <w:rPr>
          <w:rFonts w:eastAsia="Times New Roman"/>
          <w:b/>
          <w:bCs/>
          <w:color w:val="000000"/>
          <w:sz w:val="20"/>
          <w:szCs w:val="20"/>
          <w:u w:val="single"/>
        </w:rPr>
        <w:t>those with social power within the debate community are able to produce and determine “legitimate” knowledge. These legitimating practices usually function to maintain the dominance of normative knowledge-making practices, while crowding out or directly excluding alternative knowledge-making practices</w:t>
      </w:r>
      <w:r w:rsidRPr="00C24B98">
        <w:t>. T</w:t>
      </w:r>
      <w:r w:rsidRPr="00C24B98">
        <w:rPr>
          <w:rFonts w:eastAsia="Times New Roman"/>
          <w:color w:val="000000"/>
          <w:sz w:val="16"/>
          <w:szCs w:val="20"/>
        </w:rPr>
        <w:t xml:space="preserve">he Louisville “framework looks to the people who are oppressed by current constructions of power.” Jones and Green offer </w:t>
      </w:r>
      <w:r w:rsidRPr="00C24B98">
        <w:rPr>
          <w:rFonts w:eastAsia="Times New Roman"/>
          <w:b/>
          <w:bCs/>
          <w:color w:val="000000"/>
          <w:sz w:val="20"/>
          <w:szCs w:val="20"/>
          <w:u w:val="single"/>
        </w:rPr>
        <w:t>an alternative framework for drawing claims</w:t>
      </w:r>
      <w:r w:rsidRPr="00C24B98">
        <w:rPr>
          <w:rFonts w:eastAsia="Times New Roman"/>
          <w:color w:val="000000"/>
          <w:sz w:val="16"/>
          <w:szCs w:val="20"/>
        </w:rPr>
        <w:t xml:space="preserve"> in debate speeches, they refer to it as a three-tier process</w:t>
      </w:r>
      <w:r w:rsidRPr="00C24B98">
        <w:rPr>
          <w:rFonts w:eastAsia="Times New Roman"/>
          <w:b/>
          <w:bCs/>
          <w:color w:val="000000"/>
          <w:sz w:val="20"/>
          <w:szCs w:val="20"/>
          <w:u w:val="single"/>
        </w:rPr>
        <w:t>: A way in which you can validate our claims, is through the three-tier process</w:t>
      </w:r>
      <w:r w:rsidRPr="00C24B98">
        <w:rPr>
          <w:rFonts w:eastAsia="Times New Roman"/>
          <w:color w:val="000000"/>
          <w:sz w:val="16"/>
          <w:szCs w:val="20"/>
        </w:rPr>
        <w:t xml:space="preserve">. And </w:t>
      </w:r>
      <w:r w:rsidRPr="00C24B98">
        <w:rPr>
          <w:rFonts w:eastAsia="Times New Roman"/>
          <w:b/>
          <w:bCs/>
          <w:color w:val="000000"/>
          <w:sz w:val="20"/>
          <w:szCs w:val="20"/>
          <w:u w:val="single"/>
        </w:rPr>
        <w:t>we talk about personal experience, organic intellectuals, and academic intellectuals</w:t>
      </w:r>
      <w:r w:rsidRPr="00C24B98">
        <w:rPr>
          <w:rFonts w:eastAsia="Times New Roman"/>
          <w:color w:val="000000"/>
          <w:sz w:val="16"/>
          <w:szCs w:val="20"/>
        </w:rPr>
        <w:t xml:space="preserve">.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was talking about. But, if you let those people converse and bring those three different people together then </w:t>
      </w:r>
      <w:r w:rsidRPr="00C24B98">
        <w:rPr>
          <w:rFonts w:eastAsia="Times New Roman"/>
          <w:b/>
          <w:bCs/>
          <w:color w:val="000000"/>
          <w:sz w:val="20"/>
          <w:szCs w:val="20"/>
          <w:u w:val="single"/>
        </w:rPr>
        <w:t>you can achieve a greater truth.”</w:t>
      </w:r>
      <w:r w:rsidRPr="00C24B98">
        <w:rPr>
          <w:rFonts w:eastAsia="Times New Roman"/>
          <w:color w:val="000000"/>
          <w:sz w:val="16"/>
          <w:szCs w:val="20"/>
        </w:rPr>
        <w:t xml:space="preserve"> Jones argues that </w:t>
      </w:r>
      <w:r w:rsidRPr="00C24B98">
        <w:rPr>
          <w:rFonts w:eastAsia="Times New Roman"/>
          <w:b/>
          <w:bCs/>
          <w:color w:val="000000"/>
          <w:sz w:val="20"/>
          <w:szCs w:val="20"/>
          <w:u w:val="single"/>
        </w:rPr>
        <w:t>without the three tier process debate claims are based on singular perspectives that privilege those with institutional and economic power.</w:t>
      </w:r>
      <w:r w:rsidRPr="00C24B98">
        <w:rPr>
          <w:rFonts w:eastAsia="Times New Roman"/>
          <w:color w:val="000000"/>
          <w:sz w:val="16"/>
          <w:szCs w:val="20"/>
        </w:rPr>
        <w:t xml:space="preserve"> The Louisville debaters </w:t>
      </w:r>
      <w:r w:rsidRPr="00C24B98">
        <w:rPr>
          <w:rFonts w:eastAsia="Times New Roman"/>
          <w:b/>
          <w:bCs/>
          <w:color w:val="000000"/>
          <w:sz w:val="20"/>
          <w:szCs w:val="20"/>
          <w:u w:val="single"/>
        </w:rPr>
        <w:t>do not reject traditional evidence per se, instead they seek to augment or supplement what counts as evidence with other forms of knowledge produced outside of academia.</w:t>
      </w:r>
      <w:r w:rsidRPr="00C24B98">
        <w:rPr>
          <w:rFonts w:eastAsia="Times New Roman"/>
          <w:color w:val="000000"/>
          <w:sz w:val="16"/>
          <w:szCs w:val="20"/>
        </w:rPr>
        <w:t xml:space="preserve"> As Green notes in the double-octo-finals at CEDA Nationals, “</w:t>
      </w:r>
      <w:r w:rsidRPr="00C24B98">
        <w:rPr>
          <w:rFonts w:eastAsia="Times New Roman"/>
          <w:b/>
          <w:bCs/>
          <w:color w:val="000000"/>
          <w:sz w:val="20"/>
          <w:szCs w:val="20"/>
          <w:u w:val="single"/>
        </w:rPr>
        <w:t>Knowledge surrounds me in the streets, through my peers, through personal experiences, and everyday wars that I fight with my mind.”</w:t>
      </w:r>
      <w:r w:rsidRPr="00C24B98">
        <w:rPr>
          <w:rFonts w:eastAsia="Times New Roman"/>
          <w:color w:val="000000"/>
          <w:sz w:val="16"/>
          <w:szCs w:val="20"/>
        </w:rPr>
        <w:t xml:space="preserve"> The thee-tier process: personal experience, organic intellectuals, and traditional evidence, provides a method of argumentation that taps into diverse forms of knowledge-making practices. With the Louisville method, </w:t>
      </w:r>
      <w:r w:rsidRPr="00C24B98">
        <w:rPr>
          <w:rFonts w:eastAsia="Times New Roman"/>
          <w:b/>
          <w:bCs/>
          <w:color w:val="000000"/>
          <w:sz w:val="20"/>
          <w:szCs w:val="20"/>
          <w:u w:val="single"/>
        </w:rPr>
        <w:t xml:space="preserve">personal experience and organic intellectuals are placed on par with traditional forms of evidence. </w:t>
      </w:r>
      <w:r w:rsidRPr="00C24B98">
        <w:rPr>
          <w:rFonts w:eastAsia="Times New Roman"/>
          <w:color w:val="000000"/>
          <w:sz w:val="16"/>
          <w:szCs w:val="20"/>
        </w:rPr>
        <w:t xml:space="preserve">While the Louisville debaters see the benefit of academic research, they are also critically aware of the normative practices that exclude racial and ethnic minorities from policy-oriented discussions because of their lack of training and expertise. Such exclusions prevent radical solutions to racism, classism, sexism, and homophobia from being more permanently addressed. According to Green: bell hooks talks about how </w:t>
      </w:r>
      <w:r w:rsidRPr="00C24B98">
        <w:rPr>
          <w:rFonts w:eastAsia="Times New Roman"/>
          <w:b/>
          <w:bCs/>
          <w:color w:val="000000"/>
          <w:sz w:val="20"/>
          <w:szCs w:val="20"/>
          <w:u w:val="single"/>
        </w:rPr>
        <w:t>when we rely solely on one perspective to make our claims, radical liberatory theory becomes rootless.</w:t>
      </w:r>
      <w:r w:rsidRPr="00C24B98">
        <w:rPr>
          <w:rFonts w:eastAsia="Times New Roman"/>
          <w:color w:val="000000"/>
          <w:sz w:val="16"/>
          <w:szCs w:val="20"/>
        </w:rPr>
        <w:t xml:space="preserve"> That’s the reason why we use a three-tiered process. </w:t>
      </w:r>
      <w:r w:rsidRPr="00C24B98">
        <w:rPr>
          <w:rFonts w:eastAsia="Times New Roman"/>
          <w:b/>
          <w:bCs/>
          <w:color w:val="000000"/>
          <w:sz w:val="20"/>
          <w:szCs w:val="20"/>
          <w:u w:val="single"/>
        </w:rPr>
        <w:t>That’s why we use alternative forms of discourse such as hip hop.</w:t>
      </w:r>
      <w:r w:rsidRPr="00C24B98">
        <w:rPr>
          <w:rFonts w:eastAsia="Times New Roman"/>
          <w:color w:val="000000"/>
          <w:sz w:val="16"/>
          <w:szCs w:val="20"/>
        </w:rPr>
        <w:t xml:space="preserve"> That’s also how we use traditional evidence and our personal narratives so </w:t>
      </w:r>
      <w:r w:rsidRPr="00C24B98">
        <w:rPr>
          <w:rFonts w:eastAsia="Times New Roman"/>
          <w:b/>
          <w:bCs/>
          <w:color w:val="000000"/>
          <w:sz w:val="20"/>
          <w:szCs w:val="20"/>
          <w:u w:val="single"/>
        </w:rPr>
        <w:t>you don’t get just one perspective claiming to be the right way. Because it becomes a more meaningful and educational view as far as how we achieve our education.</w:t>
      </w:r>
      <w:r w:rsidRPr="00C24B98">
        <w:rPr>
          <w:rFonts w:eastAsia="Times New Roman"/>
          <w:color w:val="000000"/>
          <w:sz w:val="16"/>
          <w:szCs w:val="20"/>
        </w:rPr>
        <w:t xml:space="preserve">The use of </w:t>
      </w:r>
      <w:r w:rsidRPr="00C24B98">
        <w:rPr>
          <w:rFonts w:eastAsia="Times New Roman"/>
          <w:b/>
          <w:bCs/>
          <w:color w:val="000000"/>
          <w:sz w:val="20"/>
          <w:szCs w:val="20"/>
          <w:u w:val="single"/>
        </w:rPr>
        <w:t>hip hop and personal experience function as a check against the homogenizing function of academic and expert discourse</w:t>
      </w:r>
      <w:r w:rsidRPr="00C24B98">
        <w:t xml:space="preserve">. </w:t>
      </w:r>
      <w:r w:rsidRPr="00C24B98">
        <w:rPr>
          <w:rFonts w:eastAsia="Times New Roman"/>
          <w:color w:val="000000"/>
          <w:sz w:val="16"/>
          <w:szCs w:val="20"/>
        </w:rPr>
        <w:t xml:space="preserve">Note the reference to bell hooks, Green argues that without alternative perspectives, “radical libratory theory becomes rootless.” The term </w:t>
      </w:r>
      <w:r w:rsidRPr="00C24B98">
        <w:rPr>
          <w:rFonts w:eastAsia="Times New Roman"/>
          <w:b/>
          <w:bCs/>
          <w:color w:val="000000"/>
          <w:sz w:val="20"/>
          <w:szCs w:val="20"/>
          <w:u w:val="single"/>
        </w:rPr>
        <w:t>rootless</w:t>
      </w:r>
      <w:r w:rsidRPr="00C24B98">
        <w:rPr>
          <w:rFonts w:eastAsia="Times New Roman"/>
          <w:color w:val="000000"/>
          <w:sz w:val="16"/>
          <w:szCs w:val="20"/>
        </w:rPr>
        <w:t xml:space="preserve"> seems to </w:t>
      </w:r>
      <w:r w:rsidRPr="00C24B98">
        <w:rPr>
          <w:rFonts w:eastAsia="Times New Roman"/>
          <w:b/>
          <w:bCs/>
          <w:color w:val="000000"/>
          <w:sz w:val="20"/>
          <w:szCs w:val="20"/>
          <w:u w:val="single"/>
        </w:rPr>
        <w:t>refer to a lack of grounded-ness in the material circumstances that academics or experts study.</w:t>
      </w:r>
      <w:r w:rsidRPr="00C24B98">
        <w:rPr>
          <w:rFonts w:eastAsia="Times New Roman"/>
          <w:color w:val="000000"/>
          <w:sz w:val="16"/>
          <w:szCs w:val="20"/>
        </w:rPr>
        <w:t xml:space="preserve"> In other words, </w:t>
      </w:r>
      <w:r w:rsidRPr="00C24B98">
        <w:rPr>
          <w:rFonts w:eastAsia="Times New Roman"/>
          <w:b/>
          <w:bCs/>
          <w:color w:val="000000"/>
          <w:sz w:val="20"/>
          <w:szCs w:val="20"/>
          <w:u w:val="single"/>
        </w:rPr>
        <w:t>academics and experts by definition represent an intellectual population with a level of objective distance from that which they study. For the Louisville debaters, this distance is problematic as it prevents the development of a social politic that is rooted in the community of those most greatly affected by the status of oppression.</w:t>
      </w:r>
    </w:p>
    <w:p w14:paraId="31D6E428" w14:textId="77777777" w:rsidR="00153486" w:rsidRPr="00C24B98" w:rsidRDefault="00153486" w:rsidP="00153486">
      <w:pPr>
        <w:pStyle w:val="Heading4"/>
      </w:pPr>
      <w:r w:rsidRPr="00C24B98">
        <w:t>Bringing the debate back to race in education is critical to educational opportunities</w:t>
      </w:r>
    </w:p>
    <w:p w14:paraId="1BFB991E" w14:textId="77777777" w:rsidR="00153486" w:rsidRPr="00C24B98" w:rsidRDefault="00153486" w:rsidP="00153486">
      <w:r w:rsidRPr="00C24B98">
        <w:rPr>
          <w:rStyle w:val="Style13ptBold"/>
        </w:rPr>
        <w:t>Reid-Brinkley 08</w:t>
      </w:r>
      <w:r w:rsidRPr="00C24B98">
        <w:t xml:space="preserve"> [Dr. Shanara Reid-Brinkley, "THE HARSH REALITIES OF “ACTING BLACK”: HOW AFRICAN-AMERICAN POLICY DEBATERS NEGOTIATE REPRESENTATION THROUGH RACIAL PERFORMANCE AND STYLE" pp. 14-5]</w:t>
      </w:r>
    </w:p>
    <w:p w14:paraId="1E2DCB6C" w14:textId="2464811A" w:rsidR="00153486" w:rsidRPr="00C24B98" w:rsidRDefault="00153486" w:rsidP="00153486">
      <w:pPr>
        <w:spacing w:before="100" w:beforeAutospacing="1"/>
        <w:ind w:right="720"/>
        <w:rPr>
          <w:rFonts w:eastAsia="Times New Roman"/>
          <w:b/>
          <w:bCs/>
          <w:color w:val="000000"/>
          <w:u w:val="single"/>
        </w:rPr>
      </w:pPr>
      <w:r w:rsidRPr="00C24B98">
        <w:rPr>
          <w:rFonts w:eastAsia="Times New Roman"/>
          <w:color w:val="000000"/>
        </w:rPr>
        <w:t xml:space="preserve">Contemporary </w:t>
      </w:r>
      <w:r w:rsidRPr="00C24B98">
        <w:rPr>
          <w:rFonts w:eastAsia="Times New Roman"/>
          <w:b/>
          <w:bCs/>
          <w:color w:val="000000"/>
          <w:u w:val="single"/>
        </w:rPr>
        <w:t xml:space="preserve">racism is reproduced and maintained through discursive constructions that are circulated through ideologies. Ideologies help to make stereotypical representations intelligible to an audience. As long as racism remains a social phenomenon in our society, racial ideologies will likely remain a critical tool by which racial difference is signified. All racial ideologies do not function the same way; they are often complicated by intersections of class, gender, sexuality and context. </w:t>
      </w:r>
      <w:r w:rsidRPr="00C24B98">
        <w:rPr>
          <w:rFonts w:eastAsia="Times New Roman"/>
          <w:color w:val="000000"/>
        </w:rPr>
        <w:t xml:space="preserve">And, as ideologies often function to dominate, </w:t>
      </w:r>
      <w:r w:rsidRPr="00C24B98">
        <w:rPr>
          <w:rFonts w:eastAsia="Times New Roman"/>
          <w:b/>
          <w:bCs/>
          <w:color w:val="000000"/>
          <w:u w:val="single"/>
        </w:rPr>
        <w:t>they also create circumstances for resistance</w:t>
      </w:r>
      <w:r w:rsidRPr="00C24B98">
        <w:rPr>
          <w:rFonts w:eastAsia="Times New Roman"/>
          <w:color w:val="000000"/>
        </w:rPr>
        <w:t xml:space="preserve">. This project seeks to engage both dominance and resistance; how racial ideologies reproduce social dominance, and how those affected by that dominance attempt to resist it. </w:t>
      </w:r>
      <w:r w:rsidRPr="00C24B98">
        <w:rPr>
          <w:rFonts w:eastAsia="Times New Roman"/>
          <w:b/>
          <w:bCs/>
          <w:color w:val="000000"/>
          <w:u w:val="single"/>
        </w:rPr>
        <w:t>The rhetoric surrounding race and education offers one space from which to analyze the social reproduction of racial dominance. Looking to specific contexts through which we analyze the significance of racial ideologies allows us as scholars to map out the forces of power active through racial difference. Specifically, a rhetorical focus can map the public discursive maneuvers that (re)produce and resist these social ideologies. The rhetoric surrounding race, culture, and performance within educational discourse is of critical importance to the future course of educational opportunity in American society</w:t>
      </w:r>
      <w:r w:rsidRPr="00C24B98">
        <w:rPr>
          <w:rFonts w:eastAsia="Times New Roman"/>
          <w:color w:val="000000"/>
        </w:rPr>
        <w:t xml:space="preserve">. We need to understand the strategies of signification that are most persuasive and powerful to the general public audience. What representations of racial others are most intelligible to the public and how might racial others respond to that intelligibility? As our previous discussion of the “acting white” thesis and the rise of cultural explanations of racial difference indicate, contemporary ideological representations of race have changed and in some ways remained the same. </w:t>
      </w:r>
      <w:r w:rsidRPr="00C24B98">
        <w:rPr>
          <w:rFonts w:eastAsia="Times New Roman"/>
          <w:b/>
          <w:bCs/>
          <w:color w:val="000000"/>
          <w:u w:val="single"/>
        </w:rPr>
        <w:t>We must interrogate the use of ideological representations of race, gender, class, and sexuality as rhetorical strategy in public deliberations. And, it is important to read the social actors involved and watching as embodied.</w:t>
      </w:r>
    </w:p>
    <w:p w14:paraId="2ED672CA" w14:textId="77777777" w:rsidR="00617A1F" w:rsidRPr="00C24B98" w:rsidRDefault="00617A1F" w:rsidP="00617A1F">
      <w:pPr>
        <w:pStyle w:val="Heading4"/>
      </w:pPr>
      <w:r w:rsidRPr="00C24B98">
        <w:t>The academy is an important place for this struggle to take place – we need to express linkages of solidarity between debate and political struggles</w:t>
      </w:r>
    </w:p>
    <w:p w14:paraId="73FE83F9" w14:textId="77777777" w:rsidR="00617A1F" w:rsidRPr="00C24B98" w:rsidRDefault="00617A1F" w:rsidP="00617A1F">
      <w:r w:rsidRPr="00C24B98">
        <w:rPr>
          <w:rStyle w:val="Style13ptBold"/>
        </w:rPr>
        <w:t>Giroux 11</w:t>
      </w:r>
      <w:r w:rsidRPr="00C24B98">
        <w:t xml:space="preserve"> (Henry A. Giroux, Global TV Network Chair in English and Cultural Studies at McMaster University, 21 November 2011, “Occupy Colleges Now: Students as the New Public Intellectuals”, </w:t>
      </w:r>
      <w:hyperlink r:id="rId19" w:history="1">
        <w:r w:rsidRPr="00C24B98">
          <w:rPr>
            <w:rStyle w:val="Hyperlink"/>
          </w:rPr>
          <w:t>http://www.truth-out.org/occupy-colleges-now-students-new-public-intellectuals/1321891418</w:t>
        </w:r>
      </w:hyperlink>
      <w:r w:rsidRPr="00C24B98">
        <w:t>)</w:t>
      </w:r>
    </w:p>
    <w:p w14:paraId="0619EA6F" w14:textId="77777777" w:rsidR="00617A1F" w:rsidRPr="00C24B98" w:rsidRDefault="00617A1F" w:rsidP="00617A1F">
      <w:pPr>
        <w:rPr>
          <w:sz w:val="10"/>
        </w:rPr>
      </w:pPr>
      <w:r w:rsidRPr="00C24B98">
        <w:rPr>
          <w:rStyle w:val="StyleUnderline"/>
        </w:rPr>
        <w:t>Finding our way to a more humane future demands a new politics, a new set of values, and a renewed sense of the fragile nature of democracy</w:t>
      </w:r>
      <w:r w:rsidRPr="00C24B98">
        <w:rPr>
          <w:sz w:val="10"/>
        </w:rPr>
        <w:t xml:space="preserve">. In part, </w:t>
      </w:r>
      <w:r w:rsidRPr="00C24B98">
        <w:rPr>
          <w:rStyle w:val="StyleUnderline"/>
        </w:rPr>
        <w:t>this means educating a new generation of intellectuals who not only defend higher education as a democratic public sphere, but also frame their own agency as intellectuals willing to connect their research</w:t>
      </w:r>
      <w:r w:rsidRPr="00C24B98">
        <w:rPr>
          <w:sz w:val="10"/>
        </w:rPr>
        <w:t xml:space="preserve">, teaching, knowledge, and service </w:t>
      </w:r>
      <w:r w:rsidRPr="00C24B98">
        <w:rPr>
          <w:rStyle w:val="StyleUnderline"/>
        </w:rPr>
        <w:t>with broader democratic concerns</w:t>
      </w:r>
      <w:r w:rsidRPr="00C24B98">
        <w:rPr>
          <w:sz w:val="10"/>
        </w:rPr>
        <w:t xml:space="preserve"> over equality, justice, and an alternative vision of what the university might be and what society could become. Under the present circumstances, it is time to remind ourselves that </w:t>
      </w:r>
      <w:r w:rsidRPr="00C24B98">
        <w:rPr>
          <w:rStyle w:val="Emphasis"/>
        </w:rPr>
        <w:t>academe may be one of the few public spheres available</w:t>
      </w:r>
      <w:r w:rsidRPr="00C24B98">
        <w:rPr>
          <w:rStyle w:val="StyleUnderline"/>
        </w:rPr>
        <w:t xml:space="preserve"> that can provide the educational conditions for students</w:t>
      </w:r>
      <w:r w:rsidRPr="00C24B98">
        <w:rPr>
          <w:sz w:val="10"/>
        </w:rPr>
        <w:t xml:space="preserve">, faculty, administrators, and community members </w:t>
      </w:r>
      <w:r w:rsidRPr="00C24B98">
        <w:rPr>
          <w:rStyle w:val="StyleUnderline"/>
        </w:rPr>
        <w:t xml:space="preserve">to embrace pedagogy as a space of dialogue and unmitigated questioning, imagine different futures, become border-crossers, and embrace a language of critique and possibility </w:t>
      </w:r>
      <w:r w:rsidRPr="00C24B98">
        <w:rPr>
          <w:rStyle w:val="Emphasis"/>
        </w:rPr>
        <w:t xml:space="preserve">that makes visible the urgency of a politics necessary to address important social issues and contribute to the quality of public life </w:t>
      </w:r>
      <w:r w:rsidRPr="00C24B98">
        <w:rPr>
          <w:rStyle w:val="StyleUnderline"/>
        </w:rPr>
        <w:t>and the common good. As people</w:t>
      </w:r>
      <w:r w:rsidRPr="00C24B98">
        <w:rPr>
          <w:sz w:val="10"/>
        </w:rPr>
        <w:t xml:space="preserve"> move or </w:t>
      </w:r>
      <w:r w:rsidRPr="00C24B98">
        <w:rPr>
          <w:rStyle w:val="StyleUnderline"/>
        </w:rPr>
        <w:t>are pushed by authorities out of their makeshift tent cities</w:t>
      </w:r>
      <w:r w:rsidRPr="00C24B98">
        <w:rPr>
          <w:sz w:val="10"/>
        </w:rPr>
        <w:t xml:space="preserve"> in Zuccotti Park and other public spaces in cities across the United States, </w:t>
      </w:r>
      <w:r w:rsidRPr="00C24B98">
        <w:rPr>
          <w:rStyle w:val="StyleUnderline"/>
        </w:rPr>
        <w:t>the harsh registers and interests of the punishing state become more visible. The corporate state cannot fight any longer with ideas because their visions, ideologies and survival of the fittest ethic are bankrupt, fast losing any semblance of legitimacy. Students all over the country are changing the language of politics while reclaiming pedagogy as central to any viable notion of agency, resistance and collective struggle</w:t>
      </w:r>
      <w:r w:rsidRPr="00C24B98">
        <w:rPr>
          <w:sz w:val="10"/>
        </w:rPr>
        <w:t xml:space="preserve">. In short, </w:t>
      </w:r>
      <w:r w:rsidRPr="00C24B98">
        <w:rPr>
          <w:rStyle w:val="StyleUnderline"/>
        </w:rPr>
        <w:t>they have become the new public intellectuals, using</w:t>
      </w:r>
      <w:r w:rsidRPr="00C24B98">
        <w:rPr>
          <w:sz w:val="10"/>
        </w:rPr>
        <w:t xml:space="preserve"> their bodies, social media, new digital technologies, and </w:t>
      </w:r>
      <w:r w:rsidRPr="00C24B98">
        <w:rPr>
          <w:rStyle w:val="StyleUnderline"/>
        </w:rPr>
        <w:t xml:space="preserve">any other viable educational tool to raise new questions, point to new possibilities, and register their criticisms of the various antidemocratic elements of casino capitalism and the emerging punishing state. </w:t>
      </w:r>
      <w:r w:rsidRPr="00C24B98">
        <w:rPr>
          <w:sz w:val="10"/>
        </w:rPr>
        <w:t xml:space="preserve">Increasingly, the Occupy Wall Street protesters are occupying colleges and universities, setting up tents, and using the power of ideas to engage other students, faculty, and anyone else who will listen to them. The call is going out from the University of California at Berkeley, Harvard University, Florida State University, Duke University, Rhode Island College, and over 120 other universities that </w:t>
      </w:r>
      <w:r w:rsidRPr="00C24B98">
        <w:rPr>
          <w:rStyle w:val="StyleUnderline"/>
        </w:rPr>
        <w:t>the time has come to connect knowledge not just to power, but to the very meaning of what it means to be an engaged intellectual responsive to the possibilities of individual and collective resistance and change.</w:t>
      </w:r>
      <w:r w:rsidRPr="00C24B98">
        <w:rPr>
          <w:rStyle w:val="Emphasis"/>
        </w:rPr>
        <w:t xml:space="preserve"> This poses a new challenge</w:t>
      </w:r>
      <w:r w:rsidRPr="00C24B98">
        <w:rPr>
          <w:rStyle w:val="StyleUnderline"/>
        </w:rPr>
        <w:t xml:space="preserve"> not only for the brave students mobilizing these protests on college campuses, but </w:t>
      </w:r>
      <w:r w:rsidRPr="00C24B98">
        <w:rPr>
          <w:rStyle w:val="Emphasis"/>
        </w:rPr>
        <w:t>also to faculty who often relegate themselves to the secure and comfortable claim that scholarship should be disinterested, objective and removed from politics.</w:t>
      </w:r>
      <w:r w:rsidRPr="00C24B98">
        <w:rPr>
          <w:rStyle w:val="StyleUnderline"/>
        </w:rPr>
        <w:t xml:space="preserve"> There is a great deal these students and young people can learn from this turn away from the so-called professionalism of disinterested knowledge and the disinterested intellectua</w:t>
      </w:r>
      <w:r w:rsidRPr="00C24B98">
        <w:rPr>
          <w:sz w:val="10"/>
        </w:rPr>
        <w:t xml:space="preserve">l by reading the works of Noam Chomsky, Edward Said, Jacques Derrida, Howard Zinn, Arundhati Roy, Elaine Scarry, Pierre Bourdieu and others who offer a treasure trove of theoretical and political insights about what it means to assume the role of a public intellectual as both a matter of social responsibility and political urgency. </w:t>
      </w:r>
      <w:r w:rsidRPr="00C24B98">
        <w:rPr>
          <w:rStyle w:val="StyleUnderline"/>
        </w:rPr>
        <w:t xml:space="preserve">In response to the political indifference and moral coma that embraced many universities and scholars </w:t>
      </w:r>
      <w:r w:rsidRPr="00C24B98">
        <w:rPr>
          <w:sz w:val="10"/>
        </w:rPr>
        <w:t xml:space="preserve">since the 1980s, the late Said argued for intellectuals to move beyond the narrow interests of professionalism and specialization as well as the cheap seductions of celebrity culture being offered to a new breed of publicity and anti-public intellectuals. </w:t>
      </w:r>
      <w:r w:rsidRPr="00C24B98">
        <w:rPr>
          <w:rStyle w:val="StyleUnderline"/>
        </w:rPr>
        <w:t>Said wanted to defend the necessity indeed, keep open the possibility of the intellectual who does not consolidate power, but questions it, connects his or her work to the alleviation of human suffering, enters the public sphere in order to deflate the claims of triumphalism and recalls from exile those dangerous memories that are often repressed</w:t>
      </w:r>
      <w:r w:rsidRPr="00C24B98">
        <w:rPr>
          <w:sz w:val="10"/>
        </w:rPr>
        <w:t xml:space="preserve"> or ignored. Of course, </w:t>
      </w:r>
      <w:r w:rsidRPr="00C24B98">
        <w:rPr>
          <w:rStyle w:val="StyleUnderline"/>
        </w:rPr>
        <w:t>such a position is at odds with those intellectuals who have retreated into arcane discourses that offer the cloistered protection of the professional recluse. Making few connections with audiences outside of the academy or to the myriad issues that bear down on everyday lives, many academics became increasingly irrelevant, while humanistic inquiry suffers the aftershocks of flagging public support.</w:t>
      </w:r>
      <w:r w:rsidRPr="00C24B98">
        <w:rPr>
          <w:sz w:val="10"/>
        </w:rPr>
        <w:t xml:space="preserve"> The Occupy Wall Street </w:t>
      </w:r>
      <w:r w:rsidRPr="00C24B98">
        <w:rPr>
          <w:rStyle w:val="StyleUnderline"/>
        </w:rPr>
        <w:t>protesters have refused this notion of the deracinated</w:t>
      </w:r>
      <w:r w:rsidRPr="00C24B98">
        <w:rPr>
          <w:sz w:val="10"/>
        </w:rPr>
        <w:t xml:space="preserve">, if not increasingly irrelevant, </w:t>
      </w:r>
      <w:r w:rsidRPr="00C24B98">
        <w:rPr>
          <w:rStyle w:val="StyleUnderline"/>
        </w:rPr>
        <w:t>notion of academics and students as disinterested intellectuals. They are not alone. Refusing the rewards of apolitical professionalism</w:t>
      </w:r>
      <w:r w:rsidRPr="00C24B98">
        <w:rPr>
          <w:sz w:val="10"/>
        </w:rPr>
        <w:t xml:space="preserve"> or obscure specialization so rampant on university campuses, Roy has pointed out that </w:t>
      </w:r>
      <w:r w:rsidRPr="00C24B98">
        <w:rPr>
          <w:rStyle w:val="StyleUnderline"/>
        </w:rPr>
        <w:t>intellectuals need to ask themselves some very "uncomfortable questions about our values and traditions, our vision for the future, our responsibilities as citizens, the legitimacy of our 'democratic institutions,' the role of the state, the police, the army, the judiciary, and the intellectual community</w:t>
      </w:r>
      <w:r w:rsidRPr="00C24B98">
        <w:rPr>
          <w:sz w:val="10"/>
        </w:rPr>
        <w:t xml:space="preserve">."[1] Similarly, Scarry points to the difficulty of seeing an injury and injustice, the sense of futility of one's own small efforts, and the special difficulty of lifting complex ideas into the public sphere.[2] Derrida has raised important questions about the relationship between critique and the very nature of the university and the humanities, as when he writes: </w:t>
      </w:r>
      <w:r w:rsidRPr="00C24B98">
        <w:rPr>
          <w:rStyle w:val="Emphasis"/>
        </w:rPr>
        <w:t>The university</w:t>
      </w:r>
      <w:r w:rsidRPr="00C24B98">
        <w:rPr>
          <w:sz w:val="10"/>
        </w:rPr>
        <w:t xml:space="preserve"> without condition does not, in fact, exist, as we know only too well. Nevertheless, in principle and in conformity with its declared vocation, its professed essence, it </w:t>
      </w:r>
      <w:r w:rsidRPr="00C24B98">
        <w:rPr>
          <w:rStyle w:val="Emphasis"/>
        </w:rPr>
        <w:t>should remain an ultimate place of critical resistance</w:t>
      </w:r>
      <w:r w:rsidRPr="00C24B98">
        <w:rPr>
          <w:rStyle w:val="StyleUnderline"/>
        </w:rPr>
        <w:t xml:space="preserve"> and more than critical to all the power of dogmatic and unjust appropriation</w:t>
      </w:r>
      <w:r w:rsidRPr="00C24B98">
        <w:rPr>
          <w:sz w:val="10"/>
        </w:rPr>
        <w:t xml:space="preserve">.[3] Chomsky and the late Zinn have spoken about and demonstrated for over 40 years what it means to think rigorously and act courageously in the face of human suffering and manufactured hardships. All of these theorists are concerned with what it means for intellectuals both within and outside of higher education to embrace the university as a productive site of dialogue and contestation, to imagine it as a site that offers students the promise of a democracy to come, to help them understand that there is no genuine democracy without genuine opposing critical power and the social movements that can make it happen. </w:t>
      </w:r>
      <w:r w:rsidRPr="00C24B98">
        <w:rPr>
          <w:rStyle w:val="StyleUnderline"/>
        </w:rPr>
        <w:t>But there is more at stake here than arguing for a more engaged public role for academics and students</w:t>
      </w:r>
      <w:r w:rsidRPr="00C24B98">
        <w:rPr>
          <w:sz w:val="10"/>
        </w:rPr>
        <w:t xml:space="preserve">, for demanding the urgent need to reconnect humanistic inquiry to important social issues, or </w:t>
      </w:r>
      <w:r w:rsidRPr="00C24B98">
        <w:rPr>
          <w:rStyle w:val="StyleUnderline"/>
        </w:rPr>
        <w:t>for insisting on the necessity for academics to reclaim a notion of ethical advocacy and connective relationships. There is also the challenge of</w:t>
      </w:r>
      <w:r w:rsidRPr="00C24B98">
        <w:rPr>
          <w:sz w:val="10"/>
        </w:rPr>
        <w:t xml:space="preserve"> connecting the university with visions that have some hold on the present, </w:t>
      </w:r>
      <w:r w:rsidRPr="00C24B98">
        <w:rPr>
          <w:rStyle w:val="StyleUnderline"/>
        </w:rPr>
        <w:t>defending education as more than an investment opportunity or job credential, students as more than customers, and faculty as more than technicians or a subaltern army of casualized labor. At a time when higher education is increasingly being dominated by a reductive corporate logic and technocratic rationality unable to differentiate training from a critical education, we need a chorus of new voices to emphasize that the</w:t>
      </w:r>
      <w:r w:rsidRPr="00C24B98">
        <w:rPr>
          <w:sz w:val="10"/>
        </w:rPr>
        <w:t xml:space="preserve"> humanities, in particular, and the </w:t>
      </w:r>
      <w:r w:rsidRPr="00C24B98">
        <w:rPr>
          <w:rStyle w:val="StyleUnderline"/>
        </w:rPr>
        <w:t>university</w:t>
      </w:r>
      <w:r w:rsidRPr="00C24B98">
        <w:rPr>
          <w:sz w:val="10"/>
        </w:rPr>
        <w:t xml:space="preserve">, in general, </w:t>
      </w:r>
      <w:r w:rsidRPr="00C24B98">
        <w:rPr>
          <w:rStyle w:val="StyleUnderline"/>
        </w:rPr>
        <w:t xml:space="preserve">should play a central role in keeping critical thought alive while fighting back all attempts to foreclose and pre-empt the further unraveling of human possibilities, prodding human society to go on questioning itself and prevent that questioning from ever stalling or being declared finished. </w:t>
      </w:r>
      <w:r w:rsidRPr="00C24B98">
        <w:rPr>
          <w:sz w:val="10"/>
          <w:szCs w:val="10"/>
        </w:rPr>
        <w:t>Corporations and the warfare state should not dictate the needs of public and higher education, or, f</w:t>
      </w:r>
      <w:r w:rsidRPr="00C24B98">
        <w:rPr>
          <w:sz w:val="10"/>
        </w:rPr>
        <w:t xml:space="preserve">or that matter, any other democratic public sphere. </w:t>
      </w:r>
      <w:r w:rsidRPr="00C24B98">
        <w:rPr>
          <w:rStyle w:val="StyleUnderline"/>
        </w:rPr>
        <w:t xml:space="preserve">As the Occupy student protesters have pointed out over the last few months, </w:t>
      </w:r>
      <w:r w:rsidRPr="00C24B98">
        <w:rPr>
          <w:rStyle w:val="Emphasis"/>
        </w:rPr>
        <w:t xml:space="preserve">one of the great dangers facing the 21st century is not the risk of illusory hopes, but those undemocratic forces that promote and protect state terrorism, massive inequality, render some populations utterly disposable, imagine the future only in terms of immediate financial gains, and promote forms of self-serving historical reinvention in which power is measured by the degree to which it evades any sense of actual truth and moral responsibility. </w:t>
      </w:r>
      <w:r w:rsidRPr="00C24B98">
        <w:rPr>
          <w:rStyle w:val="StyleUnderline"/>
        </w:rPr>
        <w:t>Students</w:t>
      </w:r>
      <w:r w:rsidRPr="00C24B98">
        <w:rPr>
          <w:sz w:val="10"/>
        </w:rPr>
        <w:t>, like their youthful counterparts in the 1960s,</w:t>
      </w:r>
      <w:r w:rsidRPr="00C24B98">
        <w:rPr>
          <w:rStyle w:val="StyleUnderline"/>
        </w:rPr>
        <w:t xml:space="preserve"> are once again arguing that higher education</w:t>
      </w:r>
      <w:r w:rsidRPr="00C24B98">
        <w:rPr>
          <w:sz w:val="10"/>
        </w:rPr>
        <w:t>, even in its imperfect state,</w:t>
      </w:r>
      <w:r w:rsidRPr="00C24B98">
        <w:rPr>
          <w:rStyle w:val="StyleUnderline"/>
        </w:rPr>
        <w:t xml:space="preserve"> still holds the promise, if not the reality, of being able to offer them the complex knowledge and interdisciplinary related skills that enable existing and future generations to break the continuity of common sense, come to terms with their own power as critical agents, be critical of the authority that speaks to them, translate private considerations into public issues, and assume the responsibility of not only being governed but learning how to govern. Inhabiting the role of public intellectuals, students can take on the difficult but urgent task of reclaiming the ideal and the practice of what it means to </w:t>
      </w:r>
      <w:r w:rsidRPr="00C24B98">
        <w:rPr>
          <w:rStyle w:val="Emphasis"/>
        </w:rPr>
        <w:t>reclaim higher education</w:t>
      </w:r>
      <w:r w:rsidRPr="00C24B98">
        <w:rPr>
          <w:sz w:val="10"/>
        </w:rPr>
        <w:t xml:space="preserve"> in general and the humanities, more specifically, </w:t>
      </w:r>
      <w:r w:rsidRPr="00C24B98">
        <w:rPr>
          <w:rStyle w:val="Emphasis"/>
        </w:rPr>
        <w:t>as a site of possibility</w:t>
      </w:r>
      <w:r w:rsidRPr="00C24B98">
        <w:rPr>
          <w:rStyle w:val="StyleUnderline"/>
        </w:rPr>
        <w:t xml:space="preserve"> that embraces the idea of democracy not merely as a mode of governance but,</w:t>
      </w:r>
      <w:r w:rsidRPr="00C24B98">
        <w:rPr>
          <w:sz w:val="10"/>
        </w:rPr>
        <w:t xml:space="preserve"> most importantlyas journalist Bill Moyers points out </w:t>
      </w:r>
      <w:r w:rsidRPr="00C24B98">
        <w:rPr>
          <w:rStyle w:val="StyleUnderline"/>
        </w:rPr>
        <w:t xml:space="preserve">as a means of dignifying people so they can become fully free to claim their moral and political agency. </w:t>
      </w:r>
      <w:r w:rsidRPr="00C24B98">
        <w:rPr>
          <w:sz w:val="10"/>
        </w:rPr>
        <w:t xml:space="preserve">Students are </w:t>
      </w:r>
      <w:r w:rsidRPr="00C24B98">
        <w:rPr>
          <w:sz w:val="10"/>
          <w:szCs w:val="10"/>
        </w:rPr>
        <w:t>starting to recognize that it is crucial to struggle for the university as a democratic public sphere and the need to use th</w:t>
      </w:r>
      <w:r w:rsidRPr="00C24B98">
        <w:rPr>
          <w:sz w:val="10"/>
        </w:rPr>
        <w:t xml:space="preserve">at sphere to educate a generation of new students, faculty and others about the history of race, racism, politics, identity, power, the state and the struggle for justice. </w:t>
      </w:r>
      <w:r w:rsidRPr="00C24B98">
        <w:rPr>
          <w:rStyle w:val="StyleUnderline"/>
        </w:rPr>
        <w:t>They are increasingly willing to argue in theoretically insightful and profound ways about what it means to defend the university as a site that opens up and sustains public connections through which people's fragmented, uncertain, incomplete narratives of agency are valued</w:t>
      </w:r>
      <w:r w:rsidRPr="00C24B98">
        <w:rPr>
          <w:sz w:val="10"/>
        </w:rPr>
        <w:t xml:space="preserve">, preserved, and made available for exchange while being related analytically to wider contexts of politics and power. </w:t>
      </w:r>
      <w:r w:rsidRPr="00C24B98">
        <w:rPr>
          <w:rStyle w:val="StyleUnderline"/>
        </w:rPr>
        <w:t>They are moving to reclaim</w:t>
      </w:r>
      <w:r w:rsidRPr="00C24B98">
        <w:rPr>
          <w:sz w:val="10"/>
        </w:rPr>
        <w:t xml:space="preserve">, once again, </w:t>
      </w:r>
      <w:r w:rsidRPr="00C24B98">
        <w:rPr>
          <w:rStyle w:val="StyleUnderline"/>
        </w:rPr>
        <w:t>the humanities as a sphere that is crucial for grounding ethics, justice and morality across existing disciplinary terrains, 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w:t>
      </w:r>
      <w:r w:rsidRPr="00C24B98">
        <w:rPr>
          <w:sz w:val="10"/>
        </w:rPr>
        <w:t xml:space="preserve"> the University of California campuses at Berkeley and Davis does more than border on pure thuggery;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But there is more. </w:t>
      </w:r>
      <w:r w:rsidRPr="00C24B98">
        <w:rPr>
          <w:rStyle w:val="StyleUnderline"/>
        </w:rPr>
        <w:t>It is also crucial not to allow casino capitalism to transform higher education into another extension of the corporate and warfare state</w:t>
      </w:r>
      <w:r w:rsidRPr="00C24B98">
        <w:rPr>
          <w:rStyle w:val="Emphasis"/>
        </w:rPr>
        <w:t>. If higher education loses its civic purpose</w:t>
      </w:r>
      <w:r w:rsidRPr="00C24B98">
        <w:rPr>
          <w:rStyle w:val="StyleUnderline"/>
        </w:rPr>
        <w:t xml:space="preserve"> and becomes simply an adjunct of corporate and military power, </w:t>
      </w:r>
      <w:r w:rsidRPr="00C24B98">
        <w:rPr>
          <w:rStyle w:val="Emphasis"/>
        </w:rPr>
        <w:t>there will be practically no spaces left for dissent</w:t>
      </w:r>
      <w:r w:rsidRPr="00C24B98">
        <w:rPr>
          <w:sz w:val="10"/>
        </w:rPr>
        <w:t xml:space="preserve">, dialogue, civic courage, and a spirit of thoughtfulness </w:t>
      </w:r>
      <w:r w:rsidRPr="00C24B98">
        <w:rPr>
          <w:rStyle w:val="StyleUnderline"/>
        </w:rPr>
        <w:t>and critical engagement.</w:t>
      </w:r>
      <w:r w:rsidRPr="00C24B98">
        <w:rPr>
          <w:rStyle w:val="Emphasis"/>
        </w:rPr>
        <w:t xml:space="preserve"> This is all the more reason to occupy colleges and use them as a launching pad to both educate and to expand the very meaning of the public sphere. Knowledge is about more than the truth; it is also a weapon of change. The language of a radical politics needs</w:t>
      </w:r>
      <w:r w:rsidRPr="00C24B98">
        <w:rPr>
          <w:rStyle w:val="StyleUnderline"/>
        </w:rPr>
        <w:t xml:space="preserve"> more than hope and outrage; it needs </w:t>
      </w:r>
      <w:r w:rsidRPr="00C24B98">
        <w:rPr>
          <w:rStyle w:val="Emphasis"/>
        </w:rPr>
        <w:t>institutional spaces to produce ideas</w:t>
      </w:r>
      <w:r w:rsidRPr="00C24B98">
        <w:rPr>
          <w:sz w:val="10"/>
        </w:rPr>
        <w:t xml:space="preserve">, values, and social relations </w:t>
      </w:r>
      <w:r w:rsidRPr="00C24B98">
        <w:rPr>
          <w:rStyle w:val="Emphasis"/>
        </w:rPr>
        <w:t xml:space="preserve">capable of fighting off those ideological and material forces of casino capitalism </w:t>
      </w:r>
      <w:r w:rsidRPr="00C24B98">
        <w:rPr>
          <w:rStyle w:val="StyleUnderline"/>
        </w:rPr>
        <w:t xml:space="preserve">that are intent in sabotaging any viable notion of human interaction, community, solidarity, friendship, and justice. </w:t>
      </w:r>
      <w:r w:rsidRPr="00C24B98">
        <w:rPr>
          <w:rStyle w:val="Emphasis"/>
        </w:rPr>
        <w:t>Space is not the ultimate prize here</w:t>
      </w:r>
      <w:r w:rsidRPr="00C24B98">
        <w:rPr>
          <w:rStyle w:val="StyleUnderline"/>
        </w:rPr>
        <w:t xml:space="preserve">.[4] </w:t>
      </w:r>
      <w:r w:rsidRPr="00C24B98">
        <w:rPr>
          <w:rStyle w:val="Emphasis"/>
        </w:rPr>
        <w:t>Politics and ideology are the essence of what this movement should be about</w:t>
      </w:r>
      <w:r w:rsidRPr="00C24B98">
        <w:rPr>
          <w:rStyle w:val="StyleUnderline"/>
        </w:rPr>
        <w:t xml:space="preserve">. But space becomes invaluable when it its democratic functions and uses are restored. </w:t>
      </w:r>
      <w:r w:rsidRPr="00C24B98">
        <w:rPr>
          <w:sz w:val="10"/>
        </w:rPr>
        <w:t xml:space="preserve">In an age when the media have become a means of mass distraction and entertainment, </w:t>
      </w:r>
      <w:r w:rsidRPr="00C24B98">
        <w:rPr>
          <w:rStyle w:val="StyleUnderline"/>
        </w:rPr>
        <w:t>the university offers a site of informed engagement, a place where theory and action inform each other, and a space that refuses to divorce intellectual activities from matters of politics</w:t>
      </w:r>
      <w:r w:rsidRPr="00C24B98">
        <w:rPr>
          <w:sz w:val="10"/>
        </w:rPr>
        <w:t xml:space="preserve">, social responsibility and social justice. </w:t>
      </w:r>
      <w:r w:rsidRPr="00C24B98">
        <w:rPr>
          <w:rStyle w:val="StyleUnderline"/>
        </w:rPr>
        <w:t>As students and faculty increasingly use the space of the university as a megaphone for a new kind of critical education and politics, it will hopefully reclaim the democratic function of higher education and demonstrate what it means for students, faculty, and others to assume the role of public intellectuals dedicated to creating a formative culture that can provide citizens</w:t>
      </w:r>
      <w:r w:rsidRPr="00C24B98">
        <w:rPr>
          <w:sz w:val="10"/>
        </w:rPr>
        <w:t xml:space="preserve"> and others </w:t>
      </w:r>
      <w:r w:rsidRPr="00C24B98">
        <w:rPr>
          <w:rStyle w:val="StyleUnderline"/>
        </w:rPr>
        <w:t>with the knowledge and skills necessary for a radical democracy. Rather than reducing learning to a measurable quantity in the service of a narrow instrumental rationality, learning can take on a new role, becoming central to developing and expanding the capacity for critical modes of agency, new forms of solidarity, and an education in the service of the public good, an expanded imagination, democratic values, and social change</w:t>
      </w:r>
      <w:r w:rsidRPr="00C24B98">
        <w:rPr>
          <w:sz w:val="10"/>
        </w:rPr>
        <w:t>. The student intellectual as a public figure merges rigor with civic courage, meaning with the struggle for eliminating injustice wherever it occurs and hope with a realistic notion of social change.</w:t>
      </w:r>
    </w:p>
    <w:p w14:paraId="16D4E884" w14:textId="77777777" w:rsidR="00617A1F" w:rsidRPr="00C24B98" w:rsidRDefault="00617A1F" w:rsidP="00617A1F">
      <w:pPr>
        <w:pStyle w:val="Heading3"/>
      </w:pPr>
      <w:bookmarkStart w:id="56" w:name="_Toc487167383"/>
      <w:r w:rsidRPr="00C24B98">
        <w:t>Ext: Performance/Subjugated Knowledges Good</w:t>
      </w:r>
      <w:bookmarkEnd w:id="56"/>
    </w:p>
    <w:p w14:paraId="00E8DFC2" w14:textId="77777777" w:rsidR="00617A1F" w:rsidRPr="00C24B98" w:rsidRDefault="00617A1F" w:rsidP="00617A1F">
      <w:pPr>
        <w:pStyle w:val="Heading4"/>
      </w:pPr>
      <w:r w:rsidRPr="00C24B98">
        <w:t xml:space="preserve">Our performative pedagogy makes whiteness visible and undermines white supremacy </w:t>
      </w:r>
    </w:p>
    <w:p w14:paraId="00DCB3C0" w14:textId="77777777" w:rsidR="00617A1F" w:rsidRPr="00C24B98" w:rsidRDefault="00617A1F" w:rsidP="00617A1F">
      <w:r w:rsidRPr="00C24B98">
        <w:rPr>
          <w:rStyle w:val="Style13ptBold"/>
        </w:rPr>
        <w:t>Warren and Fassett, 2004</w:t>
      </w:r>
      <w:r w:rsidRPr="00C24B98">
        <w:t xml:space="preserve"> [John T, Asst. Prof. Communication @ Bowling Green, Deanna L., Asst. Prof. Communication @ San José State University, Theatre Topics 14.2 (2004) pg. 411-430]</w:t>
      </w:r>
    </w:p>
    <w:p w14:paraId="2DE88EEA" w14:textId="77777777" w:rsidR="00617A1F" w:rsidRPr="00DB6BB0" w:rsidRDefault="00617A1F" w:rsidP="00617A1F">
      <w:pPr>
        <w:rPr>
          <w:sz w:val="16"/>
        </w:rPr>
      </w:pPr>
      <w:r w:rsidRPr="00DB6BB0">
        <w:rPr>
          <w:sz w:val="16"/>
        </w:rPr>
        <w:t xml:space="preserve">To do this work, </w:t>
      </w:r>
      <w:r w:rsidRPr="00C24B98">
        <w:rPr>
          <w:rStyle w:val="StyleUnderline"/>
        </w:rPr>
        <w:t>we look outward from these spectacular instances of violence and examine the minute and mundane processes that make</w:t>
      </w:r>
      <w:r w:rsidRPr="00DB6BB0">
        <w:rPr>
          <w:sz w:val="16"/>
        </w:rPr>
        <w:t xml:space="preserve"> these </w:t>
      </w:r>
      <w:r w:rsidRPr="00C24B98">
        <w:rPr>
          <w:rStyle w:val="StyleUnderline"/>
        </w:rPr>
        <w:t>acts possible.</w:t>
      </w:r>
      <w:r w:rsidRPr="00DB6BB0">
        <w:rPr>
          <w:sz w:val="16"/>
        </w:rPr>
        <w:t xml:space="preserve"> In our courses, we examine how instances of </w:t>
      </w:r>
      <w:r w:rsidRPr="00C24B98">
        <w:rPr>
          <w:rStyle w:val="StyleUnderline"/>
        </w:rPr>
        <w:t>racism, homophobia, and other forms of oppression are generated through everyday communicative/performative acts</w:t>
      </w:r>
      <w:r w:rsidRPr="00DB6BB0">
        <w:rPr>
          <w:sz w:val="16"/>
        </w:rPr>
        <w:t xml:space="preserve">—that is, </w:t>
      </w:r>
      <w:r w:rsidRPr="00C24B98">
        <w:rPr>
          <w:rStyle w:val="StyleUnderline"/>
        </w:rPr>
        <w:t>both aesthetic and reiterative.</w:t>
      </w:r>
      <w:r w:rsidRPr="00DB6BB0">
        <w:rPr>
          <w:sz w:val="16"/>
        </w:rPr>
        <w:t xml:space="preserve"> Thus, we seek to understand difference (specifically race) as a performative construct that is always already aesthetic (that is, constructed for an audience or public) and reiterative (that is, repeated and ongoing). </w:t>
      </w:r>
      <w:r w:rsidRPr="00C24B98">
        <w:rPr>
          <w:rStyle w:val="StyleUnderline"/>
        </w:rPr>
        <w:t>By focusing on race</w:t>
      </w:r>
      <w:r w:rsidRPr="00DB6BB0">
        <w:rPr>
          <w:sz w:val="16"/>
        </w:rPr>
        <w:t xml:space="preserve"> as one form of oppression, </w:t>
      </w:r>
      <w:r w:rsidRPr="00C24B98">
        <w:rPr>
          <w:rStyle w:val="StyleUnderline"/>
        </w:rPr>
        <w:t>we examine whiteness as a systematic production of power—as a normative social process based upon a history of domination</w:t>
      </w:r>
      <w:r w:rsidRPr="00DB6BB0">
        <w:rPr>
          <w:sz w:val="16"/>
        </w:rPr>
        <w:t xml:space="preserve">, recreating itself through naturalized everyday acts—much </w:t>
      </w:r>
      <w:r w:rsidRPr="00C24B98">
        <w:rPr>
          <w:rStyle w:val="StyleUnderline"/>
        </w:rPr>
        <w:t>like heteronormativity or misogyny.</w:t>
      </w:r>
      <w:r w:rsidRPr="00DB6BB0">
        <w:rPr>
          <w:sz w:val="16"/>
        </w:rPr>
        <w:t xml:space="preserve"> Though in this writing </w:t>
      </w:r>
      <w:r w:rsidRPr="00C24B98">
        <w:rPr>
          <w:rStyle w:val="StyleUnderline"/>
        </w:rPr>
        <w:t>we address whiteness</w:t>
      </w:r>
      <w:r w:rsidRPr="00DB6BB0">
        <w:rPr>
          <w:sz w:val="16"/>
        </w:rPr>
        <w:t xml:space="preserve">, in particular, </w:t>
      </w:r>
      <w:r w:rsidRPr="00C24B98">
        <w:rPr>
          <w:rStyle w:val="StyleUnderline"/>
        </w:rPr>
        <w:t>as a system of power and privilege</w:t>
      </w:r>
      <w:r w:rsidRPr="00DB6BB0">
        <w:rPr>
          <w:sz w:val="16"/>
        </w:rPr>
        <w:t xml:space="preserve">, </w:t>
      </w:r>
      <w:r w:rsidRPr="00C24B98">
        <w:rPr>
          <w:rStyle w:val="StyleUnderline"/>
        </w:rPr>
        <w:t>such an exploration helps</w:t>
      </w:r>
      <w:r w:rsidRPr="00DB6BB0">
        <w:rPr>
          <w:sz w:val="16"/>
        </w:rPr>
        <w:t xml:space="preserve"> mark the unmarked (Phelan)—</w:t>
      </w:r>
      <w:r w:rsidRPr="00C24B98">
        <w:rPr>
          <w:rStyle w:val="StyleUnderline"/>
        </w:rPr>
        <w:t>making visible the workings of a number of oppressive social relationships. To render whiteness visible requires careful analysis and constant critique of our taken-for-granted norms.</w:t>
      </w:r>
      <w:r w:rsidRPr="00DB6BB0">
        <w:rPr>
          <w:sz w:val="16"/>
        </w:rPr>
        <w:t xml:space="preserve"> But, as our students question, to what end do we do what we do?  We both base our courses, at least in part, in and cultural studies means that </w:t>
      </w:r>
      <w:r w:rsidRPr="00C24B98">
        <w:rPr>
          <w:rStyle w:val="StyleUnderline"/>
        </w:rPr>
        <w:t>we infuse all</w:t>
      </w:r>
      <w:r w:rsidRPr="00DB6BB0">
        <w:rPr>
          <w:sz w:val="16"/>
        </w:rPr>
        <w:t xml:space="preserve"> course </w:t>
      </w:r>
      <w:r w:rsidRPr="00C24B98">
        <w:rPr>
          <w:rStyle w:val="StyleUnderline"/>
        </w:rPr>
        <w:t>content with issues of power, refusing to allow matters of race and difference to be</w:t>
      </w:r>
      <w:r w:rsidRPr="00DB6BB0">
        <w:rPr>
          <w:sz w:val="16"/>
        </w:rPr>
        <w:t xml:space="preserve"> [End Page 411] </w:t>
      </w:r>
      <w:r w:rsidRPr="00C24B98">
        <w:rPr>
          <w:rStyle w:val="StyleUnderline"/>
        </w:rPr>
        <w:t>marginalized.</w:t>
      </w:r>
      <w:r w:rsidRPr="00DB6BB0">
        <w:rPr>
          <w:sz w:val="16"/>
        </w:rPr>
        <w:t xml:space="preserve">  </w:t>
      </w:r>
    </w:p>
    <w:p w14:paraId="4DBF74E5" w14:textId="77777777" w:rsidR="00617A1F" w:rsidRPr="00C24B98" w:rsidRDefault="00617A1F" w:rsidP="00617A1F">
      <w:pPr>
        <w:pStyle w:val="Heading4"/>
      </w:pPr>
      <w:r w:rsidRPr="00C24B98">
        <w:t>Performance Good – Challenges Dominant modes of knowing/distancing and objectification of objects of knowledge in the academy (Challenges View from Nowhere)</w:t>
      </w:r>
    </w:p>
    <w:p w14:paraId="44F44421" w14:textId="77777777" w:rsidR="00617A1F" w:rsidRPr="00C24B98" w:rsidRDefault="00617A1F" w:rsidP="00617A1F">
      <w:r w:rsidRPr="00C24B98">
        <w:rPr>
          <w:rStyle w:val="Style13ptBold"/>
        </w:rPr>
        <w:t>Conquergood 02</w:t>
      </w:r>
      <w:r w:rsidRPr="00C24B98">
        <w:t xml:space="preserve"> [Dwight, Prof. Communication &amp; Performance Studies @ Northwestern, “Performance Studies: Interventions and Radical Research, </w:t>
      </w:r>
      <w:r w:rsidRPr="00C24B98">
        <w:rPr>
          <w:i/>
        </w:rPr>
        <w:t xml:space="preserve">TDR </w:t>
      </w:r>
      <w:r w:rsidRPr="00C24B98">
        <w:t>46. 2 Summer, pp.145-46]</w:t>
      </w:r>
    </w:p>
    <w:p w14:paraId="49F0E321" w14:textId="2A65F1E6" w:rsidR="00617A1F" w:rsidRPr="00DB6BB0" w:rsidRDefault="00617A1F" w:rsidP="00617A1F">
      <w:pPr>
        <w:rPr>
          <w:sz w:val="16"/>
        </w:rPr>
      </w:pPr>
      <w:r w:rsidRPr="00DB6BB0">
        <w:rPr>
          <w:sz w:val="16"/>
        </w:rPr>
        <w:t xml:space="preserve">But </w:t>
      </w:r>
      <w:r w:rsidRPr="00C24B98">
        <w:rPr>
          <w:rStyle w:val="StyleUnderline"/>
        </w:rPr>
        <w:t>de Certeau's aphorism, "what the map cuts up, the story cuts across,"</w:t>
      </w:r>
      <w:r w:rsidRPr="00DB6BB0">
        <w:rPr>
          <w:sz w:val="16"/>
        </w:rPr>
        <w:t xml:space="preserve"> also </w:t>
      </w:r>
      <w:r w:rsidRPr="00C24B98">
        <w:rPr>
          <w:rStyle w:val="StyleUnderline"/>
        </w:rPr>
        <w:t>points to transgressive travel between two different domains of knowledge: one official, objective, and abstract-"the map"; the other one practical, embodied, and popular-"the story."</w:t>
      </w:r>
      <w:r w:rsidRPr="00DB6BB0">
        <w:rPr>
          <w:sz w:val="16"/>
        </w:rPr>
        <w:t xml:space="preserve"> </w:t>
      </w:r>
      <w:r w:rsidRPr="00C24B98">
        <w:rPr>
          <w:rStyle w:val="StyleUnderline"/>
        </w:rPr>
        <w:t>This promiscuous traffic between different ways of knowing carries the most radical promise of performance</w:t>
      </w:r>
      <w:r w:rsidRPr="00DB6BB0">
        <w:rPr>
          <w:sz w:val="16"/>
        </w:rPr>
        <w:t xml:space="preserve"> studies research. </w:t>
      </w:r>
      <w:r w:rsidRPr="00C24B98">
        <w:rPr>
          <w:rStyle w:val="StyleUnderline"/>
        </w:rPr>
        <w:t>Performance</w:t>
      </w:r>
      <w:r w:rsidRPr="00DB6BB0">
        <w:rPr>
          <w:sz w:val="16"/>
        </w:rPr>
        <w:t xml:space="preserve"> studies </w:t>
      </w:r>
      <w:r w:rsidRPr="00C24B98">
        <w:rPr>
          <w:rStyle w:val="StyleUnderline"/>
        </w:rPr>
        <w:t>struggles</w:t>
      </w:r>
      <w:r w:rsidRPr="00DB6BB0">
        <w:rPr>
          <w:sz w:val="16"/>
        </w:rPr>
        <w:t xml:space="preserve"> to open the space between analysis and action, and </w:t>
      </w:r>
      <w:r w:rsidRPr="00C24B98">
        <w:rPr>
          <w:rStyle w:val="StyleUnderline"/>
        </w:rPr>
        <w:t>to pull the pin on the binary opposition between theory and practice. This embrace of different ways of knowing is radical because it cuts to the root of how knowledge is organized in the academy.</w:t>
      </w:r>
      <w:r w:rsidR="00DB6BB0">
        <w:rPr>
          <w:rStyle w:val="StyleUnderline"/>
        </w:rPr>
        <w:t xml:space="preserve"> </w:t>
      </w:r>
      <w:r w:rsidRPr="00C24B98">
        <w:rPr>
          <w:rStyle w:val="StyleUnderline"/>
        </w:rPr>
        <w:t>The dominant way of</w:t>
      </w:r>
      <w:r w:rsidRPr="00DB6BB0">
        <w:rPr>
          <w:sz w:val="16"/>
        </w:rPr>
        <w:t xml:space="preserve"> knowing in the academy is that of empirical observation and critical analysis from a distanced perspective: </w:t>
      </w:r>
      <w:r w:rsidRPr="00C24B98">
        <w:rPr>
          <w:rStyle w:val="StyleUnderline"/>
        </w:rPr>
        <w:t>"knowing that," and "knowing about</w:t>
      </w:r>
      <w:r w:rsidRPr="00DB6BB0">
        <w:rPr>
          <w:sz w:val="16"/>
        </w:rPr>
        <w:t xml:space="preserve">." This </w:t>
      </w:r>
      <w:r w:rsidRPr="00C24B98">
        <w:rPr>
          <w:rStyle w:val="StyleUnderline"/>
        </w:rPr>
        <w:t>is a view from above</w:t>
      </w:r>
      <w:r w:rsidRPr="00DB6BB0">
        <w:rPr>
          <w:sz w:val="16"/>
        </w:rPr>
        <w:t xml:space="preserve"> the object of inquiry: knowledge that is anchored in paradigm and secured in print. </w:t>
      </w:r>
      <w:r w:rsidRPr="00C24B98">
        <w:rPr>
          <w:rStyle w:val="StyleUnderline"/>
        </w:rPr>
        <w:t>This propositional knowledge is shadowed by another way of knowing that is grounded in active, intimate</w:t>
      </w:r>
      <w:r w:rsidRPr="00DB6BB0">
        <w:rPr>
          <w:sz w:val="16"/>
        </w:rPr>
        <w:t xml:space="preserve">, hands-on </w:t>
      </w:r>
      <w:r w:rsidRPr="00C24B98">
        <w:rPr>
          <w:rStyle w:val="StyleUnderline"/>
        </w:rPr>
        <w:t>participation and personal connection: "knowing how," and "knowing who</w:t>
      </w:r>
      <w:r w:rsidRPr="00DB6BB0">
        <w:rPr>
          <w:sz w:val="16"/>
        </w:rPr>
        <w:t xml:space="preserve">." This </w:t>
      </w:r>
      <w:r w:rsidRPr="00C24B98">
        <w:rPr>
          <w:rStyle w:val="StyleUnderline"/>
        </w:rPr>
        <w:t>is a view from ground</w:t>
      </w:r>
      <w:r w:rsidRPr="00DB6BB0">
        <w:rPr>
          <w:sz w:val="16"/>
        </w:rPr>
        <w:t xml:space="preserve"> level, in the thick of things. </w:t>
      </w:r>
      <w:r w:rsidRPr="00C24B98">
        <w:rPr>
          <w:rStyle w:val="StyleUnderline"/>
        </w:rPr>
        <w:t>This</w:t>
      </w:r>
      <w:r w:rsidRPr="00DB6BB0">
        <w:rPr>
          <w:sz w:val="16"/>
        </w:rPr>
        <w:t xml:space="preserve"> is </w:t>
      </w:r>
      <w:r w:rsidRPr="00C24B98">
        <w:rPr>
          <w:rStyle w:val="StyleUnderline"/>
        </w:rPr>
        <w:t>knowledge</w:t>
      </w:r>
      <w:r w:rsidRPr="00DB6BB0">
        <w:rPr>
          <w:sz w:val="16"/>
        </w:rPr>
        <w:t xml:space="preserve"> that </w:t>
      </w:r>
      <w:r w:rsidRPr="00C24B98">
        <w:rPr>
          <w:rStyle w:val="StyleUnderline"/>
        </w:rPr>
        <w:t>is anchored in practice and circulated within a performance</w:t>
      </w:r>
      <w:r w:rsidRPr="00DB6BB0">
        <w:rPr>
          <w:sz w:val="16"/>
        </w:rPr>
        <w:t xml:space="preserve"> community, but is ephemeral. Donna </w:t>
      </w:r>
      <w:r w:rsidRPr="00C24B98">
        <w:rPr>
          <w:rStyle w:val="StyleUnderline"/>
        </w:rPr>
        <w:t>Haraway locates this</w:t>
      </w:r>
      <w:r w:rsidRPr="00DB6BB0">
        <w:rPr>
          <w:sz w:val="16"/>
        </w:rPr>
        <w:t xml:space="preserve"> homely and vulnerable </w:t>
      </w:r>
      <w:r w:rsidRPr="00C24B98">
        <w:rPr>
          <w:rStyle w:val="StyleUnderline"/>
        </w:rPr>
        <w:t>"view from a body" in contrast to</w:t>
      </w:r>
      <w:r w:rsidRPr="00DB6BB0">
        <w:rPr>
          <w:sz w:val="16"/>
        </w:rPr>
        <w:t xml:space="preserve"> the abstract and authoritative "view from above," </w:t>
      </w:r>
      <w:r w:rsidRPr="00C24B98">
        <w:rPr>
          <w:rStyle w:val="StyleUnderline"/>
        </w:rPr>
        <w:t>universal knowledge that pretends to transcend location</w:t>
      </w:r>
      <w:r w:rsidRPr="00DB6BB0">
        <w:rPr>
          <w:sz w:val="16"/>
        </w:rPr>
        <w:t xml:space="preserve"> (1991:196).</w:t>
      </w:r>
    </w:p>
    <w:p w14:paraId="39463C4F" w14:textId="77777777" w:rsidR="00617A1F" w:rsidRPr="00C24B98" w:rsidRDefault="00617A1F" w:rsidP="00617A1F">
      <w:pPr>
        <w:pStyle w:val="Heading4"/>
      </w:pPr>
      <w:r w:rsidRPr="00C24B98">
        <w:t>Subjugated Knowledges Good – Performance is a fugitive communication that challenges epistemic violence that excludes alternative ways of knowing</w:t>
      </w:r>
    </w:p>
    <w:p w14:paraId="56847BF0" w14:textId="77777777" w:rsidR="00617A1F" w:rsidRPr="00C24B98" w:rsidRDefault="00617A1F" w:rsidP="00617A1F">
      <w:r w:rsidRPr="00C24B98">
        <w:rPr>
          <w:rStyle w:val="Style13ptBold"/>
        </w:rPr>
        <w:t>Conquergood 02</w:t>
      </w:r>
      <w:r w:rsidRPr="00C24B98">
        <w:t xml:space="preserve"> [Dwight, Prof. Communication &amp; Performance Studies @ Northwestern, “Performance Studies: Interventions and Radical Research, </w:t>
      </w:r>
      <w:r w:rsidRPr="00C24B98">
        <w:rPr>
          <w:i/>
        </w:rPr>
        <w:t xml:space="preserve">TDR </w:t>
      </w:r>
      <w:r w:rsidRPr="00C24B98">
        <w:t>46. 2 Summer, pp.146]</w:t>
      </w:r>
    </w:p>
    <w:p w14:paraId="0B6AF8AD" w14:textId="77803456" w:rsidR="00617A1F" w:rsidRPr="00DB6BB0" w:rsidRDefault="00617A1F" w:rsidP="00617A1F">
      <w:pPr>
        <w:rPr>
          <w:sz w:val="16"/>
        </w:rPr>
      </w:pPr>
      <w:r w:rsidRPr="00C24B98">
        <w:rPr>
          <w:rStyle w:val="StyleUnderline"/>
        </w:rPr>
        <w:t>Since the enlightenment</w:t>
      </w:r>
      <w:r w:rsidRPr="00DB6BB0">
        <w:rPr>
          <w:sz w:val="16"/>
        </w:rPr>
        <w:t xml:space="preserve"> project of modernity, the first way of </w:t>
      </w:r>
      <w:r w:rsidRPr="00C24B98">
        <w:rPr>
          <w:rStyle w:val="StyleUnderline"/>
        </w:rPr>
        <w:t>knowing</w:t>
      </w:r>
      <w:r w:rsidRPr="00DB6BB0">
        <w:rPr>
          <w:sz w:val="16"/>
        </w:rPr>
        <w:t xml:space="preserve"> has been preeminent. Marching </w:t>
      </w:r>
      <w:r w:rsidRPr="00C24B98">
        <w:rPr>
          <w:rStyle w:val="StyleUnderline"/>
        </w:rPr>
        <w:t>under the banner of science and reason</w:t>
      </w:r>
      <w:r w:rsidRPr="00DB6BB0">
        <w:rPr>
          <w:sz w:val="16"/>
        </w:rPr>
        <w:t xml:space="preserve">, it </w:t>
      </w:r>
      <w:r w:rsidRPr="00C24B98">
        <w:rPr>
          <w:rStyle w:val="StyleUnderline"/>
        </w:rPr>
        <w:t>has dis-qualified and repressed other ways of knowing that are rooted in embodied experience, orality, and local contingencies.</w:t>
      </w:r>
      <w:r w:rsidRPr="00DB6BB0">
        <w:rPr>
          <w:sz w:val="16"/>
        </w:rPr>
        <w:t xml:space="preserve"> Between objective knowledge that is consolidated in texts, and local know-how that circulates on the ground within a community of memory and practice, there is no contest. It is the choice between science and "old wives' tales" (</w:t>
      </w:r>
      <w:r w:rsidRPr="00C24B98">
        <w:rPr>
          <w:rStyle w:val="StyleUnderline"/>
        </w:rPr>
        <w:t>note how the disqualified knowledge is gendered as feminine</w:t>
      </w:r>
      <w:r w:rsidRPr="00DB6BB0">
        <w:rPr>
          <w:sz w:val="16"/>
        </w:rPr>
        <w:t>).</w:t>
      </w:r>
      <w:r w:rsidR="00DB6BB0" w:rsidRPr="00DB6BB0">
        <w:rPr>
          <w:sz w:val="16"/>
        </w:rPr>
        <w:t xml:space="preserve"> </w:t>
      </w:r>
      <w:r w:rsidRPr="00DB6BB0">
        <w:rPr>
          <w:sz w:val="16"/>
        </w:rPr>
        <w:t xml:space="preserve">Michel Foucault coined the term </w:t>
      </w:r>
      <w:r w:rsidRPr="00C24B98">
        <w:rPr>
          <w:rStyle w:val="StyleUnderline"/>
        </w:rPr>
        <w:t>"subjugated knowledges"</w:t>
      </w:r>
      <w:r w:rsidRPr="00DB6BB0">
        <w:rPr>
          <w:sz w:val="16"/>
        </w:rPr>
        <w:t xml:space="preserve"> to </w:t>
      </w:r>
      <w:r w:rsidRPr="00C24B98">
        <w:rPr>
          <w:rStyle w:val="StyleUnderline"/>
        </w:rPr>
        <w:t>include</w:t>
      </w:r>
      <w:r w:rsidRPr="00DB6BB0">
        <w:rPr>
          <w:sz w:val="16"/>
        </w:rPr>
        <w:t xml:space="preserve"> all the </w:t>
      </w:r>
      <w:r w:rsidRPr="00C24B98">
        <w:rPr>
          <w:rStyle w:val="StyleUnderline"/>
        </w:rPr>
        <w:t>local,</w:t>
      </w:r>
      <w:r w:rsidRPr="00DB6BB0">
        <w:rPr>
          <w:sz w:val="16"/>
        </w:rPr>
        <w:t xml:space="preserve"> regional, </w:t>
      </w:r>
      <w:r w:rsidRPr="00C24B98">
        <w:rPr>
          <w:rStyle w:val="StyleUnderline"/>
        </w:rPr>
        <w:t>vernacular,</w:t>
      </w:r>
      <w:r w:rsidRPr="00DB6BB0">
        <w:rPr>
          <w:sz w:val="16"/>
        </w:rPr>
        <w:t xml:space="preserve"> naive </w:t>
      </w:r>
      <w:r w:rsidRPr="00C24B98">
        <w:rPr>
          <w:rStyle w:val="StyleUnderline"/>
        </w:rPr>
        <w:t>knowledges at the bottom of the hierarchy- the low Other of science</w:t>
      </w:r>
      <w:r w:rsidRPr="00DB6BB0">
        <w:rPr>
          <w:sz w:val="16"/>
        </w:rPr>
        <w:t xml:space="preserve"> (I980:81-84). These are the nonserious ways of knowing </w:t>
      </w:r>
      <w:r w:rsidRPr="00C24B98">
        <w:rPr>
          <w:rStyle w:val="StyleUnderline"/>
        </w:rPr>
        <w:t>that dominant culture</w:t>
      </w:r>
      <w:r w:rsidRPr="00DB6BB0">
        <w:rPr>
          <w:sz w:val="16"/>
        </w:rPr>
        <w:t xml:space="preserve"> neglects, </w:t>
      </w:r>
      <w:r w:rsidRPr="00C24B98">
        <w:rPr>
          <w:rStyle w:val="StyleUnderline"/>
        </w:rPr>
        <w:t>excludes, represses, or</w:t>
      </w:r>
      <w:r w:rsidRPr="00DB6BB0">
        <w:rPr>
          <w:sz w:val="16"/>
        </w:rPr>
        <w:t xml:space="preserve"> simply </w:t>
      </w:r>
      <w:r w:rsidRPr="00C24B98">
        <w:rPr>
          <w:rStyle w:val="StyleUnderline"/>
        </w:rPr>
        <w:t>fails to recognize. Subjugated knowledges have been erased because they are illegible; they exist</w:t>
      </w:r>
      <w:r w:rsidRPr="00DB6BB0">
        <w:rPr>
          <w:sz w:val="16"/>
        </w:rPr>
        <w:t xml:space="preserve">, by and large, </w:t>
      </w:r>
      <w:r w:rsidRPr="00C24B98">
        <w:rPr>
          <w:rStyle w:val="StyleUnderline"/>
        </w:rPr>
        <w:t>as active</w:t>
      </w:r>
      <w:r w:rsidRPr="00DB6BB0">
        <w:rPr>
          <w:sz w:val="16"/>
        </w:rPr>
        <w:t xml:space="preserve"> bodies of </w:t>
      </w:r>
      <w:r w:rsidRPr="00C24B98">
        <w:rPr>
          <w:rStyle w:val="StyleUnderline"/>
        </w:rPr>
        <w:t>meaning</w:t>
      </w:r>
      <w:r w:rsidRPr="00DB6BB0">
        <w:rPr>
          <w:sz w:val="16"/>
        </w:rPr>
        <w:t xml:space="preserve">, </w:t>
      </w:r>
      <w:r w:rsidRPr="00C24B98">
        <w:rPr>
          <w:rStyle w:val="StyleUnderline"/>
        </w:rPr>
        <w:t>outside of books, eluding the forces of inscription</w:t>
      </w:r>
      <w:r w:rsidRPr="00DB6BB0">
        <w:rPr>
          <w:sz w:val="16"/>
        </w:rPr>
        <w:t xml:space="preserve"> that would make them legible, and thereby legitimate (see de Certeau 1998; Scott 1998).</w:t>
      </w:r>
      <w:r w:rsidR="00DB6BB0" w:rsidRPr="00DB6BB0">
        <w:rPr>
          <w:sz w:val="16"/>
        </w:rPr>
        <w:t xml:space="preserve"> </w:t>
      </w:r>
      <w:r w:rsidRPr="00C24B98">
        <w:rPr>
          <w:rStyle w:val="StyleUnderline"/>
        </w:rPr>
        <w:t>What gets squeezed out by this epistemic violence is the whole realm of</w:t>
      </w:r>
      <w:r w:rsidRPr="00DB6BB0">
        <w:rPr>
          <w:sz w:val="16"/>
        </w:rPr>
        <w:t xml:space="preserve"> complex, finely nuanced </w:t>
      </w:r>
      <w:r w:rsidRPr="00C24B98">
        <w:rPr>
          <w:rStyle w:val="StyleUnderline"/>
        </w:rPr>
        <w:t>meaning that is embodied</w:t>
      </w:r>
      <w:r w:rsidRPr="00DB6BB0">
        <w:rPr>
          <w:sz w:val="16"/>
        </w:rPr>
        <w:t xml:space="preserve">, tacit, intoned, </w:t>
      </w:r>
      <w:r w:rsidRPr="00C24B98">
        <w:rPr>
          <w:rStyle w:val="StyleUnderline"/>
        </w:rPr>
        <w:t>gestured,</w:t>
      </w:r>
      <w:r w:rsidRPr="00DB6BB0">
        <w:rPr>
          <w:sz w:val="16"/>
        </w:rPr>
        <w:t xml:space="preserve"> </w:t>
      </w:r>
      <w:r w:rsidRPr="00C24B98">
        <w:rPr>
          <w:rStyle w:val="StyleUnderline"/>
        </w:rPr>
        <w:t>improvised, coexperienced, covert-and</w:t>
      </w:r>
      <w:r w:rsidRPr="00DB6BB0">
        <w:rPr>
          <w:sz w:val="16"/>
        </w:rPr>
        <w:t xml:space="preserve"> all the more </w:t>
      </w:r>
      <w:r w:rsidRPr="00C24B98">
        <w:rPr>
          <w:rStyle w:val="StyleUnderline"/>
        </w:rPr>
        <w:t>deeply meaningful because of its refusal to be spelled out. Dominant epistemologies</w:t>
      </w:r>
      <w:r w:rsidRPr="00DB6BB0">
        <w:rPr>
          <w:sz w:val="16"/>
        </w:rPr>
        <w:t xml:space="preserve"> that link knowing with seeing are </w:t>
      </w:r>
      <w:r w:rsidRPr="00C24B98">
        <w:rPr>
          <w:rStyle w:val="StyleUnderline"/>
        </w:rPr>
        <w:t>not attuned to meanings that are</w:t>
      </w:r>
      <w:r w:rsidRPr="00DB6BB0">
        <w:rPr>
          <w:sz w:val="16"/>
        </w:rPr>
        <w:t xml:space="preserve"> masked, camouflaged, indirect, </w:t>
      </w:r>
      <w:r w:rsidRPr="00C24B98">
        <w:rPr>
          <w:rStyle w:val="StyleUnderline"/>
        </w:rPr>
        <w:t>embedded</w:t>
      </w:r>
      <w:r w:rsidRPr="00DB6BB0">
        <w:rPr>
          <w:sz w:val="16"/>
        </w:rPr>
        <w:t xml:space="preserve">, or hidden in context. </w:t>
      </w:r>
      <w:r w:rsidRPr="00C24B98">
        <w:rPr>
          <w:rStyle w:val="StyleUnderline"/>
        </w:rPr>
        <w:t>The visual/verbal bias of Western regimes of knowledge blinds researchers to meanings that are expressed forcefully through intonation, silence, body tension, arched eyebrows, blank stares, and other protective arts of disguise and secrecy-what de Certeau called</w:t>
      </w:r>
      <w:r w:rsidRPr="00DB6BB0">
        <w:rPr>
          <w:sz w:val="16"/>
        </w:rPr>
        <w:t xml:space="preserve"> "the elocutionary experience of a </w:t>
      </w:r>
      <w:r w:rsidRPr="00C24B98">
        <w:rPr>
          <w:rStyle w:val="StyleUnderline"/>
        </w:rPr>
        <w:t>fugitive communication"</w:t>
      </w:r>
      <w:r w:rsidRPr="00DB6BB0">
        <w:rPr>
          <w:sz w:val="16"/>
        </w:rPr>
        <w:t xml:space="preserve"> (2000:133; see Conquergood 2000). </w:t>
      </w:r>
      <w:r w:rsidRPr="00C24B98">
        <w:rPr>
          <w:rStyle w:val="StyleUnderline"/>
        </w:rPr>
        <w:t>Subordinate people do not have the privilege of</w:t>
      </w:r>
      <w:r w:rsidRPr="00DB6BB0">
        <w:rPr>
          <w:sz w:val="16"/>
        </w:rPr>
        <w:t xml:space="preserve"> explicitness, the luxury of transparency, the presumptive norm of clear and direct communication, </w:t>
      </w:r>
      <w:r w:rsidRPr="00C24B98">
        <w:rPr>
          <w:rStyle w:val="StyleUnderline"/>
        </w:rPr>
        <w:t>free and open debate on a level playing field</w:t>
      </w:r>
      <w:r w:rsidRPr="00DB6BB0">
        <w:rPr>
          <w:sz w:val="16"/>
        </w:rPr>
        <w:t xml:space="preserve"> that the privileged classes take for granted. </w:t>
      </w:r>
    </w:p>
    <w:p w14:paraId="21D2C669" w14:textId="77777777" w:rsidR="00617A1F" w:rsidRPr="00C24B98" w:rsidRDefault="00617A1F" w:rsidP="00617A1F">
      <w:pPr>
        <w:pStyle w:val="Heading4"/>
      </w:pPr>
      <w:r w:rsidRPr="00C24B98">
        <w:t>Performance Good – Textcentrism Bad – Resists White Supremacy/Will to Know the Other, To reduce other to object</w:t>
      </w:r>
    </w:p>
    <w:p w14:paraId="2E128183" w14:textId="77777777" w:rsidR="00617A1F" w:rsidRPr="00C24B98" w:rsidRDefault="00617A1F" w:rsidP="00617A1F">
      <w:r w:rsidRPr="00C24B98">
        <w:rPr>
          <w:rStyle w:val="Style13ptBold"/>
        </w:rPr>
        <w:t>Conquergood 02</w:t>
      </w:r>
      <w:r w:rsidRPr="00C24B98">
        <w:t xml:space="preserve"> [Dwight, Prof. Communication &amp; Performance Studies @ Northwestern, “Performance Studies: Interventions and Radical Research, </w:t>
      </w:r>
      <w:r w:rsidRPr="00C24B98">
        <w:rPr>
          <w:i/>
        </w:rPr>
        <w:t xml:space="preserve">TDR </w:t>
      </w:r>
      <w:r w:rsidRPr="00C24B98">
        <w:t>46. 2 Summer, p.150-1]</w:t>
      </w:r>
    </w:p>
    <w:p w14:paraId="7350B041" w14:textId="4F818577" w:rsidR="00617A1F" w:rsidRPr="00C24B98" w:rsidRDefault="00617A1F" w:rsidP="00617A1F">
      <w:pPr>
        <w:rPr>
          <w:u w:val="single"/>
        </w:rPr>
      </w:pPr>
      <w:r w:rsidRPr="00DB6BB0">
        <w:rPr>
          <w:sz w:val="16"/>
        </w:rPr>
        <w:t>Geertz's now classic depiction of the turn toward texts in ethnography and cultural studies needs to be juxtaposed with Zora Neal Hurston's much earlier and more complex rendering of a researcher reading the texts of subordinate others:</w:t>
      </w:r>
      <w:r w:rsidR="00DB6BB0" w:rsidRPr="00DB6BB0">
        <w:rPr>
          <w:sz w:val="16"/>
        </w:rPr>
        <w:t xml:space="preserve"> </w:t>
      </w:r>
      <w:r w:rsidRPr="00DB6BB0">
        <w:rPr>
          <w:sz w:val="16"/>
        </w:rPr>
        <w:t xml:space="preserve">The theory behind </w:t>
      </w:r>
      <w:r w:rsidRPr="00C24B98">
        <w:rPr>
          <w:rStyle w:val="StyleUnderline"/>
        </w:rPr>
        <w:t>our tactics</w:t>
      </w:r>
      <w:r w:rsidRPr="00DB6BB0">
        <w:rPr>
          <w:sz w:val="16"/>
        </w:rPr>
        <w:t>: "The white man is always trying to know into somebody else's business. All right, I'll set something outside the door of my mind for him to play with and handle. He can read my writ- ing but he sho' can't read my mind. I'll put this play toy in his hand, and he will seize it and go away. Then I'll say my say and sing my song." ([I935] I990:3)</w:t>
      </w:r>
      <w:r w:rsidR="00DB6BB0" w:rsidRPr="00DB6BB0">
        <w:rPr>
          <w:sz w:val="16"/>
        </w:rPr>
        <w:t xml:space="preserve"> </w:t>
      </w:r>
      <w:r w:rsidRPr="00DB6BB0">
        <w:rPr>
          <w:sz w:val="16"/>
        </w:rPr>
        <w:t xml:space="preserve">Hurston </w:t>
      </w:r>
      <w:r w:rsidRPr="00C24B98">
        <w:rPr>
          <w:rStyle w:val="StyleUnderline"/>
        </w:rPr>
        <w:t>foreground</w:t>
      </w:r>
      <w:r w:rsidRPr="00DB6BB0">
        <w:rPr>
          <w:sz w:val="16"/>
        </w:rPr>
        <w:t xml:space="preserve">s </w:t>
      </w:r>
      <w:r w:rsidRPr="00C24B98">
        <w:rPr>
          <w:rStyle w:val="StyleUnderline"/>
        </w:rPr>
        <w:t>the terrain of struggle, the field of power relations on which texts are written, exchanged, and read.</w:t>
      </w:r>
      <w:r w:rsidRPr="00DB6BB0">
        <w:rPr>
          <w:sz w:val="16"/>
        </w:rPr>
        <w:t xml:space="preserve"> Whereas Geertz does not problematize the ethnographer's will-to-know or access to the texts of others, </w:t>
      </w:r>
      <w:r w:rsidRPr="00C24B98">
        <w:rPr>
          <w:rStyle w:val="StyleUnderline"/>
        </w:rPr>
        <w:t>Hurston is sensitive to the reluctance of the subordinate classes "to reveal that which the soul lives by"</w:t>
      </w:r>
      <w:r w:rsidRPr="00DB6BB0">
        <w:rPr>
          <w:sz w:val="16"/>
        </w:rPr>
        <w:t xml:space="preserve"> (2) </w:t>
      </w:r>
      <w:r w:rsidRPr="00C24B98">
        <w:rPr>
          <w:rStyle w:val="StyleUnderline"/>
        </w:rPr>
        <w:t>because they understand from experience the ocular politics that links the powers to see, to search, and to seize.</w:t>
      </w:r>
      <w:r w:rsidRPr="00DB6BB0">
        <w:rPr>
          <w:sz w:val="16"/>
        </w:rPr>
        <w:t xml:space="preserve"> </w:t>
      </w:r>
      <w:r w:rsidRPr="00C24B98">
        <w:rPr>
          <w:rStyle w:val="StyleUnderline"/>
        </w:rPr>
        <w:t>Aware of the white man's drive to objectify, control, and grasp as a way of knowing, subordinate people cunningly set a text</w:t>
      </w:r>
      <w:r w:rsidRPr="00DB6BB0">
        <w:rPr>
          <w:sz w:val="16"/>
        </w:rPr>
        <w:t xml:space="preserve">, a decoy, </w:t>
      </w:r>
      <w:r w:rsidRPr="00C24B98">
        <w:rPr>
          <w:rStyle w:val="StyleUnderline"/>
        </w:rPr>
        <w:t>outside the door to lure him away from "homeplace" where subjugated but empowering truths and survival secrets are sheltered</w:t>
      </w:r>
      <w:r w:rsidRPr="00DB6BB0">
        <w:rPr>
          <w:sz w:val="16"/>
        </w:rPr>
        <w:t xml:space="preserve"> (hooks 1990). In Hurston's brilliant example, </w:t>
      </w:r>
      <w:r w:rsidRPr="00C24B98">
        <w:rPr>
          <w:rStyle w:val="StyleUnderline"/>
        </w:rPr>
        <w:t>vulnerable people</w:t>
      </w:r>
      <w:r w:rsidRPr="00DB6BB0">
        <w:rPr>
          <w:sz w:val="16"/>
        </w:rPr>
        <w:t xml:space="preserve"> actually </w:t>
      </w:r>
      <w:r w:rsidRPr="00C24B98">
        <w:rPr>
          <w:rStyle w:val="StyleUnderline"/>
        </w:rPr>
        <w:t>redeploy the written text as a tactic of evasion and camouflage, performatively turning and tripping the textual fetish against the white person's will-to-know.</w:t>
      </w:r>
      <w:r w:rsidRPr="00DB6BB0">
        <w:rPr>
          <w:sz w:val="16"/>
        </w:rPr>
        <w:t xml:space="preserve"> "So driven in on his reading," as Williams would say, he is blinded by the texts he compulsively seizes: "knowing so little about us, he doesn't know what he is missing" (Hurston [1935] 1990:2). Once provided with something that he can "handle," "seize," in a word, apprehend, he will go away and then space can be cleared for performed truths that remain beyond his reach: "then I'll say my say and sing my song." </w:t>
      </w:r>
      <w:r w:rsidRPr="00C24B98">
        <w:rPr>
          <w:rStyle w:val="StyleUnderline"/>
        </w:rPr>
        <w:t>By mimicking the reifying textualism of dominant knowledge regimes, subordinate people can deflect its invasive power. This mimicry of textualism is a complex example of "mimetic excess" in which the susceptibility of dominant images forms, and technologies of power to subversive doublings holds the potential for undermining the power of that which is mimed (Taussig I993:254-55).</w:t>
      </w:r>
      <w:r w:rsidR="00DB6BB0">
        <w:rPr>
          <w:rStyle w:val="StyleUnderline"/>
        </w:rPr>
        <w:t xml:space="preserve"> </w:t>
      </w:r>
      <w:r w:rsidRPr="00DB6BB0">
        <w:rPr>
          <w:sz w:val="16"/>
        </w:rPr>
        <w:t xml:space="preserve">Note that in Hurston's account, </w:t>
      </w:r>
      <w:r w:rsidRPr="00C24B98">
        <w:rPr>
          <w:rStyle w:val="StyleUnderline"/>
        </w:rPr>
        <w:t>subordinate people read and write, as well as perform.</w:t>
      </w:r>
      <w:r w:rsidRPr="00DB6BB0">
        <w:rPr>
          <w:sz w:val="16"/>
        </w:rPr>
        <w:t xml:space="preserve"> With her beautiful example of how </w:t>
      </w:r>
      <w:r w:rsidRPr="00C24B98">
        <w:rPr>
          <w:rStyle w:val="StyleUnderline"/>
        </w:rPr>
        <w:t>a text can perform subversive work</w:t>
      </w:r>
      <w:r w:rsidRPr="00DB6BB0">
        <w:rPr>
          <w:sz w:val="16"/>
        </w:rPr>
        <w:t xml:space="preserve">, she </w:t>
      </w:r>
      <w:r w:rsidRPr="00C24B98">
        <w:rPr>
          <w:rStyle w:val="StyleUnderline"/>
        </w:rPr>
        <w:t>disrupt</w:t>
      </w:r>
      <w:r w:rsidRPr="00DB6BB0">
        <w:rPr>
          <w:sz w:val="16"/>
        </w:rPr>
        <w:t xml:space="preserve">s </w:t>
      </w:r>
      <w:r w:rsidRPr="00C24B98">
        <w:rPr>
          <w:rStyle w:val="StyleUnderline"/>
        </w:rPr>
        <w:t>any simplistic dichotomy that would align texts with domination and performance with liberation.</w:t>
      </w:r>
      <w:r w:rsidRPr="00DB6BB0">
        <w:rPr>
          <w:sz w:val="16"/>
        </w:rPr>
        <w:t xml:space="preserve"> In Hurston's example, </w:t>
      </w:r>
      <w:r w:rsidRPr="00C24B98">
        <w:rPr>
          <w:rStyle w:val="StyleUnderline"/>
        </w:rPr>
        <w:t>the white man</w:t>
      </w:r>
      <w:r w:rsidRPr="00DB6BB0">
        <w:rPr>
          <w:sz w:val="16"/>
        </w:rPr>
        <w:t xml:space="preserve"> researcher </w:t>
      </w:r>
      <w:r w:rsidRPr="00C24B98">
        <w:rPr>
          <w:rStyle w:val="StyleUnderline"/>
        </w:rPr>
        <w:t>is a fool not because he values literacy, but because he valorized it to the exclusion of</w:t>
      </w:r>
      <w:r w:rsidRPr="00DB6BB0">
        <w:rPr>
          <w:sz w:val="16"/>
        </w:rPr>
        <w:t xml:space="preserve"> other media, </w:t>
      </w:r>
      <w:r w:rsidRPr="00C24B98">
        <w:rPr>
          <w:rStyle w:val="StyleUnderline"/>
        </w:rPr>
        <w:t>other modes of knowing.</w:t>
      </w:r>
      <w:r w:rsidRPr="00DB6BB0">
        <w:rPr>
          <w:sz w:val="16"/>
        </w:rPr>
        <w:t xml:space="preserve"> I want to be very clear about this point: </w:t>
      </w:r>
      <w:r w:rsidRPr="00C24B98">
        <w:rPr>
          <w:rStyle w:val="StyleUnderline"/>
        </w:rPr>
        <w:t>textocentrism-not texts-is the problem.</w:t>
      </w:r>
    </w:p>
    <w:p w14:paraId="79869563" w14:textId="77777777" w:rsidR="00617A1F" w:rsidRPr="00C24B98" w:rsidRDefault="00617A1F" w:rsidP="00617A1F">
      <w:pPr>
        <w:pStyle w:val="Heading4"/>
      </w:pPr>
      <w:r w:rsidRPr="00C24B98">
        <w:t>Personal experience checks against the homogenizing function of academic/expert discousre</w:t>
      </w:r>
    </w:p>
    <w:p w14:paraId="3B1DE6D5" w14:textId="77777777" w:rsidR="00617A1F" w:rsidRPr="00C24B98" w:rsidRDefault="00617A1F" w:rsidP="00617A1F">
      <w:r w:rsidRPr="00C24B98">
        <w:rPr>
          <w:rStyle w:val="Style13ptBold"/>
        </w:rPr>
        <w:t>Reid-Brinkley 08</w:t>
      </w:r>
      <w:r w:rsidRPr="00C24B98">
        <w:t xml:space="preserve"> (Assistant Professor PhD and Debate Coach at University of Pittsburgh "THE HARSH REALITIES OF “ACTING BLACK”: HOW AFRICAN-AMERICAN POLICY DEBATERS NEGOTIATE REPRESENTATION THROUGH RACIAL PERFORMANCE AND STYLE" Chapter 3 pg 67-69 </w:t>
      </w:r>
    </w:p>
    <w:p w14:paraId="4297C521" w14:textId="176DE102" w:rsidR="00617A1F" w:rsidRPr="00C24B98" w:rsidRDefault="00617A1F" w:rsidP="00617A1F">
      <w:pPr>
        <w:pStyle w:val="NoSpacing"/>
        <w:rPr>
          <w:rFonts w:ascii="Arial" w:hAnsi="Arial" w:cs="Arial"/>
          <w:b/>
          <w:u w:val="single"/>
        </w:rPr>
      </w:pPr>
      <w:r w:rsidRPr="00DB6BB0">
        <w:rPr>
          <w:rFonts w:ascii="Arial" w:hAnsi="Arial" w:cs="Arial"/>
          <w:sz w:val="16"/>
        </w:rPr>
        <w:t>Jones argues that without the three tier process debate claims are based on singular perspectives that privilege those with institutional and economic power.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w:t>
      </w:r>
      <w:r w:rsidRPr="00DB6BB0">
        <w:rPr>
          <w:rFonts w:ascii="Arial" w:hAnsi="Arial" w:cs="Arial"/>
          <w:position w:val="10"/>
          <w:sz w:val="16"/>
          <w:vertAlign w:val="superscript"/>
        </w:rPr>
        <w:t xml:space="preserve">60 </w:t>
      </w:r>
      <w:r w:rsidRPr="00DB6BB0">
        <w:rPr>
          <w:rFonts w:ascii="Arial" w:hAnsi="Arial" w:cs="Arial"/>
          <w:sz w:val="16"/>
        </w:rPr>
        <w:t>The thee-tier process</w:t>
      </w:r>
      <w:r w:rsidRPr="00DB6BB0">
        <w:rPr>
          <w:rFonts w:ascii="Arial" w:hAnsi="Arial" w:cs="Arial"/>
          <w:b/>
          <w:sz w:val="16"/>
        </w:rPr>
        <w:t xml:space="preserve">: </w:t>
      </w:r>
      <w:r w:rsidRPr="00C24B98">
        <w:rPr>
          <w:rFonts w:ascii="Arial" w:hAnsi="Arial" w:cs="Arial"/>
          <w:b/>
          <w:u w:val="single"/>
        </w:rPr>
        <w:t>personal experience, organic intellectuals, and traditional evidence, provides a method of argumentation that taps into diverse forms of knowledge-making practices</w:t>
      </w:r>
      <w:r w:rsidRPr="00C24B98">
        <w:rPr>
          <w:rFonts w:ascii="Arial" w:hAnsi="Arial" w:cs="Arial"/>
          <w:u w:val="single"/>
        </w:rPr>
        <w:t>.</w:t>
      </w:r>
      <w:r w:rsidRPr="00DB6BB0">
        <w:rPr>
          <w:rFonts w:ascii="Arial" w:hAnsi="Arial" w:cs="Arial"/>
          <w:sz w:val="16"/>
        </w:rPr>
        <w:t xml:space="preserve"> With the Louisville method</w:t>
      </w:r>
      <w:r w:rsidRPr="00DB6BB0">
        <w:rPr>
          <w:rFonts w:ascii="Arial" w:hAnsi="Arial" w:cs="Arial"/>
          <w:b/>
          <w:sz w:val="16"/>
        </w:rPr>
        <w:t xml:space="preserve">, </w:t>
      </w:r>
      <w:r w:rsidRPr="00C24B98">
        <w:rPr>
          <w:rFonts w:ascii="Arial" w:hAnsi="Arial" w:cs="Arial"/>
          <w:b/>
          <w:u w:val="single"/>
        </w:rPr>
        <w:t>personal experience and organic intellectuals are placed on par with traditional forms of evidence.</w:t>
      </w:r>
      <w:r w:rsidRPr="00DB6BB0">
        <w:rPr>
          <w:rFonts w:ascii="Arial" w:hAnsi="Arial" w:cs="Arial"/>
          <w:sz w:val="16"/>
        </w:rPr>
        <w:t xml:space="preserve"> While the Louisville debaters </w:t>
      </w:r>
      <w:r w:rsidRPr="00C24B98">
        <w:rPr>
          <w:rFonts w:ascii="Arial" w:hAnsi="Arial" w:cs="Arial"/>
          <w:b/>
          <w:u w:val="single"/>
        </w:rPr>
        <w:t>(we)see the benefit of academic research, (we</w:t>
      </w:r>
      <w:r w:rsidRPr="00C24B98">
        <w:rPr>
          <w:rFonts w:ascii="Arial" w:hAnsi="Arial" w:cs="Arial"/>
          <w:u w:val="single"/>
        </w:rPr>
        <w:t>)</w:t>
      </w:r>
      <w:r w:rsidRPr="00DB6BB0">
        <w:rPr>
          <w:rFonts w:ascii="Arial" w:hAnsi="Arial" w:cs="Arial"/>
          <w:sz w:val="16"/>
        </w:rPr>
        <w:t>they</w:t>
      </w:r>
      <w:r w:rsidRPr="00C24B98">
        <w:rPr>
          <w:rFonts w:ascii="Arial" w:hAnsi="Arial" w:cs="Arial"/>
          <w:u w:val="single"/>
        </w:rPr>
        <w:t xml:space="preserve"> </w:t>
      </w:r>
      <w:r w:rsidRPr="00C24B98">
        <w:rPr>
          <w:rFonts w:ascii="Arial" w:hAnsi="Arial" w:cs="Arial"/>
          <w:b/>
          <w:u w:val="single"/>
        </w:rPr>
        <w:t>are also critically aware of the normative practices that exclude racial and ethnic minorities from policy-oriented discussions because of their lack of training and expertise. Such exclusions prevent radical solutions to racism, classism, sexism, and homophobia from being more permanently addressed</w:t>
      </w:r>
      <w:r w:rsidRPr="00C24B98">
        <w:rPr>
          <w:rFonts w:ascii="Arial" w:hAnsi="Arial" w:cs="Arial"/>
          <w:u w:val="single"/>
        </w:rPr>
        <w:t>.</w:t>
      </w:r>
      <w:r w:rsidRPr="00DB6BB0">
        <w:rPr>
          <w:rFonts w:ascii="Arial" w:hAnsi="Arial" w:cs="Arial"/>
          <w:sz w:val="16"/>
        </w:rPr>
        <w:t xml:space="preserve"> According to Green:</w:t>
      </w:r>
      <w:r w:rsidR="00DB6BB0" w:rsidRPr="00DB6BB0">
        <w:rPr>
          <w:rFonts w:ascii="Arial" w:hAnsi="Arial" w:cs="Arial"/>
          <w:sz w:val="16"/>
        </w:rPr>
        <w:t xml:space="preserve"> </w:t>
      </w:r>
      <w:r w:rsidRPr="00DB6BB0">
        <w:rPr>
          <w:rFonts w:ascii="Arial" w:hAnsi="Arial" w:cs="Arial"/>
          <w:sz w:val="16"/>
        </w:rPr>
        <w:t>bell hooks talks about how when we rely solely on one perspective to make our claims, radical liberatory theory becomes rootless. That’s the reason why we use a three-tiered process. That’s why we use alternative forms of discourse such as hip hop. That’s also how we use traditional evidence and our personal narratives so you don’t get just one</w:t>
      </w:r>
      <w:r w:rsidR="00DB6BB0" w:rsidRPr="00DB6BB0">
        <w:rPr>
          <w:rFonts w:ascii="Arial" w:hAnsi="Arial" w:cs="Arial"/>
          <w:sz w:val="16"/>
        </w:rPr>
        <w:t xml:space="preserve"> </w:t>
      </w:r>
      <w:r w:rsidRPr="00DB6BB0">
        <w:rPr>
          <w:rFonts w:ascii="Arial" w:hAnsi="Arial" w:cs="Arial"/>
          <w:sz w:val="16"/>
        </w:rPr>
        <w:t>82 perspective claiming to be the right way. Because it becomes a more meaningful and educational view as far as how we achieve our education.</w:t>
      </w:r>
      <w:r w:rsidRPr="00DB6BB0">
        <w:rPr>
          <w:rFonts w:ascii="Arial" w:hAnsi="Arial" w:cs="Arial"/>
          <w:position w:val="10"/>
          <w:sz w:val="16"/>
          <w:vertAlign w:val="superscript"/>
        </w:rPr>
        <w:t xml:space="preserve">61 </w:t>
      </w:r>
      <w:r w:rsidRPr="00C24B98">
        <w:rPr>
          <w:rFonts w:ascii="Arial" w:hAnsi="Arial" w:cs="Arial"/>
          <w:b/>
          <w:u w:val="single"/>
        </w:rPr>
        <w:t>The use of</w:t>
      </w:r>
      <w:r w:rsidRPr="00DB6BB0">
        <w:rPr>
          <w:rFonts w:ascii="Arial" w:hAnsi="Arial" w:cs="Arial"/>
          <w:sz w:val="16"/>
        </w:rPr>
        <w:t xml:space="preserve"> hip hop and </w:t>
      </w:r>
      <w:r w:rsidRPr="00C24B98">
        <w:rPr>
          <w:rFonts w:ascii="Arial" w:hAnsi="Arial" w:cs="Arial"/>
          <w:b/>
          <w:u w:val="single"/>
        </w:rPr>
        <w:t>personal experience function as a check against the homogenizing function of academic and expert discourse</w:t>
      </w:r>
      <w:r w:rsidRPr="00C24B98">
        <w:rPr>
          <w:rFonts w:ascii="Arial" w:hAnsi="Arial" w:cs="Arial"/>
          <w:u w:val="single"/>
        </w:rPr>
        <w:t xml:space="preserve">. </w:t>
      </w:r>
      <w:r w:rsidRPr="00DB6BB0">
        <w:rPr>
          <w:rFonts w:ascii="Arial" w:hAnsi="Arial" w:cs="Arial"/>
          <w:sz w:val="16"/>
        </w:rPr>
        <w:t xml:space="preserve">Note the reference to </w:t>
      </w:r>
      <w:r w:rsidRPr="00C24B98">
        <w:rPr>
          <w:rFonts w:ascii="Arial" w:hAnsi="Arial" w:cs="Arial"/>
          <w:b/>
          <w:u w:val="single"/>
        </w:rPr>
        <w:t>bell hooks</w:t>
      </w:r>
      <w:r w:rsidRPr="00DB6BB0">
        <w:rPr>
          <w:rFonts w:ascii="Arial" w:hAnsi="Arial" w:cs="Arial"/>
          <w:b/>
          <w:sz w:val="16"/>
        </w:rPr>
        <w:t>,</w:t>
      </w:r>
      <w:r w:rsidRPr="00DB6BB0">
        <w:rPr>
          <w:rFonts w:ascii="Arial" w:hAnsi="Arial" w:cs="Arial"/>
          <w:sz w:val="16"/>
        </w:rPr>
        <w:t xml:space="preserve"> Green </w:t>
      </w:r>
      <w:r w:rsidRPr="00DB6BB0">
        <w:rPr>
          <w:rFonts w:ascii="Arial" w:hAnsi="Arial" w:cs="Arial"/>
          <w:b/>
          <w:sz w:val="16"/>
        </w:rPr>
        <w:t xml:space="preserve">argues </w:t>
      </w:r>
      <w:r w:rsidRPr="00C24B98">
        <w:rPr>
          <w:rFonts w:ascii="Arial" w:hAnsi="Arial" w:cs="Arial"/>
          <w:b/>
          <w:u w:val="single"/>
        </w:rPr>
        <w:t>that without alternative perspectives, “radical libratory theory becomes rootless.” The term rootless seems to refer to a lack of grounded-ness in the material circumstances that academics or experts study</w:t>
      </w:r>
      <w:r w:rsidRPr="00DB6BB0">
        <w:rPr>
          <w:rFonts w:ascii="Arial" w:hAnsi="Arial" w:cs="Arial"/>
          <w:b/>
          <w:sz w:val="16"/>
        </w:rPr>
        <w:t>.</w:t>
      </w:r>
      <w:r w:rsidRPr="00DB6BB0">
        <w:rPr>
          <w:rFonts w:ascii="Arial" w:hAnsi="Arial" w:cs="Arial"/>
          <w:sz w:val="16"/>
        </w:rPr>
        <w:t xml:space="preserve"> In other words</w:t>
      </w:r>
      <w:r w:rsidRPr="00C24B98">
        <w:rPr>
          <w:rFonts w:ascii="Arial" w:hAnsi="Arial" w:cs="Arial"/>
          <w:u w:val="single"/>
        </w:rPr>
        <w:t xml:space="preserve">, </w:t>
      </w:r>
      <w:r w:rsidRPr="00C24B98">
        <w:rPr>
          <w:rFonts w:ascii="Arial" w:hAnsi="Arial" w:cs="Arial"/>
          <w:b/>
          <w:u w:val="single"/>
        </w:rPr>
        <w:t>academics and experts by definition represent an intellectual population with a level of objective distance from that which they study.</w:t>
      </w:r>
      <w:r w:rsidRPr="00DB6BB0">
        <w:rPr>
          <w:rFonts w:ascii="Arial" w:hAnsi="Arial" w:cs="Arial"/>
          <w:sz w:val="16"/>
        </w:rPr>
        <w:t xml:space="preserve"> For the Louisville debaters, </w:t>
      </w:r>
      <w:r w:rsidRPr="00C24B98">
        <w:rPr>
          <w:rFonts w:ascii="Arial" w:hAnsi="Arial" w:cs="Arial"/>
          <w:b/>
          <w:u w:val="single"/>
        </w:rPr>
        <w:t>this distance is problematic as it prevents the development of a social politic that is rooted in the community of those most greatly affected by the status of oppression.</w:t>
      </w:r>
    </w:p>
    <w:p w14:paraId="53724F90" w14:textId="77777777" w:rsidR="00617A1F" w:rsidRPr="00C24B98" w:rsidRDefault="00617A1F" w:rsidP="00617A1F">
      <w:pPr>
        <w:pStyle w:val="NoSpacing"/>
        <w:rPr>
          <w:rFonts w:ascii="Arial" w:hAnsi="Arial" w:cs="Arial"/>
          <w:b/>
          <w:u w:val="single"/>
        </w:rPr>
      </w:pPr>
    </w:p>
    <w:p w14:paraId="4FDEB425" w14:textId="77777777" w:rsidR="003B2AE6" w:rsidRPr="00C24B98" w:rsidRDefault="003B2AE6" w:rsidP="003B2AE6">
      <w:pPr>
        <w:pStyle w:val="Heading4"/>
        <w:rPr>
          <w:rFonts w:ascii="Times New Roman" w:hAnsi="Times New Roman"/>
          <w:sz w:val="24"/>
          <w:szCs w:val="24"/>
        </w:rPr>
      </w:pPr>
      <w:r w:rsidRPr="00C24B98">
        <w:t>Our politic is the only way to demand a subversive encounter</w:t>
      </w:r>
    </w:p>
    <w:p w14:paraId="2DB1CD7A" w14:textId="77777777" w:rsidR="003B2AE6" w:rsidRPr="00C24B98" w:rsidRDefault="003B2AE6" w:rsidP="003B2AE6">
      <w:r w:rsidRPr="00C24B98">
        <w:rPr>
          <w:rStyle w:val="Style13ptBold"/>
        </w:rPr>
        <w:t>Warren and Fassett, 2004</w:t>
      </w:r>
      <w:r w:rsidRPr="00C24B98">
        <w:t xml:space="preserve"> (The Johns Hopkins University Press. All rights reserved Theatre Topics 14.2 (2004) 411-430John T. Warren is an assistant professor in the School of Communication Studies at Bowling Green State University, where he teaches courses in performance, culture, identity, and power. Deanna L. Fassett is an assistant professor in the Department of Communication Studies at San José State University, where she teaches courses in instructional communication and critical, feminist, and performative pedagogies)/Spiers</w:t>
      </w:r>
    </w:p>
    <w:p w14:paraId="24AEB9A0" w14:textId="2D56FEAA" w:rsidR="00617A1F" w:rsidRPr="00C24B98" w:rsidRDefault="003B2AE6" w:rsidP="003B2AE6">
      <w:pPr>
        <w:widowControl w:val="0"/>
        <w:autoSpaceDE w:val="0"/>
        <w:autoSpaceDN w:val="0"/>
        <w:adjustRightInd w:val="0"/>
        <w:ind w:right="29"/>
        <w:jc w:val="both"/>
        <w:rPr>
          <w:rFonts w:ascii="Arial" w:hAnsi="Arial" w:cs="Arial"/>
          <w:color w:val="000000"/>
          <w:spacing w:val="3"/>
        </w:rPr>
      </w:pPr>
      <w:r w:rsidRPr="00C24B98">
        <w:rPr>
          <w:rFonts w:ascii="Arial" w:hAnsi="Arial" w:cs="Arial"/>
          <w:color w:val="000000"/>
          <w:spacing w:val="3"/>
          <w:u w:val="single"/>
        </w:rPr>
        <w:t xml:space="preserve">Performative pedagogy, </w:t>
      </w:r>
      <w:r w:rsidRPr="00C24B98">
        <w:rPr>
          <w:rFonts w:ascii="Arial" w:hAnsi="Arial" w:cs="Arial"/>
          <w:color w:val="000000"/>
          <w:spacing w:val="3"/>
        </w:rPr>
        <w:t>as a method and theory of the body, can ask ques</w:t>
      </w:r>
      <w:r w:rsidRPr="00C24B98">
        <w:rPr>
          <w:rFonts w:ascii="Arial" w:hAnsi="Arial" w:cs="Arial"/>
          <w:color w:val="000000"/>
          <w:spacing w:val="4"/>
        </w:rPr>
        <w:t xml:space="preserve">tions in a way that points to the structure and machinery of whiteness. It can put flesh to the concept of whiteness. It can point to whiteness's perceived absence. It </w:t>
      </w:r>
      <w:r w:rsidRPr="00C24B98">
        <w:rPr>
          <w:rFonts w:ascii="Arial" w:hAnsi="Arial" w:cs="Arial"/>
          <w:color w:val="000000"/>
          <w:spacing w:val="4"/>
          <w:u w:val="single"/>
        </w:rPr>
        <w:t>can name the norm. Performative pedagogy, in this way, can serve as a pedagogy of the oppressor—it can ask those in positions of power</w:t>
      </w:r>
      <w:r w:rsidRPr="00C24B98">
        <w:rPr>
          <w:rFonts w:ascii="Arial" w:hAnsi="Arial" w:cs="Arial"/>
          <w:color w:val="000000"/>
          <w:spacing w:val="4"/>
        </w:rPr>
        <w:t xml:space="preserve"> (via sex, race, class, or sexuality</w:t>
      </w:r>
      <w:r w:rsidRPr="00C24B98">
        <w:rPr>
          <w:rFonts w:ascii="Arial" w:hAnsi="Arial" w:cs="Arial"/>
          <w:color w:val="000000"/>
          <w:spacing w:val="4"/>
          <w:u w:val="single"/>
        </w:rPr>
        <w:t>) to question their own embodied experiences by de</w:t>
      </w:r>
      <w:r w:rsidRPr="00C24B98">
        <w:rPr>
          <w:rFonts w:ascii="Arial" w:hAnsi="Arial" w:cs="Arial"/>
          <w:color w:val="000000"/>
          <w:spacing w:val="3"/>
          <w:u w:val="single"/>
        </w:rPr>
        <w:t xml:space="preserve">manding that they encounter the other through the mode of performance. For if </w:t>
      </w:r>
      <w:r w:rsidRPr="00C24B98">
        <w:rPr>
          <w:rFonts w:ascii="Arial" w:hAnsi="Arial" w:cs="Arial"/>
          <w:color w:val="000000"/>
          <w:spacing w:val="4"/>
          <w:u w:val="single"/>
        </w:rPr>
        <w:t xml:space="preserve">whiteness functions in dominant discourse as the unmarked center of cultural power, then a performative pedagogy can and must ask how we can create a </w:t>
      </w:r>
      <w:r w:rsidRPr="00C24B98">
        <w:rPr>
          <w:rFonts w:ascii="Arial" w:hAnsi="Arial" w:cs="Arial"/>
          <w:color w:val="000000"/>
          <w:spacing w:val="3"/>
          <w:u w:val="single"/>
        </w:rPr>
        <w:t xml:space="preserve">ground for subversion. Performative pedagogy, as a method of enfleshment that </w:t>
      </w:r>
      <w:r w:rsidRPr="00C24B98">
        <w:rPr>
          <w:rFonts w:ascii="Arial" w:hAnsi="Arial" w:cs="Arial"/>
          <w:color w:val="000000"/>
          <w:spacing w:val="4"/>
          <w:u w:val="single"/>
        </w:rPr>
        <w:t>brings theory to the body, can question the normal, stable, inevitable actualiza</w:t>
      </w:r>
      <w:r w:rsidRPr="00C24B98">
        <w:rPr>
          <w:rFonts w:ascii="Arial" w:hAnsi="Arial" w:cs="Arial"/>
          <w:color w:val="000000"/>
          <w:spacing w:val="3"/>
          <w:u w:val="single"/>
        </w:rPr>
        <w:t>tion of race, nurturing subversive possibility.</w:t>
      </w:r>
      <w:r w:rsidRPr="00C24B98">
        <w:rPr>
          <w:rFonts w:ascii="Arial" w:hAnsi="Arial" w:cs="Arial"/>
          <w:color w:val="000000"/>
          <w:spacing w:val="3"/>
        </w:rPr>
        <w:t xml:space="preserve"> </w:t>
      </w:r>
    </w:p>
    <w:p w14:paraId="5E13E239" w14:textId="54682C3B" w:rsidR="00617A1F" w:rsidRPr="00C24B98" w:rsidRDefault="00617A1F" w:rsidP="003B2AE6">
      <w:pPr>
        <w:pStyle w:val="Heading4"/>
      </w:pPr>
      <w:r w:rsidRPr="00C24B98">
        <w:t xml:space="preserve">It is particularly within discursive spaces such as debate that whiteness operates to ensure the continuation the fascination with the bodies of </w:t>
      </w:r>
      <w:r w:rsidR="003B2AE6" w:rsidRPr="00C24B98">
        <w:t>the O</w:t>
      </w:r>
      <w:r w:rsidRPr="00C24B98">
        <w:t xml:space="preserve">ther granting it mastery over those particular bodies while allowing whiteness to operate as the universal turning case. We must </w:t>
      </w:r>
      <w:r w:rsidR="003B2AE6" w:rsidRPr="00C24B98">
        <w:t>start at the level of the body</w:t>
      </w:r>
    </w:p>
    <w:p w14:paraId="4D431856" w14:textId="73EBC4A5" w:rsidR="00617A1F" w:rsidRPr="00C24B98" w:rsidRDefault="00617A1F" w:rsidP="003B2AE6">
      <w:r w:rsidRPr="00C24B98">
        <w:rPr>
          <w:rStyle w:val="Style13ptBold"/>
        </w:rPr>
        <w:t>Winnubst</w:t>
      </w:r>
      <w:r w:rsidR="003B2AE6" w:rsidRPr="00C24B98">
        <w:rPr>
          <w:rStyle w:val="Style13ptBold"/>
        </w:rPr>
        <w:t xml:space="preserve"> 06</w:t>
      </w:r>
      <w:r w:rsidR="003B2AE6" w:rsidRPr="00C24B98">
        <w:t xml:space="preserve"> [Shannon</w:t>
      </w:r>
      <w:r w:rsidRPr="00C24B98">
        <w:t>, Associate Prof. of Race, Queer, and Feminist</w:t>
      </w:r>
      <w:r w:rsidR="003B2AE6" w:rsidRPr="00C24B98">
        <w:t xml:space="preserve"> theory @ Ohio State University</w:t>
      </w:r>
      <w:r w:rsidRPr="00C24B98">
        <w:t>; “Queering freedom pp. 45-47</w:t>
      </w:r>
      <w:r w:rsidR="003B2AE6" w:rsidRPr="00C24B98">
        <w:t>]</w:t>
      </w:r>
    </w:p>
    <w:p w14:paraId="44DA870B" w14:textId="05299D8B" w:rsidR="00617A1F" w:rsidRPr="00C24B98" w:rsidRDefault="00617A1F" w:rsidP="00617A1F">
      <w:pPr>
        <w:rPr>
          <w:rFonts w:asciiTheme="majorHAnsi" w:hAnsiTheme="majorHAnsi" w:cs="Times New Roman"/>
        </w:rPr>
      </w:pPr>
      <w:r w:rsidRPr="00C24B98">
        <w:rPr>
          <w:rFonts w:asciiTheme="majorHAnsi" w:hAnsiTheme="majorHAnsi" w:cs="Times New Roman"/>
          <w:sz w:val="16"/>
          <w:szCs w:val="16"/>
        </w:rPr>
        <w:t>How does</w:t>
      </w:r>
      <w:r w:rsidRPr="00C24B98">
        <w:rPr>
          <w:rFonts w:asciiTheme="majorHAnsi" w:hAnsiTheme="majorHAnsi" w:cs="Times New Roman"/>
        </w:rPr>
        <w:t xml:space="preserve"> </w:t>
      </w:r>
      <w:r w:rsidRPr="00C24B98">
        <w:rPr>
          <w:rFonts w:asciiTheme="majorHAnsi" w:hAnsiTheme="majorHAnsi" w:cs="Times New Roman"/>
          <w:b/>
          <w:u w:val="single"/>
        </w:rPr>
        <w:t>the white male</w:t>
      </w:r>
      <w:r w:rsidRPr="00C24B98">
        <w:rPr>
          <w:rFonts w:asciiTheme="majorHAnsi" w:hAnsiTheme="majorHAnsi" w:cs="Times New Roman"/>
        </w:rPr>
        <w:t xml:space="preserve"> </w:t>
      </w:r>
      <w:r w:rsidRPr="00C24B98">
        <w:rPr>
          <w:rFonts w:asciiTheme="majorHAnsi" w:hAnsiTheme="majorHAnsi" w:cs="Times New Roman"/>
          <w:sz w:val="16"/>
          <w:szCs w:val="16"/>
        </w:rPr>
        <w:t>propertied Christian</w:t>
      </w:r>
      <w:r w:rsidRPr="00C24B98">
        <w:rPr>
          <w:rFonts w:asciiTheme="majorHAnsi" w:hAnsiTheme="majorHAnsi" w:cs="Times New Roman"/>
        </w:rPr>
        <w:t xml:space="preserve"> </w:t>
      </w:r>
      <w:r w:rsidRPr="00C24B98">
        <w:rPr>
          <w:rFonts w:asciiTheme="majorHAnsi" w:hAnsiTheme="majorHAnsi" w:cs="Times New Roman"/>
          <w:b/>
          <w:u w:val="single"/>
        </w:rPr>
        <w:t>(straight) body circulate as this unmarked, unseen, and thus powerful body</w:t>
      </w:r>
      <w:r w:rsidRPr="00C24B98">
        <w:rPr>
          <w:rFonts w:asciiTheme="majorHAnsi" w:hAnsiTheme="majorHAnsi" w:cs="Times New Roman"/>
          <w:sz w:val="16"/>
          <w:szCs w:val="16"/>
        </w:rPr>
        <w:t>? How does it inhabit this mode of rationality and emerge as an unlimited body? First of all, I want to emphasize that</w:t>
      </w:r>
      <w:r w:rsidRPr="00C24B98">
        <w:rPr>
          <w:rFonts w:asciiTheme="majorHAnsi" w:hAnsiTheme="majorHAnsi" w:cs="Times New Roman"/>
        </w:rPr>
        <w:t xml:space="preserve"> </w:t>
      </w:r>
      <w:r w:rsidRPr="00C24B98">
        <w:rPr>
          <w:rFonts w:asciiTheme="majorHAnsi" w:hAnsiTheme="majorHAnsi" w:cs="Times New Roman"/>
          <w:b/>
          <w:u w:val="single"/>
        </w:rPr>
        <w:t>this demarcation of social differences occurs at the level of the body</w:t>
      </w:r>
      <w:r w:rsidRPr="00C24B98">
        <w:rPr>
          <w:rFonts w:asciiTheme="majorHAnsi" w:hAnsiTheme="majorHAnsi" w:cs="Times New Roman"/>
          <w:sz w:val="16"/>
          <w:szCs w:val="16"/>
        </w:rPr>
        <w:t>. Despite high modernity’s</w:t>
      </w:r>
      <w:r w:rsidRPr="00C24B98">
        <w:rPr>
          <w:rFonts w:asciiTheme="majorHAnsi" w:hAnsiTheme="majorHAnsi" w:cs="Times New Roman"/>
        </w:rPr>
        <w:t xml:space="preserve"> </w:t>
      </w:r>
      <w:r w:rsidRPr="00C24B98">
        <w:rPr>
          <w:rFonts w:asciiTheme="majorHAnsi" w:hAnsiTheme="majorHAnsi" w:cs="Times New Roman"/>
          <w:b/>
          <w:u w:val="single"/>
        </w:rPr>
        <w:t>disavowal of embodiment</w:t>
      </w:r>
      <w:r w:rsidRPr="00C24B98">
        <w:rPr>
          <w:rFonts w:asciiTheme="majorHAnsi" w:hAnsiTheme="majorHAnsi" w:cs="Times New Roman"/>
        </w:rPr>
        <w:t xml:space="preserve">, </w:t>
      </w:r>
      <w:r w:rsidRPr="00C24B98">
        <w:rPr>
          <w:rFonts w:asciiTheme="majorHAnsi" w:hAnsiTheme="majorHAnsi" w:cs="Times New Roman"/>
          <w:sz w:val="14"/>
          <w:szCs w:val="16"/>
        </w:rPr>
        <w:t>the body continues to be the site of racial, sexual, and even class, religious, and nationalist differentiation. Embodiment itself is not deemed a philosophical category in high modernity, despite Locke’s empiricist epistemology.24 The singular function and significance of embodiment is its role as the negative counterpart, and thus appropriate limit, to rationality. To discuss embodiment in and of itself, without deriving it through this binary logic, is not only impossible but unthinkable, as is evident in the ongoing post-Hegelian attempts to do so in European philosophy. Embodiment is a fundamental and constitutive blind spot, a disavowal that enacts the logic of the limit by assuming rationality’s ability to delimit the intelligible from the sensible. It subsequently</w:t>
      </w:r>
      <w:r w:rsidRPr="00C24B98">
        <w:rPr>
          <w:rFonts w:asciiTheme="majorHAnsi" w:hAnsiTheme="majorHAnsi" w:cs="Times New Roman"/>
        </w:rPr>
        <w:t xml:space="preserve"> </w:t>
      </w:r>
      <w:r w:rsidRPr="00C24B98">
        <w:rPr>
          <w:rFonts w:asciiTheme="majorHAnsi" w:hAnsiTheme="majorHAnsi" w:cs="Times New Roman"/>
          <w:b/>
          <w:u w:val="single"/>
        </w:rPr>
        <w:t>renders</w:t>
      </w:r>
      <w:r w:rsidRPr="00C24B98">
        <w:rPr>
          <w:rFonts w:asciiTheme="majorHAnsi" w:hAnsiTheme="majorHAnsi" w:cs="Times New Roman"/>
        </w:rPr>
        <w:t xml:space="preserve"> </w:t>
      </w:r>
      <w:r w:rsidRPr="00C24B98">
        <w:rPr>
          <w:rFonts w:asciiTheme="majorHAnsi" w:hAnsiTheme="majorHAnsi" w:cs="Times New Roman"/>
          <w:sz w:val="16"/>
          <w:szCs w:val="16"/>
        </w:rPr>
        <w:t>much of</w:t>
      </w:r>
      <w:r w:rsidRPr="00C24B98">
        <w:rPr>
          <w:rFonts w:asciiTheme="majorHAnsi" w:hAnsiTheme="majorHAnsi" w:cs="Times New Roman"/>
        </w:rPr>
        <w:t xml:space="preserve"> </w:t>
      </w:r>
      <w:r w:rsidRPr="00C24B98">
        <w:rPr>
          <w:rFonts w:asciiTheme="majorHAnsi" w:hAnsiTheme="majorHAnsi" w:cs="Times New Roman"/>
          <w:b/>
          <w:u w:val="single"/>
        </w:rPr>
        <w:t>modernity’s epistemological and political projects possible</w:t>
      </w:r>
      <w:r w:rsidRPr="00C24B98">
        <w:rPr>
          <w:rFonts w:asciiTheme="majorHAnsi" w:hAnsiTheme="majorHAnsi" w:cs="Times New Roman"/>
          <w:sz w:val="16"/>
          <w:szCs w:val="16"/>
        </w:rPr>
        <w:t>: transcendental truth,</w:t>
      </w:r>
      <w:r w:rsidRPr="00C24B98">
        <w:rPr>
          <w:rFonts w:asciiTheme="majorHAnsi" w:hAnsiTheme="majorHAnsi" w:cs="Times New Roman"/>
        </w:rPr>
        <w:t xml:space="preserve"> </w:t>
      </w:r>
      <w:r w:rsidRPr="00C24B98">
        <w:rPr>
          <w:rFonts w:asciiTheme="majorHAnsi" w:hAnsiTheme="majorHAnsi" w:cs="Times New Roman"/>
          <w:b/>
          <w:u w:val="single"/>
        </w:rPr>
        <w:t>objectivity, universal freedom,</w:t>
      </w:r>
      <w:r w:rsidRPr="00C24B98">
        <w:rPr>
          <w:rFonts w:asciiTheme="majorHAnsi" w:hAnsiTheme="majorHAnsi" w:cs="Times New Roman"/>
        </w:rPr>
        <w:t xml:space="preserve"> </w:t>
      </w:r>
      <w:r w:rsidRPr="00C24B98">
        <w:rPr>
          <w:rFonts w:asciiTheme="majorHAnsi" w:hAnsiTheme="majorHAnsi" w:cs="Times New Roman"/>
          <w:sz w:val="16"/>
          <w:szCs w:val="16"/>
        </w:rPr>
        <w:t>individualism,</w:t>
      </w:r>
      <w:r w:rsidRPr="00C24B98">
        <w:rPr>
          <w:rFonts w:asciiTheme="majorHAnsi" w:hAnsiTheme="majorHAnsi" w:cs="Times New Roman"/>
        </w:rPr>
        <w:t xml:space="preserve"> </w:t>
      </w:r>
      <w:r w:rsidRPr="00C24B98">
        <w:rPr>
          <w:rFonts w:asciiTheme="majorHAnsi" w:hAnsiTheme="majorHAnsi" w:cs="Times New Roman"/>
          <w:b/>
          <w:u w:val="single"/>
        </w:rPr>
        <w:t>and the language of rights are</w:t>
      </w:r>
      <w:r w:rsidRPr="00C24B98">
        <w:rPr>
          <w:rFonts w:asciiTheme="majorHAnsi" w:hAnsiTheme="majorHAnsi" w:cs="Times New Roman"/>
        </w:rPr>
        <w:t xml:space="preserve"> all </w:t>
      </w:r>
      <w:r w:rsidRPr="00C24B98">
        <w:rPr>
          <w:rFonts w:asciiTheme="majorHAnsi" w:hAnsiTheme="majorHAnsi" w:cs="Times New Roman"/>
          <w:b/>
          <w:u w:val="single"/>
        </w:rPr>
        <w:t>conditioned by a disavowal of the body</w:t>
      </w:r>
      <w:r w:rsidRPr="00C24B98">
        <w:rPr>
          <w:rFonts w:asciiTheme="majorHAnsi" w:hAnsiTheme="majorHAnsi" w:cs="Times New Roman"/>
        </w:rPr>
        <w:t>.</w:t>
      </w:r>
      <w:r w:rsidRPr="00C24B98">
        <w:rPr>
          <w:rFonts w:asciiTheme="majorHAnsi" w:hAnsiTheme="majorHAnsi" w:cs="Times New Roman"/>
          <w:sz w:val="16"/>
          <w:szCs w:val="16"/>
        </w:rPr>
        <w:t xml:space="preserve"> But</w:t>
      </w:r>
      <w:r w:rsidRPr="00C24B98">
        <w:rPr>
          <w:rFonts w:asciiTheme="majorHAnsi" w:hAnsiTheme="majorHAnsi" w:cs="Times New Roman"/>
        </w:rPr>
        <w:t xml:space="preserve"> </w:t>
      </w:r>
      <w:r w:rsidRPr="00C24B98">
        <w:rPr>
          <w:rFonts w:asciiTheme="majorHAnsi" w:hAnsiTheme="majorHAnsi" w:cs="Times New Roman"/>
          <w:b/>
          <w:u w:val="single"/>
        </w:rPr>
        <w:t>this disavowal of embodiment</w:t>
      </w:r>
      <w:r w:rsidRPr="00C24B98">
        <w:rPr>
          <w:rFonts w:asciiTheme="majorHAnsi" w:hAnsiTheme="majorHAnsi" w:cs="Times New Roman"/>
        </w:rPr>
        <w:t xml:space="preserve"> </w:t>
      </w:r>
      <w:r w:rsidRPr="00C24B98">
        <w:rPr>
          <w:rFonts w:asciiTheme="majorHAnsi" w:hAnsiTheme="majorHAnsi" w:cs="Times New Roman"/>
          <w:sz w:val="16"/>
          <w:szCs w:val="16"/>
        </w:rPr>
        <w:t>also fundamentally</w:t>
      </w:r>
      <w:r w:rsidRPr="00C24B98">
        <w:rPr>
          <w:rFonts w:asciiTheme="majorHAnsi" w:hAnsiTheme="majorHAnsi" w:cs="Times New Roman"/>
        </w:rPr>
        <w:t xml:space="preserve"> </w:t>
      </w:r>
      <w:r w:rsidRPr="00C24B98">
        <w:rPr>
          <w:rFonts w:asciiTheme="majorHAnsi" w:hAnsiTheme="majorHAnsi" w:cs="Times New Roman"/>
          <w:b/>
          <w:u w:val="single"/>
        </w:rPr>
        <w:t>structures</w:t>
      </w:r>
      <w:r w:rsidRPr="00C24B98">
        <w:rPr>
          <w:rFonts w:asciiTheme="majorHAnsi" w:hAnsiTheme="majorHAnsi" w:cs="Times New Roman"/>
        </w:rPr>
        <w:t xml:space="preserve"> </w:t>
      </w:r>
      <w:r w:rsidRPr="00C24B98">
        <w:rPr>
          <w:rFonts w:asciiTheme="majorHAnsi" w:hAnsiTheme="majorHAnsi" w:cs="Times New Roman"/>
          <w:sz w:val="16"/>
          <w:szCs w:val="16"/>
        </w:rPr>
        <w:t xml:space="preserve">phallicized </w:t>
      </w:r>
      <w:r w:rsidRPr="00C24B98">
        <w:rPr>
          <w:rFonts w:asciiTheme="majorHAnsi" w:hAnsiTheme="majorHAnsi" w:cs="Times New Roman"/>
          <w:b/>
          <w:u w:val="single"/>
        </w:rPr>
        <w:t>whiteness</w:t>
      </w:r>
      <w:r w:rsidRPr="00C24B98">
        <w:rPr>
          <w:rFonts w:asciiTheme="majorHAnsi" w:hAnsiTheme="majorHAnsi" w:cs="Times New Roman"/>
          <w:sz w:val="16"/>
          <w:szCs w:val="16"/>
        </w:rPr>
        <w:t xml:space="preserve">—the nexus of categories, structures, </w:t>
      </w:r>
      <w:r w:rsidRPr="00C24B98">
        <w:rPr>
          <w:rFonts w:asciiTheme="majorHAnsi" w:hAnsiTheme="majorHAnsi" w:cs="Times New Roman"/>
          <w:b/>
          <w:u w:val="single"/>
        </w:rPr>
        <w:t>and</w:t>
      </w:r>
      <w:r w:rsidRPr="00C24B98">
        <w:rPr>
          <w:rFonts w:asciiTheme="majorHAnsi" w:hAnsiTheme="majorHAnsi" w:cs="Times New Roman"/>
        </w:rPr>
        <w:t xml:space="preserve"> </w:t>
      </w:r>
      <w:r w:rsidRPr="00C24B98">
        <w:rPr>
          <w:rFonts w:asciiTheme="majorHAnsi" w:hAnsiTheme="majorHAnsi" w:cs="Times New Roman"/>
          <w:sz w:val="16"/>
          <w:szCs w:val="16"/>
        </w:rPr>
        <w:t>values at work in the subjectivity of white male propertied (straight) Christianity. The disavowal of embodiment</w:t>
      </w:r>
      <w:r w:rsidRPr="00C24B98">
        <w:rPr>
          <w:rFonts w:asciiTheme="majorHAnsi" w:hAnsiTheme="majorHAnsi" w:cs="Times New Roman"/>
        </w:rPr>
        <w:t xml:space="preserve"> </w:t>
      </w:r>
      <w:r w:rsidRPr="00C24B98">
        <w:rPr>
          <w:rFonts w:asciiTheme="majorHAnsi" w:hAnsiTheme="majorHAnsi" w:cs="Times New Roman"/>
          <w:b/>
          <w:u w:val="single"/>
        </w:rPr>
        <w:t>grants</w:t>
      </w:r>
      <w:r w:rsidRPr="00C24B98">
        <w:rPr>
          <w:rFonts w:asciiTheme="majorHAnsi" w:hAnsiTheme="majorHAnsi" w:cs="Times New Roman"/>
        </w:rPr>
        <w:t xml:space="preserve"> </w:t>
      </w:r>
      <w:r w:rsidRPr="00C24B98">
        <w:rPr>
          <w:rFonts w:asciiTheme="majorHAnsi" w:hAnsiTheme="majorHAnsi" w:cs="Times New Roman"/>
          <w:sz w:val="16"/>
          <w:szCs w:val="16"/>
        </w:rPr>
        <w:t xml:space="preserve">phallicized </w:t>
      </w:r>
      <w:r w:rsidRPr="00C24B98">
        <w:rPr>
          <w:rFonts w:asciiTheme="majorHAnsi" w:hAnsiTheme="majorHAnsi" w:cs="Times New Roman"/>
          <w:b/>
          <w:u w:val="single"/>
        </w:rPr>
        <w:t>whiteness the power to perpetrate racial and sexual violence in western cultures.</w:t>
      </w:r>
      <w:r w:rsidRPr="00C24B98">
        <w:rPr>
          <w:rFonts w:asciiTheme="majorHAnsi" w:hAnsiTheme="majorHAnsi" w:cs="Times New Roman"/>
        </w:rPr>
        <w:t xml:space="preserve"> </w:t>
      </w:r>
      <w:r w:rsidRPr="00C24B98">
        <w:rPr>
          <w:rFonts w:asciiTheme="majorHAnsi" w:hAnsiTheme="majorHAnsi" w:cs="Times New Roman"/>
          <w:sz w:val="16"/>
          <w:szCs w:val="16"/>
        </w:rPr>
        <w:t xml:space="preserve">One owns one’s body, and this mode of relating to it as private property allows one to dispense with it, to disavow its meaningful existence in one’s life or the world. How do </w:t>
      </w:r>
      <w:r w:rsidRPr="00C24B98">
        <w:rPr>
          <w:rFonts w:asciiTheme="majorHAnsi" w:hAnsiTheme="majorHAnsi" w:cs="Times New Roman"/>
          <w:b/>
          <w:u w:val="single"/>
        </w:rPr>
        <w:t>embodiment and its disavowal lie at the heart of</w:t>
      </w:r>
      <w:r w:rsidRPr="00C24B98">
        <w:rPr>
          <w:rFonts w:asciiTheme="majorHAnsi" w:hAnsiTheme="majorHAnsi" w:cs="Times New Roman"/>
        </w:rPr>
        <w:t xml:space="preserve"> </w:t>
      </w:r>
      <w:r w:rsidRPr="00C24B98">
        <w:rPr>
          <w:rFonts w:asciiTheme="majorHAnsi" w:hAnsiTheme="majorHAnsi" w:cs="Times New Roman"/>
          <w:sz w:val="16"/>
          <w:szCs w:val="16"/>
        </w:rPr>
        <w:t>philosophical high modernity and its</w:t>
      </w:r>
      <w:r w:rsidRPr="00C24B98">
        <w:rPr>
          <w:rFonts w:asciiTheme="majorHAnsi" w:hAnsiTheme="majorHAnsi" w:cs="Times New Roman"/>
        </w:rPr>
        <w:t xml:space="preserve"> </w:t>
      </w:r>
      <w:r w:rsidRPr="00C24B98">
        <w:rPr>
          <w:rFonts w:asciiTheme="majorHAnsi" w:hAnsiTheme="majorHAnsi" w:cs="Times New Roman"/>
          <w:b/>
          <w:u w:val="single"/>
        </w:rPr>
        <w:t>concept of freedom</w:t>
      </w:r>
      <w:r w:rsidRPr="00C24B98">
        <w:rPr>
          <w:rFonts w:asciiTheme="majorHAnsi" w:hAnsiTheme="majorHAnsi" w:cs="Times New Roman"/>
        </w:rPr>
        <w:t xml:space="preserve">, </w:t>
      </w:r>
      <w:r w:rsidRPr="00C24B98">
        <w:rPr>
          <w:rFonts w:asciiTheme="majorHAnsi" w:hAnsiTheme="majorHAnsi" w:cs="Times New Roman"/>
          <w:sz w:val="16"/>
          <w:szCs w:val="16"/>
        </w:rPr>
        <w:t>the subjectivity of phallicized whiteness,</w:t>
      </w:r>
      <w:r w:rsidRPr="00C24B98">
        <w:rPr>
          <w:rFonts w:asciiTheme="majorHAnsi" w:hAnsiTheme="majorHAnsi" w:cs="Times New Roman"/>
        </w:rPr>
        <w:t xml:space="preserve"> </w:t>
      </w:r>
      <w:r w:rsidRPr="00C24B98">
        <w:rPr>
          <w:rFonts w:asciiTheme="majorHAnsi" w:hAnsiTheme="majorHAnsi" w:cs="Times New Roman"/>
          <w:b/>
          <w:u w:val="single"/>
        </w:rPr>
        <w:t xml:space="preserve">and </w:t>
      </w:r>
      <w:r w:rsidRPr="00C24B98">
        <w:rPr>
          <w:rFonts w:asciiTheme="majorHAnsi" w:hAnsiTheme="majorHAnsi" w:cs="Times New Roman"/>
          <w:sz w:val="16"/>
          <w:szCs w:val="16"/>
        </w:rPr>
        <w:t xml:space="preserve">the </w:t>
      </w:r>
      <w:r w:rsidRPr="00C24B98">
        <w:rPr>
          <w:rFonts w:asciiTheme="majorHAnsi" w:hAnsiTheme="majorHAnsi" w:cs="Times New Roman"/>
          <w:b/>
          <w:u w:val="single"/>
        </w:rPr>
        <w:t>political power</w:t>
      </w:r>
      <w:r w:rsidRPr="00C24B98">
        <w:rPr>
          <w:rFonts w:asciiTheme="majorHAnsi" w:hAnsiTheme="majorHAnsi" w:cs="Times New Roman"/>
        </w:rPr>
        <w:t xml:space="preserve"> </w:t>
      </w:r>
      <w:r w:rsidRPr="00C24B98">
        <w:rPr>
          <w:rFonts w:asciiTheme="majorHAnsi" w:hAnsiTheme="majorHAnsi" w:cs="Times New Roman"/>
          <w:sz w:val="12"/>
          <w:szCs w:val="16"/>
        </w:rPr>
        <w:t>of each of these? And how are these enactments of the logic of the limit? The differences that we find carved into female and non-white bodies in the post-bellum era of the U.S. effectively distinguish discrete kinds of bodies. Female, black, brown, non-Christian, yellow, poor bodies are delimited on the basis of their bodily appearances. They are trapped in and by their bodies: they do not exercise proper authority of ownership over them. Someone or some other force owns these bodies. This entrapment by their bodily characteristics imposes brutal limitations upon their freedom and their individuality: they are not free to do as they please and, perhaps more damningly, they are read as kinds of bodies, not as individuals. The logic of the limit functions in at least two ways here: it carves discrete differences into specific bodies, delimiting them as different from others (e.g., raced bodies are discrete and different from sexed bodies); and it simultaneously delimits the freedom and individuality accorded to those different bodies. To the contrary, the white male Christian propertied (straight) body appears wholly unaffected. He is neither reduced to his bodily characteristics, nor limited in his freedom or individuality. He owns his body, properly controlling its power in the social world. The white male Christian propertied (straight) body speaks, acts, and desires not on behalf of his sex, race, class, or religion (or sexuality), but exclusively on behalf of himself—the autonomous individual. He is not bound to or limited by the kind of body he inhabits, if he properly inhabits or is affected by materiality at all. How does this work? How does phallicized whiteness inhabit the body in such a way as to ensure that it transcends the body and becomes a ‘subject,’ while non-white bodies are fully reducible to the body and thus objects or abjected others? How does phallicized</w:t>
      </w:r>
      <w:r w:rsidRPr="00C24B98">
        <w:rPr>
          <w:rFonts w:asciiTheme="majorHAnsi" w:hAnsiTheme="majorHAnsi" w:cs="Times New Roman"/>
          <w:sz w:val="20"/>
        </w:rPr>
        <w:t xml:space="preserve"> </w:t>
      </w:r>
      <w:r w:rsidRPr="00C24B98">
        <w:rPr>
          <w:rFonts w:asciiTheme="majorHAnsi" w:hAnsiTheme="majorHAnsi" w:cs="Times New Roman"/>
          <w:b/>
          <w:u w:val="single"/>
        </w:rPr>
        <w:t>whiteness’s deployment of cultural and discursive practices ensure a continued fascination with the body of others, while simultaneously marking out the space of ‘the disembodied’</w:t>
      </w:r>
      <w:r w:rsidRPr="00C24B98">
        <w:rPr>
          <w:rFonts w:asciiTheme="majorHAnsi" w:hAnsiTheme="majorHAnsi" w:cs="Times New Roman"/>
          <w:sz w:val="16"/>
          <w:szCs w:val="16"/>
        </w:rPr>
        <w:t xml:space="preserve"> </w:t>
      </w:r>
      <w:r w:rsidRPr="00C24B98">
        <w:rPr>
          <w:rFonts w:asciiTheme="majorHAnsi" w:hAnsiTheme="majorHAnsi" w:cs="Times New Roman"/>
          <w:sz w:val="14"/>
          <w:szCs w:val="16"/>
        </w:rPr>
        <w:t xml:space="preserve">or transcendent as the space of power? How are embodiment and disembodiment functioning in these philosophical and socio-political deployments of phallicized whiteness? In his provocative book White, Richard Dyer argues that </w:t>
      </w:r>
      <w:r w:rsidRPr="00C24B98">
        <w:rPr>
          <w:rFonts w:asciiTheme="majorHAnsi" w:hAnsiTheme="majorHAnsi" w:cs="Times New Roman"/>
          <w:b/>
          <w:u w:val="single"/>
        </w:rPr>
        <w:t>whiteness</w:t>
      </w:r>
      <w:r w:rsidRPr="00C24B98">
        <w:rPr>
          <w:rFonts w:asciiTheme="majorHAnsi" w:hAnsiTheme="majorHAnsi" w:cs="Times New Roman"/>
        </w:rPr>
        <w:t xml:space="preserve"> </w:t>
      </w:r>
      <w:r w:rsidRPr="00C24B98">
        <w:rPr>
          <w:rFonts w:asciiTheme="majorHAnsi" w:hAnsiTheme="majorHAnsi" w:cs="Times New Roman"/>
          <w:sz w:val="16"/>
          <w:szCs w:val="16"/>
        </w:rPr>
        <w:t>in the modern world</w:t>
      </w:r>
      <w:r w:rsidRPr="00C24B98">
        <w:rPr>
          <w:rFonts w:asciiTheme="majorHAnsi" w:hAnsiTheme="majorHAnsi" w:cs="Times New Roman"/>
        </w:rPr>
        <w:t xml:space="preserve"> </w:t>
      </w:r>
      <w:r w:rsidRPr="00C24B98">
        <w:rPr>
          <w:rFonts w:asciiTheme="majorHAnsi" w:hAnsiTheme="majorHAnsi" w:cs="Times New Roman"/>
          <w:b/>
          <w:u w:val="single"/>
        </w:rPr>
        <w:t>gains its hegemonic power through its disembodiment</w:t>
      </w:r>
      <w:r w:rsidRPr="00C24B98">
        <w:rPr>
          <w:rFonts w:asciiTheme="majorHAnsi" w:hAnsiTheme="majorHAnsi" w:cs="Times New Roman"/>
        </w:rPr>
        <w:t xml:space="preserve">. </w:t>
      </w:r>
      <w:r w:rsidRPr="00C24B98">
        <w:rPr>
          <w:rFonts w:asciiTheme="majorHAnsi" w:hAnsiTheme="majorHAnsi" w:cs="Times New Roman"/>
          <w:sz w:val="12"/>
          <w:szCs w:val="16"/>
        </w:rPr>
        <w:t>Following the pattern of privileged subject positions (masculinity, the middle class, heterosexuality, Protestant Christianity in the contemporary U.S.), whiteness functions largely through its invisibility, through its disavowal of race itself: one is not white in the U.S., one is just a person. Whiteness poses as the universal and naturalized ‘order of things.’ Whiteness is not a color or a race; it is just human. It just is, as the history of western metaphysics easily shows. In mutually grounding gestures, it renders itself both invisible and ubiquitous. These dynamics then sediment one another: the more transparent and invisible whiteness becomes, the more normalized and omnipresent it becomes, and so on. But at the core of this disavowal of race,</w:t>
      </w:r>
      <w:r w:rsidRPr="00C24B98">
        <w:rPr>
          <w:rFonts w:asciiTheme="majorHAnsi" w:hAnsiTheme="majorHAnsi" w:cs="Times New Roman"/>
          <w:sz w:val="20"/>
        </w:rPr>
        <w:t xml:space="preserve"> </w:t>
      </w:r>
      <w:r w:rsidRPr="00C24B98">
        <w:rPr>
          <w:rFonts w:asciiTheme="majorHAnsi" w:hAnsiTheme="majorHAnsi" w:cs="Times New Roman"/>
          <w:b/>
          <w:u w:val="single"/>
        </w:rPr>
        <w:t>whiteness operates as the universal, unmarked signifier through its disavowal of embodiment itself</w:t>
      </w:r>
      <w:r w:rsidRPr="00C24B98">
        <w:rPr>
          <w:rFonts w:asciiTheme="majorHAnsi" w:hAnsiTheme="majorHAnsi" w:cs="Times New Roman"/>
          <w:sz w:val="16"/>
          <w:szCs w:val="16"/>
        </w:rPr>
        <w:t>. Echoing Lacan’s phallus, whiteness functions through its remaining veiled. And a primary site of this veiling is its ontological denial of embodiment itself.</w:t>
      </w:r>
      <w:r w:rsidR="003B2AE6" w:rsidRPr="00C24B98">
        <w:rPr>
          <w:rFonts w:asciiTheme="majorHAnsi" w:hAnsiTheme="majorHAnsi"/>
        </w:rPr>
        <w:t xml:space="preserve"> </w:t>
      </w:r>
      <w:r w:rsidRPr="00C24B98">
        <w:rPr>
          <w:rFonts w:asciiTheme="majorHAnsi" w:hAnsiTheme="majorHAnsi"/>
          <w:b/>
          <w:u w:val="single"/>
        </w:rPr>
        <w:t>She continues:</w:t>
      </w:r>
      <w:r w:rsidR="003B2AE6" w:rsidRPr="00C24B98">
        <w:rPr>
          <w:rFonts w:asciiTheme="majorHAnsi" w:hAnsiTheme="majorHAnsi"/>
          <w:b/>
          <w:u w:val="single"/>
        </w:rPr>
        <w:t xml:space="preserve"> </w:t>
      </w:r>
      <w:r w:rsidRPr="00C24B98">
        <w:rPr>
          <w:rFonts w:asciiTheme="majorHAnsi" w:hAnsiTheme="majorHAnsi" w:cs="Times New Roman"/>
          <w:sz w:val="16"/>
          <w:szCs w:val="16"/>
        </w:rPr>
        <w:t>We have already encountered the ways that</w:t>
      </w:r>
      <w:r w:rsidRPr="00C24B98">
        <w:rPr>
          <w:rFonts w:asciiTheme="majorHAnsi" w:hAnsiTheme="majorHAnsi" w:cs="Times New Roman"/>
        </w:rPr>
        <w:t xml:space="preserve"> </w:t>
      </w:r>
      <w:r w:rsidRPr="00C24B98">
        <w:rPr>
          <w:rFonts w:asciiTheme="majorHAnsi" w:hAnsiTheme="majorHAnsi" w:cs="Times New Roman"/>
          <w:sz w:val="16"/>
          <w:szCs w:val="16"/>
        </w:rPr>
        <w:t xml:space="preserve">whiteness gains its hegemonic power through its disavowal of race, its own invisibility, and ultimately its own disembodiment. It is this invisibility that renders whiteness ubiquitous, the universal signifier—the same position that the phallus holds in Lacan’s account of the symbolic. Echoing Lacan’s phallus, whiteness functions through its remaining veiled. And a primary site of this veiling is its ontological denial of embodiment itself. The body becomes, just as it is in Lacan’s accounts of ego-formation in a phallic symbolic, an optical illusion. It is the body that recognizes itself as an optical illusion that can subsequently control the visual field, the field of optics.36 (And we wonder why modern philosophers were so enamored with the emergent field of optics.) </w:t>
      </w:r>
      <w:r w:rsidRPr="00C24B98">
        <w:rPr>
          <w:rFonts w:asciiTheme="majorHAnsi" w:hAnsiTheme="majorHAnsi" w:cs="Times New Roman"/>
          <w:b/>
          <w:u w:val="single"/>
        </w:rPr>
        <w:t>Other bodies are ‘too real’—too fleshy</w:t>
      </w:r>
      <w:r w:rsidRPr="00C24B98">
        <w:rPr>
          <w:rFonts w:asciiTheme="majorHAnsi" w:hAnsiTheme="majorHAnsi" w:cs="Times New Roman"/>
          <w:sz w:val="16"/>
          <w:szCs w:val="16"/>
        </w:rPr>
        <w:t xml:space="preserve"> to recognize that the field of appearances, which is the field of social power, is a game of optics. Other bodies’ ‘eyes’ have not inhabited the ‘proper’ space of the symbolic that renders this recognition of optical illusions possible. As Dyer draws this game of optics out in the specific register of representation, the ideal of white male heterosexuality emerges in the figure of Christ, who inhabits precisely the space of the symbolic that allows the recognition of optical illusions: the principle of incarnation is to be in the body but not of it. This tension between the flesh and the spirit, an exemplary Lacanian splitting, is what distinguishes whiteness, maleness, and heterosexuality from their oppositional counterparts in the phallicized binary symbolic. (And that only oppositional counterparts are considered itself indicates the power of the phallus in this symbolic field.) With several ironic twists of apparent embodiment and transcendence,</w:t>
      </w:r>
      <w:r w:rsidRPr="00C24B98">
        <w:rPr>
          <w:rFonts w:asciiTheme="majorHAnsi" w:hAnsiTheme="majorHAnsi" w:cs="Times New Roman"/>
        </w:rPr>
        <w:t xml:space="preserve"> </w:t>
      </w:r>
      <w:r w:rsidRPr="00C24B98">
        <w:rPr>
          <w:rFonts w:asciiTheme="majorHAnsi" w:hAnsiTheme="majorHAnsi" w:cs="Times New Roman"/>
          <w:b/>
          <w:u w:val="single"/>
        </w:rPr>
        <w:t>the white male heterosexual body disavows its own corporeality—its own particularity and specificity— so that it can function as the universal signifier and appear as the controlled, contained body</w:t>
      </w:r>
      <w:r w:rsidRPr="00C24B98">
        <w:rPr>
          <w:rFonts w:asciiTheme="majorHAnsi" w:hAnsiTheme="majorHAnsi" w:cs="Times New Roman"/>
        </w:rPr>
        <w:t xml:space="preserve">. </w:t>
      </w:r>
      <w:r w:rsidRPr="00C24B98">
        <w:rPr>
          <w:rFonts w:asciiTheme="majorHAnsi" w:hAnsiTheme="majorHAnsi" w:cs="Times New Roman"/>
          <w:sz w:val="16"/>
          <w:szCs w:val="16"/>
        </w:rPr>
        <w:t>It recognizes</w:t>
      </w:r>
      <w:r w:rsidRPr="00C24B98">
        <w:rPr>
          <w:rFonts w:asciiTheme="majorHAnsi" w:hAnsiTheme="majorHAnsi" w:cs="Times New Roman"/>
        </w:rPr>
        <w:t xml:space="preserve"> </w:t>
      </w:r>
      <w:r w:rsidRPr="00C24B98">
        <w:rPr>
          <w:rFonts w:asciiTheme="majorHAnsi" w:hAnsiTheme="majorHAnsi" w:cs="Times New Roman"/>
          <w:b/>
          <w:u w:val="single"/>
        </w:rPr>
        <w:t>its body</w:t>
      </w:r>
      <w:r w:rsidRPr="00C24B98">
        <w:rPr>
          <w:rFonts w:asciiTheme="majorHAnsi" w:hAnsiTheme="majorHAnsi" w:cs="Times New Roman"/>
        </w:rPr>
        <w:t xml:space="preserve"> </w:t>
      </w:r>
      <w:r w:rsidRPr="00C24B98">
        <w:rPr>
          <w:rFonts w:asciiTheme="majorHAnsi" w:hAnsiTheme="majorHAnsi" w:cs="Times New Roman"/>
          <w:sz w:val="16"/>
          <w:szCs w:val="16"/>
        </w:rPr>
        <w:t>as nothing more than an optical illusion and, accordingly,</w:t>
      </w:r>
      <w:r w:rsidRPr="00C24B98">
        <w:rPr>
          <w:rFonts w:asciiTheme="majorHAnsi" w:hAnsiTheme="majorHAnsi" w:cs="Times New Roman"/>
        </w:rPr>
        <w:t xml:space="preserve"> </w:t>
      </w:r>
      <w:r w:rsidRPr="00C24B98">
        <w:rPr>
          <w:rFonts w:asciiTheme="majorHAnsi" w:hAnsiTheme="majorHAnsi" w:cs="Times New Roman"/>
          <w:b/>
          <w:u w:val="single"/>
        </w:rPr>
        <w:t>transcends</w:t>
      </w:r>
      <w:r w:rsidRPr="00C24B98">
        <w:rPr>
          <w:rFonts w:asciiTheme="majorHAnsi" w:hAnsiTheme="majorHAnsi" w:cs="Times New Roman"/>
          <w:sz w:val="16"/>
          <w:szCs w:val="16"/>
        </w:rPr>
        <w:t xml:space="preserve"> it</w:t>
      </w:r>
      <w:r w:rsidRPr="00C24B98">
        <w:rPr>
          <w:rFonts w:asciiTheme="majorHAnsi" w:hAnsiTheme="majorHAnsi" w:cs="Times New Roman"/>
          <w:b/>
          <w:u w:val="single"/>
        </w:rPr>
        <w:t xml:space="preserve"> into a realm of mastery—of all bodies</w:t>
      </w:r>
      <w:r w:rsidRPr="00C24B98">
        <w:rPr>
          <w:rFonts w:asciiTheme="majorHAnsi" w:hAnsiTheme="majorHAnsi" w:cs="Times New Roman"/>
        </w:rPr>
        <w:t>.</w:t>
      </w:r>
      <w:r w:rsidRPr="00C24B98">
        <w:rPr>
          <w:rFonts w:asciiTheme="majorHAnsi" w:hAnsiTheme="majorHAnsi" w:cs="Times New Roman"/>
          <w:sz w:val="16"/>
          <w:szCs w:val="16"/>
        </w:rPr>
        <w:t xml:space="preserve"> In</w:t>
      </w:r>
      <w:r w:rsidRPr="00C24B98">
        <w:rPr>
          <w:rFonts w:asciiTheme="majorHAnsi" w:hAnsiTheme="majorHAnsi" w:cs="Times New Roman"/>
        </w:rPr>
        <w:t xml:space="preserve"> </w:t>
      </w:r>
      <w:r w:rsidRPr="00C24B98">
        <w:rPr>
          <w:rFonts w:asciiTheme="majorHAnsi" w:hAnsiTheme="majorHAnsi" w:cs="Times New Roman"/>
          <w:b/>
          <w:u w:val="single"/>
        </w:rPr>
        <w:t>this process of disembodiment, whiteness functions perfectly</w:t>
      </w:r>
      <w:r w:rsidRPr="00C24B98">
        <w:rPr>
          <w:rFonts w:asciiTheme="majorHAnsi" w:hAnsiTheme="majorHAnsi" w:cs="Times New Roman"/>
        </w:rPr>
        <w:t xml:space="preserve"> </w:t>
      </w:r>
      <w:r w:rsidRPr="00C24B98">
        <w:rPr>
          <w:rFonts w:asciiTheme="majorHAnsi" w:hAnsiTheme="majorHAnsi" w:cs="Times New Roman"/>
          <w:sz w:val="16"/>
          <w:szCs w:val="16"/>
        </w:rPr>
        <w:t>as the phallus. For whiteness, the appearance of bodies—both how they appear and that they are not ‘real’—ensures the continued mastery of the symbolic field.</w:t>
      </w:r>
      <w:r w:rsidRPr="00C24B98">
        <w:rPr>
          <w:rFonts w:asciiTheme="majorHAnsi" w:hAnsiTheme="majorHAnsi" w:cs="Times New Roman"/>
        </w:rPr>
        <w:t xml:space="preserve"> </w:t>
      </w:r>
      <w:r w:rsidRPr="00C24B98">
        <w:rPr>
          <w:rFonts w:asciiTheme="majorHAnsi" w:hAnsiTheme="majorHAnsi" w:cs="Times New Roman"/>
          <w:b/>
          <w:u w:val="single"/>
        </w:rPr>
        <w:t>The white straight male body appears as the ‘normal’ body—without marking</w:t>
      </w:r>
      <w:r w:rsidRPr="00C24B98">
        <w:rPr>
          <w:rFonts w:asciiTheme="majorHAnsi" w:hAnsiTheme="majorHAnsi" w:cs="Times New Roman"/>
          <w:b/>
          <w:sz w:val="16"/>
          <w:szCs w:val="16"/>
          <w:u w:val="single"/>
        </w:rPr>
        <w:t>,</w:t>
      </w:r>
      <w:r w:rsidRPr="00C24B98">
        <w:rPr>
          <w:rFonts w:asciiTheme="majorHAnsi" w:hAnsiTheme="majorHAnsi" w:cs="Times New Roman"/>
          <w:sz w:val="16"/>
          <w:szCs w:val="16"/>
        </w:rPr>
        <w:t xml:space="preserve"> without distinction,</w:t>
      </w:r>
      <w:r w:rsidRPr="00C24B98">
        <w:rPr>
          <w:rFonts w:asciiTheme="majorHAnsi" w:hAnsiTheme="majorHAnsi" w:cs="Times New Roman"/>
        </w:rPr>
        <w:t xml:space="preserve"> </w:t>
      </w:r>
      <w:r w:rsidRPr="00C24B98">
        <w:rPr>
          <w:rFonts w:asciiTheme="majorHAnsi" w:hAnsiTheme="majorHAnsi" w:cs="Times New Roman"/>
          <w:b/>
          <w:u w:val="single"/>
        </w:rPr>
        <w:t>perfectly contained, and</w:t>
      </w:r>
      <w:r w:rsidRPr="00C24B98">
        <w:rPr>
          <w:rFonts w:asciiTheme="majorHAnsi" w:hAnsiTheme="majorHAnsi" w:cs="Times New Roman"/>
        </w:rPr>
        <w:t xml:space="preserve">, </w:t>
      </w:r>
      <w:r w:rsidRPr="00C24B98">
        <w:rPr>
          <w:rFonts w:asciiTheme="majorHAnsi" w:hAnsiTheme="majorHAnsi" w:cs="Times New Roman"/>
          <w:sz w:val="16"/>
          <w:szCs w:val="16"/>
        </w:rPr>
        <w:t>subsequently,</w:t>
      </w:r>
      <w:r w:rsidRPr="00C24B98">
        <w:rPr>
          <w:rFonts w:asciiTheme="majorHAnsi" w:hAnsiTheme="majorHAnsi" w:cs="Times New Roman"/>
        </w:rPr>
        <w:t xml:space="preserve"> </w:t>
      </w:r>
      <w:r w:rsidRPr="00C24B98">
        <w:rPr>
          <w:rFonts w:asciiTheme="majorHAnsi" w:hAnsiTheme="majorHAnsi" w:cs="Times New Roman"/>
          <w:b/>
          <w:u w:val="single"/>
        </w:rPr>
        <w:t>in power</w:t>
      </w:r>
      <w:r w:rsidRPr="00C24B98">
        <w:rPr>
          <w:rFonts w:asciiTheme="majorHAnsi" w:hAnsiTheme="majorHAnsi" w:cs="Times New Roman"/>
        </w:rPr>
        <w:t>.</w:t>
      </w:r>
      <w:r w:rsidRPr="00C24B98">
        <w:rPr>
          <w:rFonts w:asciiTheme="majorHAnsi" w:hAnsiTheme="majorHAnsi" w:cs="Times New Roman"/>
          <w:sz w:val="16"/>
          <w:szCs w:val="16"/>
        </w:rPr>
        <w:t xml:space="preserve"> The logic of space</w:t>
      </w:r>
      <w:r w:rsidRPr="00C24B98">
        <w:rPr>
          <w:rFonts w:asciiTheme="majorHAnsi" w:hAnsiTheme="majorHAnsi" w:cs="Times New Roman"/>
        </w:rPr>
        <w:t xml:space="preserve"> </w:t>
      </w:r>
      <w:r w:rsidRPr="00C24B98">
        <w:rPr>
          <w:rFonts w:asciiTheme="majorHAnsi" w:hAnsiTheme="majorHAnsi" w:cs="Times New Roman"/>
          <w:b/>
          <w:u w:val="single"/>
        </w:rPr>
        <w:t>and</w:t>
      </w:r>
      <w:r w:rsidRPr="00C24B98">
        <w:rPr>
          <w:rFonts w:asciiTheme="majorHAnsi" w:hAnsiTheme="majorHAnsi" w:cs="Times New Roman"/>
        </w:rPr>
        <w:t xml:space="preserve"> </w:t>
      </w:r>
      <w:r w:rsidRPr="00C24B98">
        <w:rPr>
          <w:rFonts w:asciiTheme="majorHAnsi" w:hAnsiTheme="majorHAnsi" w:cs="Times New Roman"/>
          <w:sz w:val="16"/>
          <w:szCs w:val="16"/>
        </w:rPr>
        <w:t>embodiment that insists upon reading bodies as bound by skin not only puts the visual markings of race and sex fully into play, but also</w:t>
      </w:r>
      <w:r w:rsidRPr="00C24B98">
        <w:rPr>
          <w:rFonts w:asciiTheme="majorHAnsi" w:hAnsiTheme="majorHAnsi" w:cs="Times New Roman"/>
        </w:rPr>
        <w:t xml:space="preserve"> </w:t>
      </w:r>
      <w:r w:rsidRPr="00C24B98">
        <w:rPr>
          <w:rFonts w:asciiTheme="majorHAnsi" w:hAnsiTheme="majorHAnsi" w:cs="Times New Roman"/>
          <w:b/>
          <w:u w:val="single"/>
        </w:rPr>
        <w:t>perpetuates the logic of containment in which whiteness</w:t>
      </w:r>
      <w:r w:rsidRPr="00C24B98">
        <w:rPr>
          <w:rFonts w:asciiTheme="majorHAnsi" w:hAnsiTheme="majorHAnsi" w:cs="Times New Roman"/>
        </w:rPr>
        <w:t xml:space="preserve"> </w:t>
      </w:r>
      <w:r w:rsidRPr="00C24B98">
        <w:rPr>
          <w:rFonts w:asciiTheme="majorHAnsi" w:hAnsiTheme="majorHAnsi" w:cs="Times New Roman"/>
          <w:sz w:val="16"/>
          <w:szCs w:val="16"/>
        </w:rPr>
        <w:t>itself, as that which is perfectly contained exactly because it is not a body,</w:t>
      </w:r>
      <w:r w:rsidRPr="00C24B98">
        <w:rPr>
          <w:rFonts w:asciiTheme="majorHAnsi" w:hAnsiTheme="majorHAnsi" w:cs="Times New Roman"/>
        </w:rPr>
        <w:t xml:space="preserve"> </w:t>
      </w:r>
      <w:r w:rsidRPr="00C24B98">
        <w:rPr>
          <w:rFonts w:asciiTheme="majorHAnsi" w:hAnsiTheme="majorHAnsi" w:cs="Times New Roman"/>
          <w:b/>
          <w:u w:val="single"/>
        </w:rPr>
        <w:t>thrives</w:t>
      </w:r>
      <w:r w:rsidRPr="00C24B98">
        <w:rPr>
          <w:rFonts w:asciiTheme="majorHAnsi" w:hAnsiTheme="majorHAnsi" w:cs="Times New Roman"/>
        </w:rPr>
        <w:t xml:space="preserve">. </w:t>
      </w:r>
      <w:r w:rsidRPr="00C24B98">
        <w:rPr>
          <w:rFonts w:asciiTheme="majorHAnsi" w:hAnsiTheme="majorHAnsi" w:cs="Times New Roman"/>
          <w:sz w:val="16"/>
          <w:szCs w:val="16"/>
        </w:rPr>
        <w:t>Controlling its optical illusion</w:t>
      </w:r>
      <w:r w:rsidRPr="00C24B98">
        <w:rPr>
          <w:rFonts w:asciiTheme="majorHAnsi" w:hAnsiTheme="majorHAnsi" w:cs="Times New Roman"/>
        </w:rPr>
        <w:t xml:space="preserve"> </w:t>
      </w:r>
      <w:r w:rsidRPr="00C24B98">
        <w:rPr>
          <w:rFonts w:asciiTheme="majorHAnsi" w:hAnsiTheme="majorHAnsi" w:cs="Times New Roman"/>
          <w:b/>
          <w:u w:val="single"/>
        </w:rPr>
        <w:t>as the body that is perfectly contained</w:t>
      </w:r>
      <w:r w:rsidRPr="00C24B98">
        <w:rPr>
          <w:rFonts w:asciiTheme="majorHAnsi" w:hAnsiTheme="majorHAnsi" w:cs="Times New Roman"/>
        </w:rPr>
        <w:t xml:space="preserve">, </w:t>
      </w:r>
      <w:r w:rsidRPr="00C24B98">
        <w:rPr>
          <w:rFonts w:asciiTheme="majorHAnsi" w:hAnsiTheme="majorHAnsi" w:cs="Times New Roman"/>
          <w:b/>
          <w:u w:val="single"/>
        </w:rPr>
        <w:t>whiteness is never where it appears</w:t>
      </w:r>
      <w:r w:rsidRPr="00C24B98">
        <w:rPr>
          <w:rFonts w:asciiTheme="majorHAnsi" w:hAnsiTheme="majorHAnsi" w:cs="Times New Roman"/>
          <w:sz w:val="16"/>
          <w:szCs w:val="16"/>
        </w:rPr>
        <w:t>: it is somewhere else,</w:t>
      </w:r>
      <w:r w:rsidRPr="00C24B98">
        <w:rPr>
          <w:rFonts w:asciiTheme="majorHAnsi" w:hAnsiTheme="majorHAnsi" w:cs="Times New Roman"/>
        </w:rPr>
        <w:t xml:space="preserve"> </w:t>
      </w:r>
      <w:r w:rsidRPr="00C24B98">
        <w:rPr>
          <w:rFonts w:asciiTheme="majorHAnsi" w:hAnsiTheme="majorHAnsi" w:cs="Times New Roman"/>
          <w:b/>
          <w:u w:val="single"/>
        </w:rPr>
        <w:t>veiled beyond capture</w:t>
      </w:r>
      <w:r w:rsidRPr="00C24B98">
        <w:rPr>
          <w:rFonts w:asciiTheme="majorHAnsi" w:hAnsiTheme="majorHAnsi" w:cs="Times New Roman"/>
        </w:rPr>
        <w:t>.</w:t>
      </w:r>
    </w:p>
    <w:p w14:paraId="3E3FF5BA" w14:textId="77777777" w:rsidR="009B214A" w:rsidRPr="00C24B98" w:rsidRDefault="009B214A" w:rsidP="009B214A">
      <w:pPr>
        <w:pStyle w:val="Heading3"/>
      </w:pPr>
      <w:bookmarkStart w:id="57" w:name="_Toc487167384"/>
      <w:r w:rsidRPr="00C24B98">
        <w:t>Ext: Experts Bad</w:t>
      </w:r>
      <w:bookmarkEnd w:id="57"/>
    </w:p>
    <w:p w14:paraId="36C2A5E1" w14:textId="77777777" w:rsidR="009B214A" w:rsidRPr="00C24B98" w:rsidRDefault="009B214A" w:rsidP="009B214A">
      <w:pPr>
        <w:pStyle w:val="Heading4"/>
      </w:pPr>
      <w:r w:rsidRPr="00C24B98">
        <w:t>Boo elites!</w:t>
      </w:r>
    </w:p>
    <w:p w14:paraId="64628340" w14:textId="77777777" w:rsidR="009B214A" w:rsidRPr="00C24B98" w:rsidRDefault="009B214A" w:rsidP="009B214A">
      <w:r w:rsidRPr="00C24B98">
        <w:rPr>
          <w:rStyle w:val="Style13ptBold"/>
        </w:rPr>
        <w:t>CHOMSKY 95</w:t>
      </w:r>
      <w:r w:rsidRPr="00C24B98">
        <w:t xml:space="preserve"> { NOAM Excerpted from Class Warfare, 1995, pp. 19-23, 27-31https://chomsky.info/warfare02/ }</w:t>
      </w:r>
    </w:p>
    <w:p w14:paraId="32521846" w14:textId="77777777" w:rsidR="009B214A" w:rsidRPr="00C24B98" w:rsidRDefault="009B214A" w:rsidP="009B214A">
      <w:r w:rsidRPr="00C24B98">
        <w:t>BARSAMIAN: ….You’re very patient with people, particularly people who ask the most inane kinds of questions. Is this something you’ve cultivated?</w:t>
      </w:r>
    </w:p>
    <w:p w14:paraId="127A1019" w14:textId="77777777" w:rsidR="009B214A" w:rsidRPr="00C24B98" w:rsidRDefault="009B214A" w:rsidP="009B214A">
      <w:r w:rsidRPr="00C24B98">
        <w:t>CHOMSKY: First of all, I’m usually fuming inside, so what you see on the outside isn’t necessarily what’s inside. But as far as questions, the only thing I ever get irritated about is elite intellectuals, the stuff they do I do find irritating. I shouldn’t. I should expect it. But I do find it irritating. But on the other hand, what you’re describing as inane questions usually strike me as perfectly honest questions. People have no reason to believe anything other than what they’re saying. If you think about where the questioner is coming from, what the person has been exposed to, that’s a very rational and intelligent question. It may sound inane from some other point of view, but it’s not at all inane from within the framework in which it’s being raised. It’s usually quite reasonable. So there’s nothing to be irritated about.</w:t>
      </w:r>
    </w:p>
    <w:p w14:paraId="6FC83A50" w14:textId="77777777" w:rsidR="009B214A" w:rsidRPr="00C24B98" w:rsidRDefault="009B214A" w:rsidP="009B214A">
      <w:r w:rsidRPr="00C24B98">
        <w:t>You may be sorry about the conditions in which the questions arise. The thing to do is to try to help them get out of their intellectual confinement, which is not just accidental, as I mentioned. There are huge efforts that do go into making people, to borrow Adam Smith’s phrase, “as stupid and ignorant as it is possible for a human being to be.” A lot of the educational system is designed for that, if you think about it, it’s designed for obedience and passivity. From childhood, a lot of it is designed to prevent people from being independent and creative. If you’re independent-minded in school, you’re probably going to get into trouble very early on. That’s not the trait that’s being preferred or cultivated. When people live through all this stuff, plus corporate propaganda, plus television, plus the press and the whole mass, the deluge of ideological distortion that goes on, they ask questions that from another point of view are completely reasonable….</w:t>
      </w:r>
    </w:p>
    <w:p w14:paraId="6F7207D8" w14:textId="77777777" w:rsidR="009B214A" w:rsidRPr="00C24B98" w:rsidRDefault="009B214A" w:rsidP="009B214A">
      <w:pPr>
        <w:rPr>
          <w:sz w:val="24"/>
        </w:rPr>
      </w:pPr>
    </w:p>
    <w:p w14:paraId="04A3E22F" w14:textId="77777777" w:rsidR="009B214A" w:rsidRPr="00C24B98" w:rsidRDefault="009B214A" w:rsidP="009B214A">
      <w:pPr>
        <w:pStyle w:val="card"/>
        <w:ind w:left="0"/>
        <w:rPr>
          <w:rFonts w:ascii="Georgia" w:hAnsi="Georgia"/>
          <w:sz w:val="22"/>
          <w:szCs w:val="22"/>
        </w:rPr>
      </w:pPr>
    </w:p>
    <w:p w14:paraId="1E28CA2B" w14:textId="77777777" w:rsidR="009B214A" w:rsidRPr="00C24B98" w:rsidRDefault="009B214A" w:rsidP="009B214A">
      <w:pPr>
        <w:pStyle w:val="card"/>
        <w:ind w:left="0"/>
        <w:rPr>
          <w:rFonts w:ascii="Georgia" w:hAnsi="Georgia"/>
          <w:sz w:val="22"/>
          <w:szCs w:val="22"/>
        </w:rPr>
      </w:pPr>
    </w:p>
    <w:p w14:paraId="5C93B214" w14:textId="77777777" w:rsidR="00A73518" w:rsidRPr="00C24B98" w:rsidRDefault="00A73518" w:rsidP="00A73518">
      <w:pPr>
        <w:pStyle w:val="Heading3"/>
      </w:pPr>
      <w:bookmarkStart w:id="58" w:name="_Toc487167385"/>
      <w:r w:rsidRPr="00C24B98">
        <w:t>A2: Perm</w:t>
      </w:r>
      <w:bookmarkEnd w:id="58"/>
    </w:p>
    <w:p w14:paraId="230B30E3" w14:textId="77777777" w:rsidR="00617A1F" w:rsidRPr="00C24B98" w:rsidRDefault="00617A1F" w:rsidP="00617A1F">
      <w:pPr>
        <w:pStyle w:val="Heading4"/>
      </w:pPr>
      <w:r w:rsidRPr="00C24B98">
        <w:t>The perm’s incorporation of subjugated knowledge results in the instrumetalization of experience for the purpose of affirming pre-given frameworks while delegitimizing and depoloticizing the challenge posed by alternative ways of knowing</w:t>
      </w:r>
    </w:p>
    <w:p w14:paraId="7F5F4336" w14:textId="77777777" w:rsidR="00617A1F" w:rsidRPr="00C24B98" w:rsidRDefault="00617A1F" w:rsidP="00617A1F">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04A26B27" w14:textId="77777777" w:rsidR="00617A1F" w:rsidRPr="00DB6BB0" w:rsidRDefault="00617A1F" w:rsidP="00617A1F">
      <w:pPr>
        <w:rPr>
          <w:sz w:val="16"/>
        </w:rPr>
      </w:pPr>
      <w:r w:rsidRPr="00DB6BB0">
        <w:rPr>
          <w:sz w:val="16"/>
        </w:rPr>
        <w:t xml:space="preserve">"Objective" scholarship does not always exclude personal stories entirely, for the latter often help to concretize and support analytic claims; however, </w:t>
      </w:r>
      <w:r w:rsidRPr="00C24B98">
        <w:rPr>
          <w:rStyle w:val="StyleUnderline"/>
        </w:rPr>
        <w:t>the devaluation of experience allows scholars to invoke personal stories in merely instrumental ways to serve preconceived arguments, while ignoring the complexity and challenges that personal experience can present when approached as a source of fresh insight. For instance, Columbia University professor, Jagdish Bhagwati,</w:t>
      </w:r>
      <w:r w:rsidRPr="00DB6BB0">
        <w:rPr>
          <w:sz w:val="16"/>
        </w:rPr>
        <w:t xml:space="preserve"> states that the social merits of "globalization" are easy to see, "once one starts thinking about the matter deeply and empirically." His </w:t>
      </w:r>
      <w:r w:rsidRPr="00C24B98">
        <w:rPr>
          <w:rStyle w:val="StyleUnderline"/>
        </w:rPr>
        <w:t>supposedly deep empirical investigations</w:t>
      </w:r>
      <w:r w:rsidRPr="00DB6BB0">
        <w:rPr>
          <w:sz w:val="16"/>
        </w:rPr>
        <w:t xml:space="preserve">, however, </w:t>
      </w:r>
      <w:r w:rsidRPr="00C24B98">
        <w:rPr>
          <w:rStyle w:val="StyleUnderline"/>
        </w:rPr>
        <w:t>refer only abstractly</w:t>
      </w:r>
      <w:r w:rsidRPr="00DB6BB0">
        <w:rPr>
          <w:sz w:val="16"/>
        </w:rPr>
        <w:t xml:space="preserve"> to "Japanese housewives" who came to "the West" with their husbands and who subsequently learned "how women could lead a better life," and </w:t>
      </w:r>
      <w:r w:rsidRPr="00C24B98">
        <w:rPr>
          <w:rStyle w:val="StyleUnderline"/>
        </w:rPr>
        <w:t>to "[w]omen in poor countries" who work for transnational corporations and find that "work away from home can be liberating"</w:t>
      </w:r>
      <w:r w:rsidRPr="00DB6BB0">
        <w:rPr>
          <w:sz w:val="16"/>
        </w:rPr>
        <w:t xml:space="preserve"> (2002, 5). </w:t>
      </w:r>
      <w:r w:rsidRPr="00C24B98">
        <w:rPr>
          <w:rStyle w:val="StyleUnderline"/>
        </w:rPr>
        <w:t>He does not cite any of the actual women for whom he is supposedly speaking and, as a result, can elide such women's ample (even if "unofficial") expressions of discontent with transnational corporations</w:t>
      </w:r>
      <w:r w:rsidRPr="00DB6BB0">
        <w:rPr>
          <w:sz w:val="16"/>
        </w:rPr>
        <w:t xml:space="preserve">.13 Micklethwait and Wooldridge cite specific individuals, but only superficially to show their acknowledgment of poverty-related suffering, not to explore dimensions and mechanisms of poverty that they have not yet theorized. For instance, the authors offer a brief story of a young unemployed Brazilian couple whose odd jobs barely allow them to feed their child. This story and the accompanying statistics on poverty seem to provide balance to the authors' pro-globalization argument; however, the authors quickly reduce the Gobetti couple to an example of "nonstarters: woefully underequipped people living miserable lives" and then suggest that such misery arises from their country's "backwardness" (Micklethwait and Wooldridge 2000, 255). They proceed to claim that "[o]nly the most idiotic critic would try to lay all these failings [i.e., poverty, unemployment] directly at the feet of globalization," and they illustrate their point by citing an unemployed Brazilian magician who attributes his ill fate to a Las Vegas performer who appeared on television and gave away his secrets (Micklethwait and Wooldridge 2000, 258). This unemployed magician may be an easy-to-refute "idiotic critic," but as the only critic the authors cite here, his brief story (and that of the Gobetti's) merely substitute for genuine engagement with opposing views. </w:t>
      </w:r>
      <w:r w:rsidRPr="00C24B98">
        <w:rPr>
          <w:rStyle w:val="StyleUnderline"/>
        </w:rPr>
        <w:t>Certainly, personal experience does not always favor the underdog and even a sensitive integration of personal experience within an analysis of current trade institutions cannot settle definitively the question of those institutions' merits. Nevertheless, attentive engagement with historical experience opens up discussion to the rich and complex aspects of social phenomena, including aspects that contradict dominant worldviews,</w:t>
      </w:r>
      <w:r w:rsidRPr="00DB6BB0">
        <w:rPr>
          <w:sz w:val="16"/>
        </w:rPr>
        <w:t xml:space="preserve"> [End Page 62] </w:t>
      </w:r>
      <w:r w:rsidRPr="00C24B98">
        <w:rPr>
          <w:rStyle w:val="StyleUnderline"/>
        </w:rPr>
        <w:t>while the practice of avoiding close engagement with experience ensures that ruling conceptual frameworks remain unchallenged.</w:t>
      </w:r>
    </w:p>
    <w:p w14:paraId="29237F6F" w14:textId="060D27A7" w:rsidR="00A73518" w:rsidRPr="00C24B98" w:rsidRDefault="00A73518" w:rsidP="00A73518">
      <w:pPr>
        <w:pStyle w:val="Heading4"/>
      </w:pPr>
      <w:r w:rsidRPr="00C24B98">
        <w:t>White racial melancholia internalizes people of color, necessitating their exclusion in order to memorialize them — American liberals exclude and imprison minorities, contradicting the tenents of freedom central to American society. Claims at inclusivity prop up an illusory, white national ideal that incorporates the specter of racialized bodies, but never truly accepts them, because actually including minorities would require grappling with a history antithetical to the white national ideal</w:t>
      </w:r>
    </w:p>
    <w:p w14:paraId="51DC9AD1" w14:textId="77777777" w:rsidR="00A73518" w:rsidRPr="00C24B98" w:rsidRDefault="00A73518" w:rsidP="00A73518">
      <w:r w:rsidRPr="00C24B98">
        <w:rPr>
          <w:rStyle w:val="Style13ptBold"/>
        </w:rPr>
        <w:t>Chang 2k</w:t>
      </w:r>
      <w:r w:rsidRPr="00C24B98">
        <w:t xml:space="preserve"> (Anne, Professor of English and African American Literature at Princeton University,“The Melancholy of Race: Psychoanalysis, Assimilation, and Hidden Grief (Race and American Culture)”. eBook p37-44)//MNW</w:t>
      </w:r>
    </w:p>
    <w:p w14:paraId="172C276F" w14:textId="77777777" w:rsidR="00A73518" w:rsidRPr="00C24B98" w:rsidRDefault="00A73518" w:rsidP="00A73518">
      <w:pPr>
        <w:rPr>
          <w:sz w:val="16"/>
          <w:szCs w:val="16"/>
        </w:rPr>
      </w:pPr>
      <w:r w:rsidRPr="00C24B98">
        <w:rPr>
          <w:sz w:val="16"/>
          <w:szCs w:val="16"/>
        </w:rPr>
        <w:t xml:space="preserve">Thus </w:t>
      </w:r>
      <w:r w:rsidRPr="00C24B98">
        <w:rPr>
          <w:u w:val="single"/>
        </w:rPr>
        <w:t>the melancholic ego is formed and fortified by a spectral drama, whereby the subject sustains itself through the ghostly emptiness of a lost other</w:t>
      </w:r>
      <w:r w:rsidRPr="00C24B98">
        <w:rPr>
          <w:sz w:val="16"/>
          <w:szCs w:val="16"/>
        </w:rPr>
        <w:t xml:space="preserve">. </w:t>
      </w:r>
      <w:r w:rsidRPr="00C24B98">
        <w:rPr>
          <w:u w:val="single"/>
        </w:rPr>
        <w:t>Several aspects of this psychical drama are relevant to this study's interest in American racial dynamics</w:t>
      </w:r>
      <w:r w:rsidRPr="00C24B98">
        <w:rPr>
          <w:sz w:val="16"/>
          <w:szCs w:val="16"/>
        </w:rPr>
        <w:t xml:space="preserve">. First, </w:t>
      </w:r>
      <w:r w:rsidRPr="00C24B98">
        <w:rPr>
          <w:u w:val="single"/>
        </w:rPr>
        <w:t>it is this peculiar and uneasy dynamic of retaining a denigrated but sustaining loss that resonates most acutely against the mechanisms of the racial imaginary as they have been fashioned</w:t>
      </w:r>
      <w:r w:rsidRPr="00C24B98">
        <w:rPr>
          <w:sz w:val="16"/>
          <w:szCs w:val="16"/>
        </w:rPr>
        <w:t xml:space="preserve"> in this country. While psychoanalytic readings of melancholia have been mostly theorized in relation to gender formation,24 melancholia also presents a particularly apt paradigm for elucidating the activity and components of racialization</w:t>
      </w:r>
      <w:r w:rsidRPr="00C24B98">
        <w:rPr>
          <w:b/>
          <w:bCs/>
          <w:u w:val="single"/>
        </w:rPr>
        <w:t>. Racialization in America may be said to operate through the institutional process of producing a dominant, standard, white national ideal, which is sustained by the exclusion-yet retention of racialized others</w:t>
      </w:r>
      <w:r w:rsidRPr="00C24B98">
        <w:rPr>
          <w:sz w:val="16"/>
          <w:szCs w:val="16"/>
        </w:rPr>
        <w:t xml:space="preserve">. The national topography of centrality and marginality legitimizes itself by retroactively positing the racial other as always Other and lost to the heart of the nation. </w:t>
      </w:r>
      <w:r w:rsidRPr="00C24B98">
        <w:rPr>
          <w:u w:val="single"/>
        </w:rPr>
        <w:t xml:space="preserve">Legal exclusion naturalizes the more complicated "loss" of the unassimilable racial other. </w:t>
      </w:r>
      <w:r w:rsidRPr="00C24B98">
        <w:rPr>
          <w:sz w:val="16"/>
          <w:szCs w:val="16"/>
        </w:rPr>
        <w:t xml:space="preserve">Second, Freud's notion of this uncomfortable swallowing and its implications for how loss is processed and then secured as exclusion lend provocative insights into the nature of the racial other seen as "the foreigner within" America. In a sense, </w:t>
      </w:r>
      <w:r w:rsidRPr="00C24B98">
        <w:rPr>
          <w:u w:val="single"/>
        </w:rPr>
        <w:t>the racial other is in fact quite "assimilated" into-or, more accurately, most uneasily digested by-American nationality</w:t>
      </w:r>
      <w:r w:rsidRPr="00C24B98">
        <w:rPr>
          <w:sz w:val="16"/>
          <w:szCs w:val="16"/>
        </w:rPr>
        <w:t xml:space="preserve">. </w:t>
      </w:r>
      <w:r w:rsidRPr="00C24B98">
        <w:rPr>
          <w:b/>
          <w:bCs/>
          <w:u w:val="single"/>
        </w:rPr>
        <w:t>The history of American national idealism has always been caught in this melancholic bind between incorporation and rejection</w:t>
      </w:r>
      <w:r w:rsidRPr="00C24B98">
        <w:rPr>
          <w:sz w:val="16"/>
          <w:szCs w:val="16"/>
        </w:rPr>
        <w:t xml:space="preserve">. </w:t>
      </w:r>
      <w:r w:rsidRPr="00C24B98">
        <w:rPr>
          <w:u w:val="single"/>
        </w:rPr>
        <w:t>If one of the ideals that sustained the American nation since its beginning has been its unique proposition that "all men are created equal," then one of America's ongoing national mortifications must be its history of acting otherwise</w:t>
      </w:r>
      <w:r w:rsidRPr="00C24B98">
        <w:rPr>
          <w:sz w:val="16"/>
          <w:szCs w:val="16"/>
        </w:rPr>
        <w:t xml:space="preserve">. While all nations have their repressed histories and traumatic atrocities, </w:t>
      </w:r>
      <w:r w:rsidRPr="00C24B98">
        <w:rPr>
          <w:u w:val="single"/>
        </w:rPr>
        <w:t>American melancholia is particularly acute because America is founded on the very ideals of freedom and liberty whose betrayals have been repeatedly covered over. Even as the economic, material, and philosophical advances of the nation are built on a series of legalized exclusions</w:t>
      </w:r>
      <w:r w:rsidRPr="00C24B98">
        <w:rPr>
          <w:sz w:val="16"/>
          <w:szCs w:val="16"/>
        </w:rPr>
        <w:t xml:space="preserve"> (of African Americans, Jewish Americans, Chinese Americans, Japanese Americans, and so on) and the labor provided by those excluded, </w:t>
      </w:r>
      <w:r w:rsidRPr="00C24B98">
        <w:rPr>
          <w:u w:val="single"/>
        </w:rPr>
        <w:t>it is also a history busily disavowing those repudiations</w:t>
      </w:r>
      <w:r w:rsidRPr="00C24B98">
        <w:rPr>
          <w:sz w:val="16"/>
          <w:szCs w:val="16"/>
        </w:rPr>
        <w:t xml:space="preserve">. In his essay "The Two Declarations of American Independence," Michael Rogin suggests that this paradox erupts on the “very surface of the Declaration of Independence: </w:t>
      </w:r>
      <w:r w:rsidRPr="00C24B98">
        <w:rPr>
          <w:u w:val="single"/>
        </w:rPr>
        <w:t>The Declaration of Independence, demanding freedom from enslavement to England for a new nation built on slavery, is the core product of that mesalliance in political theory</w:t>
      </w:r>
      <w:r w:rsidRPr="00C24B98">
        <w:rPr>
          <w:sz w:val="16"/>
          <w:szCs w:val="16"/>
        </w:rPr>
        <w:t xml:space="preserve">. . . . [The Declaration] bequeathed a Janus-faced legacy to the new nation-the logic on the one hand that the equality to which white men were naturally born could be extended to women and slaves. and the foundation on the other of white freedom on black servitude.'' Melancholia thus describes both an American ideological dilemma and its constitutional practices. Rogin further posits in Blackface. White Noise that "racial exclusions, be it chattel slavery, the expropriation of Indian and Mexicans, or the repressive use and exclusion of Chinese and Mexican American labor, were the conditions of American freedom rather than exceptions to it.""E </w:t>
      </w:r>
      <w:r w:rsidRPr="00C24B98">
        <w:rPr>
          <w:u w:val="single"/>
        </w:rPr>
        <w:t>It is at those moments when America is most shamefaced and traumatized by its betrayal of its own democratic ideology (the genocide of Native Americans, slavery, segregation, immigration discrimination) that it most virulently-and mel- ancholically-espouses human value and brotherhood</w:t>
      </w:r>
      <w:r w:rsidRPr="00C24B98">
        <w:rPr>
          <w:sz w:val="16"/>
          <w:szCs w:val="16"/>
        </w:rPr>
        <w:t xml:space="preserve">. In his Notes on the State o/ Virginia, </w:t>
      </w:r>
      <w:r w:rsidRPr="00C24B98">
        <w:rPr>
          <w:u w:val="single"/>
        </w:rPr>
        <w:t>Thomas Jefferson, for example, meditates on his discomfort about the apparent discrepancy between the Declaration of Independence and the colonial practice of slavery only to console himself by reassuring himself and his readers that the inhumanity of blacks exempted them from considerations such as human rights</w:t>
      </w:r>
      <w:r w:rsidRPr="00C24B98">
        <w:rPr>
          <w:sz w:val="16"/>
          <w:szCs w:val="16"/>
        </w:rPr>
        <w:t xml:space="preserve">, freedom, and equality. Blacks were seen as lost to moral and human concerns. </w:t>
      </w:r>
      <w:r w:rsidRPr="00C24B98">
        <w:rPr>
          <w:u w:val="single"/>
        </w:rPr>
        <w:t xml:space="preserve">Through this consolation of philosophy (which exemplifies his melancholic relationship to blackness), Jefferson disentangles the new republic from the ideological burdens of slavery and at the same time reconciles slavery to the ideology of the new nation. </w:t>
      </w:r>
      <w:r w:rsidRPr="00C24B98">
        <w:rPr>
          <w:sz w:val="16"/>
          <w:szCs w:val="16"/>
        </w:rPr>
        <w:t xml:space="preserve">Precisely because the American history of exclusion, imperialism, and colonization runs so antithetical to the equally and particularly American narrative of liberty and individualism, </w:t>
      </w:r>
      <w:r w:rsidRPr="00C24B98">
        <w:rPr>
          <w:rStyle w:val="Emphasis"/>
        </w:rPr>
        <w:t>cultural memory in America poses a continuously vexing problem: How does the nation "go on" while remembering those transgressions: How does it sustain the remnants of denigration and disgust created in the name of progress and the formation of an American identity</w:t>
      </w:r>
      <w:r w:rsidRPr="00C24B98">
        <w:rPr>
          <w:sz w:val="16"/>
          <w:szCs w:val="16"/>
        </w:rPr>
        <w:t xml:space="preserve">; Dominant white identity in America operates melancholically-as an elaborate identificatory system based on psychical and social consumptionand-denial. This diligent system of melancholic retention appears in different guises. Both racist and white liberal discourses participate in this dynamic, albeit out of different motivations. The </w:t>
      </w:r>
      <w:r w:rsidRPr="00C24B98">
        <w:rPr>
          <w:u w:val="single"/>
        </w:rPr>
        <w:t>racists need to develop elaborate ideologies in order to accommodate their actions with official American ideals</w:t>
      </w:r>
      <w:r w:rsidRPr="00C24B98">
        <w:rPr>
          <w:sz w:val="16"/>
          <w:szCs w:val="16"/>
        </w:rPr>
        <w:t xml:space="preserve">,'; while </w:t>
      </w:r>
      <w:r w:rsidRPr="00C24B98">
        <w:rPr>
          <w:rStyle w:val="Emphasis"/>
        </w:rPr>
        <w:t>white liberals need to keep burying the racial others in order to memorialize them</w:t>
      </w:r>
      <w:r w:rsidRPr="00C24B98">
        <w:rPr>
          <w:sz w:val="16"/>
          <w:szCs w:val="16"/>
        </w:rPr>
        <w:t xml:space="preserve">. </w:t>
      </w:r>
      <w:r w:rsidRPr="00C24B98">
        <w:rPr>
          <w:u w:val="single"/>
        </w:rPr>
        <w:t>Those who do not see the racial problem or those who call themselves nonideological are the most melancholic of all because in today's political climate, as Toni Morrison exclaims in flaying in the Dark, it, requires hard work not to see</w:t>
      </w:r>
      <w:r w:rsidRPr="00C24B98">
        <w:rPr>
          <w:sz w:val="16"/>
          <w:szCs w:val="16"/>
        </w:rPr>
        <w:t xml:space="preserve">."'s </w:t>
      </w:r>
      <w:r w:rsidRPr="00C24B98">
        <w:rPr>
          <w:u w:val="single"/>
        </w:rPr>
        <w:t>Both violent vilification and the indifference to vilification express, rather than invalidate, the melancholic dynamic</w:t>
      </w:r>
      <w:r w:rsidRPr="00C24B98">
        <w:rPr>
          <w:sz w:val="16"/>
          <w:szCs w:val="16"/>
        </w:rPr>
        <w:t xml:space="preserve">. Indeed, </w:t>
      </w:r>
      <w:r w:rsidRPr="00C24B98">
        <w:rPr>
          <w:u w:val="single"/>
        </w:rPr>
        <w:t>melancholia</w:t>
      </w:r>
      <w:r w:rsidRPr="00C24B98">
        <w:rPr>
          <w:sz w:val="16"/>
          <w:szCs w:val="16"/>
        </w:rPr>
        <w:t xml:space="preserve"> offers a powerful critical tool precisely because it theoretically </w:t>
      </w:r>
      <w:r w:rsidRPr="00C24B98">
        <w:rPr>
          <w:u w:val="single"/>
        </w:rPr>
        <w:t>accounts for the guilt and the denial of guilt, the blending of shame and omnipotence in the racist imaginary</w:t>
      </w:r>
      <w:r w:rsidRPr="00C24B98">
        <w:rPr>
          <w:sz w:val="16"/>
          <w:szCs w:val="16"/>
        </w:rPr>
        <w:t xml:space="preserve">. “Like melancholia, </w:t>
      </w:r>
      <w:r w:rsidRPr="00C24B98">
        <w:rPr>
          <w:u w:val="single"/>
        </w:rPr>
        <w:t>racism is hardly ever a clear rejection of the other. While racism is mostly thought of as a kind of violent rejection, racist institutions in fact often do not want to fully expel the racial other; instead, they wish to maintain that other within existing structures</w:t>
      </w:r>
      <w:r w:rsidRPr="00C24B98">
        <w:rPr>
          <w:sz w:val="16"/>
          <w:szCs w:val="16"/>
        </w:rPr>
        <w:t xml:space="preserve">. With phenomena such as segregation and colonialism, </w:t>
      </w:r>
      <w:r w:rsidRPr="00C24B98">
        <w:rPr>
          <w:u w:val="single"/>
        </w:rPr>
        <w:t>the racial question is an issue of place</w:t>
      </w:r>
      <w:r w:rsidRPr="00C24B98">
        <w:rPr>
          <w:sz w:val="16"/>
          <w:szCs w:val="16"/>
        </w:rPr>
        <w:t xml:space="preserve"> (the literalization of Freudian melancholic suspension) </w:t>
      </w:r>
      <w:r w:rsidRPr="00C24B98">
        <w:rPr>
          <w:u w:val="single"/>
        </w:rPr>
        <w:t xml:space="preserve">rather than of full relinquishment. Segregation and colonialism are internally fraught institutions not because they have eliminated the other but because </w:t>
      </w:r>
      <w:r w:rsidRPr="00C24B98">
        <w:rPr>
          <w:b/>
          <w:bCs/>
          <w:u w:val="single"/>
        </w:rPr>
        <w:t>they need the very thing they hate or fear</w:t>
      </w:r>
      <w:r w:rsidRPr="00C24B98">
        <w:rPr>
          <w:sz w:val="16"/>
          <w:szCs w:val="16"/>
        </w:rPr>
        <w:t xml:space="preserve">. (This is why trauma, so often associated with discussions of racial denigration, in focusing on a structure of crisis on the part of the victim, misses the violators' own dynamic process at stake in such denigration. Melancholia gets more potently at the notion of constitutive loss that expresses itself in both violent and muted ways, producing confirmation as well as crisis, knowledge as well as aporia.) American values tend to acquire their sharpest outline through, not in spite of, the nexus of investment and anxiety provoked by slavery and other institutions of discrimination. As Eric Lott and Michael Rogin have so well demonstrated in their works on blackface minstrelsy, </w:t>
      </w:r>
      <w:r w:rsidRPr="00C24B98">
        <w:rPr>
          <w:u w:val="single"/>
        </w:rPr>
        <w:t>the dominant culture's relation to the raced other displays an entangled network of repulsion and sympathy, fear and desire, repudiation and identification</w:t>
      </w:r>
      <w:r w:rsidRPr="00C24B98">
        <w:rPr>
          <w:sz w:val="16"/>
          <w:szCs w:val="16"/>
        </w:rPr>
        <w:t>. As Paul Gilroy observes in The Black Atlantic, "</w:t>
      </w:r>
      <w:r w:rsidRPr="00C24B98">
        <w:rPr>
          <w:u w:val="single"/>
        </w:rPr>
        <w:t>the consciousness of European settlers and those of the Africans they enslaved, the "Indians" they slaughtered, and the Asians they indentured were not, even in the situations of most extreme brutality, sealed off hermetically from one another."29 It is this imbricated but denied relationship that forms the basis of white racial melancholia</w:t>
      </w:r>
      <w:r w:rsidRPr="00C24B98">
        <w:rPr>
          <w:sz w:val="16"/>
          <w:szCs w:val="16"/>
        </w:rPr>
        <w:t>.</w:t>
      </w:r>
    </w:p>
    <w:p w14:paraId="13F18932" w14:textId="77777777" w:rsidR="00A73518" w:rsidRPr="00C24B98" w:rsidRDefault="00A73518" w:rsidP="00A73518">
      <w:pPr>
        <w:pStyle w:val="Heading4"/>
      </w:pPr>
      <w:r w:rsidRPr="00C24B98">
        <w:t xml:space="preserve">Vote neg in spite of the affirmative harms – noncooperation with the aff is critical to create new forms of knowing. </w:t>
      </w:r>
    </w:p>
    <w:p w14:paraId="3428FBA9" w14:textId="77777777" w:rsidR="00A73518" w:rsidRPr="00C24B98" w:rsidRDefault="00A73518" w:rsidP="00A73518">
      <w:r w:rsidRPr="00C24B98">
        <w:rPr>
          <w:b/>
          <w:sz w:val="26"/>
          <w:szCs w:val="26"/>
        </w:rPr>
        <w:t>Willson 13</w:t>
      </w:r>
      <w:r w:rsidRPr="00C24B98">
        <w:t xml:space="preserve"> (S. Brain, JD, Humanities PhD New College San Francisco, 13, American University, “Developing Nonviolent Bioregional Revolutionary Strategies,” http://www.brianwillson.com/developing-nonviolent-bioregional-revolutionary-strategies/)</w:t>
      </w:r>
    </w:p>
    <w:p w14:paraId="234B5A96" w14:textId="77777777" w:rsidR="00A73518" w:rsidRPr="00C24B98" w:rsidRDefault="00A73518" w:rsidP="00A73518">
      <w:pPr>
        <w:spacing w:after="0" w:line="240" w:lineRule="auto"/>
        <w:rPr>
          <w:sz w:val="16"/>
          <w:szCs w:val="16"/>
        </w:rPr>
      </w:pPr>
      <w:r w:rsidRPr="00C24B98">
        <w:rPr>
          <w:u w:val="single"/>
        </w:rPr>
        <w:t>II. The United States of America is irredeemable and unreformable, a Pretend Society</w:t>
      </w:r>
      <w:r w:rsidRPr="00C24B98">
        <w:rPr>
          <w:sz w:val="16"/>
          <w:szCs w:val="16"/>
        </w:rPr>
        <w:t>. </w:t>
      </w:r>
      <w:r w:rsidRPr="00C24B98">
        <w:rPr>
          <w:u w:val="single"/>
        </w:rPr>
        <w:t>The USA</w:t>
      </w:r>
      <w:r w:rsidRPr="00C24B98">
        <w:rPr>
          <w:sz w:val="16"/>
          <w:szCs w:val="16"/>
        </w:rPr>
        <w:t> as a nation state, as a recent culture, </w:t>
      </w:r>
      <w:r w:rsidRPr="00C24B98">
        <w:rPr>
          <w:u w:val="single"/>
        </w:rPr>
        <w:t>is irredeemable, unreformable, an anti-democratic</w:t>
      </w:r>
      <w:r w:rsidRPr="00C24B98">
        <w:rPr>
          <w:sz w:val="16"/>
          <w:szCs w:val="16"/>
        </w:rPr>
        <w:t>, vertical, </w:t>
      </w:r>
      <w:r w:rsidRPr="00C24B98">
        <w:rPr>
          <w:u w:val="single"/>
        </w:rPr>
        <w:t>over-sized imperial unmanageable monster</w:t>
      </w:r>
      <w:r w:rsidRPr="00C24B98">
        <w:rPr>
          <w:sz w:val="16"/>
          <w:szCs w:val="16"/>
        </w:rPr>
        <w:t>, sustained by the obedience and cooperation, even if reluctant, of the vast majority of its non-autonomous population. </w:t>
      </w:r>
      <w:r w:rsidRPr="00C24B98">
        <w:rPr>
          <w:u w:val="single"/>
        </w:rPr>
        <w:t>Virtually all of us are complicit in this </w:t>
      </w:r>
      <w:r w:rsidRPr="00C24B98">
        <w:rPr>
          <w:b/>
          <w:u w:val="single"/>
        </w:rPr>
        <w:t>imperial plunder</w:t>
      </w:r>
      <w:r w:rsidRPr="00C24B98">
        <w:rPr>
          <w:sz w:val="16"/>
          <w:szCs w:val="16"/>
        </w:rPr>
        <w:t> even as many of us are increasingly repulsed by it and speak out against it. Lofty </w:t>
      </w:r>
      <w:r w:rsidRPr="00C24B98">
        <w:rPr>
          <w:u w:val="single"/>
        </w:rPr>
        <w:t>rhetoric</w:t>
      </w:r>
      <w:r w:rsidRPr="00C24B98">
        <w:rPr>
          <w:sz w:val="16"/>
          <w:szCs w:val="16"/>
        </w:rPr>
        <w:t> </w:t>
      </w:r>
      <w:r w:rsidRPr="00C24B98">
        <w:rPr>
          <w:u w:val="single"/>
        </w:rPr>
        <w:t>has conditioned us to believe in</w:t>
      </w:r>
      <w:r w:rsidRPr="00C24B98">
        <w:rPr>
          <w:sz w:val="16"/>
          <w:szCs w:val="16"/>
        </w:rPr>
        <w:t> our </w:t>
      </w:r>
      <w:r w:rsidRPr="00C24B98">
        <w:rPr>
          <w:u w:val="single"/>
        </w:rPr>
        <w:t>national exceptionalism,</w:t>
      </w:r>
      <w:r w:rsidRPr="00C24B98">
        <w:rPr>
          <w:sz w:val="16"/>
          <w:szCs w:val="16"/>
        </w:rPr>
        <w:t> despite it being dramatically at odds with the empirically revealed pattern of our plundering cultural behavior totally dependent upon outsourcing the pain and suffering elsewhere. </w:t>
      </w:r>
      <w:r w:rsidRPr="00C24B98">
        <w:rPr>
          <w:u w:val="single"/>
        </w:rPr>
        <w:t>We cling to living a life based on the </w:t>
      </w:r>
      <w:r w:rsidRPr="00C24B98">
        <w:rPr>
          <w:b/>
          <w:u w:val="single"/>
        </w:rPr>
        <w:t>social myth</w:t>
      </w:r>
      <w:r w:rsidRPr="00C24B98">
        <w:rPr>
          <w:u w:val="single"/>
        </w:rPr>
        <w:t> of</w:t>
      </w:r>
      <w:r w:rsidRPr="00C24B98">
        <w:rPr>
          <w:sz w:val="16"/>
          <w:szCs w:val="16"/>
        </w:rPr>
        <w:t> US </w:t>
      </w:r>
      <w:r w:rsidRPr="00C24B98">
        <w:rPr>
          <w:u w:val="single"/>
        </w:rPr>
        <w:t>America being committed to justice for all</w:t>
      </w:r>
      <w:r w:rsidRPr="00C24B98">
        <w:rPr>
          <w:sz w:val="16"/>
          <w:szCs w:val="16"/>
        </w:rPr>
        <w:t>, even as we increasingly know this has always served as a cover for the social secret that the US is committed to prosperity for a minority thru expansion at ANY cost. </w:t>
      </w:r>
      <w:r w:rsidRPr="00C24B98">
        <w:rPr>
          <w:u w:val="single"/>
        </w:rPr>
        <w:t>Our Eurocentric origins have been built on</w:t>
      </w:r>
      <w:r w:rsidRPr="00C24B98">
        <w:rPr>
          <w:sz w:val="16"/>
          <w:szCs w:val="16"/>
        </w:rPr>
        <w:t> an extraordinary and forceful but </w:t>
      </w:r>
      <w:r w:rsidRPr="00C24B98">
        <w:rPr>
          <w:u w:val="single"/>
        </w:rPr>
        <w:t xml:space="preserve">rationalized dispossession of </w:t>
      </w:r>
      <w:r w:rsidRPr="00C24B98">
        <w:rPr>
          <w:b/>
          <w:u w:val="single"/>
        </w:rPr>
        <w:t>hundreds of </w:t>
      </w:r>
      <w:r w:rsidRPr="00C24B98">
        <w:rPr>
          <w:b/>
          <w:i/>
          <w:u w:val="single"/>
        </w:rPr>
        <w:t>Indigenous</w:t>
      </w:r>
      <w:r w:rsidRPr="00C24B98">
        <w:rPr>
          <w:b/>
          <w:u w:val="single"/>
        </w:rPr>
        <w:t> nations</w:t>
      </w:r>
      <w:r w:rsidRPr="00C24B98">
        <w:rPr>
          <w:sz w:val="16"/>
          <w:szCs w:val="16"/>
        </w:rPr>
        <w:t> (a genocide) assuring acquisition of free land, murdering millions with total impunity. </w:t>
      </w:r>
      <w:r w:rsidRPr="00C24B98">
        <w:rPr>
          <w:u w:val="single"/>
        </w:rPr>
        <w:t>This still unaddressed crime against humanity assured that our eyes themselves are the wool</w:t>
      </w:r>
      <w:r w:rsidRPr="00C24B98">
        <w:rPr>
          <w:sz w:val="16"/>
          <w:szCs w:val="16"/>
        </w:rPr>
        <w:t>. Our addiction to the comfort and convenience brought to us by centuries of forceful theft of land, labor, and resources is very difficult to break, as with any addiction. However, </w:t>
      </w:r>
      <w:r w:rsidRPr="00C24B98">
        <w:rPr>
          <w:u w:val="single"/>
        </w:rPr>
        <w:t>our survival</w:t>
      </w:r>
      <w:r w:rsidRPr="00C24B98">
        <w:rPr>
          <w:sz w:val="16"/>
          <w:szCs w:val="16"/>
        </w:rPr>
        <w:t>, and healing, </w:t>
      </w:r>
      <w:r w:rsidRPr="00C24B98">
        <w:rPr>
          <w:u w:val="single"/>
        </w:rPr>
        <w:t>requires a commitment to recovery of our humanity</w:t>
      </w:r>
      <w:r w:rsidRPr="00C24B98">
        <w:rPr>
          <w:sz w:val="16"/>
          <w:szCs w:val="16"/>
        </w:rPr>
        <w:t>, ceasing our obedience to the national state. This is the (r)evolution begging us. Original wool is in our eyes: Eurocentric values were established with the invasion by Columbus: Cruelty never before seen, nor heard of, nor read of – Bartolome de las Casas describing the behavior of the Spaniards inflicted on the </w:t>
      </w:r>
      <w:r w:rsidRPr="00C24B98">
        <w:rPr>
          <w:i/>
          <w:sz w:val="16"/>
          <w:szCs w:val="16"/>
        </w:rPr>
        <w:t>Indigenous</w:t>
      </w:r>
      <w:r w:rsidRPr="00C24B98">
        <w:rPr>
          <w:sz w:val="16"/>
          <w:szCs w:val="16"/>
        </w:rPr>
        <w:t> of the West Indies in the 1500s. In fact the </w:t>
      </w:r>
      <w:r w:rsidRPr="00C24B98">
        <w:rPr>
          <w:i/>
          <w:sz w:val="16"/>
          <w:szCs w:val="16"/>
        </w:rPr>
        <w:t>Indigenous</w:t>
      </w:r>
      <w:r w:rsidRPr="00C24B98">
        <w:rPr>
          <w:sz w:val="16"/>
          <w:szCs w:val="16"/>
        </w:rPr>
        <w:t> had no vocabulary words to describe the behavior inflicted on them (A Short Account of the Destruction of the Indies, 1552). </w:t>
      </w:r>
      <w:r w:rsidRPr="00C24B98">
        <w:rPr>
          <w:u w:val="single"/>
        </w:rPr>
        <w:t>Eurocentric racism (</w:t>
      </w:r>
      <w:r w:rsidRPr="00C24B98">
        <w:rPr>
          <w:sz w:val="16"/>
          <w:szCs w:val="16"/>
        </w:rPr>
        <w:t>hatred driven by fear) </w:t>
      </w:r>
      <w:r w:rsidRPr="00C24B98">
        <w:rPr>
          <w:u w:val="single"/>
        </w:rPr>
        <w:t>and</w:t>
      </w:r>
      <w:r w:rsidRPr="00C24B98">
        <w:rPr>
          <w:sz w:val="16"/>
          <w:szCs w:val="16"/>
        </w:rPr>
        <w:t> arrogant religious </w:t>
      </w:r>
      <w:r w:rsidRPr="00C24B98">
        <w:rPr>
          <w:u w:val="single"/>
        </w:rPr>
        <w:t>ethnocentrism</w:t>
      </w:r>
      <w:r w:rsidRPr="00C24B98">
        <w:rPr>
          <w:sz w:val="16"/>
          <w:szCs w:val="16"/>
        </w:rPr>
        <w:t> (self-righteous superiority) </w:t>
      </w:r>
      <w:r w:rsidRPr="00C24B98">
        <w:rPr>
          <w:u w:val="single"/>
        </w:rPr>
        <w:t>have never been</w:t>
      </w:r>
      <w:r w:rsidRPr="00C24B98">
        <w:rPr>
          <w:sz w:val="16"/>
          <w:szCs w:val="16"/>
        </w:rPr>
        <w:t> honestly </w:t>
      </w:r>
      <w:r w:rsidRPr="00C24B98">
        <w:rPr>
          <w:u w:val="single"/>
        </w:rPr>
        <w:t>addressed</w:t>
      </w:r>
      <w:r w:rsidRPr="00C24B98">
        <w:rPr>
          <w:sz w:val="16"/>
          <w:szCs w:val="16"/>
        </w:rPr>
        <w:t> or overcome. Thus, </w:t>
      </w:r>
      <w:r w:rsidRPr="00C24B98">
        <w:rPr>
          <w:u w:val="single"/>
        </w:rPr>
        <w:t>our foundational values</w:t>
      </w:r>
      <w:r w:rsidRPr="00C24B98">
        <w:rPr>
          <w:sz w:val="16"/>
          <w:szCs w:val="16"/>
        </w:rPr>
        <w:t> and behaviors</w:t>
      </w:r>
      <w:r w:rsidRPr="00C24B98">
        <w:rPr>
          <w:u w:val="single"/>
        </w:rPr>
        <w:t>, if not</w:t>
      </w:r>
      <w:r w:rsidRPr="00C24B98">
        <w:rPr>
          <w:sz w:val="16"/>
          <w:szCs w:val="16"/>
        </w:rPr>
        <w:t> </w:t>
      </w:r>
      <w:r w:rsidRPr="00C24B98">
        <w:rPr>
          <w:b/>
          <w:u w:val="single"/>
        </w:rPr>
        <w:t>radically </w:t>
      </w:r>
      <w:r w:rsidRPr="00C24B98">
        <w:rPr>
          <w:u w:val="single"/>
        </w:rPr>
        <w:t>transformed</w:t>
      </w:r>
      <w:r w:rsidRPr="00C24B98">
        <w:rPr>
          <w:sz w:val="16"/>
          <w:szCs w:val="16"/>
        </w:rPr>
        <w:t> from arrogance to caring</w:t>
      </w:r>
      <w:r w:rsidRPr="00C24B98">
        <w:rPr>
          <w:u w:val="single"/>
        </w:rPr>
        <w:t>, will prove fatal to our </w:t>
      </w:r>
      <w:r w:rsidRPr="00C24B98">
        <w:rPr>
          <w:sz w:val="16"/>
          <w:szCs w:val="16"/>
        </w:rPr>
        <w:t>modern </w:t>
      </w:r>
      <w:r w:rsidRPr="00C24B98">
        <w:rPr>
          <w:u w:val="single"/>
        </w:rPr>
        <w:t>species</w:t>
      </w:r>
      <w:r w:rsidRPr="00C24B98">
        <w:rPr>
          <w:sz w:val="16"/>
          <w:szCs w:val="16"/>
        </w:rPr>
        <w:t>. Wool has remained uncleansed from our eyes: I personally discovered the continued vigorous U.S. application of the “Columbus Enterprise” in Viet Nam, discovering that Viet Nam was no aberration after learning of more than 500 previous US military interventions beginning in the late 1790s. Our business is killing, and business is good was a slogan painted on the front of a 9th Infantry Division helicopter in Viet Nam’s Mekong Delta in 1969. We, not the </w:t>
      </w:r>
      <w:r w:rsidRPr="00C24B98">
        <w:rPr>
          <w:i/>
          <w:sz w:val="16"/>
          <w:szCs w:val="16"/>
        </w:rPr>
        <w:t>Indigenous</w:t>
      </w:r>
      <w:r w:rsidRPr="00C24B98">
        <w:rPr>
          <w:sz w:val="16"/>
          <w:szCs w:val="16"/>
        </w:rPr>
        <w:t>, were and remain the savages. The US has been built on three genocides: violent and arrogant dispossession of hundreds of </w:t>
      </w:r>
      <w:r w:rsidRPr="00C24B98">
        <w:rPr>
          <w:i/>
          <w:sz w:val="16"/>
          <w:szCs w:val="16"/>
        </w:rPr>
        <w:t>Indigenous</w:t>
      </w:r>
      <w:r w:rsidRPr="00C24B98">
        <w:rPr>
          <w:sz w:val="16"/>
          <w:szCs w:val="16"/>
        </w:rPr>
        <w:t> nations in North America (Genocide #1), and in Africa (Genocide #2), stealing land and labor, respectively, with total impunity, murdering and maiming millions, amounting to genocide. </w:t>
      </w:r>
      <w:r w:rsidRPr="00C24B98">
        <w:rPr>
          <w:u w:val="single"/>
        </w:rPr>
        <w:t>It is morally</w:t>
      </w:r>
      <w:r w:rsidRPr="00C24B98">
        <w:rPr>
          <w:sz w:val="16"/>
          <w:szCs w:val="16"/>
        </w:rPr>
        <w:t> unsustainable, now </w:t>
      </w:r>
      <w:r w:rsidRPr="00C24B98">
        <w:rPr>
          <w:u w:val="single"/>
        </w:rPr>
        <w:t>ecologically</w:t>
      </w:r>
      <w:r w:rsidRPr="00C24B98">
        <w:rPr>
          <w:sz w:val="16"/>
          <w:szCs w:val="16"/>
        </w:rPr>
        <w:t xml:space="preserve">, </w:t>
      </w:r>
      <w:r w:rsidRPr="00C24B98">
        <w:rPr>
          <w:u w:val="single"/>
        </w:rPr>
        <w:t>politically, economically, and socially unsustainable</w:t>
      </w:r>
      <w:r w:rsidRPr="00C24B98">
        <w:rPr>
          <w:sz w:val="16"/>
          <w:szCs w:val="16"/>
        </w:rPr>
        <w:t> as well. Further, in the 20th Century, the Republic of the US intervened several hundred times in well over a hundred nations stealing resources and labor, while imposing US-friendly markets, killing millions, impoverishing perhaps billions (Genocide #3). Since 1798, the US military forces have militarily intervened over 560 times in dozens of nations, nearly 400 of which have occurred since World War II. And </w:t>
      </w:r>
      <w:r w:rsidRPr="00C24B98">
        <w:rPr>
          <w:u w:val="single"/>
        </w:rPr>
        <w:t>since WWII, the US has bombed 28 countries,</w:t>
      </w:r>
      <w:r w:rsidRPr="00C24B98">
        <w:rPr>
          <w:sz w:val="16"/>
          <w:szCs w:val="16"/>
        </w:rPr>
        <w:t> while covertly intervening thousands of times in the majority of nations on the earth. It is not helpful to continue believing in the social myth that the USA is a society committed to justice for all , in fact a convenient mask (since our origins) of our social secret being a society committed to prosperity for a few through expansion at ANY cost. (See William Appleman Williams). Always possessing oligarchic tendencies, it is now an outright corrupt corporatocracy owned lock stock and barrel by big money made obscenely rich from war making with our consent, even if reluctant. The Cold War and its nuclear and conventional arms race with the exaggerated “red menace”, was an insidious cover for a war preserving the Haves from the Have-Nots, in effect, ironically preserving a western, consumptive way of life that itself is killing us. Pretty amazing</w:t>
      </w:r>
      <w:r w:rsidRPr="00C24B98">
        <w:rPr>
          <w:u w:val="single"/>
        </w:rPr>
        <w:t>! Our way of life has produced so much carbon in the water, soil, and atmosphere, that it may in the end be equivalent to having caused nuclear winter</w:t>
      </w:r>
      <w:r w:rsidRPr="00C24B98">
        <w:rPr>
          <w:sz w:val="16"/>
          <w:szCs w:val="16"/>
        </w:rPr>
        <w:t>. The war OF wholesale terror on retail terror has replaced the “red menace” as the rhetorical justification for the continued imperial plunder of the earth and the riches it brings to the military-industrial-intelligence-congressional-executive-information complex. Our </w:t>
      </w:r>
      <w:r w:rsidRPr="00C24B98">
        <w:rPr>
          <w:u w:val="single"/>
        </w:rPr>
        <w:t>cooperation with</w:t>
      </w:r>
      <w:r w:rsidRPr="00C24B98">
        <w:rPr>
          <w:sz w:val="16"/>
          <w:szCs w:val="16"/>
        </w:rPr>
        <w:t> and addiction to the </w:t>
      </w:r>
      <w:r w:rsidRPr="00C24B98">
        <w:rPr>
          <w:u w:val="single"/>
        </w:rPr>
        <w:t>American Way Of Life provides</w:t>
      </w:r>
      <w:r w:rsidRPr="00C24B98">
        <w:rPr>
          <w:sz w:val="16"/>
          <w:szCs w:val="16"/>
        </w:rPr>
        <w:t> the </w:t>
      </w:r>
      <w:r w:rsidRPr="00C24B98">
        <w:rPr>
          <w:u w:val="single"/>
        </w:rPr>
        <w:t>political energy that guarantees continuation of U.S. polices of imperial plunder</w:t>
      </w:r>
      <w:r w:rsidRPr="00C24B98">
        <w:rPr>
          <w:sz w:val="16"/>
          <w:szCs w:val="16"/>
        </w:rPr>
        <w:t>. III. The American Way Of Life (AWOL), and </w:t>
      </w:r>
      <w:r w:rsidRPr="00C24B98">
        <w:rPr>
          <w:u w:val="single"/>
        </w:rPr>
        <w:t>the Western Way of Life</w:t>
      </w:r>
      <w:r w:rsidRPr="00C24B98">
        <w:rPr>
          <w:sz w:val="16"/>
          <w:szCs w:val="16"/>
        </w:rPr>
        <w:t> in general, </w:t>
      </w:r>
      <w:r w:rsidRPr="00C24B98">
        <w:rPr>
          <w:u w:val="single"/>
        </w:rPr>
        <w:t>is the most dangerous force that exists on the earth</w:t>
      </w:r>
      <w:r w:rsidRPr="00C24B98">
        <w:rPr>
          <w:sz w:val="16"/>
          <w:szCs w:val="16"/>
        </w:rPr>
        <w:t>. </w:t>
      </w:r>
      <w:r w:rsidRPr="00C24B98">
        <w:rPr>
          <w:u w:val="single"/>
        </w:rPr>
        <w:t>Our</w:t>
      </w:r>
      <w:r w:rsidRPr="00C24B98">
        <w:rPr>
          <w:sz w:val="16"/>
          <w:szCs w:val="16"/>
        </w:rPr>
        <w:t> insatiable </w:t>
      </w:r>
      <w:r w:rsidRPr="00C24B98">
        <w:rPr>
          <w:u w:val="single"/>
        </w:rPr>
        <w:t>consumption patterns on a finite earth,</w:t>
      </w:r>
      <w:r w:rsidRPr="00C24B98">
        <w:rPr>
          <w:sz w:val="16"/>
          <w:szCs w:val="16"/>
        </w:rPr>
        <w:t> enabled by but a one-century blip in burning energy efficient liquid fossil fuels, have made virtually all of us addicted to our way of life as we have been conditioned to be in denial about the egregious consequences outsourced outside our view or feeling fields. Of course, this trend began 2 centuries earlier with the advent of the industrial revolution. With 4.6% of the world’s population, </w:t>
      </w:r>
      <w:r w:rsidRPr="00C24B98">
        <w:rPr>
          <w:u w:val="single"/>
        </w:rPr>
        <w:t>we consume </w:t>
      </w:r>
      <w:r w:rsidRPr="00C24B98">
        <w:rPr>
          <w:sz w:val="16"/>
          <w:szCs w:val="16"/>
        </w:rPr>
        <w:t>anywhere from 25% to</w:t>
      </w:r>
      <w:r w:rsidRPr="00C24B98">
        <w:rPr>
          <w:u w:val="single"/>
        </w:rPr>
        <w:t> nearly half the world’s resources</w:t>
      </w:r>
      <w:r w:rsidRPr="00C24B98">
        <w:rPr>
          <w:sz w:val="16"/>
          <w:szCs w:val="16"/>
        </w:rPr>
        <w:t>. This kind of theft can only occur by force or its threat, justifying it with noble sounding rhetoric, over and over and over. Our insatiable individual and collective human demands for energy inputs originating from outside our bioregions, furnish the political-economic profit motives for the energy extractors, which in turn own the political process obsessed with preserving </w:t>
      </w:r>
      <w:r w:rsidRPr="00C24B98">
        <w:rPr>
          <w:u w:val="single"/>
        </w:rPr>
        <w:t>“national (in)security</w:t>
      </w:r>
      <w:r w:rsidRPr="00C24B98">
        <w:rPr>
          <w:sz w:val="16"/>
          <w:szCs w:val="16"/>
        </w:rPr>
        <w:t>”, e.g., maintaining a very class-based life of affluence and comfort for a minority of the world’s people. This, in turn, </w:t>
      </w:r>
      <w:r w:rsidRPr="00C24B98">
        <w:rPr>
          <w:u w:val="single"/>
        </w:rPr>
        <w:t>requires a huge military to assure control of resources</w:t>
      </w:r>
      <w:r w:rsidRPr="00C24B98">
        <w:rPr>
          <w:sz w:val="16"/>
          <w:szCs w:val="16"/>
        </w:rPr>
        <w:t> for our use, protecting corporate plunder, and </w:t>
      </w:r>
      <w:r w:rsidRPr="00C24B98">
        <w:rPr>
          <w:u w:val="single"/>
        </w:rPr>
        <w:t>to eliminate perceived threats</w:t>
      </w:r>
      <w:r w:rsidRPr="00C24B98">
        <w:rPr>
          <w:sz w:val="16"/>
          <w:szCs w:val="16"/>
        </w:rPr>
        <w:t> from competing political agendas. The U.S. War department’s policy of “full spectrum dominance” is intended to control the world’s seas, airspaces, land bases, outer spaces, our “inner” mental spaces, and cyberspaces. Resources everywhere are constantly needed to supply our delusional modern life demands on a finite planet as the system seeks to dumb us down ever more. Thus, we are terribly complicit in the current severe dilemmas coming to a head due to (1) climate instability largely caused by mindless human activities; (2) from our dependence upon national currencies; and (3) dependence upon rapidly depleting finite resources. We have become addicts in a classical sense. Recovery requires a deep psychological, spiritual, and physical commitment to break our addiction to materialism, as we embark on a radical healing journey, individually and collectively, where less and local becomes a mantra, as does sharing and caring, I call it the Neolithic or </w:t>
      </w:r>
      <w:r w:rsidRPr="00C24B98">
        <w:rPr>
          <w:i/>
          <w:sz w:val="16"/>
          <w:szCs w:val="16"/>
        </w:rPr>
        <w:t>Indigenous</w:t>
      </w:r>
      <w:r w:rsidRPr="00C24B98">
        <w:rPr>
          <w:sz w:val="16"/>
          <w:szCs w:val="16"/>
        </w:rPr>
        <w:t> model. Sharing and caring replace individualism and competition. Therefore, A Radical Prescription Understanding </w:t>
      </w:r>
      <w:r w:rsidRPr="00C24B98">
        <w:rPr>
          <w:u w:val="single"/>
        </w:rPr>
        <w:t>these facts require</w:t>
      </w:r>
      <w:r w:rsidRPr="00C24B98">
        <w:rPr>
          <w:sz w:val="16"/>
          <w:szCs w:val="16"/>
        </w:rPr>
        <w:t>s </w:t>
      </w:r>
      <w:r w:rsidRPr="00C24B98">
        <w:rPr>
          <w:u w:val="single"/>
        </w:rPr>
        <w:t>a radical paradigmatic shift</w:t>
      </w:r>
      <w:r w:rsidRPr="00C24B98">
        <w:rPr>
          <w:sz w:val="16"/>
          <w:szCs w:val="16"/>
        </w:rPr>
        <w:t> in our thinking and behavior, equivalent to </w:t>
      </w:r>
      <w:r w:rsidRPr="00C24B98">
        <w:rPr>
          <w:u w:val="single"/>
        </w:rPr>
        <w:t>a</w:t>
      </w:r>
      <w:r w:rsidRPr="00C24B98">
        <w:rPr>
          <w:sz w:val="16"/>
          <w:szCs w:val="16"/>
        </w:rPr>
        <w:t>n evolutionary </w:t>
      </w:r>
      <w:r w:rsidRPr="00C24B98">
        <w:rPr>
          <w:u w:val="single"/>
        </w:rPr>
        <w:t>shift in our epistemology where our k</w:t>
      </w:r>
      <w:r w:rsidRPr="00C24B98">
        <w:rPr>
          <w:sz w:val="16"/>
          <w:szCs w:val="16"/>
        </w:rPr>
        <w:t>nowledge/thinking </w:t>
      </w:r>
      <w:r w:rsidRPr="00C24B98">
        <w:rPr>
          <w:u w:val="single"/>
        </w:rPr>
        <w:t>framework shifts</w:t>
      </w:r>
      <w:r w:rsidRPr="00C24B98">
        <w:rPr>
          <w:sz w:val="16"/>
          <w:szCs w:val="16"/>
        </w:rPr>
        <w:t>: arrogant </w:t>
      </w:r>
      <w:r w:rsidRPr="00C24B98">
        <w:rPr>
          <w:u w:val="single"/>
        </w:rPr>
        <w:t>separateness from and domination </w:t>
      </w:r>
      <w:r w:rsidRPr="00C24B98">
        <w:rPr>
          <w:sz w:val="16"/>
          <w:szCs w:val="16"/>
        </w:rPr>
        <w:t>over nature (ending a post-Ice Age 10,000 year cycle of thought structure among moderns) morphs to integration with nature, i.e., an eco-consciousness felt deeply in the viscera, more powerful than a cognitive idea. Thus, we re-discover ancient, archetypal </w:t>
      </w:r>
      <w:r w:rsidRPr="00C24B98">
        <w:rPr>
          <w:i/>
          <w:sz w:val="16"/>
          <w:szCs w:val="16"/>
        </w:rPr>
        <w:t>Indigenous</w:t>
      </w:r>
      <w:r w:rsidRPr="00C24B98">
        <w:rPr>
          <w:sz w:val="16"/>
          <w:szCs w:val="16"/>
        </w:rPr>
        <w:t> thought patterns</w:t>
      </w:r>
      <w:r w:rsidRPr="00C24B98">
        <w:rPr>
          <w:u w:val="single"/>
        </w:rPr>
        <w:t xml:space="preserve">. It requires </w:t>
      </w:r>
      <w:r w:rsidRPr="00C24B98">
        <w:rPr>
          <w:sz w:val="16"/>
          <w:szCs w:val="16"/>
        </w:rPr>
        <w:t>creative disobedience to and strategic </w:t>
      </w:r>
      <w:r w:rsidRPr="00C24B98">
        <w:rPr>
          <w:u w:val="single"/>
        </w:rPr>
        <w:t>noncooperation with the prevailing political economy</w:t>
      </w:r>
      <w:r w:rsidRPr="00C24B98">
        <w:rPr>
          <w:sz w:val="16"/>
          <w:szCs w:val="16"/>
        </w:rPr>
        <w:t>, while re-constructing locally reliant communities patterned on instructive models of historic </w:t>
      </w:r>
      <w:r w:rsidRPr="00C24B98">
        <w:rPr>
          <w:i/>
          <w:sz w:val="16"/>
          <w:szCs w:val="16"/>
        </w:rPr>
        <w:t>Indigenous</w:t>
      </w:r>
      <w:r w:rsidRPr="00C24B98">
        <w:rPr>
          <w:sz w:val="16"/>
          <w:szCs w:val="16"/>
        </w:rPr>
        <w:t> and Neolithic villages.</w:t>
      </w:r>
    </w:p>
    <w:p w14:paraId="1CDEFE51" w14:textId="77777777" w:rsidR="00A73518" w:rsidRPr="00C24B98" w:rsidRDefault="00A73518" w:rsidP="00A73518"/>
    <w:p w14:paraId="31CF2A64" w14:textId="77777777" w:rsidR="00A73518" w:rsidRPr="00C24B98" w:rsidRDefault="00A73518" w:rsidP="00A73518"/>
    <w:p w14:paraId="5C9D55DF" w14:textId="77777777" w:rsidR="00A73518" w:rsidRPr="00C24B98" w:rsidRDefault="00A73518" w:rsidP="00A73518">
      <w:pPr>
        <w:pStyle w:val="Heading3"/>
      </w:pPr>
      <w:bookmarkStart w:id="59" w:name="_Toc487167386"/>
      <w:r w:rsidRPr="00C24B98">
        <w:t>A2: Science/Empirics</w:t>
      </w:r>
      <w:bookmarkEnd w:id="59"/>
    </w:p>
    <w:p w14:paraId="1AF439C9" w14:textId="77777777" w:rsidR="00A73518" w:rsidRPr="00C24B98" w:rsidRDefault="00A73518" w:rsidP="00A73518">
      <w:pPr>
        <w:pStyle w:val="Heading4"/>
      </w:pPr>
      <w:r w:rsidRPr="00C24B98">
        <w:t>Science/Empirics is not neutral – the affirmative’s assumptions of objectivity masks epistemological investments</w:t>
      </w:r>
    </w:p>
    <w:p w14:paraId="26598B78" w14:textId="77777777" w:rsidR="00A73518" w:rsidRPr="00C24B98" w:rsidRDefault="00A73518" w:rsidP="00A73518">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54483DF4" w14:textId="77777777" w:rsidR="00A73518" w:rsidRPr="00C24B98" w:rsidRDefault="00A73518" w:rsidP="00A73518">
      <w:pPr>
        <w:rPr>
          <w:rStyle w:val="StyleUnderline"/>
        </w:rPr>
      </w:pPr>
      <w:r w:rsidRPr="00DB6BB0">
        <w:rPr>
          <w:sz w:val="16"/>
        </w:rPr>
        <w:t xml:space="preserve">Despite compelling arguments that objectivity is untenable and undesirable, this standard continues to police the boundaries of knowledge in many professional contexts.6 </w:t>
      </w:r>
      <w:r w:rsidRPr="00C24B98">
        <w:rPr>
          <w:rStyle w:val="StyleUnderline"/>
        </w:rPr>
        <w:t>Norms of objectivity are particularly strong in the natural science-modeled disciplines</w:t>
      </w:r>
      <w:r w:rsidRPr="00DB6BB0">
        <w:rPr>
          <w:sz w:val="16"/>
        </w:rPr>
        <w:t xml:space="preserve">, but recent attempts to prohibit classroom discussion of "controversial material" (e.g., as in proposed "Academic Freedom" bills) indicate that popular conflations of responsible inquiry with the eradication of perspective and passion can apply to all fields. The persistent cultural force of objectivity may be due, in part, to the interests served by this standard and, in part more [End Page 58] innocently, to the absence of a generally accepted alternative criterion for measuring intellectual rigor and accountability. </w:t>
      </w:r>
      <w:r w:rsidRPr="00C24B98">
        <w:rPr>
          <w:rStyle w:val="StyleUnderline"/>
        </w:rPr>
        <w:t>Ultimately, however, objectivity can remain our basic standard, despite its epistemological and ethical dubiousness, only because philosophical critiques of the concept of objectivity have had little influence on everyday knowledge practices. Thus, while critiques of objectivity are not new, progressive educators who seek to disrupt the hegemony of dominant knowledges still must apply such critiques to the discursive and methodological practices that continue to command authority in the name of objectivity.</w:t>
      </w:r>
      <w:r w:rsidRPr="00DB6BB0">
        <w:rPr>
          <w:sz w:val="16"/>
        </w:rPr>
        <w:t xml:space="preserve"> I contribute to this project below, by showing how our </w:t>
      </w:r>
      <w:r w:rsidRPr="00C24B98">
        <w:rPr>
          <w:rStyle w:val="StyleUnderline"/>
        </w:rPr>
        <w:t xml:space="preserve">unqualified valorization of such practices tends to insulate dominant views from criticism while devaluing knowledge from marginalized standpoints. </w:t>
      </w:r>
      <w:r w:rsidRPr="00DB6BB0">
        <w:rPr>
          <w:sz w:val="16"/>
        </w:rPr>
        <w:t xml:space="preserve">Abundant Empirical Data Granted, accurate empirical analysis of the measurable dimensions of our world is a crucial component of credible knowledge. Thus, even critics of objectivity, including Fanon, Farmer, Arendt, Roy, and Galeano support their claims, insofar as possible, with carefully documented historical data. However, when we treat empirical data not merely as one element of knowledge but as the hallmark of objectivity, we favor the perspective of those groups who more often have their concerns documented in data and their worldviews institutionalized in the frameworks that structure data. Significantly, </w:t>
      </w:r>
      <w:r w:rsidRPr="00C24B98">
        <w:rPr>
          <w:rStyle w:val="StyleUnderline"/>
        </w:rPr>
        <w:t>for instance, the U.S. government has ample data on economic growth rates but no central data on police violence,</w:t>
      </w:r>
      <w:r w:rsidRPr="00DB6BB0">
        <w:rPr>
          <w:sz w:val="16"/>
        </w:rPr>
        <w:t xml:space="preserve"> the human costs of war, the relation between health and poverty, or the destructive effects of industry waste products, </w:t>
      </w:r>
      <w:r w:rsidRPr="00C24B98">
        <w:rPr>
          <w:rStyle w:val="StyleUnderline"/>
        </w:rPr>
        <w:t>with the latter having left their marks mainly in unofficial testimonies.</w:t>
      </w:r>
      <w:r w:rsidRPr="00DB6BB0">
        <w:rPr>
          <w:sz w:val="16"/>
        </w:rPr>
        <w:t xml:space="preserve">7 </w:t>
      </w:r>
      <w:r w:rsidRPr="00C24B98">
        <w:rPr>
          <w:rStyle w:val="StyleUnderline"/>
        </w:rPr>
        <w:t>When we consider a text replete with statistics to be objective and dismiss personal testimony, we not only silence perspectives unpopular with official record-keeping institutions but suppress questions about why some phenomena have been registered in data while others have not. The Bush administration's failure to record civilian casualties in the Iraq War8 attests to the urgency of looking beyond "hard data" to the politics that underlie data availability. The confusion of</w:t>
      </w:r>
      <w:r w:rsidRPr="00DB6BB0">
        <w:rPr>
          <w:sz w:val="16"/>
        </w:rPr>
        <w:t xml:space="preserve"> ample </w:t>
      </w:r>
      <w:r w:rsidRPr="00C24B98">
        <w:rPr>
          <w:rStyle w:val="StyleUnderline"/>
        </w:rPr>
        <w:t xml:space="preserve">data with objectivity also tends to privilege the perspective of dominant groups insofar as the latter have greater influence over the conceptual frameworks in which data are interpreted. </w:t>
      </w:r>
      <w:r w:rsidRPr="00DB6BB0">
        <w:rPr>
          <w:sz w:val="16"/>
        </w:rPr>
        <w:t xml:space="preserve">For instance, French medical, psychiatric, and legal professionals in colonial Algeria viewed data on Algerian violent crime in terms of a worldview that abstracted social phenomena from history and naturalized social communities, thereby allowing them to regard the data as evidence "that the Algerian was a born criminal" (Fanon 1963, 296). When the same data were viewed by Algerians in the context of their resistance to colonialism, it could be seen as a symptom of colonial social relations. Nevertheless, [End Page 59] the interpretation of the French professionals (and not the Algerians) informed the seemingly objective medical societies and legal institutions. </w:t>
      </w:r>
      <w:r w:rsidRPr="00C24B98">
        <w:rPr>
          <w:rStyle w:val="StyleUnderline"/>
        </w:rPr>
        <w:t>Furthermore, even before data are framed historically, they are structured by the categories and procedures by which "the raw material of the world" is "processed as data," and such research processes tend to be formulated by scholars and bureaucrats with a view to implementing policies and regulating people</w:t>
      </w:r>
      <w:r w:rsidRPr="00DB6BB0">
        <w:rPr>
          <w:sz w:val="16"/>
        </w:rPr>
        <w:t xml:space="preserve"> (Smith 1987, 161–4; 1990, 53–5, 85–92, 116–30). This dependence of hard data on ruling ways of dividing up and governing people is evident, for instance, when newscasters </w:t>
      </w:r>
      <w:r w:rsidRPr="00C24B98">
        <w:rPr>
          <w:rStyle w:val="StyleUnderline"/>
        </w:rPr>
        <w:t>report on the number of "illegal aliens"</w:t>
      </w:r>
      <w:r w:rsidRPr="00DB6BB0">
        <w:rPr>
          <w:sz w:val="16"/>
        </w:rPr>
        <w:t xml:space="preserve"> crossing the border, working "American" jobs, and </w:t>
      </w:r>
      <w:r w:rsidRPr="00C24B98">
        <w:rPr>
          <w:rStyle w:val="StyleUnderline"/>
        </w:rPr>
        <w:t>attending "American" schools,</w:t>
      </w:r>
      <w:r w:rsidRPr="00DB6BB0">
        <w:rPr>
          <w:sz w:val="16"/>
        </w:rPr>
        <w:t xml:space="preserve"> for these supposed "facts" </w:t>
      </w:r>
      <w:r w:rsidRPr="00C24B98">
        <w:rPr>
          <w:rStyle w:val="StyleUnderline"/>
        </w:rPr>
        <w:t>are produced by agencies concerned to regulate the activities of Mexican immigrants</w:t>
      </w:r>
      <w:r w:rsidRPr="00DB6BB0">
        <w:rPr>
          <w:sz w:val="16"/>
        </w:rPr>
        <w:t xml:space="preserve"> </w:t>
      </w:r>
      <w:r w:rsidRPr="00C24B98">
        <w:rPr>
          <w:rStyle w:val="StyleUnderline"/>
        </w:rPr>
        <w:t>and</w:t>
      </w:r>
      <w:r w:rsidRPr="00DB6BB0">
        <w:rPr>
          <w:sz w:val="16"/>
        </w:rPr>
        <w:t xml:space="preserve"> whose category "illegal alien" </w:t>
      </w:r>
      <w:r w:rsidRPr="00C24B98">
        <w:rPr>
          <w:rStyle w:val="StyleUnderline"/>
        </w:rPr>
        <w:t>reflects the dominant culture's assumptions about the sanctity of national borders and the dependence of rights on national citizenship.</w:t>
      </w:r>
    </w:p>
    <w:p w14:paraId="727D9ECB" w14:textId="77777777" w:rsidR="00A73518" w:rsidRPr="00C24B98" w:rsidRDefault="00A73518" w:rsidP="00A73518">
      <w:r w:rsidRPr="00C24B98">
        <w:t xml:space="preserve">Neutrality </w:t>
      </w:r>
    </w:p>
    <w:p w14:paraId="5841B3D3" w14:textId="77777777" w:rsidR="00A73518" w:rsidRPr="00C24B98" w:rsidRDefault="00A73518" w:rsidP="00A73518">
      <w:r w:rsidRPr="00C24B98">
        <w:t>"Neutrality," another central mark of "objectivity," is also deceptive. For instance, the text my colleagues selected as the centerpiece for our university's globalization workshop, A Future Perfect: The Challenge and Hidden Promise of Globalization by John Micklethwait and Adrian Wooldridge (2000), seemed to them "balanced" and "neutral." Such standards, however, measure "extremes" and "imbalances" against a taken-for-granted "center," which is constituted through the media as well as elite-dominated professional discourses.9 On account of their agreement with such a culturally constituted "center," Micklethwait and Wooldridge's laudatory account of transnational economic institutions can seem "balanced"—despite their failure to engage a single of the many serious critics of these institutions.</w:t>
      </w:r>
    </w:p>
    <w:p w14:paraId="27273D13" w14:textId="77777777" w:rsidR="0026644B" w:rsidRPr="00C24B98" w:rsidRDefault="0026644B" w:rsidP="0026644B">
      <w:pPr>
        <w:pStyle w:val="Heading3"/>
      </w:pPr>
      <w:bookmarkStart w:id="60" w:name="_Toc487167387"/>
      <w:r w:rsidRPr="00C24B98">
        <w:t>A2: Dogmatism/Monologue</w:t>
      </w:r>
      <w:bookmarkEnd w:id="60"/>
    </w:p>
    <w:p w14:paraId="275EDA52" w14:textId="77777777" w:rsidR="0026644B" w:rsidRPr="00C24B98" w:rsidRDefault="0026644B" w:rsidP="0026644B">
      <w:pPr>
        <w:pStyle w:val="Heading4"/>
      </w:pPr>
      <w:r w:rsidRPr="00C24B98">
        <w:t>Our performance is the opposite of a monlogue – storytelling situates knowledge in the body and invites reponse from other others which is necessary to ward dogmatism – if we want to make the classroom a space for the marginalized we must challenge academic norms</w:t>
      </w:r>
    </w:p>
    <w:p w14:paraId="7CEA3C26" w14:textId="77777777" w:rsidR="0026644B" w:rsidRPr="00C24B98" w:rsidRDefault="0026644B" w:rsidP="0026644B">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41127F22" w14:textId="77777777" w:rsidR="0026644B" w:rsidRPr="00C24B98" w:rsidRDefault="0026644B" w:rsidP="0026644B">
      <w:pPr>
        <w:rPr>
          <w:rStyle w:val="StyleUnderline"/>
        </w:rPr>
      </w:pPr>
      <w:r w:rsidRPr="00C24B98">
        <w:rPr>
          <w:rStyle w:val="StyleUnderline"/>
        </w:rPr>
        <w:t>"Rigor," when viewed in light of this epistemic role of storytelling, calls for full-person attention to the nuances of specific phenomena</w:t>
      </w:r>
      <w:r w:rsidRPr="00DB6BB0">
        <w:rPr>
          <w:sz w:val="16"/>
        </w:rPr>
        <w:t xml:space="preserve">—an effort that is thwarted when a writer erects emotional barriers between herself and those she studies. Certainly, careful inquiry demands moments of stepping back from one's immediate experience and considering one's subject matter from a broader standpoint; however, </w:t>
      </w:r>
      <w:r w:rsidRPr="00C24B98">
        <w:rPr>
          <w:rStyle w:val="StyleUnderline"/>
        </w:rPr>
        <w:t>complete detachment from one's subject matter does not constitute rigor but, on the contrary, insensitivity to living realities.</w:t>
      </w:r>
      <w:r w:rsidRPr="00DB6BB0">
        <w:rPr>
          <w:sz w:val="16"/>
        </w:rPr>
        <w:t xml:space="preserve"> Likewise, "accountability," when viewed as a function of storytelling, does not demand universal and definitive conclusions but rather tentative and admittedly partial stories, which are [End Page 71] open to others' responses. Finally, when we confront the contribution of storytelling to human thinking, we see that intellectual aims are inseparable from ethical ones, for ethical values such as recognition of others as living persons, responsibility for the social effects of our actions, and participation in democratic communities are essential to a rich and rigorous understanding of our world as a world we share with others and a world in whose web of relationships historical phenomena have meaning. In effect, </w:t>
      </w:r>
      <w:r w:rsidRPr="00C24B98">
        <w:rPr>
          <w:rStyle w:val="StyleUnderline"/>
        </w:rPr>
        <w:t>whereas "objectivity" endorses an ethics of indifference in the name of neutrality, an affirmation "storytelling" asserts that responsible knowledge practices demand ethical orientations, in particular sensitivity toward others and mindful participation in our communities.</w:t>
      </w:r>
      <w:r w:rsidRPr="00DB6BB0">
        <w:rPr>
          <w:sz w:val="16"/>
        </w:rPr>
        <w:t xml:space="preserve"> </w:t>
      </w:r>
      <w:r w:rsidRPr="00C24B98">
        <w:rPr>
          <w:rStyle w:val="StyleUnderline"/>
        </w:rPr>
        <w:t xml:space="preserve">To teach in a way that affirms the value of storytelling and its ethical aims is risky. It risks acknowledging that not only the texts but also we educators ourselves are situated in the world we study and motivated by ethical concerns. Nonetheless, we can distinguish an acknowledged social location and a general ethical orientation from dogmatism, if we recognize that perspective and ethical concern do not end debate but, on the contrary, open up new questions. </w:t>
      </w:r>
      <w:r w:rsidRPr="00DB6BB0">
        <w:rPr>
          <w:sz w:val="16"/>
        </w:rPr>
        <w:t xml:space="preserve">For instance: If we study the world with the aim of orienting ourselves in our communities responsibly, then what light can the text throw on our own historical location and relationships? If we are related to the material we study, then how do our own lives look differently if we weave them into the text's narrative? And if we always read from particular social and cultural positions, then what aspects of our world are obscured and what aspects elucidated by the author's (and our own) standpoints? Upon reading Roy's essay, for instance, my Critical Thinking class explored how the marketed-oriented values that govern India's dam industry might influence our own lives, how we (not unlike middle-class Indians) might employ objectifying categories that distance us from our neighbors, and how the standpoint of India's Adivasi communities, seemingly so distant from us, can throw new light on our own lifestyle and values. We also thematized Roy's unorthodox writing style asking, for instance, whether the empirical claims that Roy presents are any more trustworthy than those she criticizes and whether her sarcasm and emotionally laden metaphors promote more critical or more ideological thinking. Such questions are vexing, but they impressed on students their responsibility as readers to evaluate the effects that each text has on us. We also can distinguish ethically oriented engagement with marginal-standpoint texts from mere "politicized teaching" by comparing such texts to more conventional ones in order to force into the open questions about the politics of knowledge. For instance, students in my Global Ethics course initially responded to Galeano's Open Veins with indignance toward the unabashed anger that colors his writing. The text might serve as a supplement to regular history, students suggested, but it is not history [End Page 72] proper. When, however, we compared specific sections in Galeano's book to sections covering similar topics in a standard textbook, some students began to recognize how both texts were shaped by socially constituted perspectives and rhetorical devices, so that the question of what constitutes "real" history, what role interests and emotion play in historical analysis, and which text, if any, was central and which was "merely supplemental" became topics of lively debate. </w:t>
      </w:r>
      <w:r w:rsidRPr="00C24B98">
        <w:rPr>
          <w:rStyle w:val="StyleUnderline"/>
        </w:rPr>
        <w:t>An engaged reading of marginal-standpoint narratives also differs from dogmatic teaching insofar as it exposes the limitations of our own theories and standpoints. Such exposure denies us the pretense of objectivity but also demonstrates to students the intellectual value of self-awareness and humility.</w:t>
      </w:r>
      <w:r w:rsidRPr="00DB6BB0">
        <w:rPr>
          <w:sz w:val="16"/>
        </w:rPr>
        <w:t xml:space="preserve"> For instance, when my Feminist Philosophy students read Barrios's testimony, we discuss how her distrust of feminism challenges us to examine how our own feminist projects might be viewed by differently situated women. We also discuss how her stories move us personally, provoking us to view our own routines and comforts as part of a world in which others struggle to feed their children. </w:t>
      </w:r>
      <w:r w:rsidRPr="00C24B98">
        <w:rPr>
          <w:rStyle w:val="StyleUnderline"/>
        </w:rPr>
        <w:t>When I share with students how Barrios' passionate dedication to her community leads me to question my own inability to act more fully on my moral passions, I forgo "expert" status, but I encourage students to risk self-examination and to face the tough questions about their own social locations that thinking from others lives ultimately demands. Such unsettling questions about our own social identities and about the politics of different discursive strategies have no place in the "objective" classroom. Nevertheless, such self-reflective and explicitly political questions are integral to serious engagement with creatively written, passion-driven marginal-standpoint texts. Thus, securing a place in our classrooms for marginalized views demands no less than a rethinking of basic academic norms. Against those who valorize rhetoric- and emotion-free "objectivity," we must affirm that knowledge of our world is always already in narrative form, that our lives are already bound up with the web of life that we study, and that intellectual rigor, therefore, is achieved not by detached experts but by a community of storytellers who continually rethink our categories and reconsider our projects as we exchange stories with one another and let ourselves be moved by each other's struggles.</w:t>
      </w:r>
    </w:p>
    <w:p w14:paraId="4B4E37A0" w14:textId="528F15F3" w:rsidR="00CC11C9" w:rsidRPr="00C24B98" w:rsidRDefault="00CC11C9" w:rsidP="00CC11C9">
      <w:pPr>
        <w:pStyle w:val="Heading3"/>
        <w:rPr>
          <w:rFonts w:eastAsia="Times New Roman"/>
        </w:rPr>
      </w:pPr>
      <w:bookmarkStart w:id="61" w:name="_Toc487167388"/>
      <w:r w:rsidRPr="00C24B98">
        <w:rPr>
          <w:rFonts w:eastAsia="Times New Roman"/>
        </w:rPr>
        <w:t>A2: Simulation/Roleplaying</w:t>
      </w:r>
      <w:bookmarkEnd w:id="61"/>
    </w:p>
    <w:p w14:paraId="12B8DFC0" w14:textId="77777777" w:rsidR="00CC11C9" w:rsidRPr="00C24B98" w:rsidRDefault="00CC11C9" w:rsidP="00CC11C9">
      <w:pPr>
        <w:pStyle w:val="Heading4"/>
      </w:pPr>
      <w:r w:rsidRPr="00C24B98">
        <w:t>Simulated roleplaying as state policymakers colludes with an imperialist agenda that distances debaters from status quo power relations.</w:t>
      </w:r>
    </w:p>
    <w:p w14:paraId="596C8E6F" w14:textId="77777777" w:rsidR="00CC11C9" w:rsidRPr="00C24B98" w:rsidRDefault="00CC11C9" w:rsidP="00CC11C9">
      <w:r w:rsidRPr="00C24B98">
        <w:rPr>
          <w:rStyle w:val="Style13ptBold"/>
        </w:rPr>
        <w:t>Reid-Brinkley 08</w:t>
      </w:r>
      <w:r w:rsidRPr="00C24B98">
        <w:t xml:space="preserve"> [Dr. Shanara Reid-Brinkley, University of Pittsburgh Department of Communications, “THE HARSH REALITIES OF “ACTING BLACK”: HOW AFRICAN-AMERICAN POLICY DEBATERS NEGOTIATE REPRESENTATION THROUGH RACIAL PERFORMANCE AND STYLE”]</w:t>
      </w:r>
    </w:p>
    <w:p w14:paraId="34A10F51" w14:textId="77777777" w:rsidR="00CC11C9" w:rsidRPr="00C24B98" w:rsidRDefault="00CC11C9" w:rsidP="00CC11C9">
      <w:r w:rsidRPr="00C24B98">
        <w:t xml:space="preserve">Mitchell observes that </w:t>
      </w:r>
      <w:r w:rsidRPr="00C24B98">
        <w:rPr>
          <w:rStyle w:val="StyleUnderline"/>
        </w:rPr>
        <w:t>the stance of the policymaker in debate comes with a “sense of detachment associated with the spectator posture.”</w:t>
      </w:r>
      <w:r w:rsidRPr="00C24B98">
        <w:t xml:space="preserve">115 In other words, </w:t>
      </w:r>
      <w:r w:rsidRPr="00C24B98">
        <w:rPr>
          <w:rStyle w:val="StyleUnderline"/>
        </w:rPr>
        <w:t>its participants</w:t>
      </w:r>
      <w:r w:rsidRPr="00C24B98">
        <w:t xml:space="preserve"> are able to engage in debates where they </w:t>
      </w:r>
      <w:r w:rsidRPr="00C24B98">
        <w:rPr>
          <w:rStyle w:val="StyleUnderline"/>
        </w:rPr>
        <w:t>are able to distance themselves from the events that are the subjects of debates. Debaters can throw around terms like torture, terrorism, genocide and nuclear war without blinking.</w:t>
      </w:r>
      <w:r w:rsidRPr="00C24B98">
        <w:t xml:space="preserve"> Debate simulations can only serve to distance the debaters from real world participation in the political contexts they debate about. As William Shanahan remarks: …</w:t>
      </w:r>
      <w:r w:rsidRPr="00C24B98">
        <w:rPr>
          <w:rStyle w:val="StyleUnderline"/>
        </w:rPr>
        <w:t>the topic established a relationship through interpellation that</w:t>
      </w:r>
      <w:r w:rsidRPr="00C24B98">
        <w:t xml:space="preserve"> inhered irrespective of what the particular political affinities of the debaters were. The relationship </w:t>
      </w:r>
      <w:r w:rsidRPr="00C24B98">
        <w:rPr>
          <w:rStyle w:val="StyleUnderline"/>
        </w:rPr>
        <w:t>was both political and ethical</w:t>
      </w:r>
      <w:r w:rsidRPr="00C24B98">
        <w:t xml:space="preserve">, and needed to be debated as such. </w:t>
      </w:r>
      <w:r w:rsidRPr="00C24B98">
        <w:rPr>
          <w:rStyle w:val="StyleUnderline"/>
        </w:rPr>
        <w:t>When we blithely call for U</w:t>
      </w:r>
      <w:r w:rsidRPr="00C24B98">
        <w:t xml:space="preserve">nited </w:t>
      </w:r>
      <w:r w:rsidRPr="00C24B98">
        <w:rPr>
          <w:rStyle w:val="StyleUnderline"/>
        </w:rPr>
        <w:t>S</w:t>
      </w:r>
      <w:r w:rsidRPr="00C24B98">
        <w:t xml:space="preserve">tates </w:t>
      </w:r>
      <w:r w:rsidRPr="00C24B98">
        <w:rPr>
          <w:rStyle w:val="StyleUnderline"/>
        </w:rPr>
        <w:t>F</w:t>
      </w:r>
      <w:r w:rsidRPr="00C24B98">
        <w:t xml:space="preserve">ederal </w:t>
      </w:r>
      <w:r w:rsidRPr="00C24B98">
        <w:rPr>
          <w:rStyle w:val="StyleUnderline"/>
        </w:rPr>
        <w:t>G</w:t>
      </w:r>
      <w:r w:rsidRPr="00C24B98">
        <w:t xml:space="preserve">overnment </w:t>
      </w:r>
      <w:r w:rsidRPr="00C24B98">
        <w:rPr>
          <w:rStyle w:val="StyleUnderline"/>
        </w:rPr>
        <w:t>policymaking, we are not immune to the colonialist legacy that establishes our place on this continent.</w:t>
      </w:r>
      <w:r w:rsidRPr="00C24B98">
        <w:t xml:space="preserve"> We cannot wish away the horrific atrocities perpetrated everyday in our name simply by refusing to acknowledge these implications” (emphasis in original).116 118 </w:t>
      </w:r>
      <w:r w:rsidRPr="00C24B98">
        <w:rPr>
          <w:rStyle w:val="StyleUnderline"/>
        </w:rPr>
        <w:t>The “objective” stance of the policymaker</w:t>
      </w:r>
      <w:r w:rsidRPr="00C24B98">
        <w:t xml:space="preserve"> is an impersonal or imperialist persona. The policymaker </w:t>
      </w:r>
      <w:r w:rsidRPr="00C24B98">
        <w:rPr>
          <w:rStyle w:val="StyleUnderline"/>
        </w:rPr>
        <w:t>relies upon “acceptable” forms of evidence, engaging in logical discussion, producing rational thoughts.</w:t>
      </w:r>
      <w:r w:rsidRPr="00C24B98">
        <w:t xml:space="preserve"> As Shanahan, and the Louisville debaters’ note, </w:t>
      </w:r>
      <w:r w:rsidRPr="00C24B98">
        <w:rPr>
          <w:rStyle w:val="StyleUnderline"/>
        </w:rPr>
        <w:t>such a stance is integrally linked to the normative, historical and contemporary practices of power that produce and maintain varying networks of oppression.</w:t>
      </w:r>
      <w:r w:rsidRPr="00C24B98">
        <w:t xml:space="preserve"> In other words, the discursive practices of policy-oriented debate are developed within, through and from systems of power and privilege.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 </w:t>
      </w:r>
    </w:p>
    <w:p w14:paraId="348310F7" w14:textId="77777777" w:rsidR="00CC11C9" w:rsidRPr="00C24B98" w:rsidRDefault="00CC11C9" w:rsidP="00CC11C9">
      <w:pPr>
        <w:pStyle w:val="Heading4"/>
      </w:pPr>
      <w:r w:rsidRPr="00C24B98">
        <w:t>Neoliberal thinkers control the framing of policy discussions – you should be highly skeptical of their defenses of their research paradigm</w:t>
      </w:r>
    </w:p>
    <w:p w14:paraId="232EAF72" w14:textId="77777777" w:rsidR="00CC11C9" w:rsidRPr="00C24B98" w:rsidRDefault="00CC11C9" w:rsidP="00CC11C9">
      <w:r w:rsidRPr="00C24B98">
        <w:rPr>
          <w:rStyle w:val="Style13ptBold"/>
        </w:rPr>
        <w:t>Ross</w:t>
      </w:r>
      <w:r w:rsidRPr="00C24B98">
        <w:t xml:space="preserve"> Prof of Education U British Columbia </w:t>
      </w:r>
      <w:r w:rsidRPr="00C24B98">
        <w:rPr>
          <w:rStyle w:val="Style13ptBold"/>
        </w:rPr>
        <w:t>2010</w:t>
      </w:r>
      <w:r w:rsidRPr="00C24B98">
        <w:t xml:space="preserve"> E. Wayne Resisting the Common-nonsense of Neoliberalism: A Report from British Columbia Workplace #17 http://firgoa.usc.es/drupal/files/ross.pdf</w:t>
      </w:r>
    </w:p>
    <w:p w14:paraId="510D687A" w14:textId="77777777" w:rsidR="00CC11C9" w:rsidRPr="00C24B98" w:rsidRDefault="00CC11C9" w:rsidP="00CC11C9">
      <w:r w:rsidRPr="00C24B98">
        <w:t xml:space="preserve">Public </w:t>
      </w:r>
      <w:r w:rsidRPr="00C24B98">
        <w:rPr>
          <w:rStyle w:val="StyleUnderline"/>
        </w:rPr>
        <w:t>debates</w:t>
      </w:r>
      <w:r w:rsidRPr="00C24B98">
        <w:t xml:space="preserve"> in the corporate media </w:t>
      </w:r>
      <w:r w:rsidRPr="00C24B98">
        <w:rPr>
          <w:rStyle w:val="StyleUnderline"/>
        </w:rPr>
        <w:t>about</w:t>
      </w:r>
      <w:r w:rsidRPr="00C24B98">
        <w:t xml:space="preserve"> education (and other </w:t>
      </w:r>
      <w:r w:rsidRPr="00C24B98">
        <w:rPr>
          <w:rStyle w:val="StyleUnderline"/>
        </w:rPr>
        <w:t>social goods) are   framed in ways that serve the interests of elites.</w:t>
      </w:r>
      <w:r w:rsidRPr="00C24B98">
        <w:t xml:space="preserve"> For example, in BC </w:t>
      </w:r>
      <w:r w:rsidRPr="00C24B98">
        <w:rPr>
          <w:rStyle w:val="StyleUnderline"/>
        </w:rPr>
        <w:t>free market  neoliberals in think tanks</w:t>
      </w:r>
      <w:r w:rsidRPr="00C24B98">
        <w:t xml:space="preserve"> such as the Fraser Institute </w:t>
      </w:r>
      <w:r w:rsidRPr="00C24B98">
        <w:rPr>
          <w:rStyle w:val="StyleUnderline"/>
        </w:rPr>
        <w:t>and</w:t>
      </w:r>
      <w:r w:rsidRPr="00C24B98">
        <w:t xml:space="preserve"> in the </w:t>
      </w:r>
      <w:r w:rsidRPr="00C24B98">
        <w:rPr>
          <w:rStyle w:val="StyleUnderline"/>
        </w:rPr>
        <w:t>dominant media outlets</w:t>
      </w:r>
      <w:r w:rsidRPr="00C24B98">
        <w:t xml:space="preserve">   (particularly Canwest Global Communications, Inc.) </w:t>
      </w:r>
      <w:r w:rsidRPr="00C24B98">
        <w:rPr>
          <w:rStyle w:val="StyleUnderline"/>
        </w:rPr>
        <w:t>have been successful in framing   discussions</w:t>
      </w:r>
      <w:r w:rsidRPr="00C24B98">
        <w:t xml:space="preserve"> on education </w:t>
      </w:r>
      <w:r w:rsidRPr="00C24B98">
        <w:rPr>
          <w:rStyle w:val="StyleUnderline"/>
        </w:rPr>
        <w:t>in terms of accountability, efficiency, and market competition.</w:t>
      </w:r>
      <w:r w:rsidRPr="00C24B98">
        <w:t xml:space="preserve"> 1 </w:t>
      </w:r>
      <w:r w:rsidRPr="00C24B98">
        <w:rPr>
          <w:rStyle w:val="StyleUnderline"/>
        </w:rPr>
        <w:t>A frame is the central narrative, the organizer, for making sense of particular issues or   problems</w:t>
      </w:r>
      <w:r w:rsidRPr="00C24B98">
        <w:t xml:space="preserve"> (e.g., problem definition, origin, responsible parties) </w:t>
      </w:r>
      <w:r w:rsidRPr="00C24B98">
        <w:rPr>
          <w:rStyle w:val="StyleUnderline"/>
        </w:rPr>
        <w:t>and</w:t>
      </w:r>
      <w:r w:rsidRPr="00C24B98">
        <w:t xml:space="preserve"> solutions (e.g.,   </w:t>
      </w:r>
      <w:r w:rsidRPr="00C24B98">
        <w:rPr>
          <w:rStyle w:val="StyleUnderline"/>
        </w:rPr>
        <w:t>policy</w:t>
      </w:r>
      <w:r w:rsidRPr="00C24B98">
        <w:t xml:space="preserve">). </w:t>
      </w:r>
      <w:r w:rsidRPr="00C24B98">
        <w:rPr>
          <w:rStyle w:val="StyleUnderline"/>
        </w:rPr>
        <w:t>The frame is presented as common sense, thus the assumptions underlying the   frame are typically unquestioned or at least under-analyzed</w:t>
      </w:r>
      <w:r w:rsidRPr="00C24B98">
        <w:t>.</w:t>
      </w:r>
    </w:p>
    <w:p w14:paraId="73AE2255" w14:textId="77777777" w:rsidR="00617A1F" w:rsidRPr="00C24B98" w:rsidRDefault="00617A1F" w:rsidP="00617A1F">
      <w:pPr>
        <w:pStyle w:val="Heading3"/>
        <w:rPr>
          <w:lang w:eastAsia="zh-CN"/>
        </w:rPr>
      </w:pPr>
      <w:bookmarkStart w:id="62" w:name="_Toc487167389"/>
      <w:r w:rsidRPr="00C24B98">
        <w:rPr>
          <w:lang w:eastAsia="zh-CN"/>
        </w:rPr>
        <w:t>A2: Terrorism advantage</w:t>
      </w:r>
      <w:bookmarkEnd w:id="62"/>
    </w:p>
    <w:p w14:paraId="7A67F9DB" w14:textId="77777777" w:rsidR="00617A1F" w:rsidRPr="00C24B98" w:rsidRDefault="00617A1F" w:rsidP="00617A1F">
      <w:pPr>
        <w:pStyle w:val="Heading4"/>
        <w:spacing w:line="240" w:lineRule="auto"/>
        <w:rPr>
          <w:lang w:eastAsia="zh-CN"/>
        </w:rPr>
      </w:pPr>
      <w:r w:rsidRPr="00C24B98">
        <w:rPr>
          <w:lang w:eastAsia="zh-CN"/>
        </w:rPr>
        <w:t>American empire creates a self-fulfilling prophecy for terrorism</w:t>
      </w:r>
    </w:p>
    <w:p w14:paraId="01E944D1" w14:textId="77777777" w:rsidR="00617A1F" w:rsidRPr="00C24B98" w:rsidRDefault="00617A1F" w:rsidP="00617A1F">
      <w:pPr>
        <w:spacing w:line="240" w:lineRule="auto"/>
        <w:rPr>
          <w:sz w:val="16"/>
          <w:szCs w:val="16"/>
        </w:rPr>
      </w:pPr>
      <w:r w:rsidRPr="00C24B98">
        <w:rPr>
          <w:rStyle w:val="Style13ptBold"/>
        </w:rPr>
        <w:t>Giroux</w:t>
      </w:r>
      <w:r w:rsidRPr="00C24B98">
        <w:t>, 11/1/</w:t>
      </w:r>
      <w:r w:rsidRPr="00C24B98">
        <w:rPr>
          <w:rStyle w:val="Style13ptBold"/>
        </w:rPr>
        <w:t>2015</w:t>
      </w:r>
      <w:r w:rsidRPr="00C24B98">
        <w:t>,</w:t>
      </w:r>
      <w:r w:rsidRPr="00C24B98">
        <w:rPr>
          <w:rStyle w:val="Heading1Char"/>
          <w:rFonts w:cs="Arial"/>
          <w:color w:val="000000"/>
          <w:sz w:val="26"/>
          <w:shd w:val="clear" w:color="auto" w:fill="FFFFFF"/>
        </w:rPr>
        <w:t xml:space="preserve"> </w:t>
      </w:r>
      <w:r w:rsidRPr="00C24B98">
        <w:rPr>
          <w:i/>
          <w:iCs/>
          <w:color w:val="000000"/>
          <w:sz w:val="16"/>
          <w:szCs w:val="16"/>
          <w:shd w:val="clear" w:color="auto" w:fill="FFFFFF"/>
        </w:rPr>
        <w:t>holds the McMaster University Chair for Scholarship in the Public Interest in the English and Cultural Studies Department and a Distinguished Visiting Professorship at Ryerson University. </w:t>
      </w:r>
      <w:r w:rsidRPr="00C24B98">
        <w:rPr>
          <w:sz w:val="16"/>
          <w:szCs w:val="16"/>
        </w:rPr>
        <w:t xml:space="preserve"> "Terror in Paris points to larger war on Muslim youth," Mehr News Agency, </w:t>
      </w:r>
      <w:hyperlink r:id="rId20" w:history="1">
        <w:r w:rsidRPr="00C24B98">
          <w:rPr>
            <w:rStyle w:val="Hyperlink"/>
            <w:sz w:val="16"/>
            <w:szCs w:val="16"/>
          </w:rPr>
          <w:t>http://en.mehrnews.com/news/112452/Terror-in-Paris-points-to-larger-war-on-Muslim-youth</w:t>
        </w:r>
      </w:hyperlink>
      <w:r w:rsidRPr="00C24B98">
        <w:rPr>
          <w:sz w:val="16"/>
          <w:szCs w:val="16"/>
        </w:rPr>
        <w:t>, (Haq 7/2/2017)</w:t>
      </w:r>
    </w:p>
    <w:p w14:paraId="6D01BBF2" w14:textId="77777777" w:rsidR="00617A1F" w:rsidRPr="00C24B98" w:rsidRDefault="00617A1F" w:rsidP="00617A1F">
      <w:pPr>
        <w:shd w:val="clear" w:color="auto" w:fill="FFFFFF"/>
        <w:spacing w:after="150" w:line="240" w:lineRule="auto"/>
        <w:rPr>
          <w:rFonts w:eastAsia="Times New Roman"/>
          <w:color w:val="000000"/>
          <w:sz w:val="26"/>
          <w:szCs w:val="26"/>
          <w:lang w:eastAsia="zh-CN"/>
        </w:rPr>
      </w:pPr>
      <w:r w:rsidRPr="00C24B98">
        <w:rPr>
          <w:rFonts w:eastAsia="Times New Roman"/>
          <w:color w:val="000000"/>
          <w:sz w:val="16"/>
          <w:szCs w:val="16"/>
          <w:lang w:eastAsia="zh-CN"/>
        </w:rPr>
        <w:t>I welcome the letter by Iran's Leader Ayatollah Khamenei addressing young people in the West on the topic of terrorism. His call for peace and his insistence that terrorism is a common matter of worry and concern for both the West and the Middle East is a humanitarian and just call to all youth to address the deep rooted seeds of destruction spawned by ideological fundamentalism, economic inequality, the fog of militarism, and the scourge of war. I would like humbly to add to his letter with my own observations. While Western</w:t>
      </w:r>
      <w:r w:rsidRPr="00C24B98">
        <w:rPr>
          <w:rFonts w:eastAsia="Times New Roman"/>
          <w:color w:val="000000"/>
          <w:sz w:val="26"/>
          <w:szCs w:val="26"/>
          <w:lang w:eastAsia="zh-CN"/>
        </w:rPr>
        <w:t xml:space="preserve"> </w:t>
      </w:r>
      <w:r w:rsidRPr="00C24B98">
        <w:rPr>
          <w:rFonts w:eastAsia="Times New Roman"/>
          <w:color w:val="000000"/>
          <w:sz w:val="26"/>
          <w:szCs w:val="26"/>
          <w:u w:val="single"/>
          <w:lang w:eastAsia="zh-CN"/>
        </w:rPr>
        <w:t>politicians, pundits, and the mainstream media acknowledged that the Paris attackers largely targeted places where young people gathered</w:t>
      </w:r>
      <w:r w:rsidRPr="00C24B98">
        <w:rPr>
          <w:rFonts w:eastAsia="Times New Roman"/>
          <w:color w:val="000000"/>
          <w:sz w:val="26"/>
          <w:szCs w:val="26"/>
          <w:lang w:eastAsia="zh-CN"/>
        </w:rPr>
        <w:t>—</w:t>
      </w:r>
      <w:r w:rsidRPr="00C24B98">
        <w:rPr>
          <w:rFonts w:eastAsia="Times New Roman"/>
          <w:color w:val="000000"/>
          <w:sz w:val="16"/>
          <w:szCs w:val="16"/>
          <w:lang w:eastAsia="zh-CN"/>
        </w:rPr>
        <w:t>the concert hall, the café, and the sports stadium—what they missed was that</w:t>
      </w:r>
      <w:r w:rsidRPr="00C24B98">
        <w:rPr>
          <w:rFonts w:eastAsia="Times New Roman"/>
          <w:color w:val="000000"/>
          <w:sz w:val="26"/>
          <w:szCs w:val="26"/>
          <w:lang w:eastAsia="zh-CN"/>
        </w:rPr>
        <w:t xml:space="preserve"> </w:t>
      </w:r>
      <w:r w:rsidRPr="00C24B98">
        <w:rPr>
          <w:rFonts w:eastAsia="Times New Roman"/>
          <w:color w:val="000000"/>
          <w:sz w:val="26"/>
          <w:szCs w:val="26"/>
          <w:u w:val="single"/>
          <w:lang w:eastAsia="zh-CN"/>
        </w:rPr>
        <w:t>this act of violence was part of a strategic war on youth</w:t>
      </w:r>
      <w:r w:rsidRPr="00C24B98">
        <w:rPr>
          <w:rFonts w:eastAsia="Times New Roman"/>
          <w:color w:val="000000"/>
          <w:sz w:val="16"/>
          <w:szCs w:val="16"/>
          <w:u w:val="single"/>
          <w:lang w:eastAsia="zh-CN"/>
        </w:rPr>
        <w:t>.</w:t>
      </w:r>
      <w:r w:rsidRPr="00C24B98">
        <w:rPr>
          <w:rFonts w:eastAsia="Times New Roman"/>
          <w:color w:val="000000"/>
          <w:sz w:val="16"/>
          <w:szCs w:val="16"/>
          <w:lang w:eastAsia="zh-CN"/>
        </w:rPr>
        <w:t xml:space="preserve"> In this instance, youth became both a target and targeted by other youth.</w:t>
      </w:r>
      <w:r w:rsidRPr="00C24B98">
        <w:rPr>
          <w:rFonts w:eastAsia="Times New Roman"/>
          <w:color w:val="000000"/>
          <w:sz w:val="26"/>
          <w:szCs w:val="26"/>
          <w:lang w:eastAsia="zh-CN"/>
        </w:rPr>
        <w:t xml:space="preserve"> </w:t>
      </w:r>
      <w:r w:rsidRPr="00C24B98">
        <w:rPr>
          <w:rFonts w:eastAsia="Times New Roman"/>
          <w:color w:val="000000"/>
          <w:sz w:val="26"/>
          <w:szCs w:val="26"/>
          <w:u w:val="single"/>
          <w:lang w:eastAsia="zh-CN"/>
        </w:rPr>
        <w:t>This is a war waged on youth and by youth. By targeting places popular for young people, ISIL sent them a message suggesting that they will have no future unless they can accept the ideological fundamentalism that drives terrorist threats and demands. This is an attack</w:t>
      </w:r>
      <w:r w:rsidRPr="00C24B98">
        <w:rPr>
          <w:rFonts w:eastAsia="Times New Roman"/>
          <w:color w:val="000000"/>
          <w:sz w:val="26"/>
          <w:szCs w:val="26"/>
          <w:lang w:eastAsia="zh-CN"/>
        </w:rPr>
        <w:t xml:space="preserve"> </w:t>
      </w:r>
      <w:r w:rsidRPr="00C24B98">
        <w:rPr>
          <w:rFonts w:eastAsia="Times New Roman"/>
          <w:color w:val="000000"/>
          <w:sz w:val="16"/>
          <w:szCs w:val="16"/>
          <w:lang w:eastAsia="zh-CN"/>
        </w:rPr>
        <w:t>not simply on the bodies of youth but also</w:t>
      </w:r>
      <w:r w:rsidRPr="00C24B98">
        <w:rPr>
          <w:rFonts w:eastAsia="Times New Roman"/>
          <w:color w:val="000000"/>
          <w:sz w:val="26"/>
          <w:szCs w:val="26"/>
          <w:lang w:eastAsia="zh-CN"/>
        </w:rPr>
        <w:t xml:space="preserve"> </w:t>
      </w:r>
      <w:r w:rsidRPr="00C24B98">
        <w:rPr>
          <w:rFonts w:eastAsia="Times New Roman"/>
          <w:color w:val="000000"/>
          <w:sz w:val="26"/>
          <w:szCs w:val="26"/>
          <w:u w:val="single"/>
          <w:lang w:eastAsia="zh-CN"/>
        </w:rPr>
        <w:t>on their imagination</w:t>
      </w:r>
      <w:r w:rsidRPr="00C24B98">
        <w:rPr>
          <w:rFonts w:eastAsia="Times New Roman"/>
          <w:color w:val="000000"/>
          <w:sz w:val="26"/>
          <w:szCs w:val="26"/>
          <w:lang w:eastAsia="zh-CN"/>
        </w:rPr>
        <w:t xml:space="preserve">, </w:t>
      </w:r>
      <w:r w:rsidRPr="00C24B98">
        <w:rPr>
          <w:rFonts w:eastAsia="Times New Roman"/>
          <w:color w:val="000000"/>
          <w:sz w:val="16"/>
          <w:szCs w:val="16"/>
          <w:lang w:eastAsia="zh-CN"/>
        </w:rPr>
        <w:t xml:space="preserve">and an attempt to kill any sense of a better and more democratic future. </w:t>
      </w:r>
      <w:r w:rsidRPr="00C24B98">
        <w:rPr>
          <w:rFonts w:eastAsia="Times New Roman"/>
          <w:color w:val="000000"/>
          <w:sz w:val="26"/>
          <w:szCs w:val="26"/>
          <w:u w:val="single"/>
          <w:lang w:eastAsia="zh-CN"/>
        </w:rPr>
        <w:t>In this script, war becomes the only option for young people to take—a binary forged in a complex friend/enemy duality that erases the conditions that produce ISIL or the conditions that make possible the recruitment of young people to such a deadly ideolog</w:t>
      </w:r>
      <w:r w:rsidRPr="00C24B98">
        <w:rPr>
          <w:rFonts w:eastAsia="Times New Roman"/>
          <w:color w:val="000000"/>
          <w:sz w:val="26"/>
          <w:szCs w:val="26"/>
          <w:lang w:eastAsia="zh-CN"/>
        </w:rPr>
        <w:t>y</w:t>
      </w:r>
      <w:r w:rsidRPr="00C24B98">
        <w:rPr>
          <w:rFonts w:eastAsia="Times New Roman"/>
          <w:color w:val="000000"/>
          <w:sz w:val="16"/>
          <w:szCs w:val="16"/>
          <w:lang w:eastAsia="zh-CN"/>
        </w:rPr>
        <w:t>. When the conditions that oppress youth are ignored in the face of the ongoing practices of terrorism—the attacks waged on Muslim youth in France and other countries, the blatant racism that degrades a religion as if all terrorists are Muslims or forgets that all religions produce their own share of terrorists—there is little hope to address the conditions that both impoverish and oppress young people, let alone developing the insight and vision to address such conditions before they erupt into a nihilistic form of rage. At the same time, when war and militarism waged by the West ravage the Middle East, support dictatorships such as Saudi Arabia, and further contribute to the dehumanizing plight of Palestinians who live under a state of abject occupation, the grounds for terrorism become global, making no one safe. The seeds of terrorism do not lie in simply ideological fundamentalism, they also reside in conditions of oppression, war, racism, poverty, the abandonment of entire generations of Muslim youth, the dictatorships that stifle young people in the Middle East, and the indiscriminate killing of civilians by drone attacks and air strikes in various Muslim countries around the world, however difficult it might be to address such acts of violence. For too many people, youth are now the subject and object of war, hard targets transformed either into suicide bombers or the collateral damage that comes from the ubiquitous war machines. There are few safe spaces for them any more unless they are hidden in the gated enclaves of the rich. Maybe it is time to examine the state of youth globally, especially those marginalized by class, race, religion, ethnicity, and gender in order to address those conditions that produce the violence of state terrorism, ideological fundamentalism, militarism, massive inequality, and the ever expanding global war machines that thrive on violence and exclusion. Surely there is more to the future than allowing young people to be killed by either drones, or while sitting innocently in a café, or for that matter for their spirit to be crushed or misdirected by impoverishment of the body and mind. Maybe</w:t>
      </w:r>
      <w:r w:rsidRPr="00C24B98">
        <w:rPr>
          <w:rFonts w:eastAsia="Times New Roman"/>
          <w:color w:val="000000"/>
          <w:sz w:val="26"/>
          <w:szCs w:val="26"/>
          <w:lang w:eastAsia="zh-CN"/>
        </w:rPr>
        <w:t xml:space="preserve"> </w:t>
      </w:r>
      <w:r w:rsidRPr="00C24B98">
        <w:rPr>
          <w:rFonts w:eastAsia="Times New Roman"/>
          <w:color w:val="000000"/>
          <w:sz w:val="26"/>
          <w:szCs w:val="26"/>
          <w:u w:val="single"/>
          <w:lang w:eastAsia="zh-CN"/>
        </w:rPr>
        <w:t>it is time to ask important questions regarding why some youth are joining and supporting terrorist actions and why some youth sit back and allow themselves to be oppressed without any sense of collective resistance</w:t>
      </w:r>
      <w:r w:rsidRPr="00C24B98">
        <w:rPr>
          <w:rFonts w:eastAsia="Times New Roman"/>
          <w:color w:val="000000"/>
          <w:sz w:val="26"/>
          <w:szCs w:val="26"/>
          <w:lang w:eastAsia="zh-CN"/>
        </w:rPr>
        <w:t xml:space="preserve">. </w:t>
      </w:r>
      <w:r w:rsidRPr="00C24B98">
        <w:rPr>
          <w:rFonts w:eastAsia="Times New Roman"/>
          <w:color w:val="000000"/>
          <w:sz w:val="16"/>
          <w:szCs w:val="16"/>
          <w:lang w:eastAsia="zh-CN"/>
        </w:rPr>
        <w:t>Or, why some youth are resisting terrorism in all of its forms as an indecent assault on individuals, groups, and the planet itself. But most importantly, maybe it is time to ask ourselves what it means when a society ignores young people and then hastily goes to war because they engage in terrorist acts or are the victims of such acts. Western powers cannot allow the fog of violence to cover over the bankruptcy of a militaristic response to egregious acts of violence. Such militaristic responses function largely to govern the effects of acts of terrorism by ISIL and others while ignoring its underlying causes.</w:t>
      </w:r>
      <w:r w:rsidRPr="00C24B98">
        <w:rPr>
          <w:rFonts w:eastAsia="Times New Roman"/>
          <w:color w:val="000000"/>
          <w:sz w:val="26"/>
          <w:szCs w:val="26"/>
          <w:lang w:eastAsia="zh-CN"/>
        </w:rPr>
        <w:t xml:space="preserve"> </w:t>
      </w:r>
      <w:r w:rsidRPr="00C24B98">
        <w:rPr>
          <w:rFonts w:eastAsia="Times New Roman"/>
          <w:color w:val="000000"/>
          <w:sz w:val="26"/>
          <w:szCs w:val="26"/>
          <w:u w:val="single"/>
          <w:lang w:eastAsia="zh-CN"/>
        </w:rPr>
        <w:t>The rush to violence—the bomb now, think later ethos—kills more innocent people, is strategically useful largely as a recruiting tool for terrorists, and further emboldens those who thrive on a culture of fear and dream of presiding over a lock-down society.</w:t>
      </w:r>
      <w:r w:rsidRPr="00C24B98">
        <w:rPr>
          <w:rFonts w:eastAsia="Times New Roman"/>
          <w:color w:val="000000"/>
          <w:sz w:val="26"/>
          <w:szCs w:val="26"/>
          <w:lang w:eastAsia="zh-CN"/>
        </w:rPr>
        <w:t xml:space="preserve"> </w:t>
      </w:r>
      <w:r w:rsidRPr="00C24B98">
        <w:rPr>
          <w:rFonts w:eastAsia="Times New Roman"/>
          <w:color w:val="000000"/>
          <w:sz w:val="16"/>
          <w:szCs w:val="16"/>
          <w:lang w:eastAsia="zh-CN"/>
        </w:rPr>
        <w:t>The latter is particularly evident as a number of right wing extremists in the US call for closing down mosques, putting refugees in detention centers, and creating data bases for immigrants—a practice eerily reminiscent to what the Nazis did to Jews under the Third Reich. Not only do such actions serve to spread insidious acts of racism and xenophobia, they also enhance the recruiting practices of terrorist groups</w:t>
      </w:r>
      <w:r w:rsidRPr="00C24B98">
        <w:rPr>
          <w:rFonts w:eastAsia="Times New Roman"/>
          <w:color w:val="000000"/>
          <w:sz w:val="26"/>
          <w:szCs w:val="26"/>
          <w:lang w:eastAsia="zh-CN"/>
        </w:rPr>
        <w:t>. Eliminating ISIL means eradicating the conditions that created them</w:t>
      </w:r>
      <w:r w:rsidRPr="00C24B98">
        <w:rPr>
          <w:rFonts w:eastAsia="Times New Roman"/>
          <w:color w:val="000000"/>
          <w:sz w:val="26"/>
          <w:szCs w:val="26"/>
          <w:u w:val="single"/>
          <w:lang w:eastAsia="zh-CN"/>
        </w:rPr>
        <w:t xml:space="preserve"> and that suggests producing a political settlement in Syria and stabilizing the Middle East. But more importantly, there will be no sense of global safety unless the conditions that produce young people as both the subject and object of violence are addressed and eliminated. Safety is not guaranteed by war, militarism, and vengeance. In fact, this response to violence becomes the generative principle for more violence to come, thereby guaranteeing that no one will be safe until it becomes clear that these young people who have been initiated into a culture of violence are the product of a world we have created. Young people cannot inherit a future marked by fear, militarism, suicide bombers, and a world in which democracy has been emptied of any substantive meaning. If the conditions of impoverishment, humiliation, violence, and despair continue, there will be more violence and acts of terrorism, pushing more countries into the dark abyss of militarism and the toxic clutches of an authoritarian society</w:t>
      </w:r>
      <w:r w:rsidRPr="00C24B98">
        <w:rPr>
          <w:rFonts w:eastAsia="Times New Roman"/>
          <w:color w:val="000000"/>
          <w:sz w:val="26"/>
          <w:szCs w:val="26"/>
          <w:lang w:eastAsia="zh-CN"/>
        </w:rPr>
        <w:t>.</w:t>
      </w:r>
    </w:p>
    <w:p w14:paraId="769431B1" w14:textId="77777777" w:rsidR="00617A1F" w:rsidRPr="00C24B98" w:rsidRDefault="00617A1F" w:rsidP="00617A1F">
      <w:pPr>
        <w:pStyle w:val="Heading4"/>
        <w:spacing w:line="240" w:lineRule="auto"/>
      </w:pPr>
      <w:r w:rsidRPr="00C24B98">
        <w:t>US domestic and foreign and domestic policy is rooted with Islamophobia.  The affirmatives endorsement of it calls for the acceptance of the state. Not only does the aff perpetuate the cycle they call for the acceptance of it through the ballots endorsement</w:t>
      </w:r>
    </w:p>
    <w:p w14:paraId="2E43511B" w14:textId="77777777" w:rsidR="00617A1F" w:rsidRPr="00C24B98" w:rsidRDefault="00617A1F" w:rsidP="00617A1F">
      <w:pPr>
        <w:spacing w:line="240" w:lineRule="auto"/>
        <w:rPr>
          <w:sz w:val="16"/>
          <w:szCs w:val="16"/>
        </w:rPr>
      </w:pPr>
      <w:r w:rsidRPr="00C24B98">
        <w:rPr>
          <w:rStyle w:val="Style13ptBold"/>
        </w:rPr>
        <w:t>DESVARIEUX</w:t>
      </w:r>
      <w:r w:rsidRPr="00C24B98">
        <w:t>,  9-11-</w:t>
      </w:r>
      <w:r w:rsidRPr="00C24B98">
        <w:rPr>
          <w:rStyle w:val="Style13ptBold"/>
        </w:rPr>
        <w:t>2013</w:t>
      </w:r>
      <w:r w:rsidRPr="00C24B98">
        <w:t xml:space="preserve">, </w:t>
      </w:r>
      <w:r w:rsidRPr="00C24B98">
        <w:rPr>
          <w:sz w:val="16"/>
          <w:szCs w:val="16"/>
        </w:rPr>
        <w:t>"Twelve Years Post 9/11, Islamophobia Still Runs High ," Truthout, http://www.truth-out.org/video/item/18759-twelve-years-post-9-11-islamophobia-still-runs-high, , (Haq 7/2/2017)</w:t>
      </w:r>
    </w:p>
    <w:p w14:paraId="678B51BF" w14:textId="77777777" w:rsidR="00617A1F" w:rsidRPr="00C24B98" w:rsidRDefault="00617A1F" w:rsidP="00617A1F">
      <w:pPr>
        <w:spacing w:line="240" w:lineRule="auto"/>
        <w:rPr>
          <w:sz w:val="16"/>
          <w:szCs w:val="16"/>
        </w:rPr>
      </w:pPr>
      <w:r w:rsidRPr="00C24B98">
        <w:rPr>
          <w:sz w:val="16"/>
          <w:szCs w:val="16"/>
        </w:rPr>
        <w:t>JESSICA DESVARIEUX, TRNN PRODUCER: Welcome to The Real News Network. I'm Jessica Desvarieux in Baltimore. In the 12 years since 9/11</w:t>
      </w:r>
      <w:r w:rsidRPr="00C24B98">
        <w:t xml:space="preserve">, </w:t>
      </w:r>
      <w:r w:rsidRPr="00C24B98">
        <w:rPr>
          <w:u w:val="single"/>
        </w:rPr>
        <w:t>Muslim Americans have been subjugated to extensive government surveillance and profiling</w:t>
      </w:r>
      <w:r w:rsidRPr="00C24B98">
        <w:t xml:space="preserve">. </w:t>
      </w:r>
      <w:r w:rsidRPr="00C24B98">
        <w:rPr>
          <w:sz w:val="16"/>
          <w:szCs w:val="16"/>
        </w:rPr>
        <w:t>They've also experienced numerous hate crimes throughout the U.S. And this escalated in 2010 after an announcement that an Islamic community center would be built blocks away from Ground Zero. And just last month, North Carolina joined six other U.S. states in banning the use of sharia law in its judicial system. Some critics view this as an indication of a heightened Islamphobia in media and political culture. Joining us to discuss this issue is Deepa Kumar. She's an associate professor of media studies and Middle Eastern studies at Rutgers University and the author of the book Islamophobia and the Politics of Empire. Thanks for joining us, Deepa. DEEPA KUMAR, PROF. MEDIA STUDIES AND MIDDLE EAST STUDIES: Thank you for having me. DESVARIEUX: So, Deepa, let's just first define Islamophobia. KUMAR: Islamophobia is basically the term, the name given to anti-Muslim racism. It is a form of prejudice. And it involves making generalizations about an entire group based on the actions of a few through this mythical understanding of what Islam is supposed to be. DESVARIEUX: Okay. And we should mention that</w:t>
      </w:r>
      <w:r w:rsidRPr="00C24B98">
        <w:t xml:space="preserve"> </w:t>
      </w:r>
      <w:r w:rsidRPr="00C24B98">
        <w:rPr>
          <w:u w:val="single"/>
        </w:rPr>
        <w:t xml:space="preserve">there was a poll that was conducted by the Arab American Institute that found that American attitudes towards Arab and Muslims, specifically for Republicans </w:t>
      </w:r>
      <w:r w:rsidRPr="00C24B98">
        <w:rPr>
          <w:sz w:val="16"/>
          <w:szCs w:val="16"/>
          <w:u w:val="single"/>
        </w:rPr>
        <w:t xml:space="preserve">and </w:t>
      </w:r>
      <w:r w:rsidRPr="00C24B98">
        <w:rPr>
          <w:sz w:val="16"/>
          <w:szCs w:val="16"/>
        </w:rPr>
        <w:t>Romney voters in this last presidential election, were rated to be strongly negative. Does this mean that Islamophobia is only a problem of right-wingers or conservative voters? KUMAR: Absolutely not. I think it is true that larger numbers of conservative voters are racist. They are racist not just in terms of their attitude towards Arabs and South Asians, but also to a whole host of other groups. So it's true that this idea sort of concentrated within those ranks.</w:t>
      </w:r>
      <w:r w:rsidRPr="00C24B98">
        <w:rPr>
          <w:sz w:val="16"/>
          <w:szCs w:val="16"/>
          <w:u w:val="single"/>
        </w:rPr>
        <w:t xml:space="preserve"> </w:t>
      </w:r>
      <w:r w:rsidRPr="00C24B98">
        <w:rPr>
          <w:sz w:val="16"/>
          <w:szCs w:val="16"/>
        </w:rPr>
        <w:t>But in fact</w:t>
      </w:r>
      <w:r w:rsidRPr="00C24B98">
        <w:rPr>
          <w:u w:val="single"/>
        </w:rPr>
        <w:t xml:space="preserve"> Islamophobia is far more systemic than that.</w:t>
      </w:r>
      <w:r w:rsidRPr="00C24B98">
        <w:t xml:space="preserve"> That is to say, </w:t>
      </w:r>
      <w:r w:rsidRPr="00C24B98">
        <w:rPr>
          <w:u w:val="single"/>
        </w:rPr>
        <w:t>the idea of a Muslim enemy, the idea of a terrorist enemy is one that actually goes back a couple of decades but was brought to light after 9/11 by the political elite</w:t>
      </w:r>
      <w:r w:rsidRPr="00C24B98">
        <w:rPr>
          <w:sz w:val="16"/>
          <w:szCs w:val="16"/>
        </w:rPr>
        <w:t xml:space="preserve">, by our political leaders. So in fact </w:t>
      </w:r>
      <w:r w:rsidRPr="00C24B98">
        <w:rPr>
          <w:u w:val="single"/>
        </w:rPr>
        <w:t xml:space="preserve">it is built into the system of U.S. </w:t>
      </w:r>
      <w:r w:rsidRPr="00C24B98">
        <w:t>foreign</w:t>
      </w:r>
      <w:r w:rsidRPr="00C24B98">
        <w:rPr>
          <w:u w:val="single"/>
        </w:rPr>
        <w:t xml:space="preserve"> policy in this country</w:t>
      </w:r>
      <w:r w:rsidRPr="00C24B98">
        <w:t xml:space="preserve">. </w:t>
      </w:r>
      <w:r w:rsidRPr="00C24B98">
        <w:rPr>
          <w:sz w:val="16"/>
          <w:szCs w:val="16"/>
        </w:rPr>
        <w:t>And to simply look at the far right and to ignore the fact that it has larger implications in terms of justifying U.S. foreign policy would be really to have only an incomplete picture of what is at work in this form of racism. DESVARIEUX: Okay. Let's talk about the mass media and how they depict Islam since 9/11. Can you describe for us how the mass media has depicted Islam? KUMAR: Well, basically, the trauma of 9/11, the fact that, you know, 3,000 Americans died meant that it enabled the U.S. media to actually draw on stereotypes that have been, you know, propped up by Hollywood, by the news media, and so on for a few decades before that. And that was the idea that these are crazy, irrational people. They are all apparently driven by Islam to violence. And so we should lock them up, we should be suspicious of them, we should detain them at airports, and so on and so forth. And so that's what you saw in the immediate aftermath of 9/11. And this show called 24, which your viewers may know, is--it's about a lot of things [incompr.] that it's about justifying the building of a national security state and justifying practices like torture and so on and so forth. 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sidRPr="00C24B98">
        <w:rPr>
          <w:u w:val="single"/>
        </w:rPr>
        <w:t xml:space="preserve">the idea of humanitarianism has a long history in the United States. The idea that there are victims all over the world, that the U.S. government has then got to make </w:t>
      </w:r>
      <w:r w:rsidRPr="00C24B98">
        <w:rPr>
          <w:sz w:val="16"/>
          <w:szCs w:val="16"/>
          <w:u w:val="single"/>
        </w:rPr>
        <w:t>war</w:t>
      </w:r>
      <w:r w:rsidRPr="00C24B98">
        <w:rPr>
          <w:sz w:val="16"/>
          <w:szCs w:val="16"/>
        </w:rPr>
        <w:t xml:space="preserve"> in order to, you know, somehow defend them, this goes back all the way to </w:t>
      </w:r>
      <w:r w:rsidRPr="00C24B98">
        <w:rPr>
          <w:u w:val="single"/>
        </w:rPr>
        <w:t>the Spanish-American war of 1898, which was supposed to be about rescuing Cubans</w:t>
      </w:r>
      <w:r w:rsidRPr="00C24B98">
        <w:t>. And similarly</w:t>
      </w:r>
      <w:r w:rsidRPr="00C24B98">
        <w:rPr>
          <w:u w:val="single"/>
        </w:rPr>
        <w:t>, you see these sorts of justifications given.</w:t>
      </w:r>
      <w:r w:rsidRPr="00C24B98">
        <w:t xml:space="preserve"> You know, Vietnamese need to be defended. </w:t>
      </w:r>
      <w:r w:rsidRPr="00C24B98">
        <w:rPr>
          <w:u w:val="single"/>
        </w:rPr>
        <w:t>In Iraq, it was babies, apparently, who were being bayoneted in Kuwait</w:t>
      </w:r>
      <w:r w:rsidRPr="00C24B98">
        <w:t xml:space="preserve">, </w:t>
      </w:r>
      <w:r w:rsidRPr="00C24B98">
        <w:rPr>
          <w:sz w:val="16"/>
          <w:szCs w:val="16"/>
        </w:rPr>
        <w:t xml:space="preserve">and therefore the U.S. needed to intervene and defeat Iraq in 1991. So this idea of humanitarianism has a long history within the foreign policy establishment. </w:t>
      </w:r>
      <w:r w:rsidRPr="00C24B98">
        <w:rPr>
          <w:u w:val="single"/>
        </w:rPr>
        <w:t>But what makes it particularly potent in this case is that after 9/11 what you see is the Bush administration projecting this idea of clash of civilizations, which is basically the notion that we in the West are democratic, we are rational, we are civilized, we are, you know, all things wonderful, and they in the East are barbaric, they're misogynistic, and so on and so forth, and therefore we have an obligation, what used to be called the white man's burden, to go off and rescue them</w:t>
      </w:r>
      <w:r w:rsidRPr="00C24B98">
        <w:t xml:space="preserve">. </w:t>
      </w:r>
      <w:r w:rsidRPr="00C24B98">
        <w:rPr>
          <w:u w:val="single"/>
        </w:rPr>
        <w:t xml:space="preserve">And so you see some of that language, which is the idea that Arabs cannot bring democracy by themselves, they cannot make change, and so we need to intervene. So </w:t>
      </w:r>
      <w:r w:rsidRPr="00C24B98">
        <w:rPr>
          <w:sz w:val="16"/>
          <w:szCs w:val="16"/>
        </w:rPr>
        <w:t>it's a combination both of the victim narrative, which has a long history, combined with this language of clash of civilizations. DESVARIEUX: Okay. And how does this fit into domestic policy? How do they work Islamophobia into domestic policy? KUMAR: Right. I mean, the comparison I make in the book and that I'm actually working on in the next book is that the U.S. government, and U.S. imperialism in particular, always needs an enemy. That is, when there is no humanitarian cause, an enemy is an extremely useful way to justify wars abroad, as well as the policing of dissent at home.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we have the same sort of thing. After 9/11, the war on terror comes into being precisely about fighting endless wars. Remember, back in 9/11 the Bush administration was going to start with Afghanistan, go to Iraq, and then Iran, Syria, and so on and so forth. It didn't work out that way. But the idea was to drum up this fear of this menacing terrorist enemy, which justified wars all over the world in order to gain the U.S.'s interest in [incompr.] particularly in the oil-rich region in the Middle East. You asked me about domestic politics. Always there was a reflection of the domestic in terms of the international threat. And so what you've seen is innocent Muslims--and often actually not even Muslims, people from the Middle East, North Africa and South Asia, some of them Sikhs, some some of them Hindus, some of them Christians, and so on, being racially profiled because that is the logic that comes out of this. I have a whole chapter in the book about how the legal system has been reworked so as to justify things like indefinite detention, things like torture, things like deportation. And, frankly, the infiltration of agents into our schools, into my school, into colleges, and so forth. So, you know, it's truly horrific the extent to which Muslim Americans and people who look Muslim have been demonized since 9/11. DESVARIEUX: How do you sort of categorize or interpret these votes by different states to ban sharia law? What's your take on that? KUMAR: Yes. This is actually the work of a far right wing Islamophobic network. These people have been active for the last two decades, and they get, you know, funding to the tune of $45-$50 billion over the last seven, eight years. These people hold the view that there are no moderate Muslims, all Muslims are somehow connected to Islamist organizations--Hamas or the Muslim brotherhood and so on. And even though they pretend to be moderate, right--this is the language some of these people use--in fact they are involved in a conspiracy to take over the United States and to replace the Constitution with sharia law. Of course, this is nonsense, this is complete conspiracy theory. But these are the people. They are lawyers, they are academics, they are people in the military, they are people in the security establishment. They are responsible for this campaign where, you know, about half a dozen to a dozen states across the U.S. have adopted these laws. It's a process of fearmongering, and it enables the right wing to actually grow in their ranks and promote this kind of hate. DESVARIEUX: What's the name of that specific group? You said billions of dollars this sort of contingency has. KUMAR: Yes. There was a very thorough report called Fear Incorporated which actually charted the sources of money that these groups actually get. And I summarize some of their research in my book. But essentially it is a coalition of about four groups. There is the--there's a section of the neoconservatives, people like Frank Gaffney, who sort of provide the talking points to the rest of this network. There are right-wing Zionist forces, people for whom any criticism of Israel is automatically anti-Semitic. There are Christians, conservatives, evangelicals, people like Franklin Graham and John Hagee and people like that. And then, interestingly, there is this group called--you know, they are--Former Muslims United they call themselves. They are people from Muslim majority countries. And their role within this network is to say, I was born in Lebanon, I grew up in Egypt, and let me tell you how horrible these Muslims are. And so they add credibility to the kind of caricatures and, frankly, the hateful rhetoric about Muslims. And they have connections to the Tea Party. And so these are the people. You started earlier with the, quote-unquote, Ground Zero Mosque controversy. These are the people who are responsible for it, people like Pamela Geller and Robert Spencer. And I'm happy to say that I was on the other side. I was part of the coalition to stop their hateful message from coming out. And we actually organized a demonstration that was way, you know, larger then their protests. And eventually the [incompr.] 51 did come up, because we were able to push them out of our city, New York, and to say that we will not, you know, tolerate their racism. DESVARIEUX: Wow. Well, thank you so much for joining us, Deepa. KUMAR: Thank you. It was my pleasure. DESVARIEUX: And thank you for joining us on The Real News Network.</w:t>
      </w:r>
    </w:p>
    <w:p w14:paraId="66CBFD87" w14:textId="77777777" w:rsidR="00617A1F" w:rsidRPr="00C24B98" w:rsidRDefault="00617A1F" w:rsidP="00617A1F">
      <w:pPr>
        <w:shd w:val="clear" w:color="auto" w:fill="FFFFFF"/>
        <w:spacing w:after="150" w:line="240" w:lineRule="auto"/>
        <w:rPr>
          <w:rFonts w:eastAsia="Times New Roman"/>
          <w:color w:val="000000"/>
          <w:sz w:val="16"/>
          <w:szCs w:val="16"/>
          <w:lang w:eastAsia="zh-CN"/>
        </w:rPr>
      </w:pPr>
    </w:p>
    <w:p w14:paraId="22A25B83" w14:textId="77777777" w:rsidR="00617A1F" w:rsidRPr="00C24B98" w:rsidRDefault="00617A1F" w:rsidP="00617A1F">
      <w:pPr>
        <w:pStyle w:val="Heading3"/>
      </w:pPr>
      <w:bookmarkStart w:id="63" w:name="_Toc487167390"/>
      <w:r w:rsidRPr="00C24B98">
        <w:t>A2: Democracy Good</w:t>
      </w:r>
      <w:bookmarkEnd w:id="63"/>
    </w:p>
    <w:p w14:paraId="499D6F14" w14:textId="77777777" w:rsidR="00617A1F" w:rsidRPr="00C24B98" w:rsidRDefault="00617A1F" w:rsidP="00617A1F">
      <w:pPr>
        <w:pStyle w:val="Heading4"/>
      </w:pPr>
      <w:r w:rsidRPr="00C24B98">
        <w:t>Democracy is a joke - We do not live in a democratic country, all it is a lie</w:t>
      </w:r>
    </w:p>
    <w:p w14:paraId="37BB3ED6" w14:textId="77777777" w:rsidR="00617A1F" w:rsidRPr="00C24B98" w:rsidRDefault="00617A1F" w:rsidP="00617A1F">
      <w:r w:rsidRPr="00C24B98">
        <w:rPr>
          <w:rStyle w:val="Style13ptBold"/>
        </w:rPr>
        <w:t>CHOMSKY 95</w:t>
      </w:r>
      <w:r w:rsidRPr="00C24B98">
        <w:t xml:space="preserve"> {Noam, Excerpted from Class Warfare, 1995, pp. 19-23, 27-31https://chomsky.info/warfare02/ }</w:t>
      </w:r>
    </w:p>
    <w:p w14:paraId="25667927" w14:textId="77777777" w:rsidR="00617A1F" w:rsidRPr="00C24B98" w:rsidRDefault="00617A1F" w:rsidP="00617A1F">
      <w:r w:rsidRPr="00C24B98">
        <w:t>BARSAMIAN: At the Mellon lecture that you gave in Chicago… you focused primarily on the ideas of John Dewey and Bertrand Russell [regarding education]…</w:t>
      </w:r>
    </w:p>
    <w:p w14:paraId="7E1182D1" w14:textId="5E1D3400" w:rsidR="00617A1F" w:rsidRPr="00C24B98" w:rsidRDefault="00617A1F" w:rsidP="00617A1F">
      <w:r w:rsidRPr="00C24B98">
        <w:t>CHOMSKY: … These were highly libertarian ideas. Dewey himself comes straight from the American mainstream. People who read what he actually said would now consider him some far-out anti-American lunatic or something. He was expressing mainstream thinking before the ideological system had so grotesquely distorted the tradition. By now, it’s unrecognizable. For example, not only did he agree with the whole Enlightenment tradition that, as he put it, “the goal of production is to produce free people,” — “free men,” he said, but that’s many years ago. That’s the goal of production, not to produce commodities. He was a major theorist of democracy. There were many different, conflicting strands of democratic theory, but the one I’m talking about held that democracy requires dissolution of private power. He said as long as there is private control over the economic system, talk about democracy is a joke. Repeating basically Adam Smith, Dewey said, Politics is the shadow that big business casts over society. He said attenuating the shadow doesn’t do much. Reforms are still going to leave it tyrannical. Basically, a classical liberal view. His main point was that you can’t even talk about democracy until you have democratic control of industry, commerce, banking, everything. That means control by the people who work in the institutions, and the communities. These are standard libertarian socialist and anarchist ideas which go straight back to the Enlightenment, an outgrowth of the views of the kind that we were talking about before from classical liberalism. Dewey represented these in the modern period, as did Bertrand Russell, from another tradition, but again with roots in the Enlightenment. These were two of the major, if not the two major thinkers, of the twentieth century, whose ideas are about as well known as the real Adam Smith. Which is a sign of how efficient the educational system has been, and the propaganda system, in simply destroying even our awareness of our own immediate intellectual background.</w:t>
      </w:r>
    </w:p>
    <w:p w14:paraId="590C631D" w14:textId="77777777" w:rsidR="00682811" w:rsidRPr="00C24B98" w:rsidRDefault="00682811" w:rsidP="00682811">
      <w:pPr>
        <w:pStyle w:val="Heading3"/>
      </w:pPr>
      <w:bookmarkStart w:id="64" w:name="_Toc487167391"/>
      <w:r w:rsidRPr="00C24B98">
        <w:t>A2: Econometrics</w:t>
      </w:r>
      <w:bookmarkEnd w:id="64"/>
    </w:p>
    <w:p w14:paraId="4B4324E1" w14:textId="77777777" w:rsidR="00682811" w:rsidRPr="00C24B98" w:rsidRDefault="00682811" w:rsidP="00E14809">
      <w:pPr>
        <w:pStyle w:val="Heading4"/>
      </w:pPr>
      <w:r w:rsidRPr="00C24B98">
        <w:t>Economics is too deeply socialized to be understood through the scientific method -- their attempt to study "the economy" as a stable object is intellectually bankrupt. It is this belief that the economy possesses a knowable truth that lead to the recent catastrophic meltdown</w:t>
      </w:r>
    </w:p>
    <w:p w14:paraId="69EAB84F" w14:textId="77777777" w:rsidR="00682811" w:rsidRPr="00C24B98" w:rsidRDefault="00682811" w:rsidP="00682811">
      <w:r w:rsidRPr="00C24B98">
        <w:rPr>
          <w:b/>
          <w:u w:val="single"/>
        </w:rPr>
        <w:t xml:space="preserve">Kiersey '11 </w:t>
      </w:r>
      <w:r w:rsidRPr="00C24B98">
        <w:t>Nicholas J. Kiersey is Assistant Professor of Political Science at Ohio UniversityChillicothe "</w:t>
      </w:r>
      <w:r w:rsidRPr="00C24B98">
        <w:rPr>
          <w:szCs w:val="44"/>
        </w:rPr>
        <w:t xml:space="preserve"> </w:t>
      </w:r>
      <w:r w:rsidRPr="00C24B98">
        <w:t xml:space="preserve">Everyday Neoliberalism and the Subjectivity of Crisis: Post-Political Control in an Era of Financial Turmoil" </w:t>
      </w:r>
      <w:r w:rsidRPr="00C24B98">
        <w:rPr>
          <w:szCs w:val="21"/>
        </w:rPr>
        <w:t xml:space="preserve">Journal of Critical Globalisation Studies </w:t>
      </w:r>
      <w:r w:rsidRPr="00C24B98">
        <w:t>, Issue 4 (2011)</w:t>
      </w:r>
    </w:p>
    <w:p w14:paraId="6CAD901B" w14:textId="791941D5" w:rsidR="00682811" w:rsidRPr="00DB6BB0" w:rsidRDefault="00682811" w:rsidP="00682811">
      <w:pPr>
        <w:rPr>
          <w:sz w:val="16"/>
        </w:rPr>
      </w:pPr>
      <w:r w:rsidRPr="00DB6BB0">
        <w:rPr>
          <w:sz w:val="16"/>
        </w:rPr>
        <w:t xml:space="preserve">One of the earliest Constructivist critiques of the current financial crisis came from a rather unlikely source. In his book </w:t>
      </w:r>
      <w:r w:rsidRPr="00DB6BB0">
        <w:rPr>
          <w:sz w:val="16"/>
          <w:szCs w:val="21"/>
        </w:rPr>
        <w:t xml:space="preserve">The New Paradigm </w:t>
      </w:r>
      <w:r w:rsidRPr="00DB6BB0">
        <w:rPr>
          <w:sz w:val="16"/>
        </w:rPr>
        <w:t xml:space="preserve">(2008), </w:t>
      </w:r>
      <w:r w:rsidRPr="00C24B98">
        <w:rPr>
          <w:b/>
          <w:u w:val="single"/>
        </w:rPr>
        <w:t>the world-famous financial speculator George Soros prefaced his analysis of the causes and dynamics of the crisis with a lengthy philosophical exposition of the importance of social norms and conventions in determining financial outcomes</w:t>
      </w:r>
      <w:r w:rsidRPr="00DB6BB0">
        <w:rPr>
          <w:sz w:val="16"/>
        </w:rPr>
        <w:t xml:space="preserve">. Acknowledging the highly innovative and intrinsically risky nature of many of the financial products that failed during the crisis, </w:t>
      </w:r>
      <w:r w:rsidRPr="00C24B98">
        <w:rPr>
          <w:b/>
          <w:u w:val="single"/>
        </w:rPr>
        <w:t>Soros's basic argument was that principle fault for the crisis should, in fact, be lain squarely at the feet of modern economic theory and its misguided belief in itself as a 'science'. As economic exchange falls in the realm of social activity, he suggested, it is an object of inquiry that is necessarily resistant to study through scientific method</w:t>
      </w:r>
      <w:r w:rsidRPr="00DB6BB0">
        <w:rPr>
          <w:sz w:val="16"/>
        </w:rPr>
        <w:t xml:space="preserve">. While the methods of natural science may be appropriate for studying the stuff of the natural world, such as nuclear physics, they can produce seriously misleading results when applied to realm of human affairs. Citing the influence on his thinking of Karl Popper, </w:t>
      </w:r>
      <w:r w:rsidRPr="00C24B98">
        <w:rPr>
          <w:b/>
          <w:u w:val="single"/>
        </w:rPr>
        <w:t>Soros</w:t>
      </w:r>
      <w:r w:rsidRPr="00DB6BB0">
        <w:rPr>
          <w:sz w:val="16"/>
        </w:rPr>
        <w:t xml:space="preserve"> (2008, p. viii) </w:t>
      </w:r>
      <w:r w:rsidRPr="00C24B98">
        <w:rPr>
          <w:b/>
          <w:u w:val="single"/>
        </w:rPr>
        <w:t>put forward the argument that the study of social life is confounded by the dilemma of what he calls "interference reflexivity". Basically, this dilemma suggests that, because they are also participants in the ongoing processes that they are trying to study, students of human affairs can never completely remove from their analyses preconceived understandings of how the world works</w:t>
      </w:r>
      <w:r w:rsidRPr="00DB6BB0">
        <w:rPr>
          <w:sz w:val="16"/>
        </w:rPr>
        <w:t xml:space="preserve">. For Soros, </w:t>
      </w:r>
      <w:r w:rsidRPr="00C24B98">
        <w:rPr>
          <w:b/>
          <w:u w:val="single"/>
        </w:rPr>
        <w:t>the global financial system 'bet the farm,' so to speak, on a set of nonreflexively developed assumptions about the nature of economic life. As such, for him, the crisis reflects the ultimately necessary "moment of truth" that confronts such assumptions when "reality can no longer sustain ... exaggerated expectations"</w:t>
      </w:r>
      <w:r w:rsidRPr="00DB6BB0">
        <w:rPr>
          <w:sz w:val="16"/>
        </w:rPr>
        <w:t xml:space="preserve"> (Soros, 2008, p. 66). Indeed, he notes, even at the moment when such expectations might be challenged in this way, 'corrected' behavior is not necessarily the result. </w:t>
      </w:r>
      <w:r w:rsidRPr="00C24B98">
        <w:rPr>
          <w:b/>
          <w:u w:val="single"/>
        </w:rPr>
        <w:t>As with the figurative lemmings over a cliff, beliefs can drive the market far past the moment of truth and into calamity. Thus Soros cites the infamous quip of former Citibank CEO Chuck Prince: "As long as the music is playing, you've got to get up and dance"</w:t>
      </w:r>
      <w:r w:rsidRPr="00DB6BB0">
        <w:rPr>
          <w:sz w:val="16"/>
        </w:rPr>
        <w:t xml:space="preserve"> (cited in ibid., p. 84). Albeit inadvertently, Prince was actually suggesting something quite correct about the socially embedded nature of economic life; while actors expect markets to tend towards equilibrium, history suggests that equilibrium is in fact an ever "moving target" (ibid., p. 72). </w:t>
      </w:r>
      <w:r w:rsidRPr="00C24B98">
        <w:rPr>
          <w:b/>
          <w:u w:val="single"/>
        </w:rPr>
        <w:t xml:space="preserve">In this sense markets are </w:t>
      </w:r>
      <w:r w:rsidRPr="00C24B98">
        <w:rPr>
          <w:b/>
          <w:szCs w:val="21"/>
          <w:u w:val="single"/>
        </w:rPr>
        <w:t xml:space="preserve">always </w:t>
      </w:r>
      <w:r w:rsidRPr="00C24B98">
        <w:rPr>
          <w:b/>
          <w:u w:val="single"/>
        </w:rPr>
        <w:t xml:space="preserve">to some extent wrong. The problem comes, however, when the brute force of this basic fact is supplanted by what he terms a 'superbubble' in expectations. For where actual asset bubbles, such as in the case of property, can be driven by a 'local' misconception, such as the refrain that "the value of collateral is not affected by the willingness to lend" (ibid., p. 83), a super-bubble is driven by a much more foundational expectation </w:t>
      </w:r>
      <w:r w:rsidRPr="00C24B98">
        <w:rPr>
          <w:rFonts w:hint="eastAsia"/>
          <w:b/>
          <w:u w:val="single"/>
        </w:rPr>
        <w:t>–</w:t>
      </w:r>
      <w:r w:rsidRPr="00C24B98">
        <w:rPr>
          <w:b/>
          <w:u w:val="single"/>
        </w:rPr>
        <w:t xml:space="preserve"> that is, the norm of </w:t>
      </w:r>
      <w:r w:rsidRPr="00C24B98">
        <w:rPr>
          <w:rFonts w:hint="eastAsia"/>
          <w:b/>
          <w:u w:val="single"/>
        </w:rPr>
        <w:t>‘</w:t>
      </w:r>
      <w:r w:rsidRPr="00C24B98">
        <w:rPr>
          <w:b/>
          <w:u w:val="single"/>
        </w:rPr>
        <w:t>market fundamentalism</w:t>
      </w:r>
      <w:r w:rsidRPr="00C24B98">
        <w:rPr>
          <w:rFonts w:hint="eastAsia"/>
          <w:b/>
          <w:u w:val="single"/>
        </w:rPr>
        <w:t>’</w:t>
      </w:r>
      <w:r w:rsidRPr="00C24B98">
        <w:rPr>
          <w:b/>
          <w:u w:val="single"/>
        </w:rPr>
        <w:t xml:space="preserve"> where regulators and traders make the assumption that markets tend to automatically correct their excesses</w:t>
      </w:r>
      <w:r w:rsidRPr="00DB6BB0">
        <w:rPr>
          <w:sz w:val="16"/>
        </w:rPr>
        <w:t xml:space="preserve"> (ibid., p. 91). In the introduction to a recent special issue of the journal </w:t>
      </w:r>
      <w:r w:rsidRPr="00DB6BB0">
        <w:rPr>
          <w:sz w:val="16"/>
          <w:szCs w:val="21"/>
        </w:rPr>
        <w:t xml:space="preserve">New Political Economy </w:t>
      </w:r>
      <w:r w:rsidRPr="00DB6BB0">
        <w:rPr>
          <w:sz w:val="16"/>
        </w:rPr>
        <w:t xml:space="preserve">, Soros's book is cited as an example of an early and somewhat premature approach to the crisis, and one that is too focused on the </w:t>
      </w:r>
      <w:r w:rsidRPr="00DB6BB0">
        <w:rPr>
          <w:rFonts w:hint="eastAsia"/>
          <w:sz w:val="16"/>
        </w:rPr>
        <w:t>‘</w:t>
      </w:r>
      <w:r w:rsidRPr="00DB6BB0">
        <w:rPr>
          <w:sz w:val="16"/>
        </w:rPr>
        <w:t>surface relationships</w:t>
      </w:r>
      <w:r w:rsidRPr="00DB6BB0">
        <w:rPr>
          <w:rFonts w:hint="eastAsia"/>
          <w:sz w:val="16"/>
        </w:rPr>
        <w:t>’</w:t>
      </w:r>
      <w:r w:rsidRPr="00DB6BB0">
        <w:rPr>
          <w:sz w:val="16"/>
        </w:rPr>
        <w:t xml:space="preserve"> of financial market discourses. More specifically, the authors state, works such as Soros's are unilogical, ignoring key discursive contestations at the level of the everyday politics of contemporary finance. Thus, for example, we find no discussion of "the process through which credit expansion, the commodification of future welfare needs and the purposeful creation of bubble dynamics are all somewhat predictable outcomes of an increasingly financialized model of capitalism" (Brassett et al., 2010, p. 3). Nevertheless, in the essays that follow, many of the core theoretical conceits that Soros relies on are set to work to bring these 'missing,' micro-level nuances into relief. </w:t>
      </w:r>
    </w:p>
    <w:p w14:paraId="5E07EF39" w14:textId="0E71B04A" w:rsidR="00200E44" w:rsidRPr="00C24B98" w:rsidRDefault="00200E44" w:rsidP="00200E44">
      <w:pPr>
        <w:pStyle w:val="Heading3"/>
      </w:pPr>
      <w:bookmarkStart w:id="65" w:name="_Toc487167392"/>
      <w:r w:rsidRPr="00C24B98">
        <w:t>A2:</w:t>
      </w:r>
      <w:r w:rsidR="00DE5BA2" w:rsidRPr="00C24B98">
        <w:t xml:space="preserve"> Realism</w:t>
      </w:r>
      <w:bookmarkEnd w:id="65"/>
    </w:p>
    <w:p w14:paraId="71713E10" w14:textId="77777777" w:rsidR="00200E44" w:rsidRPr="00C24B98" w:rsidRDefault="00200E44" w:rsidP="00200E44">
      <w:pPr>
        <w:pStyle w:val="Heading4"/>
        <w:rPr>
          <w:rFonts w:ascii="Arial" w:hAnsi="Arial" w:cs="Arial"/>
          <w:sz w:val="22"/>
        </w:rPr>
      </w:pPr>
      <w:r w:rsidRPr="00C24B98">
        <w:rPr>
          <w:rFonts w:ascii="Arial" w:hAnsi="Arial" w:cs="Arial"/>
          <w:sz w:val="22"/>
        </w:rPr>
        <w:t xml:space="preserve">Realist theory relies on a naturalization of the human body along gendered lines in order to legitimize the mythology of the nation-state; political violence is the precondition of sovereignty. This naturalization of the body invisibilizes other violences and erases marginal discourses of resistance in favor of sovereignty. </w:t>
      </w:r>
    </w:p>
    <w:p w14:paraId="2066DC48" w14:textId="77777777" w:rsidR="00200E44" w:rsidRPr="00C24B98" w:rsidRDefault="00200E44" w:rsidP="00200E44">
      <w:pPr>
        <w:rPr>
          <w:rFonts w:ascii="Arial" w:hAnsi="Arial" w:cs="Arial"/>
        </w:rPr>
      </w:pPr>
      <w:r w:rsidRPr="00C24B98">
        <w:rPr>
          <w:rStyle w:val="Style13ptBold"/>
          <w:rFonts w:ascii="Arial" w:hAnsi="Arial" w:cs="Arial"/>
          <w:sz w:val="22"/>
        </w:rPr>
        <w:t>Wilcox 2015</w:t>
      </w:r>
      <w:r w:rsidRPr="00C24B98">
        <w:rPr>
          <w:rFonts w:ascii="Arial" w:hAnsi="Arial" w:cs="Arial"/>
        </w:rPr>
        <w:t xml:space="preserve"> (Lauren B., University Lecturer in Gender Studies and the Deputy Director of the Centre for Gender Studies at the University of Cambridge, “Bodies of Violence: Theorizing Embodied Subjects in International Relations,” Introduction, 17-18)/Spiers</w:t>
      </w:r>
    </w:p>
    <w:p w14:paraId="251D825C" w14:textId="39241868" w:rsidR="00200E44" w:rsidRPr="00DB6BB0" w:rsidRDefault="00200E44" w:rsidP="00200E44">
      <w:pPr>
        <w:rPr>
          <w:rFonts w:ascii="Arial" w:hAnsi="Arial" w:cs="Arial"/>
          <w:sz w:val="16"/>
        </w:rPr>
      </w:pPr>
      <w:r w:rsidRPr="00C24B98">
        <w:rPr>
          <w:rStyle w:val="StyleUnderline"/>
          <w:rFonts w:ascii="Arial" w:hAnsi="Arial" w:cs="Arial"/>
        </w:rPr>
        <w:t>In realism, violence is natural and inevitable, and violence also marks the boundary between nature and human communities. Violence is sometimes necessary to maintain the political community from external and internal threats</w:t>
      </w:r>
      <w:r w:rsidRPr="00DB6BB0">
        <w:rPr>
          <w:rFonts w:ascii="Arial" w:hAnsi="Arial" w:cs="Arial"/>
          <w:sz w:val="16"/>
        </w:rPr>
        <w:t xml:space="preserve">. Realism draws a sharp distinction between domestic and international politics, and maintains that states must be able to use or threaten violence in order to maintain the state’s status and survival in the world. The iconic figure in the realist tradition is Hobbes, who is read as telling a relatively simple story of the establishment of the political community that excludes violence from the domestic realm. </w:t>
      </w:r>
      <w:r w:rsidRPr="00C24B98">
        <w:rPr>
          <w:rStyle w:val="StyleUnderline"/>
          <w:rFonts w:ascii="Arial" w:hAnsi="Arial" w:cs="Arial"/>
        </w:rPr>
        <w:t>Realist theories of IR extend Hobbes’s state of nature from individual “natural men” to relations between states. Violence in the form of interstate war is sometimes necessary because states provide protection for citizens not only from other states, but from anarchy and civil war, which could threaten individuals’ lives in the absence of state authority. The objects that are to be defended by the state are</w:t>
      </w:r>
      <w:r w:rsidRPr="00DB6BB0">
        <w:rPr>
          <w:rFonts w:ascii="Arial" w:hAnsi="Arial" w:cs="Arial"/>
          <w:sz w:val="16"/>
        </w:rPr>
        <w:t xml:space="preserve">, first and foremost, </w:t>
      </w:r>
      <w:r w:rsidRPr="00C24B98">
        <w:rPr>
          <w:rStyle w:val="StyleUnderline"/>
          <w:rFonts w:ascii="Arial" w:hAnsi="Arial" w:cs="Arial"/>
        </w:rPr>
        <w:t xml:space="preserve">the living breathing bodies of humans as organisms. </w:t>
      </w:r>
      <w:r w:rsidRPr="00C24B98">
        <w:rPr>
          <w:rStyle w:val="Emphasis"/>
          <w:rFonts w:ascii="Arial" w:hAnsi="Arial" w:cs="Arial"/>
        </w:rPr>
        <w:t>Sovereign power</w:t>
      </w:r>
      <w:r w:rsidRPr="00DB6BB0">
        <w:rPr>
          <w:rFonts w:ascii="Arial" w:hAnsi="Arial" w:cs="Arial"/>
          <w:sz w:val="16"/>
        </w:rPr>
        <w:t xml:space="preserve">, in the artificial man of the Leviathan, </w:t>
      </w:r>
      <w:r w:rsidRPr="00C24B98">
        <w:rPr>
          <w:rStyle w:val="Emphasis"/>
          <w:rFonts w:ascii="Arial" w:hAnsi="Arial" w:cs="Arial"/>
        </w:rPr>
        <w:t>is constituted precisely to protect the “natural man”</w:t>
      </w:r>
      <w:r w:rsidRPr="00DB6BB0">
        <w:rPr>
          <w:rFonts w:ascii="Arial" w:hAnsi="Arial" w:cs="Arial"/>
          <w:sz w:val="16"/>
        </w:rPr>
        <w:t xml:space="preserve"> (Hobbes 1996 [1651], 9). </w:t>
      </w:r>
      <w:r w:rsidRPr="00C24B98">
        <w:rPr>
          <w:rStyle w:val="StyleUnderline"/>
          <w:rFonts w:ascii="Arial" w:hAnsi="Arial" w:cs="Arial"/>
        </w:rPr>
        <w:t>It is their safety and bodily integrity that is to be protected. In order to foster life, to prevent the life that is “nasty, brutish and short,” the state must be convened</w:t>
      </w:r>
      <w:r w:rsidRPr="00DB6BB0">
        <w:rPr>
          <w:rFonts w:ascii="Arial" w:hAnsi="Arial" w:cs="Arial"/>
          <w:sz w:val="16"/>
        </w:rPr>
        <w:t xml:space="preserve">. In this logic, the survival of the state’s citizens is dependent upon the survival of the state itself. As Dan Deudney insists, “Security from political violence is the first freedom, the minimum vital task of all primary political associations, and achieving [ 18 ] security requires restraint of the application of violent power upon individual bodies” (2007, 14). </w:t>
      </w:r>
      <w:r w:rsidRPr="00C24B98">
        <w:rPr>
          <w:rStyle w:val="StyleUnderline"/>
          <w:rFonts w:ascii="Arial" w:hAnsi="Arial" w:cs="Arial"/>
        </w:rPr>
        <w:t>To the extent that Hobbes’s work can be said to contribute to theories of embodiment, it is in considering human community on the organic terms of the body politic</w:t>
      </w:r>
      <w:r w:rsidRPr="00DB6BB0">
        <w:rPr>
          <w:rFonts w:ascii="Arial" w:hAnsi="Arial" w:cs="Arial"/>
          <w:sz w:val="16"/>
        </w:rPr>
        <w:t xml:space="preserve">. This is not an entirely original insight in itself—after all, it makes use of the ancient and medieval philosophy of the great chain of being that orders God and the sovereign king above human subjects. </w:t>
      </w:r>
      <w:r w:rsidRPr="00C24B98">
        <w:rPr>
          <w:rStyle w:val="StyleUnderline"/>
          <w:rFonts w:ascii="Arial" w:hAnsi="Arial" w:cs="Arial"/>
        </w:rPr>
        <w:t>In setting up the figure of the sovereign state as a body politic, Hobbes naturalizes the boundaries of the political community in the boundaries of the human body</w:t>
      </w:r>
      <w:r w:rsidRPr="00DB6BB0">
        <w:rPr>
          <w:rFonts w:ascii="Arial" w:hAnsi="Arial" w:cs="Arial"/>
          <w:sz w:val="16"/>
        </w:rPr>
        <w:t xml:space="preserve">. The metaphor of the state as body allows for security threats being represented as bodily illnesses, contagions, or cancers, existential threats that threaten the “life” of the state (Sontag 1990 [1978], 72–87; Waldby 1996; Campbell 2000 [1992], 59). </w:t>
      </w:r>
      <w:r w:rsidRPr="00C24B98">
        <w:rPr>
          <w:rStyle w:val="StyleUnderline"/>
          <w:rFonts w:ascii="Arial" w:hAnsi="Arial" w:cs="Arial"/>
        </w:rPr>
        <w:t>The body that is protected by the state as well as the body that is a representation of the state is not only a natural body, but also one that is self-contained and self-governed, internally organized, and bound by concrete borders. Security thus means establishing and protecting this self-governed body as an organism</w:t>
      </w:r>
      <w:r w:rsidRPr="00DB6BB0">
        <w:rPr>
          <w:rFonts w:ascii="Arial" w:hAnsi="Arial" w:cs="Arial"/>
          <w:sz w:val="16"/>
        </w:rPr>
        <w:t xml:space="preserve">.1 Furthermore, the representation of the state as a body stresses the unity of the body politic. As an individual, </w:t>
      </w:r>
      <w:r w:rsidRPr="00C24B98">
        <w:rPr>
          <w:rStyle w:val="StyleUnderline"/>
          <w:rFonts w:ascii="Arial" w:hAnsi="Arial" w:cs="Arial"/>
        </w:rPr>
        <w:t>the sovereign is not required to recognize any form of difference among his subjects—the body politic has one body and speaks with a single voice</w:t>
      </w:r>
      <w:r w:rsidRPr="00DB6BB0">
        <w:rPr>
          <w:rFonts w:ascii="Arial" w:hAnsi="Arial" w:cs="Arial"/>
          <w:sz w:val="16"/>
        </w:rPr>
        <w:t xml:space="preserve"> (Gatens 1996, 23). Sovereign power, invested in the “artificial body” of the state, is constituted on the basis of a metaphor of the body as indivisible, a singular totality that Rousseau characterizes as the “general will.” As in Hobbes, the sovereign state is constituted in analogy to a human body. “As nature gives each man absolute power over all his members, the social compact gives the body politic absolute power over all its members also; and it is this power which, under the direction of the general will, bears, as I have said, the name of Sovereignty” (Rousseau 1997 [1762], 61). </w:t>
      </w:r>
      <w:r w:rsidRPr="00C24B98">
        <w:rPr>
          <w:rStyle w:val="StyleUnderline"/>
          <w:rFonts w:ascii="Arial" w:hAnsi="Arial" w:cs="Arial"/>
        </w:rPr>
        <w:t>In naturalizing the state as a human body, Hobbes and other social contract theorists further naturalize the human body itself as a singular, indivisible entity whose freedom from violent death is paramount</w:t>
      </w:r>
      <w:r w:rsidRPr="00DB6BB0">
        <w:rPr>
          <w:rFonts w:ascii="Arial" w:hAnsi="Arial" w:cs="Arial"/>
          <w:sz w:val="16"/>
        </w:rPr>
        <w:t xml:space="preserve">. Hobbes’s story of the foundations of the state calls our attention to </w:t>
      </w:r>
      <w:r w:rsidRPr="00C24B98">
        <w:rPr>
          <w:rStyle w:val="StyleUnderline"/>
          <w:rFonts w:ascii="Arial" w:hAnsi="Arial" w:cs="Arial"/>
        </w:rPr>
        <w:t>the naturalization of political violence</w:t>
      </w:r>
      <w:r w:rsidRPr="00DB6BB0">
        <w:rPr>
          <w:rFonts w:ascii="Arial" w:hAnsi="Arial" w:cs="Arial"/>
          <w:sz w:val="16"/>
        </w:rPr>
        <w:t xml:space="preserve"> in a way that expressly </w:t>
      </w:r>
      <w:r w:rsidRPr="00C24B98">
        <w:rPr>
          <w:rStyle w:val="StyleUnderline"/>
          <w:rFonts w:ascii="Arial" w:hAnsi="Arial" w:cs="Arial"/>
        </w:rPr>
        <w:t>relies upon analogy to a particular conception of the human body</w:t>
      </w:r>
      <w:r w:rsidRPr="00DB6BB0">
        <w:rPr>
          <w:rFonts w:ascii="Arial" w:hAnsi="Arial" w:cs="Arial"/>
          <w:sz w:val="16"/>
        </w:rPr>
        <w:t xml:space="preserve">. </w:t>
      </w:r>
      <w:r w:rsidRPr="00C24B98">
        <w:rPr>
          <w:rStyle w:val="Emphasis"/>
          <w:rFonts w:ascii="Arial" w:hAnsi="Arial" w:cs="Arial"/>
        </w:rPr>
        <w:t>As this body is considered natural, so too is the constitution of the state as body writ large</w:t>
      </w:r>
      <w:r w:rsidRPr="00DB6BB0">
        <w:rPr>
          <w:rFonts w:ascii="Arial" w:hAnsi="Arial" w:cs="Arial"/>
          <w:sz w:val="16"/>
        </w:rPr>
        <w:t xml:space="preserve">. </w:t>
      </w:r>
      <w:r w:rsidRPr="00C24B98">
        <w:rPr>
          <w:rStyle w:val="StyleUnderline"/>
          <w:rFonts w:ascii="Arial" w:hAnsi="Arial" w:cs="Arial"/>
        </w:rPr>
        <w:t>Just as threats to the human body’s integrity are seen as contamination, so too are border incursions and infiltrations that breach the state’s control over its territory and people</w:t>
      </w:r>
      <w:r w:rsidRPr="00DB6BB0">
        <w:rPr>
          <w:rFonts w:ascii="Arial" w:hAnsi="Arial" w:cs="Arial"/>
          <w:sz w:val="16"/>
        </w:rPr>
        <w:t>. Whereas in realism, sovereign power is constituted in order to protect life, in liberalism, sovereign power is also recognized to be a threat to human life.</w:t>
      </w:r>
    </w:p>
    <w:p w14:paraId="521D0A99" w14:textId="77777777" w:rsidR="00DE5BA2" w:rsidRPr="00C24B98" w:rsidRDefault="00DE5BA2" w:rsidP="00DE5BA2">
      <w:pPr>
        <w:pStyle w:val="Heading4"/>
      </w:pPr>
      <w:r w:rsidRPr="00C24B98">
        <w:t>IR theory perpetuates colonialism appropriating the knowledge resources and bodies of those which it must capture and disavow, creating necropolitical death worlds</w:t>
      </w:r>
    </w:p>
    <w:p w14:paraId="3F2C62FA" w14:textId="77777777" w:rsidR="00DE5BA2" w:rsidRPr="00C24B98" w:rsidRDefault="00DE5BA2" w:rsidP="00DE5BA2">
      <w:r w:rsidRPr="00C24B98">
        <w:rPr>
          <w:rStyle w:val="Style13ptBold"/>
        </w:rPr>
        <w:t>Agathangelou AND Ling 04</w:t>
      </w:r>
      <w:r w:rsidRPr="00C24B98">
        <w:t xml:space="preserve"> [Anna M. Agathangelou, co director of Global Change Institute, Associate professor @ York University. L. H. M. Ling, PhD in Political Science @Massachusetts Institute of Technology, Professor of International Affairs, Milano School of International Affairs. “The House of IR: From Family Power Politics to the Poisies of Worldism” International Studies Review, Vol 6, No 4, Dec 2004. </w:t>
      </w:r>
      <w:hyperlink r:id="rId21" w:anchor="page_scan_tab_contents" w:history="1">
        <w:r w:rsidRPr="00C24B98">
          <w:rPr>
            <w:rStyle w:val="Hyperlink"/>
          </w:rPr>
          <w:t>https://www.jstor.org/stable/3699724?seq=1#page_scan_tab_contents</w:t>
        </w:r>
      </w:hyperlink>
      <w:r w:rsidRPr="00C24B98">
        <w:t xml:space="preserve"> JChou]</w:t>
      </w:r>
    </w:p>
    <w:p w14:paraId="24DDF108" w14:textId="77777777" w:rsidR="00DE5BA2" w:rsidRPr="00C24B98" w:rsidRDefault="00DE5BA2" w:rsidP="00DE5BA2">
      <w:r w:rsidRPr="00C24B98">
        <w:t xml:space="preserve">Specifically, </w:t>
      </w:r>
      <w:r w:rsidRPr="00C24B98">
        <w:rPr>
          <w:rStyle w:val="StyleUnderline"/>
        </w:rPr>
        <w:t>IR comes to resemble a colonial household. Its singular, oppositional perspective (‘‘I versus You’’) stakes out an establishment of ‘‘civilization’’ in a space that is already crowded with local traditions of thinking, doing, and being but proclaimed, in willful arrogance, as a ‘‘state of nature’’ plagued by fearful ‘‘anarchy’’ and its murderous power politics. The House seeks to stave off such ‘‘disorder’’ by imposing ‘‘order.’’ But the House does so by appropriating the knowledge, resources, and labor of racialized, sexualized Others for its own beneﬁt and pleasure while announcing itself the sole producer the father of our world.</w:t>
      </w:r>
      <w:r w:rsidRPr="00C24B98">
        <w:t xml:space="preserve"> Others qualify as ‘‘innocent’’ children, wards, or servants at best, or ‘‘unteachable’’ barbarians at worst. In either case, Others must wait faithfully for their admittance, if ever, into the House of IR. Directing Others with declarative statements, the House assumes that it knows both the problem (‘‘power’’) and its solution (‘‘more power’’). Such suffocation of Self and Other leaves a multigenerational legacy similar to the actual colonial household’s: that is, erasures and violences that ﬂip the household’s original intent. </w:t>
      </w:r>
      <w:r w:rsidRPr="00C24B98">
        <w:rPr>
          <w:rStyle w:val="StyleUnderline"/>
        </w:rPr>
        <w:t>Order turns into disorder, repulsion into desire, purity into hybridity. In the House of IR</w:t>
      </w:r>
      <w:r w:rsidRPr="00C24B98">
        <w:t xml:space="preserve">, especially, </w:t>
      </w:r>
      <w:r w:rsidRPr="00C24B98">
        <w:rPr>
          <w:rStyle w:val="StyleUnderline"/>
        </w:rPr>
        <w:t>another practice rules: to treat power as empire</w:t>
      </w:r>
      <w:r w:rsidRPr="00C24B98">
        <w:t>, regardless of public devastations or secret indulgences.</w:t>
      </w:r>
    </w:p>
    <w:p w14:paraId="38C9194F" w14:textId="77777777" w:rsidR="00DE5BA2" w:rsidRPr="00C24B98" w:rsidRDefault="00DE5BA2" w:rsidP="00200E44">
      <w:pPr>
        <w:rPr>
          <w:rFonts w:ascii="Arial" w:hAnsi="Arial" w:cs="Arial"/>
        </w:rPr>
      </w:pPr>
    </w:p>
    <w:p w14:paraId="781ED2D8" w14:textId="77777777" w:rsidR="00200E44" w:rsidRPr="00C24B98" w:rsidRDefault="00200E44" w:rsidP="00200E44">
      <w:pPr>
        <w:pStyle w:val="Heading3"/>
      </w:pPr>
      <w:bookmarkStart w:id="66" w:name="_Toc487167393"/>
      <w:r w:rsidRPr="00C24B98">
        <w:t>A2: Legalism good/institutional knowledge</w:t>
      </w:r>
      <w:bookmarkEnd w:id="66"/>
    </w:p>
    <w:p w14:paraId="518B96FD" w14:textId="77777777" w:rsidR="00200E44" w:rsidRPr="00C24B98" w:rsidRDefault="00200E44" w:rsidP="00200E44">
      <w:pPr>
        <w:pStyle w:val="Heading4"/>
        <w:rPr>
          <w:shd w:val="clear" w:color="auto" w:fill="FFFFFF"/>
        </w:rPr>
      </w:pPr>
      <w:r w:rsidRPr="00C24B98">
        <w:rPr>
          <w:shd w:val="clear" w:color="auto" w:fill="FFFFFF"/>
        </w:rPr>
        <w:t>Teaching students to control the levers of power, even to undermine them, entrenches hierarchal forms of discipline</w:t>
      </w:r>
    </w:p>
    <w:p w14:paraId="732C3EC0" w14:textId="77777777" w:rsidR="00200E44" w:rsidRPr="00C24B98" w:rsidRDefault="00200E44" w:rsidP="00200E44">
      <w:r w:rsidRPr="00C24B98">
        <w:rPr>
          <w:rStyle w:val="Style13ptBold"/>
        </w:rPr>
        <w:t>Halberstam 11</w:t>
      </w:r>
      <w:r w:rsidRPr="00C24B98">
        <w:t xml:space="preserve"> (Jack Halberstam, English Prof &amp; Director of The Center for Feminist Research at USC, The Queer Art of Failure. Page 14-15.)/Spiers</w:t>
      </w:r>
    </w:p>
    <w:p w14:paraId="03703999" w14:textId="51AFEC9B" w:rsidR="00200E44" w:rsidRPr="00C24B98" w:rsidRDefault="00200E44" w:rsidP="00200E44">
      <w:pPr>
        <w:rPr>
          <w:u w:val="single"/>
        </w:rPr>
      </w:pPr>
      <w:r w:rsidRPr="00C24B98">
        <w:rPr>
          <w:u w:val="single"/>
        </w:rPr>
        <w:t>The Ignorant Schoolmaster advocates in an antidisciplinary way for emancipatory forms of knowledge that do not depend upon an overtrained pied piper leading obedient children out of the darkness and into the light. Jacotot summarizes his pedagogy thus: “I must teach you that I have nothing to teach you” (15).</w:t>
      </w:r>
      <w:r w:rsidRPr="00C24B98">
        <w:t xml:space="preserve"> </w:t>
      </w:r>
      <w:r w:rsidRPr="00C24B98">
        <w:rPr>
          <w:u w:val="single"/>
        </w:rPr>
        <w:t>In this way he allows others to teach themselves and to learn without learning and internalizing a system of superior and inferior knowledges, superior and inferior intelligences.</w:t>
      </w:r>
      <w:r w:rsidRPr="00C24B98">
        <w:t xml:space="preserve"> Like Paulo Freire’s Pedagogy of the Oppressed, which argues against a “banking” system of teaching and for a dialogic mode of learning that enacts a practice of freedom, Jacotot and then Ranciére see education and social transformation as mutually dependent</w:t>
      </w:r>
      <w:r w:rsidRPr="00C24B98">
        <w:rPr>
          <w:u w:val="single"/>
        </w:rPr>
        <w:t>. When we are taught that we cannot know things unless we are taught by great minds, we submit to a whole suite of unfree practices that take on the form of a colonial relation (Freire 2000).</w:t>
      </w:r>
      <w:r w:rsidRPr="00C24B98">
        <w:t xml:space="preserve"> </w:t>
      </w:r>
      <w:r w:rsidRPr="00C24B98">
        <w:rPr>
          <w:u w:val="single"/>
        </w:rPr>
        <w:t>There are several responses possible to colonial knowledge formations: a violent response, on the order of Frantz Fanon’s claim that violent impositions of colonial rule must be met with violent resistance; a homeopathic [holistic, viewing systems as interconnected] response, within which the knower learns the dominant system better than its advocates and undermines it from within; or a negative response, in which the subject refuses the knowledge offered and refuses to be a knowing subject in the form mandated by Enlightenment philosophies of self and other. This book is in sympathy with the violent and negative forms of anticolonial knowing and builds on Moten’s low theory and Harney’s opposition to the university as a site of incarcerated knowledge.</w:t>
      </w:r>
      <w:r w:rsidR="008257B1" w:rsidRPr="00C24B98">
        <w:rPr>
          <w:sz w:val="12"/>
          <w:u w:val="single"/>
        </w:rPr>
        <w:t xml:space="preserve"> </w:t>
      </w:r>
      <w:r w:rsidRPr="00C24B98">
        <w:rPr>
          <w:sz w:val="12"/>
          <w:u w:val="single"/>
        </w:rPr>
        <w:t xml:space="preserve"> </w:t>
      </w:r>
      <w:r w:rsidRPr="00C24B98">
        <w:rPr>
          <w:u w:val="single"/>
        </w:rPr>
        <w:t>In the project on subjugated knowledge, I propose a third thesis: Suspect memorialization. While it seems commonsensical to produce new vaults of memory about homophobia or racism, many contemporary texts, literary and theoretical, actually argue against memorialization</w:t>
      </w:r>
      <w:r w:rsidRPr="00C24B98">
        <w:t xml:space="preserve">. Toni Morrison’s Beloved (1987), Saidiya Hartman’s memoir, Lose Your Mother (2008), and Avery Gordon’s meditation on forgetting and haunting in Ghostly Matters (1996), </w:t>
      </w:r>
      <w:r w:rsidRPr="00C24B98">
        <w:rPr>
          <w:u w:val="single"/>
        </w:rPr>
        <w:t>all advocate for certain forms of erasure over memory precisely because memorialization has a tendency to tidy up disorderly histories (of slavery, the Holocaust, wars, etc.). Memory is itself a disciplinary mechanism that Foucault calls “a ritual of power”; it selects for what is important (the histories of triumph), it reads a continuous narrative into one full of ruptures and contradictions, and it sets precedents for other “memorializations.” In this book forgetting becomes a way of resisting the heroic and grand logics of recall and unleashes new forms of memory that relate more to spectrality than to hard evidence, to lost genealogies than to inheritance, to erasure than to inscription.</w:t>
      </w:r>
    </w:p>
    <w:p w14:paraId="035E6127" w14:textId="77777777" w:rsidR="00200E44" w:rsidRPr="00C24B98" w:rsidRDefault="00200E44" w:rsidP="00200E44">
      <w:pPr>
        <w:pStyle w:val="Heading3"/>
      </w:pPr>
      <w:bookmarkStart w:id="67" w:name="_Toc487167394"/>
      <w:r w:rsidRPr="00C24B98">
        <w:t>A2: speaking for others</w:t>
      </w:r>
      <w:bookmarkEnd w:id="67"/>
    </w:p>
    <w:p w14:paraId="56C1BBFB" w14:textId="77777777" w:rsidR="00200E44" w:rsidRPr="00C24B98" w:rsidRDefault="00200E44" w:rsidP="00200E44">
      <w:pPr>
        <w:pStyle w:val="Heading4"/>
        <w:rPr>
          <w:shd w:val="clear" w:color="auto" w:fill="FFFFFF"/>
        </w:rPr>
      </w:pPr>
      <w:r w:rsidRPr="00C24B98">
        <w:rPr>
          <w:shd w:val="clear" w:color="auto" w:fill="FFFFFF"/>
        </w:rPr>
        <w:t xml:space="preserve">there is no other method for revolution </w:t>
      </w:r>
    </w:p>
    <w:p w14:paraId="61556978" w14:textId="77777777" w:rsidR="00200E44" w:rsidRPr="00C24B98" w:rsidRDefault="00200E44" w:rsidP="00200E44">
      <w:r w:rsidRPr="00C24B98">
        <w:rPr>
          <w:rStyle w:val="Style13ptBold"/>
        </w:rPr>
        <w:t>Halberstam, 13</w:t>
      </w:r>
      <w:r w:rsidRPr="00C24B98">
        <w:t xml:space="preserve"> (Judith Halberstam, also known as Jack Halberstam, is the Professor of English and Director of The Center for Feminist Research at University of Southern California. “The Undercommons: Fugitive Planning &amp; Black Study: Stefano Harney and Fred Moten)/Spiers</w:t>
      </w:r>
    </w:p>
    <w:p w14:paraId="24BBFFE8" w14:textId="77777777" w:rsidR="00200E44" w:rsidRPr="00C24B98" w:rsidRDefault="00200E44" w:rsidP="00200E44">
      <w:pPr>
        <w:rPr>
          <w:rFonts w:ascii="Arial" w:hAnsi="Arial" w:cs="Arial"/>
          <w:spacing w:val="-3"/>
        </w:rPr>
      </w:pPr>
      <w:r w:rsidRPr="00C24B98">
        <w:rPr>
          <w:rStyle w:val="StyleUnderline"/>
          <w:rFonts w:ascii="Arial" w:hAnsi="Arial" w:cs="Arial"/>
        </w:rPr>
        <w:t>The mission then for the denizens of the undercommons is to recognize that when you seek to make things better, you are not just doing it for the Other, you must also be doing it for yourself</w:t>
      </w:r>
      <w:r w:rsidRPr="00C24B98">
        <w:rPr>
          <w:rFonts w:ascii="Arial" w:hAnsi="Arial" w:cs="Arial"/>
          <w:color w:val="222222"/>
          <w:shd w:val="clear" w:color="auto" w:fill="FFFFFF"/>
        </w:rPr>
        <w:t xml:space="preserve">. While men may think they are being "sensitive" by turning to feminism, while white people may think they are being right on by opposing racism, </w:t>
      </w:r>
      <w:r w:rsidRPr="00C24B98">
        <w:rPr>
          <w:rStyle w:val="StyleUnderline"/>
          <w:rFonts w:ascii="Arial" w:hAnsi="Arial" w:cs="Arial"/>
        </w:rPr>
        <w:t>no one will really be able to embrace the mission of tearing "this shit down" until they realize that the structures they oppose are not only bad for some of us, they are bad for all of us</w:t>
      </w:r>
      <w:r w:rsidRPr="00C24B98">
        <w:rPr>
          <w:rFonts w:ascii="Arial" w:hAnsi="Arial" w:cs="Arial"/>
          <w:color w:val="222222"/>
          <w:shd w:val="clear" w:color="auto" w:fill="FFFFFF"/>
        </w:rPr>
        <w:t xml:space="preserve">. Gender hierarchies are bad for men as well as women and they are really bad for the rest of us. Racial hierarchies are not rational and ordered, they are chaotic and nonsensical and must be opposed by precisely all those who benefit in any way from them. Or, as Moten puts it: </w:t>
      </w:r>
      <w:r w:rsidRPr="00C24B98">
        <w:rPr>
          <w:rFonts w:ascii="Arial" w:hAnsi="Arial" w:cs="Arial"/>
          <w:b/>
          <w:color w:val="222222"/>
          <w:shd w:val="clear" w:color="auto" w:fill="FFFFFF"/>
        </w:rPr>
        <w:t>"</w:t>
      </w:r>
      <w:r w:rsidRPr="00C24B98">
        <w:rPr>
          <w:rStyle w:val="StyleUnderline"/>
          <w:rFonts w:ascii="Arial" w:hAnsi="Arial" w:cs="Arial"/>
        </w:rPr>
        <w:t>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 The coalition unites us in the recognition that we must change things or die. All of us. We must all change the things that are fucked up and change cannot come in the form that we think of as "revolutionary" not as a masculinist surge or an armed confrontation. Revolution will come in a form we cannot yet imagine.</w:t>
      </w:r>
      <w:r w:rsidRPr="00C24B98">
        <w:rPr>
          <w:rFonts w:ascii="Arial" w:hAnsi="Arial" w:cs="Arial"/>
          <w:spacing w:val="-1"/>
        </w:rPr>
        <w:t xml:space="preserve"> Moten and Harney pro- pose that we prepare now for what will come by entering into</w:t>
      </w:r>
      <w:r w:rsidRPr="00C24B98">
        <w:rPr>
          <w:rFonts w:ascii="Arial" w:hAnsi="Arial" w:cs="Arial"/>
          <w:i/>
          <w:iCs/>
          <w:spacing w:val="-1"/>
        </w:rPr>
        <w:t xml:space="preserve"> study</w:t>
      </w:r>
      <w:r w:rsidRPr="00C24B98">
        <w:rPr>
          <w:rFonts w:ascii="Arial" w:hAnsi="Arial" w:cs="Arial"/>
          <w:spacing w:val="-1"/>
        </w:rPr>
        <w:t xml:space="preserve">. </w:t>
      </w:r>
      <w:r w:rsidRPr="00C24B98">
        <w:rPr>
          <w:rFonts w:ascii="Arial" w:hAnsi="Arial" w:cs="Arial"/>
          <w:spacing w:val="-3"/>
        </w:rPr>
        <w:t xml:space="preserve">Study, a mode of thinking with others separate from the thinking that </w:t>
      </w:r>
      <w:r w:rsidRPr="00C24B98">
        <w:rPr>
          <w:rFonts w:ascii="Arial" w:hAnsi="Arial" w:cs="Arial"/>
        </w:rPr>
        <w:t xml:space="preserve">the institution requires of you, prepares us to be embedded in what </w:t>
      </w:r>
      <w:r w:rsidRPr="00C24B98">
        <w:rPr>
          <w:rFonts w:ascii="Arial" w:hAnsi="Arial" w:cs="Arial"/>
          <w:spacing w:val="-5"/>
        </w:rPr>
        <w:t>Harney calls "the with and for" and allows you to spend less time an</w:t>
      </w:r>
      <w:r w:rsidRPr="00C24B98">
        <w:rPr>
          <w:rFonts w:ascii="Arial" w:hAnsi="Arial" w:cs="Arial"/>
          <w:spacing w:val="-3"/>
        </w:rPr>
        <w:t xml:space="preserve">tagonized and antagonizing. </w:t>
      </w:r>
    </w:p>
    <w:p w14:paraId="6B35530B" w14:textId="77777777" w:rsidR="00200E44" w:rsidRPr="00C24B98" w:rsidRDefault="00200E44" w:rsidP="00200E44">
      <w:pPr>
        <w:pStyle w:val="Heading3"/>
      </w:pPr>
      <w:bookmarkStart w:id="68" w:name="_Toc487167395"/>
      <w:r w:rsidRPr="00C24B98">
        <w:t>A2: State inevitable</w:t>
      </w:r>
      <w:bookmarkEnd w:id="68"/>
    </w:p>
    <w:p w14:paraId="77BFB691" w14:textId="77777777" w:rsidR="00200E44" w:rsidRPr="00C24B98" w:rsidRDefault="00200E44" w:rsidP="00200E44">
      <w:pPr>
        <w:pStyle w:val="Heading4"/>
        <w:rPr>
          <w:shd w:val="clear" w:color="auto" w:fill="FFFFFF"/>
        </w:rPr>
      </w:pPr>
      <w:r w:rsidRPr="00C24B98">
        <w:rPr>
          <w:shd w:val="clear" w:color="auto" w:fill="FFFFFF"/>
        </w:rPr>
        <w:t>Even if the state is here to stay we must distance ourselves from it- the only way to change our logic is to endorse the ALT</w:t>
      </w:r>
    </w:p>
    <w:p w14:paraId="10CBD655" w14:textId="77777777" w:rsidR="00200E44" w:rsidRPr="00C24B98" w:rsidRDefault="00200E44" w:rsidP="00200E44">
      <w:r w:rsidRPr="00C24B98">
        <w:rPr>
          <w:rStyle w:val="Style13ptBold"/>
        </w:rPr>
        <w:t>Halberstam, 13</w:t>
      </w:r>
      <w:r w:rsidRPr="00C24B98">
        <w:t xml:space="preserve"> (Judith Halberstam, also known as Jack Halberstam, is the Professor of English and Director of The Center for Feminist Research at University of Southern California. “The Undercommons: Fugitive Planning &amp; Black Study: Stefano Harney and Fred Moten)/Spiers</w:t>
      </w:r>
    </w:p>
    <w:p w14:paraId="76EA45E1" w14:textId="77777777" w:rsidR="00200E44" w:rsidRPr="00C24B98" w:rsidRDefault="00200E44" w:rsidP="00200E44">
      <w:pPr>
        <w:rPr>
          <w:b/>
          <w:u w:val="single"/>
          <w:shd w:val="clear" w:color="auto" w:fill="FFFFFF"/>
        </w:rPr>
      </w:pPr>
      <w:r w:rsidRPr="00C24B98">
        <w:rPr>
          <w:shd w:val="clear" w:color="auto" w:fill="FFFFFF"/>
        </w:rPr>
        <w:t xml:space="preserve">If you want to know what the undercommons wants, what Moten and Harney want, what black people, indigenous peoples, queers and poor people want, what we (the "we" who cohabit in the space of the undercommons) want, it is this - </w:t>
      </w:r>
      <w:r w:rsidRPr="00C24B98">
        <w:rPr>
          <w:b/>
          <w:u w:val="single"/>
          <w:shd w:val="clear" w:color="auto" w:fill="FFFFFF"/>
        </w:rPr>
        <w:t>we cannot be satisfied with the rec- 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We cannot say what new structures will replace the ones we live with yet, because once we have torn shit down, we will inevitably see more and see differently and feel a new sense of wanting and being and becoming. What we want after "the break" will be different from what we think we want before the break and both are necessarily different from the desire that issues from being in the break.</w:t>
      </w:r>
    </w:p>
    <w:p w14:paraId="1487C220" w14:textId="77777777" w:rsidR="00200E44" w:rsidRPr="00C24B98" w:rsidRDefault="00200E44" w:rsidP="00200E44">
      <w:pPr>
        <w:pStyle w:val="Heading3"/>
      </w:pPr>
      <w:bookmarkStart w:id="69" w:name="_Toc487167396"/>
      <w:r w:rsidRPr="00C24B98">
        <w:t>A2: debate not key</w:t>
      </w:r>
      <w:bookmarkEnd w:id="69"/>
    </w:p>
    <w:p w14:paraId="372F02FE" w14:textId="77777777" w:rsidR="00200E44" w:rsidRPr="00C24B98" w:rsidRDefault="00200E44" w:rsidP="00200E44">
      <w:pPr>
        <w:pStyle w:val="Heading4"/>
        <w:rPr>
          <w:shd w:val="clear" w:color="auto" w:fill="FFFFFF"/>
        </w:rPr>
      </w:pPr>
      <w:r w:rsidRPr="00C24B98">
        <w:rPr>
          <w:shd w:val="clear" w:color="auto" w:fill="FFFFFF"/>
        </w:rPr>
        <w:t>Debate is key; we must be loud and have a captive audience</w:t>
      </w:r>
    </w:p>
    <w:p w14:paraId="21929B0C" w14:textId="77777777" w:rsidR="00200E44" w:rsidRPr="00C24B98" w:rsidRDefault="00200E44" w:rsidP="00200E44">
      <w:pPr>
        <w:rPr>
          <w:rFonts w:asciiTheme="minorHAnsi" w:hAnsiTheme="minorHAnsi"/>
          <w:color w:val="000000" w:themeColor="text1"/>
          <w:sz w:val="24"/>
        </w:rPr>
      </w:pPr>
      <w:r w:rsidRPr="00C24B98">
        <w:rPr>
          <w:rFonts w:asciiTheme="minorHAnsi" w:hAnsiTheme="minorHAnsi"/>
          <w:b/>
          <w:color w:val="000000" w:themeColor="text1"/>
          <w:sz w:val="26"/>
          <w:szCs w:val="26"/>
          <w:shd w:val="clear" w:color="auto" w:fill="FFFFFF"/>
        </w:rPr>
        <w:t>The Freedom School 2016</w:t>
      </w:r>
      <w:r w:rsidRPr="00C24B98">
        <w:rPr>
          <w:rFonts w:asciiTheme="minorHAnsi" w:hAnsiTheme="minorHAnsi"/>
          <w:color w:val="000000" w:themeColor="text1"/>
          <w:sz w:val="24"/>
          <w:shd w:val="clear" w:color="auto" w:fill="FFFFFF"/>
        </w:rPr>
        <w:t xml:space="preserve"> (April 2016, fugitive learning organization at UCLA, “Welcome to the Freedom School”, https://www.youtube.com/watch?v=1lhkV9bFJFo)/Spiers</w:t>
      </w:r>
    </w:p>
    <w:p w14:paraId="1052EDDC" w14:textId="77777777" w:rsidR="00200E44" w:rsidRPr="00C24B98" w:rsidRDefault="00200E44" w:rsidP="00200E44">
      <w:pPr>
        <w:rPr>
          <w:rFonts w:asciiTheme="minorHAnsi" w:hAnsiTheme="minorHAnsi"/>
          <w:sz w:val="26"/>
          <w:szCs w:val="26"/>
          <w:u w:val="single"/>
        </w:rPr>
      </w:pPr>
      <w:r w:rsidRPr="00C24B98">
        <w:rPr>
          <w:rFonts w:asciiTheme="minorHAnsi" w:hAnsiTheme="minorHAnsi"/>
          <w:color w:val="000000" w:themeColor="text1"/>
          <w:sz w:val="24"/>
          <w:u w:val="single"/>
        </w:rPr>
        <w:t>It was very important</w:t>
      </w:r>
      <w:r w:rsidRPr="00C24B98">
        <w:rPr>
          <w:rFonts w:asciiTheme="minorHAnsi" w:hAnsiTheme="minorHAnsi"/>
          <w:sz w:val="24"/>
          <w:u w:val="single"/>
        </w:rPr>
        <w:t xml:space="preserve"> that it had to be public</w:t>
      </w:r>
      <w:r w:rsidRPr="00C24B98">
        <w:rPr>
          <w:rFonts w:asciiTheme="minorHAnsi" w:hAnsiTheme="minorHAnsi"/>
          <w:sz w:val="24"/>
        </w:rPr>
        <w:t>. We had to make some practical decisions and some theoretical ones in terms of</w:t>
      </w:r>
      <w:r w:rsidRPr="00C24B98">
        <w:rPr>
          <w:rFonts w:asciiTheme="minorHAnsi" w:hAnsiTheme="minorHAnsi"/>
        </w:rPr>
        <w:t xml:space="preserve"> the kind of disruption we wanted to make spatially and politically. So some of the practical concerns were, </w:t>
      </w:r>
      <w:r w:rsidRPr="00C24B98">
        <w:rPr>
          <w:rFonts w:asciiTheme="minorHAnsi" w:hAnsiTheme="minorHAnsi"/>
          <w:sz w:val="26"/>
          <w:szCs w:val="26"/>
          <w:u w:val="single"/>
        </w:rPr>
        <w:t xml:space="preserve">we knew we needed to be loud. Part of taking up space isn’t just physical space but sound, I think Professor Terese Johnson calls it sonic reclamation, so we knew we needed a place where we could be public and be loud but do it in such a way that causes a disruption but not in a way where they could easily come and say “Hey you’re disrupting classes” and then shut us down. </w:t>
      </w:r>
    </w:p>
    <w:p w14:paraId="587BC3DF" w14:textId="77777777" w:rsidR="00200E44" w:rsidRPr="00C24B98" w:rsidRDefault="00200E44" w:rsidP="00200E44">
      <w:pPr>
        <w:pStyle w:val="Heading3"/>
      </w:pPr>
      <w:bookmarkStart w:id="70" w:name="_Toc487167397"/>
      <w:r w:rsidRPr="00C24B98">
        <w:t>A2: rejection does nothing</w:t>
      </w:r>
      <w:bookmarkEnd w:id="70"/>
    </w:p>
    <w:p w14:paraId="1F162FA2" w14:textId="77777777" w:rsidR="00200E44" w:rsidRPr="00C24B98" w:rsidRDefault="00200E44" w:rsidP="00200E44">
      <w:pPr>
        <w:pStyle w:val="Heading4"/>
      </w:pPr>
      <w:r w:rsidRPr="00C24B98">
        <w:t>Don’t mistake refusal for inaction- it’s a key political strategy</w:t>
      </w:r>
    </w:p>
    <w:p w14:paraId="312E29BA" w14:textId="5AFC7133" w:rsidR="00200E44" w:rsidRPr="00C24B98" w:rsidRDefault="00C24B98" w:rsidP="00200E44">
      <w:r w:rsidRPr="00C24B98">
        <w:rPr>
          <w:rStyle w:val="Style13ptBold"/>
        </w:rPr>
        <w:t>Halberstam</w:t>
      </w:r>
      <w:r w:rsidR="00200E44" w:rsidRPr="00C24B98">
        <w:rPr>
          <w:rStyle w:val="Style13ptBold"/>
        </w:rPr>
        <w:t xml:space="preserve"> 13</w:t>
      </w:r>
      <w:r w:rsidR="00200E44" w:rsidRPr="00C24B98">
        <w:t xml:space="preserve"> (Judith Halberstam, also known as Jack Halberstam, is the Professor of English and Director of The Center for Feminist Research at University of Southern California. “The Undercommons: Fugitive Planning &amp; Black Study: Stefano Harney and Fred Moten)/Spiers</w:t>
      </w:r>
    </w:p>
    <w:p w14:paraId="5303902C" w14:textId="77777777" w:rsidR="00200E44" w:rsidRPr="00DB6BB0" w:rsidRDefault="00200E44" w:rsidP="00200E44">
      <w:pPr>
        <w:jc w:val="both"/>
        <w:rPr>
          <w:rFonts w:ascii="Arial" w:hAnsi="Arial" w:cs="Arial"/>
          <w:sz w:val="16"/>
        </w:rPr>
      </w:pPr>
      <w:r w:rsidRPr="00C24B98">
        <w:rPr>
          <w:rStyle w:val="StyleUnderline"/>
          <w:rFonts w:ascii="Arial" w:hAnsi="Arial" w:cs="Arial"/>
        </w:rPr>
        <w:t>The path to the wild beyond is paved with refusal. In The Undercommons if we begin anywhere, we begin with the right to refuse what has been refused to you.</w:t>
      </w:r>
      <w:r w:rsidRPr="00DB6BB0">
        <w:rPr>
          <w:rFonts w:ascii="Arial" w:hAnsi="Arial" w:cs="Arial"/>
          <w:b/>
          <w:color w:val="222222"/>
          <w:sz w:val="16"/>
          <w:shd w:val="clear" w:color="auto" w:fill="FFFFFF"/>
        </w:rPr>
        <w:t xml:space="preserve"> </w:t>
      </w:r>
      <w:r w:rsidRPr="00DB6BB0">
        <w:rPr>
          <w:rFonts w:ascii="Arial" w:hAnsi="Arial" w:cs="Arial"/>
          <w:color w:val="222222"/>
          <w:sz w:val="16"/>
          <w:shd w:val="clear" w:color="auto" w:fill="FFFFFF"/>
        </w:rPr>
        <w:t>Citing Gayatri Spivak, Moten and Harney call</w:t>
      </w:r>
      <w:r w:rsidRPr="00DB6BB0">
        <w:rPr>
          <w:rFonts w:ascii="Arial" w:hAnsi="Arial" w:cs="Arial"/>
          <w:b/>
          <w:color w:val="222222"/>
          <w:sz w:val="16"/>
          <w:shd w:val="clear" w:color="auto" w:fill="FFFFFF"/>
        </w:rPr>
        <w:t xml:space="preserve"> </w:t>
      </w:r>
      <w:r w:rsidRPr="00C24B98">
        <w:rPr>
          <w:rStyle w:val="StyleUnderline"/>
          <w:rFonts w:ascii="Arial" w:hAnsi="Arial" w:cs="Arial"/>
        </w:rPr>
        <w:t xml:space="preserve">this refusal the "first right" and it is a game-changing kind of refusal in that it signals the refusal of the choices as offered. </w:t>
      </w:r>
      <w:r w:rsidRPr="00DB6BB0">
        <w:rPr>
          <w:rFonts w:ascii="Arial" w:hAnsi="Arial" w:cs="Arial"/>
          <w:color w:val="222222"/>
          <w:sz w:val="16"/>
          <w:shd w:val="clear" w:color="auto" w:fill="FFFFFF"/>
        </w:rPr>
        <w:t xml:space="preserve">We can under- stand this refusal in terms that Chandan Reddy lays out in Freedom With Violence (2011) - for Reddy, gay marriage is the option that can- not be opposed in the ballot box. While we can circulate multiple cri- 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w:t>
      </w:r>
      <w:r w:rsidRPr="00C24B98">
        <w:rPr>
          <w:rStyle w:val="StyleUnderline"/>
          <w:rFonts w:ascii="Arial" w:hAnsi="Arial" w:cs="Arial"/>
        </w:rPr>
        <w:t>it would mean to refuse what they term "the call to order." And what would it mean, furthermore, to refuse to call others to order, to refuse interpellation and the reinstantiation of the law. When we refuse,</w:t>
      </w:r>
      <w:r w:rsidRPr="00DB6BB0">
        <w:rPr>
          <w:rFonts w:ascii="Arial" w:hAnsi="Arial" w:cs="Arial"/>
          <w:color w:val="222222"/>
          <w:sz w:val="16"/>
          <w:shd w:val="clear" w:color="auto" w:fill="FFFFFF"/>
        </w:rPr>
        <w:t xml:space="preserve"> Moten and Harney suggest, </w:t>
      </w:r>
      <w:r w:rsidRPr="00C24B98">
        <w:rPr>
          <w:rStyle w:val="StyleUnderline"/>
          <w:rFonts w:ascii="Arial" w:hAnsi="Arial" w:cs="Arial"/>
        </w:rPr>
        <w:t>we create dissonance and more importantly, we allow dissonance to continue</w:t>
      </w:r>
      <w:r w:rsidRPr="00DB6BB0">
        <w:rPr>
          <w:rFonts w:ascii="Arial" w:hAnsi="Arial" w:cs="Arial"/>
          <w:b/>
          <w:color w:val="222222"/>
          <w:sz w:val="16"/>
          <w:shd w:val="clear" w:color="auto" w:fill="FFFFFF"/>
        </w:rPr>
        <w:t xml:space="preserve"> </w:t>
      </w:r>
      <w:r w:rsidRPr="00DB6BB0">
        <w:rPr>
          <w:rFonts w:ascii="Arial" w:hAnsi="Arial" w:cs="Arial"/>
          <w:color w:val="222222"/>
          <w:sz w:val="16"/>
          <w:shd w:val="clear" w:color="auto" w:fill="FFFFFF"/>
        </w:rPr>
        <w:t xml:space="preserve">- when we enter a classroom and we refuse to call it to order, </w:t>
      </w:r>
      <w:r w:rsidRPr="00C24B98">
        <w:rPr>
          <w:rStyle w:val="StyleUnderline"/>
          <w:rFonts w:ascii="Arial" w:hAnsi="Arial" w:cs="Arial"/>
        </w:rPr>
        <w:t>we are allowing study to continue, dissonant study perhaps, disorgan- 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 tening. And so, when we refuse the call to order</w:t>
      </w:r>
      <w:r w:rsidRPr="00DB6BB0">
        <w:rPr>
          <w:rFonts w:ascii="Arial" w:hAnsi="Arial" w:cs="Arial"/>
          <w:color w:val="222222"/>
          <w:sz w:val="16"/>
          <w:shd w:val="clear" w:color="auto" w:fill="FFFFFF"/>
        </w:rPr>
        <w:t xml:space="preserve"> - the teacher pick- ing up the book, the conductor raising his baton, the speaker asking for silence, the torturer tightening the noose - </w:t>
      </w:r>
      <w:r w:rsidRPr="00DB6BB0">
        <w:rPr>
          <w:rFonts w:ascii="Arial" w:hAnsi="Arial" w:cs="Arial"/>
          <w:sz w:val="16"/>
        </w:rPr>
        <w:t>we refuse order as the distinction between noise and music, chatter and knowledge, pain and truth.</w:t>
      </w:r>
    </w:p>
    <w:p w14:paraId="3E7F6D17" w14:textId="45352D89" w:rsidR="00AB2DB8" w:rsidRPr="00C24B98" w:rsidRDefault="00AB2DB8" w:rsidP="00AB2DB8">
      <w:pPr>
        <w:pStyle w:val="Heading3"/>
      </w:pPr>
      <w:bookmarkStart w:id="71" w:name="_Toc487167398"/>
      <w:r w:rsidRPr="00C24B98">
        <w:t>A2: Pain Narratives Bad</w:t>
      </w:r>
      <w:bookmarkEnd w:id="71"/>
    </w:p>
    <w:p w14:paraId="3988EE56" w14:textId="77777777" w:rsidR="00AB2DB8" w:rsidRPr="00C24B98" w:rsidRDefault="00AB2DB8" w:rsidP="00AB2DB8">
      <w:pPr>
        <w:pStyle w:val="Heading4"/>
      </w:pPr>
      <w:r w:rsidRPr="00C24B98">
        <w:t>Trauma is political – we must attend to it</w:t>
      </w:r>
    </w:p>
    <w:p w14:paraId="552C310F" w14:textId="77777777" w:rsidR="00AB2DB8" w:rsidRPr="00C24B98" w:rsidRDefault="00AB2DB8" w:rsidP="00AB2DB8">
      <w:r w:rsidRPr="00C24B98">
        <w:rPr>
          <w:rStyle w:val="Style13ptBold"/>
        </w:rPr>
        <w:t xml:space="preserve">Carter 15 </w:t>
      </w:r>
      <w:r w:rsidRPr="00C24B98">
        <w:t xml:space="preserve">[Angela M., 6th year PhD Candidate in Feminist Studies @ the University of Minnesota. Ronald E. McNair scholar, BA in English and Women’s Studies, MA in Feminist Studies. “Teaching with Trauma: Disability Pedagogy, Feminism, and the Trigger Warnings Debate” The Society for Disability Studies, Disability Studies Quarterly, Vol 35, No 2, 2015. </w:t>
      </w:r>
      <w:hyperlink r:id="rId22" w:history="1">
        <w:r w:rsidRPr="00C24B98">
          <w:rPr>
            <w:rStyle w:val="Hyperlink"/>
          </w:rPr>
          <w:t>http://dsq-sds.org/article/view/4652/3935 JChou</w:t>
        </w:r>
      </w:hyperlink>
      <w:r w:rsidRPr="00C24B98">
        <w:t>]</w:t>
      </w:r>
    </w:p>
    <w:p w14:paraId="1B62E1CC" w14:textId="7721D312" w:rsidR="00AB2DB8" w:rsidRPr="00C24B98" w:rsidRDefault="00AB2DB8" w:rsidP="00AB2DB8">
      <w:pPr>
        <w:rPr>
          <w:rStyle w:val="StyleUnderline"/>
        </w:rPr>
      </w:pPr>
      <w:r w:rsidRPr="00C24B98">
        <w:rPr>
          <w:sz w:val="16"/>
        </w:rPr>
        <w:t xml:space="preserve">Furthermore, </w:t>
      </w:r>
      <w:r w:rsidRPr="00C24B98">
        <w:rPr>
          <w:rStyle w:val="StyleUnderline"/>
        </w:rPr>
        <w:t xml:space="preserve">trauma must </w:t>
      </w:r>
      <w:r w:rsidRPr="00C24B98">
        <w:rPr>
          <w:sz w:val="16"/>
        </w:rPr>
        <w:t>also</w:t>
      </w:r>
      <w:r w:rsidRPr="00C24B98">
        <w:rPr>
          <w:rStyle w:val="StyleUnderline"/>
        </w:rPr>
        <w:t xml:space="preserve"> be understood as</w:t>
      </w:r>
      <w:r w:rsidRPr="00C24B98">
        <w:rPr>
          <w:sz w:val="16"/>
        </w:rPr>
        <w:t xml:space="preserve"> unequivocally </w:t>
      </w:r>
      <w:r w:rsidRPr="00C24B98">
        <w:rPr>
          <w:rStyle w:val="StyleUnderline"/>
        </w:rPr>
        <w:t>political</w:t>
      </w:r>
      <w:r w:rsidRPr="00C24B98">
        <w:rPr>
          <w:sz w:val="16"/>
        </w:rPr>
        <w:t xml:space="preserve">. As with all disabilities, </w:t>
      </w:r>
      <w:r w:rsidRPr="00C24B98">
        <w:rPr>
          <w:rStyle w:val="StyleUnderline"/>
        </w:rPr>
        <w:t xml:space="preserve">living with trauma means negotiating life in a world established by and for bodyminds that do not experience the affect of trauma. The sociopolitical inequalities </w:t>
      </w:r>
      <w:r w:rsidRPr="00C24B98">
        <w:rPr>
          <w:sz w:val="16"/>
        </w:rPr>
        <w:t xml:space="preserve">surrounding race, class, gender, and citizenship undoubtedly </w:t>
      </w:r>
      <w:r w:rsidRPr="00C24B98">
        <w:rPr>
          <w:rStyle w:val="StyleUnderline"/>
        </w:rPr>
        <w:t>shape the unequal access to</w:t>
      </w:r>
      <w:r w:rsidRPr="00C24B98">
        <w:rPr>
          <w:sz w:val="16"/>
        </w:rPr>
        <w:t xml:space="preserve"> healthcare and other </w:t>
      </w:r>
      <w:r w:rsidRPr="00C24B98">
        <w:rPr>
          <w:rStyle w:val="StyleUnderline"/>
        </w:rPr>
        <w:t>resources needed to live with and/or through trauma.</w:t>
      </w:r>
      <w:r w:rsidRPr="00C24B98">
        <w:rPr>
          <w:sz w:val="16"/>
        </w:rPr>
        <w:t xml:space="preserve"> In fact, the ability to be recognized as a person living with trauma is in many ways a political privilege.13 Furthermore, while traumatic experiences can certainly be accidental, the vast majority of potentially </w:t>
      </w:r>
      <w:r w:rsidRPr="00C24B98">
        <w:rPr>
          <w:rStyle w:val="StyleUnderline"/>
        </w:rPr>
        <w:t>traumatizing experiences are rooted in systems of power and oppression</w:t>
      </w:r>
      <w:r w:rsidRPr="00C24B98">
        <w:rPr>
          <w:sz w:val="16"/>
        </w:rPr>
        <w:t xml:space="preserve">. The forces of racism/white supremacy, colonization, and global capitalism continuously instigate enumerable violences worldwide. As legal scholar Dean Spade argues, it is often the administrative systems themselves that traumatize and disable us the most by "distributing life chances and promoting certain ways of life at the expense of others, all while operating under legal regimes that declare universal equality" (103). Indeed, it is not by accident that the organizing that originated trigger warnings arose alongside a feminism proclaiming, "the personal is political" (Smith). By depathologizing trauma, and approaching it through Kafer's political/relational model, trauma stands along with other disabilities "as a potential site for a collective reimagining" (9). In this debate on trigger warnings in the classroom, </w:t>
      </w:r>
      <w:r w:rsidRPr="00C24B98">
        <w:rPr>
          <w:rStyle w:val="StyleUnderline"/>
        </w:rPr>
        <w:t>situating trauma within this framework</w:t>
      </w:r>
      <w:r w:rsidRPr="00C24B98">
        <w:rPr>
          <w:sz w:val="16"/>
        </w:rPr>
        <w:t xml:space="preserve"> of disability </w:t>
      </w:r>
      <w:r w:rsidRPr="00C24B98">
        <w:rPr>
          <w:rStyle w:val="StyleUnderline"/>
        </w:rPr>
        <w:t xml:space="preserve">allows educators and students to </w:t>
      </w:r>
      <w:r w:rsidRPr="00C24B98">
        <w:rPr>
          <w:sz w:val="16"/>
        </w:rPr>
        <w:t>collectively</w:t>
      </w:r>
      <w:r w:rsidRPr="00C24B98">
        <w:rPr>
          <w:rStyle w:val="StyleUnderline"/>
        </w:rPr>
        <w:t xml:space="preserve"> reimagine what education can look like.</w:t>
      </w:r>
    </w:p>
    <w:p w14:paraId="67AB5FBC" w14:textId="090F1BAE" w:rsidR="003C4DBD" w:rsidRPr="00C24B98" w:rsidRDefault="003C4DBD" w:rsidP="003C4DBD">
      <w:pPr>
        <w:pStyle w:val="Heading3"/>
      </w:pPr>
      <w:bookmarkStart w:id="72" w:name="_Toc487167399"/>
      <w:r w:rsidRPr="00C24B98">
        <w:t>A2: Academic Commodification</w:t>
      </w:r>
      <w:bookmarkEnd w:id="72"/>
    </w:p>
    <w:p w14:paraId="25940E45" w14:textId="77777777" w:rsidR="003C4DBD" w:rsidRPr="00C24B98" w:rsidRDefault="003C4DBD" w:rsidP="003C4DBD">
      <w:pPr>
        <w:pStyle w:val="Heading4"/>
      </w:pPr>
      <w:r w:rsidRPr="00C24B98">
        <w:t>Policy education and university practices at large are based on outdated and useless knowledge production—only our alternative can open up possibilities for new forms of education and dismantle violent standards debate and academia reproduce.</w:t>
      </w:r>
    </w:p>
    <w:p w14:paraId="3BF43F57" w14:textId="77777777" w:rsidR="003C4DBD" w:rsidRPr="00C24B98" w:rsidRDefault="003C4DBD" w:rsidP="003C4DBD">
      <w:r w:rsidRPr="00C24B98">
        <w:rPr>
          <w:rStyle w:val="Style13ptBold"/>
        </w:rPr>
        <w:t>Halberstam 2011</w:t>
      </w:r>
      <w:r w:rsidRPr="00C24B98">
        <w:t xml:space="preserve"> [Jack, Professor of English and Director of Center for Feminist Research at USC. “The Queer Art of Failure,” Pg. 2-5]//MM</w:t>
      </w:r>
    </w:p>
    <w:p w14:paraId="242EB104" w14:textId="77777777" w:rsidR="003C4DBD" w:rsidRPr="00C24B98" w:rsidRDefault="003C4DBD" w:rsidP="003C4DBD">
      <w:pPr>
        <w:rPr>
          <w:rStyle w:val="StyleUnderline"/>
        </w:rPr>
      </w:pPr>
      <w:r w:rsidRPr="00C24B98">
        <w:rPr>
          <w:rStyle w:val="StyleUnderline"/>
        </w:rPr>
        <w:t>This is not a bad time to experiment with disciplinary transformation on behalf of the project of generating new forms of knowing, since the fields that were assembled over one hundred years ago to respond to new market economies and the demand for narrow expertise</w:t>
      </w:r>
      <w:r w:rsidRPr="00C24B98">
        <w:rPr>
          <w:sz w:val="16"/>
        </w:rPr>
        <w:t xml:space="preserve">, as Foucault described them, </w:t>
      </w:r>
      <w:r w:rsidRPr="00C24B98">
        <w:rPr>
          <w:rStyle w:val="StyleUnderline"/>
        </w:rPr>
        <w:t xml:space="preserve">are now losing relevance and failing to respond either to real- world knowledge projects or student interests. </w:t>
      </w:r>
      <w:r w:rsidRPr="00C24B98">
        <w:rPr>
          <w:sz w:val="16"/>
        </w:rPr>
        <w:t xml:space="preserve">As the big disciplines begin to crumble like banks that have invested in bad securities we might ask more broadly, Do we really want to shore up the ragged boundaries of our shared interests and intellectual commitments, or </w:t>
      </w:r>
      <w:r w:rsidRPr="00C24B98">
        <w:rPr>
          <w:rStyle w:val="StyleUnderline"/>
        </w:rPr>
        <w:t>might we rather take this opportunity to rethink the project of learning and thinking altogether? Just as the standardized tests</w:t>
      </w:r>
      <w:r w:rsidRPr="00C24B98">
        <w:rPr>
          <w:sz w:val="16"/>
        </w:rPr>
        <w:t xml:space="preserve"> that the U.S. favors as a guide to intellectual advancement in high schools tend to </w:t>
      </w:r>
      <w:r w:rsidRPr="00C24B98">
        <w:rPr>
          <w:rStyle w:val="StyleUnderline"/>
        </w:rPr>
        <w:t>identify people who are good at standardized exams (as opposed to, say, intellectual visionaries), so in universities grades, exams, and knowledge of canons identify scholars with an aptitude for maintaining and conforming to the dictates of the discipline.</w:t>
      </w:r>
      <w:r w:rsidRPr="00C24B98">
        <w:rPr>
          <w:sz w:val="16"/>
        </w:rPr>
        <w:t xml:space="preserve"> This book, a stroll out of the confines of conventional knowledge and into the unregulated territories of failure, loss, and unbecoming, must make a long detour around disciplines and ordinary ways of thinking. Let me explain how universities (and by implication high schools) squash rather than promote quirky and original thought. </w:t>
      </w:r>
      <w:r w:rsidRPr="00C24B98">
        <w:rPr>
          <w:rStyle w:val="StyleUnderline"/>
        </w:rPr>
        <w:t>Disciplinarity</w:t>
      </w:r>
      <w:r w:rsidRPr="00C24B98">
        <w:rPr>
          <w:sz w:val="16"/>
        </w:rPr>
        <w:t xml:space="preserve">, as defined by Foucault (1995), is a technique of modern power: it </w:t>
      </w:r>
      <w:r w:rsidRPr="00C24B98">
        <w:rPr>
          <w:rStyle w:val="StyleUnderline"/>
        </w:rPr>
        <w:t>depends upon and deploys normalization, routines, convention, tradition, and regularity, and it produces experts and administrative forms of governance.</w:t>
      </w:r>
      <w:r w:rsidRPr="00C24B98">
        <w:rPr>
          <w:sz w:val="16"/>
        </w:rPr>
        <w:t xml:space="preserve"> The university structure that houses the disciplines and jealously guards their boundaries now stands at a crossroads, not of disciplinarity and interdisciplinarity, past and future, national and transnational; </w:t>
      </w:r>
      <w:r w:rsidRPr="00C24B98">
        <w:rPr>
          <w:rStyle w:val="StyleUnderline"/>
        </w:rPr>
        <w:t xml:space="preserve">the crossroads at which the rapidly disintegrating bandwagon of disciplines, subfields, and interdisciplines has arrived offer a choice between the university as corporation and investment opportunity and the university as a new kind of public sphere with a different investment in knowledge, in ideas, and in thought and politics. </w:t>
      </w:r>
      <w:r w:rsidRPr="00C24B98">
        <w:rPr>
          <w:sz w:val="1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C24B98">
        <w:rPr>
          <w:rStyle w:val="StyleUnderline"/>
        </w:rPr>
        <w:t>the critical academic is not the answer to encroaching professionalization but an extension of it, using the very same tools and legitimating strategies to become “an ally of professional education.” Moten and Harney prefer to pitch their tent with the “subversive intellectuals,” a maroon community of outcast thinkers who refuse, resist, and renege on the demands of “rigor,” “excellence,” and “productivity.” They tell us to “steal from the university,” to “steal the enlightenment for others” (112), and to act against “what Foucault called the Conquest, the unspoken war that founded, and with the force of law refounds, society” (113).</w:t>
      </w:r>
      <w:r w:rsidRPr="00C24B98">
        <w:rPr>
          <w:sz w:val="16"/>
        </w:rPr>
        <w:t xml:space="preserve"> And what does the undercommons of the university want to be? It wants to constitute an unprofessional force of fugitive knowers, with a set of intellectual practices not bound by examination systems and test scores. The goal for this unprofessionalization is not to abolish; in fact Moten and Harney set the fugitive intellectual against the elimination or abolition of this, the founding or refounding of that: “Not so much the abolition of prisons but the abolition of a society that could have prisons, that could have slavery, that could have the wage, and therefore not abolition as the elimination of anything but abolition as the founding of a new society” (113). Not the elimination of anything but the founding of a new society. And why not? </w:t>
      </w:r>
      <w:r w:rsidRPr="00C24B98">
        <w:rPr>
          <w:rStyle w:val="StyleUnderline"/>
        </w:rPr>
        <w:t>Why not think in terms of a different kind of society than the one that first created and then abolished slavery? The social worlds we inhabit, after all, as so many thinkers have reminded us, are not inevitable; they were not always bound to turn out this way, and what’s more, in the process of producing this reality, many other realities, fields of knowledge, and ways of being have been discarded and, to cite Foucault again, “disqualified.”</w:t>
      </w:r>
      <w:r w:rsidRPr="00C24B98">
        <w:rPr>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the modern state has run roughshod over local, customary, and undisciplined forms of knowledge in order to rationalize and simplify social, agricultural, and political practices that have profit as their primary motivation. In the process, says Scott, certain ways of seeing the world are established as normal or natural, as obvious and necessary, even though they are often entirely counterintuitive and socially engineered. Seeing Like a State began as a study of “why the state has always seemed to be the enemy of ‘people who move around,’” but quickly became a study of the demand by the state for legibility through the imposition of methods of standardization and uniformity (1). While Dean Spade (2008) and other queer scholars use Scott’s book to think about how we came to insist upon the documentation of gender identity on all governmental documentation, I want to use his monumental study to pick up some of the discarded local knowledges that are trampled underfoot in the rush to bureaucratize and rationalize an economic order that privileges profit over all kinds of other motivations for being and doing. </w:t>
      </w:r>
      <w:r w:rsidRPr="00C24B98">
        <w:rPr>
          <w:rStyle w:val="StyleUnderline"/>
        </w:rPr>
        <w:t>In place of the Germanic ordered forest</w:t>
      </w:r>
      <w:r w:rsidRPr="00C24B98">
        <w:rPr>
          <w:sz w:val="16"/>
        </w:rPr>
        <w:t xml:space="preserve"> that Scott uses </w:t>
      </w:r>
      <w:r w:rsidRPr="00C24B98">
        <w:rPr>
          <w:rStyle w:val="StyleUnderline"/>
        </w:rPr>
        <w:t>as a potent metaphor for the start of the modern imposition of bureaucratic order upon populations, we might go with the thicket of subjugated knowledge that sprouts like weeds</w:t>
      </w:r>
      <w:r w:rsidRPr="00C24B98">
        <w:rPr>
          <w:sz w:val="16"/>
        </w:rPr>
        <w:t xml:space="preserve"> among the disciplinary forms of knowledge, threatening always to overwhelm the cultivation and pruning of the intellect with mad plant life. For Scott, to “see like a state” means to accept the order of things and to internalize them; </w:t>
      </w:r>
      <w:r w:rsidRPr="00C24B98">
        <w:rPr>
          <w:rStyle w:val="StyleUnderline"/>
        </w:rPr>
        <w:t>it means that we begin to deploy and think with the logic of the superiority of orderliness and that we erase and indeed sacrifice other, more local practices of knowledge, practices moreover that may be less efficient, may yield less marketable results, but may also, in the long term, be more sustaining.</w:t>
      </w:r>
      <w:r w:rsidRPr="00C24B98">
        <w:rPr>
          <w:sz w:val="16"/>
        </w:rPr>
        <w:t xml:space="preserve"> What is at stake in arguing for the trees and against the forest? </w:t>
      </w:r>
      <w:r w:rsidRPr="00C24B98">
        <w:rPr>
          <w:rStyle w:val="StyleUnderline"/>
        </w:rPr>
        <w:t>Scott identifies “legibility” as the favored technique of high modernism for sorting, organizing, and profiting from land and people and for abstracting systems of knowledge from local knowledge practices.</w:t>
      </w:r>
      <w:r w:rsidRPr="00C24B98">
        <w:rPr>
          <w:sz w:val="16"/>
        </w:rPr>
        <w:t xml:space="preserve"> He talks about the garden and gardeners as representative of a new spirit of intervention and order favored within high modernism, and he points to the minimalism and simplicity of Le Corbusier’s urban design as part of a new commitment to symmetry and division and planning that complements authoritarian preferences for hierarchies and despises the complex and messy forms of organic profusion and improvised creativity. “Legibility,” writes Scott, “is a condition of manipulation” (1999: 183). He favors instead, borrowing from European anarchist thought, more practical forms of knowledge that he calls metis and that emphasize mutuality, collectivity, plasticity, diversity, and adaptability. </w:t>
      </w:r>
      <w:r w:rsidRPr="00C24B98">
        <w:rPr>
          <w:rStyle w:val="StyleUnderline"/>
        </w:rPr>
        <w:t xml:space="preserve">Illegibility may in fact be one way of escaping the political manipulation to which all university fields and disciplines are subject. </w:t>
      </w:r>
    </w:p>
    <w:p w14:paraId="23A5AABE" w14:textId="77777777" w:rsidR="003C4DBD" w:rsidRPr="00C24B98" w:rsidRDefault="003C4DBD" w:rsidP="003C4DBD"/>
    <w:p w14:paraId="44BEC443" w14:textId="6C40AF6D" w:rsidR="00C35CDE" w:rsidRPr="00C24B98" w:rsidRDefault="00C35CDE" w:rsidP="00775B8A">
      <w:pPr>
        <w:pStyle w:val="Heading1"/>
      </w:pPr>
      <w:bookmarkStart w:id="73" w:name="_Toc487167400"/>
      <w:r w:rsidRPr="00C24B98">
        <w:t>Black Studies</w:t>
      </w:r>
      <w:r w:rsidR="00C36D94" w:rsidRPr="00C24B98">
        <w:t xml:space="preserve"> Specific</w:t>
      </w:r>
      <w:bookmarkEnd w:id="73"/>
    </w:p>
    <w:p w14:paraId="5A6531EC" w14:textId="6C0D5856" w:rsidR="00775B8A" w:rsidRPr="00C24B98" w:rsidRDefault="00775B8A" w:rsidP="00775B8A">
      <w:pPr>
        <w:pStyle w:val="Heading2"/>
      </w:pPr>
      <w:bookmarkStart w:id="74" w:name="_Toc487167401"/>
      <w:r w:rsidRPr="00C24B98">
        <w:t>U: Anti-blackness</w:t>
      </w:r>
      <w:bookmarkEnd w:id="74"/>
    </w:p>
    <w:p w14:paraId="31A0FE39" w14:textId="18CBB82C" w:rsidR="00E91E46" w:rsidRPr="00C24B98" w:rsidRDefault="00E91E46" w:rsidP="00E91E46">
      <w:pPr>
        <w:pStyle w:val="Heading4"/>
      </w:pPr>
      <w:r w:rsidRPr="00C24B98">
        <w:t xml:space="preserve">Antiblackness structures the world – the legacy of slavery continues with the law’s consumption of the black body – gains within the system only obscure this structural violence </w:t>
      </w:r>
    </w:p>
    <w:p w14:paraId="084599B1" w14:textId="77777777" w:rsidR="00E91E46" w:rsidRPr="00C24B98" w:rsidRDefault="00E91E46" w:rsidP="00E91E46">
      <w:r w:rsidRPr="00C24B98">
        <w:rPr>
          <w:rStyle w:val="Style13ptBold"/>
        </w:rPr>
        <w:t>Tibbs</w:t>
      </w:r>
      <w:r w:rsidRPr="00C24B98">
        <w:t xml:space="preserve"> Associate Professor of Law, Drexel University College of Law </w:t>
      </w:r>
      <w:r w:rsidRPr="00C24B98">
        <w:rPr>
          <w:rStyle w:val="Style13ptBold"/>
        </w:rPr>
        <w:t>&amp; Woods</w:t>
      </w:r>
      <w:r w:rsidRPr="00C24B98">
        <w:t xml:space="preserve"> Assistant Professor of Criminology, Sonoma State University 20</w:t>
      </w:r>
      <w:r w:rsidRPr="00C24B98">
        <w:rPr>
          <w:rStyle w:val="Style13ptBold"/>
        </w:rPr>
        <w:t>08</w:t>
      </w:r>
      <w:r w:rsidRPr="00C24B98">
        <w:t xml:space="preserve"> Donald F. &amp; Tryon P. Seattle Journal for Social Justice 7 Seattle J. Soc. Just. 235 lexis </w:t>
      </w:r>
    </w:p>
    <w:p w14:paraId="7125CBA0" w14:textId="2E2E0C72" w:rsidR="00E91E46" w:rsidRPr="00DB6BB0" w:rsidRDefault="00E91E46" w:rsidP="00E91E46">
      <w:pPr>
        <w:pStyle w:val="NormalWeb"/>
        <w:spacing w:before="2" w:after="2"/>
        <w:rPr>
          <w:rFonts w:ascii="Arial" w:hAnsi="Arial" w:cs="Arial"/>
          <w:color w:val="000000"/>
          <w:sz w:val="16"/>
          <w:szCs w:val="22"/>
        </w:rPr>
      </w:pPr>
      <w:r w:rsidRPr="00C24B98">
        <w:rPr>
          <w:rFonts w:ascii="Arial" w:hAnsi="Arial" w:cs="Arial"/>
          <w:color w:val="000000"/>
          <w:sz w:val="22"/>
          <w:szCs w:val="22"/>
          <w:u w:val="single"/>
        </w:rPr>
        <w:t>The power that centuries of slavery bequeath us is most clearly understood in terms of antiblackness. The Western world structures itself according to a</w:t>
      </w:r>
      <w:r w:rsidRPr="00DB6BB0">
        <w:rPr>
          <w:rFonts w:ascii="Arial" w:hAnsi="Arial" w:cs="Arial"/>
          <w:color w:val="000000"/>
          <w:sz w:val="16"/>
          <w:szCs w:val="22"/>
        </w:rPr>
        <w:t xml:space="preserve">n Aristotelian, </w:t>
      </w:r>
      <w:r w:rsidRPr="00C24B98">
        <w:rPr>
          <w:rFonts w:ascii="Arial" w:hAnsi="Arial" w:cs="Arial"/>
          <w:color w:val="000000"/>
          <w:sz w:val="22"/>
          <w:szCs w:val="22"/>
          <w:u w:val="single"/>
        </w:rPr>
        <w:t>binary logic of opposition</w:t>
      </w:r>
      <w:r w:rsidRPr="00DB6BB0">
        <w:rPr>
          <w:rFonts w:ascii="Arial" w:hAnsi="Arial" w:cs="Arial"/>
          <w:color w:val="000000"/>
          <w:sz w:val="16"/>
          <w:szCs w:val="22"/>
        </w:rPr>
        <w:t xml:space="preserve">. This binary system of meaning works contextually by always placing any two terms as far from each other as possible; that which supposedly differentiates them constitutes the organizing principle for the schema. n109 In other words, </w:t>
      </w:r>
      <w:r w:rsidRPr="00C24B98">
        <w:rPr>
          <w:rFonts w:ascii="Arial" w:hAnsi="Arial" w:cs="Arial"/>
          <w:color w:val="000000"/>
          <w:sz w:val="22"/>
          <w:szCs w:val="22"/>
          <w:u w:val="single"/>
        </w:rPr>
        <w:t>since the Western system works by placing positivity and establishing its self-identity on the value of the white, it structures its primary opposition--negativity--on the level of the black. To speak of racial opposition</w:t>
      </w:r>
      <w:r w:rsidRPr="00DB6BB0">
        <w:rPr>
          <w:rFonts w:ascii="Arial" w:hAnsi="Arial" w:cs="Arial"/>
          <w:color w:val="000000"/>
          <w:sz w:val="16"/>
          <w:szCs w:val="22"/>
        </w:rPr>
        <w:t xml:space="preserve">, then, </w:t>
      </w:r>
      <w:r w:rsidRPr="00C24B98">
        <w:rPr>
          <w:rFonts w:ascii="Arial" w:hAnsi="Arial" w:cs="Arial"/>
          <w:color w:val="000000"/>
          <w:sz w:val="22"/>
          <w:szCs w:val="22"/>
          <w:u w:val="single"/>
        </w:rPr>
        <w:t>is to reference an antiblack world in which two principles of value predominate: (1) it is best to be white, and (2) it is worst to be black</w:t>
      </w:r>
      <w:r w:rsidRPr="00DB6BB0">
        <w:rPr>
          <w:rFonts w:ascii="Arial" w:hAnsi="Arial" w:cs="Arial"/>
          <w:color w:val="000000"/>
          <w:sz w:val="16"/>
          <w:szCs w:val="22"/>
        </w:rPr>
        <w:t>. Or, to put it in multiracial terms, it is best to be white, but when that fails, at least avoid being black at all costs.</w:t>
      </w:r>
      <w:r w:rsidRPr="00DB6BB0">
        <w:rPr>
          <w:rFonts w:ascii="Arial" w:hAnsi="Arial" w:cs="Arial"/>
          <w:sz w:val="16"/>
          <w:szCs w:val="22"/>
        </w:rPr>
        <w:t xml:space="preserve"> </w:t>
      </w:r>
      <w:r w:rsidRPr="00C24B98">
        <w:rPr>
          <w:rFonts w:ascii="Arial" w:hAnsi="Arial" w:cs="Arial"/>
          <w:color w:val="000000"/>
          <w:sz w:val="22"/>
          <w:szCs w:val="22"/>
          <w:u w:val="single"/>
        </w:rPr>
        <w:t>From the vantage of whiteness, this structure of logic is absolute.</w:t>
      </w:r>
      <w:r w:rsidRPr="00DB6BB0">
        <w:rPr>
          <w:rFonts w:ascii="Arial" w:hAnsi="Arial" w:cs="Arial"/>
          <w:color w:val="000000"/>
          <w:sz w:val="16"/>
          <w:szCs w:val="22"/>
        </w:rPr>
        <w:t xml:space="preserve"> It is Manichaean (Gnostic) in the sense that </w:t>
      </w:r>
      <w:r w:rsidRPr="00C24B98">
        <w:rPr>
          <w:rFonts w:ascii="Arial" w:hAnsi="Arial" w:cs="Arial"/>
          <w:color w:val="000000"/>
          <w:sz w:val="22"/>
          <w:szCs w:val="22"/>
          <w:u w:val="single"/>
        </w:rPr>
        <w:t>it presents the world as comprised of "objective" material good and evil: there are people who are materially good and others who are evil, not by virtue of their behaviors, but because of who or what they are.</w:t>
      </w:r>
      <w:r w:rsidRPr="00DB6BB0">
        <w:rPr>
          <w:rFonts w:ascii="Arial" w:hAnsi="Arial" w:cs="Arial"/>
          <w:color w:val="000000"/>
          <w:sz w:val="16"/>
          <w:szCs w:val="22"/>
        </w:rPr>
        <w:t xml:space="preserve"> n110 </w:t>
      </w:r>
      <w:r w:rsidRPr="00C24B98">
        <w:rPr>
          <w:rFonts w:ascii="Arial" w:hAnsi="Arial" w:cs="Arial"/>
          <w:color w:val="000000"/>
          <w:sz w:val="22"/>
          <w:szCs w:val="22"/>
          <w:u w:val="single"/>
        </w:rPr>
        <w:t>This divide</w:t>
      </w:r>
      <w:r w:rsidRPr="00DB6BB0">
        <w:rPr>
          <w:rFonts w:ascii="Arial" w:hAnsi="Arial" w:cs="Arial"/>
          <w:color w:val="000000"/>
          <w:sz w:val="16"/>
          <w:szCs w:val="22"/>
        </w:rPr>
        <w:t xml:space="preserve"> does not produce a hierarchy of humanity; instead, it </w:t>
      </w:r>
      <w:r w:rsidRPr="00C24B98">
        <w:rPr>
          <w:rFonts w:ascii="Arial" w:hAnsi="Arial" w:cs="Arial"/>
          <w:color w:val="000000"/>
          <w:sz w:val="22"/>
          <w:szCs w:val="22"/>
          <w:u w:val="single"/>
        </w:rPr>
        <w:t>produces a finite schism between the realm of humanity</w:t>
      </w:r>
      <w:r w:rsidRPr="00DB6BB0">
        <w:rPr>
          <w:rFonts w:ascii="Arial" w:hAnsi="Arial" w:cs="Arial"/>
          <w:color w:val="000000"/>
          <w:sz w:val="16"/>
          <w:szCs w:val="22"/>
        </w:rPr>
        <w:t xml:space="preserve"> (whites/Europe) </w:t>
      </w:r>
      <w:r w:rsidRPr="00C24B98">
        <w:rPr>
          <w:rFonts w:ascii="Arial" w:hAnsi="Arial" w:cs="Arial"/>
          <w:color w:val="000000"/>
          <w:sz w:val="22"/>
          <w:szCs w:val="22"/>
          <w:u w:val="single"/>
        </w:rPr>
        <w:t>and nonhumanity</w:t>
      </w:r>
      <w:r w:rsidRPr="00DB6BB0">
        <w:rPr>
          <w:rFonts w:ascii="Arial" w:hAnsi="Arial" w:cs="Arial"/>
          <w:color w:val="000000"/>
          <w:sz w:val="16"/>
          <w:szCs w:val="22"/>
        </w:rPr>
        <w:t xml:space="preserve"> (blacks/Africa). In a Manichaean world, </w:t>
      </w:r>
      <w:r w:rsidRPr="00C24B98">
        <w:rPr>
          <w:rFonts w:ascii="Arial" w:hAnsi="Arial" w:cs="Arial"/>
          <w:color w:val="000000"/>
          <w:sz w:val="22"/>
          <w:szCs w:val="22"/>
          <w:u w:val="single"/>
        </w:rPr>
        <w:t>the black can only achieve equality among blacks-</w:t>
      </w:r>
      <w:r w:rsidRPr="00DB6BB0">
        <w:rPr>
          <w:rFonts w:ascii="Arial" w:hAnsi="Arial" w:cs="Arial"/>
          <w:color w:val="000000"/>
          <w:sz w:val="16"/>
          <w:szCs w:val="22"/>
        </w:rPr>
        <w:t>-a particular and degraded contextuality--</w:t>
      </w:r>
      <w:r w:rsidRPr="00C24B98">
        <w:rPr>
          <w:rFonts w:ascii="Arial" w:hAnsi="Arial" w:cs="Arial"/>
          <w:color w:val="000000"/>
          <w:sz w:val="22"/>
          <w:szCs w:val="22"/>
          <w:u w:val="single"/>
        </w:rPr>
        <w:t>while the white finds his or her reference in the universality of humanity.</w:t>
      </w:r>
      <w:r w:rsidRPr="00DB6BB0">
        <w:rPr>
          <w:rFonts w:ascii="Arial" w:hAnsi="Arial" w:cs="Arial"/>
          <w:sz w:val="16"/>
          <w:szCs w:val="22"/>
        </w:rPr>
        <w:t xml:space="preserve"> </w:t>
      </w:r>
      <w:r w:rsidRPr="00DB6BB0">
        <w:rPr>
          <w:rFonts w:ascii="Arial" w:hAnsi="Arial" w:cs="Arial"/>
          <w:color w:val="000000"/>
          <w:sz w:val="16"/>
          <w:szCs w:val="22"/>
        </w:rPr>
        <w:t xml:space="preserve">The Martinican anticolonialist Frantz Fanon wrote about how </w:t>
      </w:r>
      <w:r w:rsidRPr="00C24B98">
        <w:rPr>
          <w:rFonts w:ascii="Arial" w:hAnsi="Arial" w:cs="Arial"/>
          <w:color w:val="000000"/>
          <w:sz w:val="22"/>
          <w:szCs w:val="22"/>
          <w:u w:val="single"/>
        </w:rPr>
        <w:t>the modern world was formed</w:t>
      </w:r>
      <w:r w:rsidRPr="00DB6BB0">
        <w:rPr>
          <w:rFonts w:ascii="Arial" w:hAnsi="Arial" w:cs="Arial"/>
          <w:color w:val="000000"/>
          <w:sz w:val="16"/>
          <w:szCs w:val="22"/>
        </w:rPr>
        <w:t xml:space="preserve"> first </w:t>
      </w:r>
      <w:r w:rsidRPr="00C24B98">
        <w:rPr>
          <w:rFonts w:ascii="Arial" w:hAnsi="Arial" w:cs="Arial"/>
          <w:color w:val="000000"/>
          <w:sz w:val="22"/>
          <w:szCs w:val="22"/>
          <w:u w:val="single"/>
        </w:rPr>
        <w:t>through sadistic aggression towards blacks</w:t>
      </w:r>
      <w:r w:rsidRPr="00DB6BB0">
        <w:rPr>
          <w:rFonts w:ascii="Arial" w:hAnsi="Arial" w:cs="Arial"/>
          <w:color w:val="000000"/>
          <w:sz w:val="16"/>
          <w:szCs w:val="22"/>
        </w:rPr>
        <w:t xml:space="preserve"> (slavery and colonialism), a process which we have elaborated on in the sections above. For Fanon, </w:t>
      </w:r>
      <w:r w:rsidRPr="00C24B98">
        <w:rPr>
          <w:rFonts w:ascii="Arial" w:hAnsi="Arial" w:cs="Arial"/>
          <w:color w:val="000000"/>
          <w:sz w:val="22"/>
          <w:szCs w:val="22"/>
          <w:u w:val="single"/>
        </w:rPr>
        <w:t>this</w:t>
      </w:r>
      <w:r w:rsidRPr="00DB6BB0">
        <w:rPr>
          <w:rFonts w:ascii="Arial" w:hAnsi="Arial" w:cs="Arial"/>
          <w:color w:val="000000"/>
          <w:sz w:val="16"/>
          <w:szCs w:val="22"/>
        </w:rPr>
        <w:t xml:space="preserve"> sadistic </w:t>
      </w:r>
      <w:r w:rsidRPr="00C24B98">
        <w:rPr>
          <w:rFonts w:ascii="Arial" w:hAnsi="Arial" w:cs="Arial"/>
          <w:color w:val="000000"/>
          <w:sz w:val="22"/>
          <w:szCs w:val="22"/>
          <w:u w:val="single"/>
        </w:rPr>
        <w:t>aggression is structural because without it "white would not be white." But the official sanction against this violence in bourgeois democratic culture turns this structural violence into</w:t>
      </w:r>
      <w:r w:rsidRPr="00DB6BB0">
        <w:rPr>
          <w:rFonts w:ascii="Arial" w:hAnsi="Arial" w:cs="Arial"/>
          <w:color w:val="000000"/>
          <w:sz w:val="16"/>
          <w:szCs w:val="22"/>
        </w:rPr>
        <w:t xml:space="preserve"> [*257] </w:t>
      </w:r>
      <w:r w:rsidRPr="00C24B98">
        <w:rPr>
          <w:rFonts w:ascii="Arial" w:hAnsi="Arial" w:cs="Arial"/>
          <w:color w:val="000000"/>
          <w:sz w:val="22"/>
          <w:szCs w:val="22"/>
          <w:u w:val="single"/>
        </w:rPr>
        <w:t>impermissible knowledge--the knowledge of the necessity of black death for white life.</w:t>
      </w:r>
      <w:r w:rsidRPr="00DB6BB0">
        <w:rPr>
          <w:rFonts w:ascii="Arial" w:hAnsi="Arial" w:cs="Arial"/>
          <w:color w:val="000000"/>
          <w:sz w:val="16"/>
          <w:szCs w:val="22"/>
        </w:rPr>
        <w:t xml:space="preserve"> As we reviewed in the section above, </w:t>
      </w:r>
      <w:r w:rsidRPr="00C24B98">
        <w:rPr>
          <w:rFonts w:ascii="Arial" w:hAnsi="Arial" w:cs="Arial"/>
          <w:color w:val="000000"/>
          <w:sz w:val="22"/>
          <w:szCs w:val="22"/>
          <w:u w:val="single"/>
        </w:rPr>
        <w:t>slave law is deeply grounded in the fraudulent ethics of violence and denial. This dual terror</w:t>
      </w:r>
      <w:r w:rsidRPr="00DB6BB0">
        <w:rPr>
          <w:rFonts w:ascii="Arial" w:hAnsi="Arial" w:cs="Arial"/>
          <w:color w:val="000000"/>
          <w:sz w:val="16"/>
          <w:szCs w:val="22"/>
        </w:rPr>
        <w:t xml:space="preserve">--violence and denial--also </w:t>
      </w:r>
      <w:r w:rsidRPr="00C24B98">
        <w:rPr>
          <w:rFonts w:ascii="Arial" w:hAnsi="Arial" w:cs="Arial"/>
          <w:color w:val="000000"/>
          <w:sz w:val="22"/>
          <w:szCs w:val="22"/>
          <w:u w:val="single"/>
        </w:rPr>
        <w:t>reveals the double movement that is at the heart of legal discourse in the antiblack world. In the post-Emancipation era, this ethic is reworked in a way that sutures the status of blacks as nonpersons to a rapidly changing legal landscape</w:t>
      </w:r>
      <w:r w:rsidRPr="00DB6BB0">
        <w:rPr>
          <w:rFonts w:ascii="Arial" w:hAnsi="Arial" w:cs="Arial"/>
          <w:color w:val="000000"/>
          <w:sz w:val="16"/>
          <w:szCs w:val="22"/>
        </w:rPr>
        <w:t xml:space="preserve">. We suggest that the appearance of </w:t>
      </w:r>
      <w:r w:rsidRPr="00C24B98">
        <w:rPr>
          <w:rFonts w:ascii="Arial" w:hAnsi="Arial" w:cs="Arial"/>
          <w:color w:val="000000"/>
          <w:sz w:val="22"/>
          <w:szCs w:val="22"/>
          <w:u w:val="single"/>
        </w:rPr>
        <w:t>an increasingly liberal terrain with regards to racial violence and the law in fact obfuscates the ongoing reality of antiblackness.</w:t>
      </w:r>
      <w:r w:rsidRPr="00DB6BB0">
        <w:rPr>
          <w:rFonts w:ascii="Arial" w:hAnsi="Arial" w:cs="Arial"/>
          <w:sz w:val="16"/>
          <w:szCs w:val="22"/>
        </w:rPr>
        <w:t xml:space="preserve"> </w:t>
      </w:r>
      <w:r w:rsidRPr="00DB6BB0">
        <w:rPr>
          <w:rFonts w:ascii="Arial" w:hAnsi="Arial" w:cs="Arial"/>
          <w:color w:val="000000"/>
          <w:sz w:val="16"/>
          <w:szCs w:val="22"/>
        </w:rPr>
        <w:t xml:space="preserve">Formal emancipation of blacks from the social status of chattel was not a reality that whites could comprehend. Consequently, whites reserved a special place in their imaginations for the formerly enslaved subjects. n111 In this way, </w:t>
      </w:r>
      <w:r w:rsidRPr="00C24B98">
        <w:rPr>
          <w:rFonts w:ascii="Arial" w:hAnsi="Arial" w:cs="Arial"/>
          <w:color w:val="000000"/>
          <w:sz w:val="22"/>
          <w:szCs w:val="22"/>
          <w:u w:val="single"/>
        </w:rPr>
        <w:t>the dream of slavery lives on at the level of desire and identification, the cultural dimension in which we have said it was most operative all along.</w:t>
      </w:r>
      <w:r w:rsidRPr="00DB6BB0">
        <w:rPr>
          <w:rFonts w:ascii="Arial" w:hAnsi="Arial" w:cs="Arial"/>
          <w:color w:val="000000"/>
          <w:sz w:val="16"/>
          <w:szCs w:val="22"/>
        </w:rPr>
        <w:t xml:space="preserve"> Our analysis of slavery emphasized the symbolic economy precisely because it is </w:t>
      </w:r>
      <w:r w:rsidRPr="00C24B98">
        <w:rPr>
          <w:rFonts w:ascii="Arial" w:hAnsi="Arial" w:cs="Arial"/>
          <w:color w:val="000000"/>
          <w:sz w:val="22"/>
          <w:szCs w:val="22"/>
          <w:u w:val="single"/>
        </w:rPr>
        <w:t>this ethos</w:t>
      </w:r>
      <w:r w:rsidRPr="00DB6BB0">
        <w:rPr>
          <w:rFonts w:ascii="Arial" w:hAnsi="Arial" w:cs="Arial"/>
          <w:color w:val="000000"/>
          <w:sz w:val="16"/>
          <w:szCs w:val="22"/>
        </w:rPr>
        <w:t xml:space="preserve"> that </w:t>
      </w:r>
      <w:r w:rsidRPr="00C24B98">
        <w:rPr>
          <w:rFonts w:ascii="Arial" w:hAnsi="Arial" w:cs="Arial"/>
          <w:color w:val="000000"/>
          <w:sz w:val="22"/>
          <w:szCs w:val="22"/>
          <w:u w:val="single"/>
        </w:rPr>
        <w:t>permits identifying slavery's afterlife in the symbols and signs that organize our society in the twenty-first century.</w:t>
      </w:r>
      <w:r w:rsidRPr="00DB6BB0">
        <w:rPr>
          <w:rFonts w:ascii="Arial" w:hAnsi="Arial" w:cs="Arial"/>
          <w:color w:val="000000"/>
          <w:sz w:val="16"/>
          <w:szCs w:val="22"/>
        </w:rPr>
        <w:t xml:space="preserve"> In other words, </w:t>
      </w:r>
      <w:r w:rsidRPr="00C24B98">
        <w:rPr>
          <w:rFonts w:ascii="Arial" w:hAnsi="Arial" w:cs="Arial"/>
          <w:color w:val="000000"/>
          <w:sz w:val="22"/>
          <w:szCs w:val="22"/>
          <w:u w:val="single"/>
        </w:rPr>
        <w:t xml:space="preserve">the culture of white supremacy, </w:t>
      </w:r>
      <w:r w:rsidRPr="00DB6BB0">
        <w:rPr>
          <w:rFonts w:ascii="Arial" w:hAnsi="Arial" w:cs="Arial"/>
          <w:color w:val="000000"/>
          <w:sz w:val="16"/>
          <w:szCs w:val="22"/>
        </w:rPr>
        <w:t xml:space="preserve">deeply embedded in the seminal concepts of Western society, </w:t>
      </w:r>
      <w:r w:rsidRPr="00C24B98">
        <w:rPr>
          <w:rFonts w:ascii="Arial" w:hAnsi="Arial" w:cs="Arial"/>
          <w:color w:val="000000"/>
          <w:sz w:val="22"/>
          <w:szCs w:val="22"/>
          <w:u w:val="single"/>
        </w:rPr>
        <w:t>means that whiteness remains dependent upon the accumulation of black bodies in new and more complex ways.</w:t>
      </w:r>
      <w:r w:rsidRPr="00DB6BB0">
        <w:rPr>
          <w:rFonts w:ascii="Arial" w:hAnsi="Arial" w:cs="Arial"/>
          <w:color w:val="000000"/>
          <w:sz w:val="16"/>
          <w:szCs w:val="22"/>
        </w:rPr>
        <w:t xml:space="preserve"> </w:t>
      </w:r>
      <w:r w:rsidRPr="00C24B98">
        <w:rPr>
          <w:rFonts w:ascii="Arial" w:hAnsi="Arial" w:cs="Arial"/>
          <w:color w:val="000000"/>
          <w:sz w:val="22"/>
          <w:szCs w:val="22"/>
          <w:u w:val="single"/>
        </w:rPr>
        <w:t>Two cultural codes took over from slavery: criminality and indebtedness. Both</w:t>
      </w:r>
      <w:r w:rsidRPr="00DB6BB0">
        <w:rPr>
          <w:rFonts w:ascii="Arial" w:hAnsi="Arial" w:cs="Arial"/>
          <w:color w:val="000000"/>
          <w:sz w:val="16"/>
          <w:szCs w:val="22"/>
        </w:rPr>
        <w:t xml:space="preserve"> of these figures </w:t>
      </w:r>
      <w:r w:rsidRPr="00C24B98">
        <w:rPr>
          <w:rFonts w:ascii="Arial" w:hAnsi="Arial" w:cs="Arial"/>
          <w:color w:val="000000"/>
          <w:sz w:val="22"/>
          <w:szCs w:val="22"/>
          <w:u w:val="single"/>
        </w:rPr>
        <w:t>mark the zone of nonhumanity, demonstrating how,</w:t>
      </w:r>
      <w:r w:rsidRPr="00DB6BB0">
        <w:rPr>
          <w:rFonts w:ascii="Arial" w:hAnsi="Arial" w:cs="Arial"/>
          <w:color w:val="000000"/>
          <w:sz w:val="16"/>
          <w:szCs w:val="22"/>
        </w:rPr>
        <w:t xml:space="preserve"> in the post-Emancipation era, </w:t>
      </w:r>
      <w:r w:rsidRPr="00C24B98">
        <w:rPr>
          <w:rFonts w:ascii="Arial" w:hAnsi="Arial" w:cs="Arial"/>
          <w:color w:val="000000"/>
          <w:sz w:val="22"/>
          <w:szCs w:val="22"/>
          <w:u w:val="single"/>
        </w:rPr>
        <w:t>the law retrenched antiblackness by simultaneously acknowledging and nullifying black people's new juridical status as free and equal citizens</w:t>
      </w:r>
      <w:r w:rsidRPr="00DB6BB0">
        <w:rPr>
          <w:rFonts w:ascii="Arial" w:hAnsi="Arial" w:cs="Arial"/>
          <w:color w:val="000000"/>
          <w:sz w:val="16"/>
          <w:szCs w:val="22"/>
        </w:rPr>
        <w:t>.</w:t>
      </w:r>
    </w:p>
    <w:p w14:paraId="37A033BA" w14:textId="5E362B70" w:rsidR="00DF0DF8" w:rsidRPr="00C24B98" w:rsidRDefault="00DF0DF8" w:rsidP="00E91E46">
      <w:pPr>
        <w:pStyle w:val="NormalWeb"/>
        <w:spacing w:before="2" w:after="2"/>
        <w:rPr>
          <w:rFonts w:ascii="Arial" w:hAnsi="Arial" w:cs="Arial"/>
          <w:sz w:val="22"/>
          <w:szCs w:val="22"/>
        </w:rPr>
      </w:pPr>
    </w:p>
    <w:p w14:paraId="686550A0" w14:textId="00950316" w:rsidR="00DF0DF8" w:rsidRPr="00C24B98" w:rsidRDefault="00DF0DF8" w:rsidP="00DF0DF8">
      <w:pPr>
        <w:pStyle w:val="Heading4"/>
      </w:pPr>
      <w:r w:rsidRPr="00C24B98">
        <w:t>Schooling is antiblack</w:t>
      </w:r>
    </w:p>
    <w:p w14:paraId="11D2E9A9" w14:textId="312F85F1" w:rsidR="00DF0DF8" w:rsidRPr="00C24B98" w:rsidRDefault="00A23C37" w:rsidP="00DF0DF8">
      <w:hyperlink r:id="rId23" w:history="1">
        <w:r w:rsidR="00DF0DF8" w:rsidRPr="00C24B98">
          <w:rPr>
            <w:rStyle w:val="Style13ptBold"/>
          </w:rPr>
          <w:t>Dumas</w:t>
        </w:r>
      </w:hyperlink>
      <w:r w:rsidR="00DF0DF8" w:rsidRPr="00C24B98">
        <w:rPr>
          <w:rStyle w:val="Style13ptBold"/>
        </w:rPr>
        <w:t xml:space="preserve"> 17 </w:t>
      </w:r>
      <w:r w:rsidR="00DF0DF8" w:rsidRPr="00C24B98">
        <w:t> [Michael J., assistant professor in the Graduate School of Education and African American Studies Department at the University of California, Berkeley, feb 11]</w:t>
      </w:r>
    </w:p>
    <w:p w14:paraId="6440418F" w14:textId="1801DC66" w:rsidR="00DF0DF8" w:rsidRPr="00C24B98" w:rsidRDefault="00DF0DF8" w:rsidP="00DF0DF8">
      <w:pPr>
        <w:pStyle w:val="NormalWeb"/>
        <w:spacing w:before="2" w:after="2"/>
        <w:rPr>
          <w:rFonts w:ascii="Helvetica" w:hAnsi="Helvetica" w:cs="Helvetica"/>
          <w:color w:val="000000"/>
          <w:sz w:val="27"/>
          <w:szCs w:val="27"/>
          <w:u w:val="single"/>
        </w:rPr>
      </w:pPr>
      <w:r w:rsidRPr="00C24B98">
        <w:rPr>
          <w:rFonts w:ascii="Helvetica" w:hAnsi="Helvetica" w:cs="Helvetica"/>
          <w:color w:val="000000"/>
          <w:u w:val="single"/>
        </w:rPr>
        <w:t>When the Detroit teachers’ union and several parents’ groups recently filed a lawsuit against the Detroit Public Schools, their</w:t>
      </w:r>
      <w:r w:rsidR="00EA7646" w:rsidRPr="00C24B98">
        <w:rPr>
          <w:rFonts w:ascii="Helvetica" w:hAnsi="Helvetica" w:cs="Helvetica"/>
          <w:color w:val="000000"/>
          <w:u w:val="single"/>
        </w:rPr>
        <w:t xml:space="preserve"> </w:t>
      </w:r>
      <w:hyperlink r:id="rId24" w:tgtFrame="_hplink" w:history="1">
        <w:r w:rsidRPr="00C24B98">
          <w:rPr>
            <w:rStyle w:val="Hyperlink"/>
            <w:rFonts w:ascii="Helvetica" w:hAnsi="Helvetica" w:cs="Helvetica"/>
            <w:color w:val="000000"/>
          </w:rPr>
          <w:t>complaint highlighted dangerous</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and unhealthy learning conditions for children: infestations of rats and roaches, freezing classrooms, exposed electrical wiring, and falling debris. “That floor’s been like that for at least four years,” parent Christopher Robinson complained, referring to the growing mold in one school</w:t>
      </w:r>
      <w:r w:rsidRPr="00C24B98">
        <w:rPr>
          <w:rFonts w:ascii="Helvetica" w:hAnsi="Helvetica" w:cs="Helvetica"/>
          <w:color w:val="000000"/>
        </w:rPr>
        <w:t>. “</w:t>
      </w:r>
      <w:r w:rsidRPr="00C24B98">
        <w:rPr>
          <w:rFonts w:ascii="Helvetica" w:hAnsi="Helvetica" w:cs="Helvetica"/>
          <w:color w:val="000000"/>
          <w:u w:val="single"/>
        </w:rPr>
        <w:t>Our children deserve better,” said Shoniqua Kemp, parent of two children in Detroit schools, and one of the plaintiffs in the lawsuit. “They’re going to get better, one way or another.”</w:t>
      </w:r>
      <w:hyperlink r:id="rId25" w:tgtFrame="_hplink" w:history="1">
        <w:r w:rsidRPr="00C24B98">
          <w:rPr>
            <w:rStyle w:val="Hyperlink"/>
            <w:rFonts w:ascii="Helvetica" w:hAnsi="Helvetica" w:cs="Helvetica"/>
            <w:color w:val="000000"/>
          </w:rPr>
          <w:t>Nearly 83%</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of Detroit residents are Black, and a</w:t>
      </w:r>
      <w:r w:rsidR="00EA7646" w:rsidRPr="00C24B98">
        <w:rPr>
          <w:rFonts w:ascii="Helvetica" w:hAnsi="Helvetica" w:cs="Helvetica"/>
          <w:color w:val="000000"/>
          <w:u w:val="single"/>
        </w:rPr>
        <w:t xml:space="preserve"> </w:t>
      </w:r>
      <w:hyperlink r:id="rId26" w:tgtFrame="_hplink" w:history="1">
        <w:r w:rsidRPr="00C24B98">
          <w:rPr>
            <w:rStyle w:val="Hyperlink"/>
            <w:rFonts w:ascii="Helvetica" w:hAnsi="Helvetica" w:cs="Helvetica"/>
            <w:color w:val="000000"/>
          </w:rPr>
          <w:t>slightly higher percentage</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of children in Detroit schools are Black.</w:t>
      </w:r>
      <w:r w:rsidRPr="00C24B98">
        <w:rPr>
          <w:rFonts w:ascii="Helvetica" w:hAnsi="Helvetica" w:cs="Helvetica"/>
          <w:color w:val="000000"/>
        </w:rPr>
        <w:t xml:space="preserve"> </w:t>
      </w:r>
      <w:r w:rsidRPr="00C24B98">
        <w:rPr>
          <w:rFonts w:ascii="Helvetica" w:hAnsi="Helvetica" w:cs="Helvetica"/>
          <w:color w:val="000000"/>
          <w:u w:val="single"/>
        </w:rPr>
        <w:t>Although the problems in Detroit schools are also related to a host of issues that might be seen as having nothing to do with race—state disinvestment in public education, the bungled and ill-advised state takeover of the district, the effects of a number of economic factors—it is important to name that these horrors are being experienced disproportionately by Black children. And we must understand that, largely, the broader public is just fine with that.</w:t>
      </w:r>
      <w:r w:rsidR="00EA7646" w:rsidRPr="00C24B98">
        <w:rPr>
          <w:rFonts w:ascii="Helvetica" w:hAnsi="Helvetica" w:cs="Helvetica"/>
          <w:color w:val="000000"/>
          <w:u w:val="single"/>
        </w:rPr>
        <w:t xml:space="preserve"> </w:t>
      </w:r>
      <w:r w:rsidRPr="00C24B98">
        <w:rPr>
          <w:rFonts w:ascii="Helvetica" w:hAnsi="Helvetica" w:cs="Helvetica"/>
          <w:color w:val="000000"/>
          <w:u w:val="single"/>
        </w:rPr>
        <w:t>In fact, our nation has been just fine with not providing educational opportunities for Black people since the very beginning. During the years of chattel slavery, it was illegal in many places to teach a Black person to read or write, and countless Black people were killed, or had their fingers chopped off as punishment for learning anyway</w:t>
      </w:r>
      <w:r w:rsidRPr="00C24B98">
        <w:rPr>
          <w:rFonts w:ascii="Helvetica" w:hAnsi="Helvetica" w:cs="Helvetica"/>
          <w:color w:val="000000"/>
        </w:rPr>
        <w:t xml:space="preserve">. </w:t>
      </w:r>
      <w:r w:rsidRPr="00C24B98">
        <w:rPr>
          <w:rFonts w:ascii="Helvetica" w:hAnsi="Helvetica" w:cs="Helvetica"/>
          <w:color w:val="000000"/>
          <w:u w:val="single"/>
        </w:rPr>
        <w:t>When Black people began to build schools, white people often burned them to the ground. And for the past 100 years, federal and state legislators, local officials, and predominantly white citizens’ groups have used various strategies to ensure that Black children are deprived of equitable education funding, and do not gain access to the more highly resourced public schools their children attend.</w:t>
      </w:r>
      <w:r w:rsidR="00EA7646" w:rsidRPr="00C24B98">
        <w:rPr>
          <w:rFonts w:ascii="Helvetica" w:hAnsi="Helvetica" w:cs="Helvetica"/>
          <w:color w:val="000000"/>
          <w:u w:val="single"/>
        </w:rPr>
        <w:t xml:space="preserve"> </w:t>
      </w:r>
      <w:r w:rsidRPr="00C24B98">
        <w:rPr>
          <w:rFonts w:ascii="Helvetica" w:hAnsi="Helvetica" w:cs="Helvetica"/>
          <w:color w:val="000000"/>
          <w:u w:val="single"/>
        </w:rPr>
        <w:t>Beyond the systemic, intentional, and conniving efforts to deprive Black people of education, Black children, parents, and teachers have long been subject to anti-Black violence and harassment in schools</w:t>
      </w:r>
      <w:r w:rsidRPr="00C24B98">
        <w:rPr>
          <w:rFonts w:ascii="Helvetica" w:hAnsi="Helvetica" w:cs="Helvetica"/>
          <w:color w:val="000000"/>
        </w:rPr>
        <w:t xml:space="preserve">. </w:t>
      </w:r>
      <w:r w:rsidRPr="00C24B98">
        <w:rPr>
          <w:rFonts w:ascii="Helvetica" w:hAnsi="Helvetica" w:cs="Helvetica"/>
          <w:color w:val="000000"/>
          <w:sz w:val="12"/>
          <w:szCs w:val="12"/>
        </w:rPr>
        <w:t>Of course</w:t>
      </w:r>
      <w:r w:rsidRPr="00C24B98">
        <w:rPr>
          <w:rFonts w:ascii="Helvetica" w:hAnsi="Helvetica" w:cs="Helvetica"/>
          <w:color w:val="000000"/>
        </w:rPr>
        <w:t xml:space="preserve">, </w:t>
      </w:r>
      <w:r w:rsidRPr="00C24B98">
        <w:rPr>
          <w:rFonts w:ascii="Helvetica" w:hAnsi="Helvetica" w:cs="Helvetica"/>
          <w:color w:val="000000"/>
          <w:u w:val="single"/>
        </w:rPr>
        <w:t>we can all recall the images from the 1950s-1970s of terrorizing white hordes in both Southern and Northern cities threatening, cursing, and spitting on Black children as they attempted to enter segregated white schools</w:t>
      </w:r>
      <w:r w:rsidRPr="00C24B98">
        <w:rPr>
          <w:rFonts w:ascii="Helvetica" w:hAnsi="Helvetica" w:cs="Helvetica"/>
          <w:color w:val="000000"/>
        </w:rPr>
        <w:t xml:space="preserve">. </w:t>
      </w:r>
      <w:r w:rsidRPr="00C24B98">
        <w:rPr>
          <w:rFonts w:ascii="Helvetica" w:hAnsi="Helvetica" w:cs="Helvetica"/>
          <w:color w:val="000000"/>
          <w:u w:val="single"/>
        </w:rPr>
        <w:t>But this kind of anti-Black sentiment takes more subtle forms now: research demonstrates that</w:t>
      </w:r>
      <w:r w:rsidR="00EA7646" w:rsidRPr="00C24B98">
        <w:rPr>
          <w:rFonts w:ascii="Helvetica" w:hAnsi="Helvetica" w:cs="Helvetica"/>
          <w:color w:val="000000"/>
          <w:u w:val="single"/>
        </w:rPr>
        <w:t xml:space="preserve"> </w:t>
      </w:r>
      <w:hyperlink r:id="rId27" w:tgtFrame="_hplink" w:history="1">
        <w:r w:rsidRPr="00C24B98">
          <w:rPr>
            <w:rStyle w:val="Hyperlink"/>
            <w:rFonts w:ascii="Helvetica" w:hAnsi="Helvetica" w:cs="Helvetica"/>
            <w:color w:val="000000"/>
          </w:rPr>
          <w:t>Black students are more likely</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to be punished than other students for the same infractions, and punished more harshly;</w:t>
      </w:r>
      <w:r w:rsidR="00EA7646" w:rsidRPr="00C24B98">
        <w:rPr>
          <w:rFonts w:ascii="Helvetica" w:hAnsi="Helvetica" w:cs="Helvetica"/>
          <w:color w:val="000000"/>
        </w:rPr>
        <w:t xml:space="preserve"> </w:t>
      </w:r>
      <w:hyperlink r:id="rId28" w:tgtFrame="_hplink" w:history="1">
        <w:r w:rsidRPr="00C24B98">
          <w:rPr>
            <w:rStyle w:val="Hyperlink"/>
            <w:rFonts w:ascii="Helvetica" w:hAnsi="Helvetica" w:cs="Helvetica"/>
            <w:color w:val="000000"/>
          </w:rPr>
          <w:t>Black students are less likely</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to be considered for gifted and talented programs; curricula used to teach Black children</w:t>
      </w:r>
      <w:r w:rsidR="00EA7646" w:rsidRPr="00C24B98">
        <w:rPr>
          <w:rFonts w:ascii="Helvetica" w:hAnsi="Helvetica" w:cs="Helvetica"/>
          <w:color w:val="000000"/>
          <w:u w:val="single"/>
        </w:rPr>
        <w:t xml:space="preserve"> </w:t>
      </w:r>
      <w:hyperlink r:id="rId29" w:tgtFrame="_hplink" w:history="1">
        <w:r w:rsidRPr="00C24B98">
          <w:rPr>
            <w:rStyle w:val="Hyperlink"/>
            <w:rFonts w:ascii="Helvetica" w:hAnsi="Helvetica" w:cs="Helvetica"/>
            <w:color w:val="000000"/>
          </w:rPr>
          <w:t>are unlikely to adequately or appropriately</w:t>
        </w:r>
        <w:r w:rsidR="00EA7646" w:rsidRPr="00C24B98">
          <w:rPr>
            <w:rStyle w:val="Hyperlink"/>
            <w:rFonts w:ascii="Helvetica" w:hAnsi="Helvetica" w:cs="Helvetica"/>
            <w:color w:val="000000"/>
          </w:rPr>
          <w:t xml:space="preserve"> </w:t>
        </w:r>
      </w:hyperlink>
      <w:r w:rsidRPr="00C24B98">
        <w:rPr>
          <w:rFonts w:ascii="Helvetica" w:hAnsi="Helvetica" w:cs="Helvetica"/>
          <w:color w:val="000000"/>
          <w:u w:val="single"/>
        </w:rPr>
        <w:t>reflect Black history and cultural contributions</w:t>
      </w:r>
      <w:r w:rsidRPr="00C24B98">
        <w:rPr>
          <w:rFonts w:ascii="Helvetica" w:hAnsi="Helvetica" w:cs="Helvetica"/>
          <w:color w:val="000000"/>
        </w:rPr>
        <w:t>. Even so</w:t>
      </w:r>
      <w:r w:rsidRPr="00C24B98">
        <w:rPr>
          <w:rFonts w:ascii="Helvetica" w:hAnsi="Helvetica" w:cs="Helvetica"/>
          <w:color w:val="000000"/>
          <w:u w:val="single"/>
        </w:rPr>
        <w:t>, the overt forms of anti-Black violence in schools are with us still. Just last fall, a white sheriff’s deputy in a South Carolina high school threw a Black girl from her desk onto the floor and dragged her across the room in front of her classmates, after she refused to put her cell phone away.</w:t>
      </w:r>
      <w:r w:rsidR="00EA7646" w:rsidRPr="00C24B98">
        <w:rPr>
          <w:rFonts w:ascii="Helvetica" w:hAnsi="Helvetica" w:cs="Helvetica"/>
          <w:color w:val="000000"/>
          <w:u w:val="single"/>
        </w:rPr>
        <w:t xml:space="preserve"> </w:t>
      </w:r>
      <w:r w:rsidRPr="00C24B98">
        <w:rPr>
          <w:rFonts w:ascii="Helvetica" w:hAnsi="Helvetica" w:cs="Helvetica"/>
          <w:color w:val="000000"/>
          <w:u w:val="single"/>
        </w:rPr>
        <w:t>Taken together—the inequitable distribution of educational resources and the continued mistreatment of Black children in schools—serve as painful evidence that schooling is a site of Black suffering</w:t>
      </w:r>
      <w:r w:rsidRPr="00C24B98">
        <w:rPr>
          <w:rFonts w:ascii="Helvetica" w:hAnsi="Helvetica" w:cs="Helvetica"/>
          <w:color w:val="000000"/>
          <w:sz w:val="12"/>
          <w:szCs w:val="12"/>
          <w:u w:val="single"/>
        </w:rPr>
        <w:t>.</w:t>
      </w:r>
      <w:r w:rsidRPr="00C24B98">
        <w:rPr>
          <w:rFonts w:ascii="Helvetica" w:hAnsi="Helvetica" w:cs="Helvetica"/>
          <w:color w:val="000000"/>
          <w:sz w:val="12"/>
          <w:szCs w:val="12"/>
        </w:rPr>
        <w:t xml:space="preserve"> It is not that schooling is only a site of Black suffering. However, I argue that it is</w:t>
      </w:r>
      <w:r w:rsidRPr="00C24B98">
        <w:rPr>
          <w:rFonts w:ascii="Helvetica" w:hAnsi="Helvetica" w:cs="Helvetica"/>
          <w:color w:val="000000"/>
        </w:rPr>
        <w:t xml:space="preserve"> </w:t>
      </w:r>
      <w:r w:rsidRPr="00C24B98">
        <w:rPr>
          <w:rFonts w:ascii="Helvetica" w:hAnsi="Helvetica" w:cs="Helvetica"/>
          <w:color w:val="000000"/>
          <w:u w:val="single"/>
        </w:rPr>
        <w:t>the suffering of Black children—much like the rodents and decay in Detroit schools—that we are least likely to acknowledge, and worse, the most likely to defend, either as what Black children deserve, or more kindly, as an unfortunate, innocent consequence of racial and class inequality in the US.</w:t>
      </w:r>
      <w:r w:rsidR="00EA7646" w:rsidRPr="00C24B98">
        <w:rPr>
          <w:rFonts w:ascii="Helvetica" w:hAnsi="Helvetica" w:cs="Helvetica"/>
          <w:color w:val="000000"/>
          <w:u w:val="single"/>
        </w:rPr>
        <w:t xml:space="preserve"> </w:t>
      </w:r>
      <w:hyperlink r:id="rId30" w:tgtFrame="_hplink" w:history="1">
        <w:r w:rsidRPr="00C24B98">
          <w:rPr>
            <w:rStyle w:val="Hyperlink"/>
            <w:rFonts w:ascii="Helvetica" w:hAnsi="Helvetica" w:cs="Helvetica"/>
            <w:color w:val="000000"/>
          </w:rPr>
          <w:t>Black suffering in schools</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is one manifestation of the anti-Blackness of our society, in which Black people are viewed with disgust and disdain, as non-humans worthy of violence and death. In schools, this anti-Blackness reveals itself first, in the deep-seated, but most often unconscious belief that Black children are uneducable—that is, either biologically or culturally unable to be educated. This might seem an outrageous claim, but it makes more sense when you consider that</w:t>
      </w:r>
      <w:r w:rsidR="00EA7646" w:rsidRPr="00C24B98">
        <w:rPr>
          <w:rFonts w:ascii="Helvetica" w:hAnsi="Helvetica" w:cs="Helvetica"/>
          <w:color w:val="000000"/>
          <w:u w:val="single"/>
        </w:rPr>
        <w:t xml:space="preserve"> </w:t>
      </w:r>
      <w:hyperlink r:id="rId31" w:tgtFrame="_hplink" w:history="1">
        <w:r w:rsidRPr="00C24B98">
          <w:rPr>
            <w:rStyle w:val="Hyperlink"/>
            <w:rFonts w:ascii="Helvetica" w:hAnsi="Helvetica" w:cs="Helvetica"/>
            <w:color w:val="000000"/>
          </w:rPr>
          <w:t>research reveals</w:t>
        </w:r>
      </w:hyperlink>
      <w:r w:rsidR="00EA7646" w:rsidRPr="00C24B98">
        <w:rPr>
          <w:rFonts w:ascii="Helvetica" w:hAnsi="Helvetica" w:cs="Helvetica"/>
          <w:color w:val="000000"/>
          <w:u w:val="single"/>
        </w:rPr>
        <w:t xml:space="preserve"> </w:t>
      </w:r>
      <w:r w:rsidRPr="00C24B98">
        <w:rPr>
          <w:rFonts w:ascii="Helvetica" w:hAnsi="Helvetica" w:cs="Helvetica"/>
          <w:color w:val="000000"/>
          <w:u w:val="single"/>
        </w:rPr>
        <w:t>that, in an anti-Black world, Black children are more likely to be associated with primates—monkeys—than are other groups of children, and thus Black children are viewed as more violent, more uncontrollable, and least able to grasp complex ideas</w:t>
      </w:r>
      <w:r w:rsidRPr="00C24B98">
        <w:rPr>
          <w:rFonts w:ascii="Helvetica" w:hAnsi="Helvetica" w:cs="Helvetica"/>
          <w:color w:val="000000"/>
          <w:sz w:val="27"/>
          <w:szCs w:val="27"/>
          <w:u w:val="single"/>
        </w:rPr>
        <w:t>.</w:t>
      </w:r>
      <w:r w:rsidRPr="00C24B98">
        <w:rPr>
          <w:rFonts w:ascii="Helvetica" w:hAnsi="Helvetica" w:cs="Helvetica"/>
          <w:color w:val="000000"/>
          <w:sz w:val="12"/>
          <w:szCs w:val="12"/>
        </w:rPr>
        <w:t>Uneducable. A problem. A waste of time and unworthy of resources. Only as Black children and young people, and Black families and communities begin to talk amongst themselves about their collective suffering in schools, and come to understand it as connected to a long tradition of anti-Black violence, do they come to realize, as Shoniqua Kemp in Detroit, that something has to change, “one way or another.” Lawsuits are one way, but history suggests we are going to need more than that. Students are also leading walkouts to protest various forms of Black suffering in schools. And before too long, we may all need to lay our bodies in front of school buildings, at school board meetings, and in fancy ballrooms at professional meetings of education researchers and policy makers. Just as Black Lives Matter protestors have closed bridges, and disrupted holiday shopping, we may need to “shut shit down” for Black children in schools.In their 1970 song,</w:t>
      </w:r>
      <w:r w:rsidR="00EA7646" w:rsidRPr="00C24B98">
        <w:rPr>
          <w:rFonts w:ascii="Helvetica" w:hAnsi="Helvetica" w:cs="Helvetica"/>
          <w:color w:val="000000"/>
          <w:sz w:val="12"/>
          <w:szCs w:val="12"/>
        </w:rPr>
        <w:t xml:space="preserve"> </w:t>
      </w:r>
      <w:hyperlink r:id="rId32" w:tgtFrame="_hplink" w:history="1">
        <w:r w:rsidRPr="00C24B98">
          <w:rPr>
            <w:rStyle w:val="Hyperlink"/>
            <w:rFonts w:ascii="Helvetica" w:hAnsi="Helvetica" w:cs="Helvetica"/>
            <w:color w:val="000000"/>
            <w:sz w:val="12"/>
            <w:szCs w:val="12"/>
          </w:rPr>
          <w:t>“O-o-h Child,” the Five Stairsteps sing</w:t>
        </w:r>
      </w:hyperlink>
      <w:r w:rsidR="00EA7646" w:rsidRPr="00C24B98">
        <w:rPr>
          <w:rFonts w:ascii="Helvetica" w:hAnsi="Helvetica" w:cs="Helvetica"/>
          <w:color w:val="000000"/>
          <w:sz w:val="12"/>
          <w:szCs w:val="12"/>
        </w:rPr>
        <w:t xml:space="preserve"> </w:t>
      </w:r>
      <w:r w:rsidRPr="00C24B98">
        <w:rPr>
          <w:rFonts w:ascii="Helvetica" w:hAnsi="Helvetica" w:cs="Helvetica"/>
          <w:color w:val="000000"/>
          <w:sz w:val="12"/>
          <w:szCs w:val="12"/>
        </w:rPr>
        <w:t>of a time when “things are gonna get easier,” when we “get it together and we get it all done.” This future, they insist repeatedly, at the end of the song, is “right now.” Thus, Black futurity, our imagination of a time when “the world is much brighter” is about what we do right now, in the midst of persistent Black suffering, to insist on our humanity, and to demand that others understand that we will do whatever it takes to be treated as human beings. In his own take on “O-o-h Child,”</w:t>
      </w:r>
      <w:r w:rsidR="00EA7646" w:rsidRPr="00C24B98">
        <w:rPr>
          <w:rFonts w:ascii="Helvetica" w:hAnsi="Helvetica" w:cs="Helvetica"/>
          <w:color w:val="000000"/>
          <w:sz w:val="12"/>
          <w:szCs w:val="12"/>
        </w:rPr>
        <w:t xml:space="preserve"> </w:t>
      </w:r>
      <w:hyperlink r:id="rId33" w:tgtFrame="_hplink" w:history="1">
        <w:r w:rsidRPr="00C24B98">
          <w:rPr>
            <w:rStyle w:val="Hyperlink"/>
            <w:rFonts w:ascii="Helvetica" w:hAnsi="Helvetica" w:cs="Helvetica"/>
            <w:color w:val="000000"/>
            <w:sz w:val="12"/>
            <w:szCs w:val="12"/>
          </w:rPr>
          <w:t>Tupac Shakur reminds Black people</w:t>
        </w:r>
      </w:hyperlink>
      <w:r w:rsidRPr="00C24B98">
        <w:rPr>
          <w:rFonts w:ascii="Helvetica" w:hAnsi="Helvetica" w:cs="Helvetica"/>
          <w:color w:val="000000"/>
          <w:sz w:val="12"/>
          <w:szCs w:val="12"/>
        </w:rPr>
        <w:t>: “We ain’t meant to survive/cause it’s a setup/And even though you’re fed up/Huh, ya got to keep your head up.” Indeed, Black suffering in schools is a setup, and we are not, and were never meant to survive. However, it is in our movement for Black lives that we refuse this future and create another. Right now.</w:t>
      </w:r>
    </w:p>
    <w:p w14:paraId="7806F9CD" w14:textId="3EAA29DB" w:rsidR="00671909" w:rsidRPr="00C24B98" w:rsidRDefault="00671909" w:rsidP="00EE73F5">
      <w:pPr>
        <w:pStyle w:val="Heading2"/>
      </w:pPr>
      <w:bookmarkStart w:id="75" w:name="_Toc487167402"/>
      <w:r w:rsidRPr="00C24B98">
        <w:t>Links</w:t>
      </w:r>
      <w:bookmarkEnd w:id="75"/>
    </w:p>
    <w:p w14:paraId="1A1488C2" w14:textId="6495912A" w:rsidR="00EE73F5" w:rsidRPr="00C24B98" w:rsidRDefault="00F818CB" w:rsidP="00EE73F5">
      <w:pPr>
        <w:pStyle w:val="Heading3"/>
      </w:pPr>
      <w:bookmarkStart w:id="76" w:name="_Toc487167403"/>
      <w:r w:rsidRPr="00C24B98">
        <w:t xml:space="preserve">L: </w:t>
      </w:r>
      <w:r w:rsidR="00EE73F5" w:rsidRPr="00C24B98">
        <w:t>Education</w:t>
      </w:r>
      <w:bookmarkEnd w:id="76"/>
    </w:p>
    <w:p w14:paraId="5DFAAF78" w14:textId="5BC11A23" w:rsidR="00381199" w:rsidRPr="00C24B98" w:rsidRDefault="00381199" w:rsidP="00381199">
      <w:pPr>
        <w:pStyle w:val="Heading4"/>
      </w:pPr>
      <w:r w:rsidRPr="00C24B98">
        <w:t>The Education system rests entirely in the hands of the enslavers and enforces a dominant epistemology of black inferiority that undermines black student’s ability to recognize their position as an oppressed group</w:t>
      </w:r>
    </w:p>
    <w:p w14:paraId="752A84D4" w14:textId="77777777" w:rsidR="00381199" w:rsidRPr="00C24B98" w:rsidRDefault="00381199" w:rsidP="00381199">
      <w:r w:rsidRPr="00C24B98">
        <w:rPr>
          <w:rStyle w:val="Style13ptBold"/>
        </w:rPr>
        <w:t xml:space="preserve">Givens 16 </w:t>
      </w:r>
      <w:r w:rsidRPr="00C24B98">
        <w:t>(Jarvis Ray Givens, “Culture, Curriculum, and Consciousness: Resurrecting the Educational Praxis of Dr. Carter G. Woodson, 1875-1950”)</w:t>
      </w:r>
    </w:p>
    <w:p w14:paraId="7B36AAFA" w14:textId="77777777" w:rsidR="00381199" w:rsidRPr="00DB6BB0" w:rsidRDefault="00381199" w:rsidP="00381199">
      <w:pPr>
        <w:rPr>
          <w:sz w:val="16"/>
        </w:rPr>
      </w:pPr>
      <w:r w:rsidRPr="00DB6BB0">
        <w:rPr>
          <w:sz w:val="16"/>
        </w:rPr>
        <w:t xml:space="preserve">In The Miseducation Woodson drew attention to a fact that often hides in plain site. He explained that </w:t>
      </w:r>
      <w:r w:rsidRPr="00C24B98">
        <w:rPr>
          <w:rStyle w:val="StyleUnderline"/>
        </w:rPr>
        <w:t xml:space="preserve">education was a political project undergirded by ideology. </w:t>
      </w:r>
      <w:r w:rsidRPr="00DB6BB0">
        <w:rPr>
          <w:sz w:val="16"/>
        </w:rPr>
        <w:t xml:space="preserve">This assessment was informed by his experiences as a teacher and as a Black academic. While a student at Harvard University, White professors blatantly challenged Woodson on Black contributions to American history.36 This juxtaposed with the knowledge he had acquired as a young man who had read various texts by Black scholars in the 19th century on the history of the race was revealing. </w:t>
      </w:r>
      <w:r w:rsidRPr="00C24B98">
        <w:rPr>
          <w:rStyle w:val="StyleUnderline"/>
        </w:rPr>
        <w:t>It helped Woodson to recognize the dominant society’s investment in the distortion of Black history and culture. White supremacy was reliant upon the sustained misrecognition of Black humanity.</w:t>
      </w:r>
      <w:r w:rsidRPr="00DB6BB0">
        <w:rPr>
          <w:sz w:val="16"/>
        </w:rPr>
        <w:t xml:space="preserve"> Woodson’s understanding of the political implications of education can be found in an early quote from The Miseducation where he conceptualized racial violence as a product of the anti-Black ideology that informed school curricula. He wrote, </w:t>
      </w:r>
      <w:r w:rsidRPr="00C24B98">
        <w:rPr>
          <w:rStyle w:val="StyleUnderline"/>
        </w:rPr>
        <w:t>To handicap a student by teaching him that his Black face is a curse and that his struggle to change his condition is hopeless is the worst sort of lynching. It kills one's aspirations and dooms him to vagabondage and crime. It is strange, then, that the friends of truth and the promoters of freedom have not risen up against the present propaganda in the schools and crushed it. This crusade is much more important than the anti- lynching movement, because there would be no lynching if it did not start in the schoolroom.</w:t>
      </w:r>
      <w:r w:rsidRPr="00DB6BB0">
        <w:rPr>
          <w:sz w:val="16"/>
        </w:rPr>
        <w:t xml:space="preserve">37 </w:t>
      </w:r>
      <w:r w:rsidRPr="00C24B98">
        <w:rPr>
          <w:rStyle w:val="StyleUnderline"/>
        </w:rPr>
        <w:t>Woodson suggested that the ideology taught in schools was one grounded in anti-Black sentiments that deteriorated the self-perception of Black students, justified racial violence, and sustained their abject experience</w:t>
      </w:r>
      <w:r w:rsidRPr="00DB6BB0">
        <w:rPr>
          <w:sz w:val="16"/>
        </w:rPr>
        <w:t xml:space="preserve">. Williams Watkins (2001) offers a conceptual understanding of schools and ideology that reflect Woodson’s thinking. He wrote, “Socially and politically, those who hold power attempt to forge a society ideologically accepting of their economic and cultural agenda, which is often inimical to the vast majority who remain propertyless. Public education becomes a useful ideological tool in creating social consensus.” 38 The relationship between schools and ideology, as illustrated in Woodson’s quote and supported by Watkins, becomes especially clear when one looks at the history of compulsory education in America, even beyond the Black experience. </w:t>
      </w:r>
      <w:r w:rsidRPr="00C24B98">
        <w:rPr>
          <w:rStyle w:val="StyleUnderline"/>
        </w:rPr>
        <w:t xml:space="preserve">Woodson was concerned with the miseducation of Black people, not that they were uneducated. Put another way, his critique was less about access to education in general and more about exposure to hegemonic curricula. Woodson indicted a system of education that functioned to stabilize White supremacy, one that necessitated the miseducation of Black people and the maintenance of their subjugation. </w:t>
      </w:r>
      <w:r w:rsidRPr="00DB6BB0">
        <w:rPr>
          <w:sz w:val="16"/>
        </w:rPr>
        <w:t xml:space="preserve">While access to schooling was still a major issue for African American people during the 1930s, </w:t>
      </w:r>
      <w:r w:rsidRPr="00C24B98">
        <w:rPr>
          <w:rStyle w:val="StyleUnderline"/>
        </w:rPr>
        <w:t>his concern was the epistemological underpinnings of the education provided to those that made it past those barriers and obtained higher education</w:t>
      </w:r>
      <w:r w:rsidRPr="00DB6BB0">
        <w:rPr>
          <w:sz w:val="16"/>
        </w:rPr>
        <w:t xml:space="preserve">—the “talented tenth” in particular.54 </w:t>
      </w:r>
      <w:r w:rsidRPr="00C24B98">
        <w:rPr>
          <w:rStyle w:val="StyleUnderline"/>
        </w:rPr>
        <w:t>These men and women, who were perceived to be the leaders of the race by virtue of their educational training, were miseducated by Woodson’s standards. American education presented a deficit-oriented perspective of Black culture that was presented as a factual narrative.</w:t>
      </w:r>
      <w:r w:rsidRPr="00DB6BB0">
        <w:rPr>
          <w:sz w:val="16"/>
        </w:rPr>
        <w:t xml:space="preserve"> To accomplish this “</w:t>
      </w:r>
      <w:r w:rsidRPr="00C24B98">
        <w:rPr>
          <w:rStyle w:val="StyleUnderline"/>
        </w:rPr>
        <w:t>the thought of the inferiority of the Negro is drilled into him in almost every class he enters and in almost every book he studies.</w:t>
      </w:r>
      <w:r w:rsidRPr="00DB6BB0">
        <w:rPr>
          <w:sz w:val="16"/>
        </w:rPr>
        <w:t xml:space="preserve">”55 While </w:t>
      </w:r>
      <w:r w:rsidRPr="00C24B98">
        <w:rPr>
          <w:rStyle w:val="StyleUnderline"/>
        </w:rPr>
        <w:t>the</w:t>
      </w:r>
      <w:r w:rsidRPr="00DB6BB0">
        <w:rPr>
          <w:sz w:val="16"/>
        </w:rPr>
        <w:t xml:space="preserve"> U.S. </w:t>
      </w:r>
      <w:r w:rsidRPr="00C24B98">
        <w:rPr>
          <w:rStyle w:val="StyleUnderline"/>
        </w:rPr>
        <w:t>formal education system</w:t>
      </w:r>
      <w:r w:rsidRPr="00DB6BB0">
        <w:rPr>
          <w:sz w:val="16"/>
        </w:rPr>
        <w:t xml:space="preserve"> inspired White students by telling them that their race was responsible for all notable progress of human kind, Woodson assessed that it </w:t>
      </w:r>
      <w:r w:rsidRPr="00C24B98">
        <w:rPr>
          <w:rStyle w:val="StyleUnderline"/>
        </w:rPr>
        <w:t>diminished the aspirations of Black students and failed to inspire or train them on how to rise above their current state of oppression.</w:t>
      </w:r>
      <w:r w:rsidRPr="00DB6BB0">
        <w:rPr>
          <w:sz w:val="16"/>
        </w:rPr>
        <w:t xml:space="preserve"> He professed, “</w:t>
      </w:r>
      <w:r w:rsidRPr="00C24B98">
        <w:rPr>
          <w:rStyle w:val="StyleUnderline"/>
        </w:rPr>
        <w:t>The oppressor…teaches the Negro that he has no worth-while past, that his race has done nothing significant since the beginning of time, and that there is no evidence that he will ever achieve anything great.”</w:t>
      </w:r>
      <w:r w:rsidRPr="00DB6BB0">
        <w:rPr>
          <w:sz w:val="16"/>
        </w:rPr>
        <w:t xml:space="preserve">56 As demonstrated in this quote, Woodson grounded his critique of miseducation by exposing the racialized gaps in the “official knowledge” of schools, which in turn positioned Black people as outside of history.57 </w:t>
      </w:r>
      <w:r w:rsidRPr="00C24B98">
        <w:rPr>
          <w:rStyle w:val="StyleUnderline"/>
        </w:rPr>
        <w:t>These curricula relied on a narrative of a global Black deficiency that was consistent through time and space, even before their enslavement.</w:t>
      </w:r>
      <w:r w:rsidRPr="00DB6BB0">
        <w:rPr>
          <w:sz w:val="16"/>
        </w:rPr>
        <w:t xml:space="preserve"> Further contextualizing the stronghold that White supremacy had on Black education, Woodson offered the following: Starting out after the Civil War, the opponents of freedom and social justice decided to work out a program which would enslave the Negroes' mind inasmuch as the freedom of body had to be conceded. </w:t>
      </w:r>
      <w:r w:rsidRPr="00C24B98">
        <w:rPr>
          <w:rStyle w:val="StyleUnderline"/>
        </w:rPr>
        <w:t>It was well understood that if by the teaching of history the White man could be further assured of his superiority and the Negro could be made to feel that he had always been a failure and that the subjection of his will to some other race is necessary the freedman, then, would still be a slave</w:t>
      </w:r>
      <w:r w:rsidRPr="00DB6BB0">
        <w:rPr>
          <w:sz w:val="16"/>
        </w:rPr>
        <w:t xml:space="preserve">.58 Referencing curriculum content directly, Woodson posited that it was constructed in propagandist fashion that represented a history of triumph and honor for Whites while painting a Black past of backwardness and cultural deficiency. Beyond this narrative of Black failure and lack of achievement, the implicit message that African American people were incapable of thinking for themselves justified the necessary paternalism of White sympathizers. Put another way, </w:t>
      </w:r>
      <w:r w:rsidRPr="00C24B98">
        <w:rPr>
          <w:rStyle w:val="StyleUnderline"/>
        </w:rPr>
        <w:t>miseducation sought to ensure Black submission to White control because, as history revealed, their past demonstrated the race’s inability to be self-determined or contribute to the development of human society.</w:t>
      </w:r>
      <w:r w:rsidRPr="00DB6BB0">
        <w:rPr>
          <w:sz w:val="16"/>
        </w:rPr>
        <w:t xml:space="preserve"> Woodson argued that as long as the control of Black education was in the hands of those that oppressed them it would continue to facilitate miseducation. He wrote, Negroes have no control over their education and have little voice in their other affairs pertaining thereto. In a few cases Negroes have been chosen as members of public boards of education, and some have been appointed members of private boards, but these Negroes are always such a small minority that they do not figure in the final working out of the educational program. </w:t>
      </w:r>
      <w:r w:rsidRPr="00C24B98">
        <w:rPr>
          <w:rStyle w:val="StyleUnderline"/>
        </w:rPr>
        <w:t>The education of the Negroes, then, the most important thing in the uplift of the Negroes, is almost entirely in the hands of those who have enslaved them and now segregate them.</w:t>
      </w:r>
      <w:r w:rsidRPr="00DB6BB0">
        <w:rPr>
          <w:sz w:val="16"/>
        </w:rPr>
        <w:t xml:space="preserve"> 59 In Woodson’s view, liberation could not be achieved through an education constructed and controlled by the very class of people that were privileged by Black oppression. </w:t>
      </w:r>
      <w:r w:rsidRPr="00C24B98">
        <w:rPr>
          <w:rStyle w:val="StyleUnderline"/>
        </w:rPr>
        <w:t>He offered that only from within their group could a liberatory education for Black people be achieved, unlike the one of miseducation that was imposed upon them.</w:t>
      </w:r>
      <w:r w:rsidRPr="00DB6BB0">
        <w:rPr>
          <w:sz w:val="16"/>
        </w:rPr>
        <w:t xml:space="preserve"> To be clear, Woodson did not advocate that any form of Black controlled education would be liberatory. Based on his assessment, many African American teachers were miseducated and sustained White supremacy themselves. Addressing this point, Woodson wrote “Taught from books of the same bias, trained by Caucasians of the same prejudices or by Negroes of enslaved minds, one generation of Negro teachers after another have served for no higher purpose than to do what they are told to do. In other words, </w:t>
      </w:r>
      <w:r w:rsidRPr="00C24B98">
        <w:rPr>
          <w:rStyle w:val="StyleUnderline"/>
        </w:rPr>
        <w:t>a Negro teacher instructing Negro children is in many respects a White teacher thus engaged, for the program in each case is about the same</w:t>
      </w:r>
      <w:r w:rsidRPr="00DB6BB0">
        <w:rPr>
          <w:sz w:val="16"/>
        </w:rPr>
        <w:t xml:space="preserve">”60 Imitation and mimicking are terms consistently used throughout Woodson’s text. Writing to this point, he explained that the education given to Black students was an imitation of the dominant educational model that taught them to revere the history and achievements of the White race and that White is what they should aim to be. When a Negro has finished his education in our schools, then, he has been equipped to begin the life of an Americanized or Europeanized White man, but before he steps from the threshold of his alma mater he is told by his teachers that he must go back to his own people from whom he has been estranged by a vision of ideals which in his disillusionment he will realize that he cannot attain.61 In this way, </w:t>
      </w:r>
      <w:r w:rsidRPr="00C24B98">
        <w:rPr>
          <w:rStyle w:val="Emphasis"/>
        </w:rPr>
        <w:t xml:space="preserve">Black students are taught to negate their own cultural and racialized identities—despite the fact that they would never be interpreted as White by the larger society. </w:t>
      </w:r>
      <w:r w:rsidRPr="00DB6BB0">
        <w:rPr>
          <w:sz w:val="16"/>
        </w:rPr>
        <w:t>Woodson’s attentiveness to the way in which miseducation distorts the realities of Black subjects forestalls the work of Frantz Fanon (1952) in Black Skin, White Masks.62 Through psychoanalyses and historical notations, Fanon similarly explores how coloniazation forces the oppressed to adopt the culture of their oppressors and strive to imitate them; like Woodson, Fanon also demonstrates how this is particularly wide spread amongst educated Blacks. Woodson argued that, “The education of any people should begin with the people themselves, but Negroes thus trained have been dreaming about the ancients of Europe and about those who have tried to imitate them.”63 In this way</w:t>
      </w:r>
      <w:r w:rsidRPr="00C24B98">
        <w:rPr>
          <w:rStyle w:val="StyleUnderline"/>
        </w:rPr>
        <w:t>, miseducation cripples Black students by sedating them through a Eurocentric epistemology that facilitates aspirations to be White, and fails to help them recognize their true subjectivity as an oppressed group who’s history has been distorted.</w:t>
      </w:r>
      <w:r w:rsidRPr="00DB6BB0">
        <w:rPr>
          <w:sz w:val="16"/>
        </w:rPr>
        <w:t xml:space="preserve"> As a result of being educated by a system decontextualized of Black culture and experiences, Woodson taught that African American students became estranged from the masses of their race. </w:t>
      </w:r>
      <w:r w:rsidRPr="00C24B98">
        <w:rPr>
          <w:rStyle w:val="StyleUnderline"/>
        </w:rPr>
        <w:t>Woodson asserts that White institutions are not prepared to equip Black people with the knowledge and skills necessary to develop their race because they have not studied the Black condition.</w:t>
      </w:r>
    </w:p>
    <w:p w14:paraId="6C17125A" w14:textId="6CFC7870" w:rsidR="00A86700" w:rsidRPr="00C24B98" w:rsidRDefault="00A86700" w:rsidP="00A86700">
      <w:pPr>
        <w:pStyle w:val="Heading3"/>
      </w:pPr>
      <w:bookmarkStart w:id="77" w:name="_Toc487167404"/>
      <w:r w:rsidRPr="00C24B98">
        <w:t xml:space="preserve">L: </w:t>
      </w:r>
      <w:r w:rsidR="0046713D" w:rsidRPr="00C24B98">
        <w:t>USFG</w:t>
      </w:r>
      <w:bookmarkEnd w:id="77"/>
    </w:p>
    <w:p w14:paraId="4C27EE05" w14:textId="77777777" w:rsidR="00A86700" w:rsidRPr="00C24B98" w:rsidRDefault="00A86700" w:rsidP="00A86700">
      <w:pPr>
        <w:pStyle w:val="Heading4"/>
      </w:pPr>
      <w:r w:rsidRPr="00C24B98">
        <w:t>Neither the law nor the state can undermine anti-blackness</w:t>
      </w:r>
    </w:p>
    <w:p w14:paraId="32E3223D" w14:textId="77777777" w:rsidR="00A86700" w:rsidRPr="00C24B98" w:rsidRDefault="00A86700" w:rsidP="00A86700">
      <w:r w:rsidRPr="00C24B98">
        <w:rPr>
          <w:rStyle w:val="Style13ptBold"/>
        </w:rPr>
        <w:t>Dillon 13</w:t>
      </w:r>
      <w:r w:rsidRPr="00C24B98">
        <w:t xml:space="preserve"> [Stephen, assistant professor of Queer Studies @ Hampshire College, Fugitive Life:  Race, Gender, and the Rise of the Neoliberal-Carceral State, https://conservancy.umn.edu/bitstream/handle/11299/153053/Dillon_umn_0130E_13833.pdf?se]</w:t>
      </w:r>
    </w:p>
    <w:p w14:paraId="4EA551A1" w14:textId="77777777" w:rsidR="00A86700" w:rsidRPr="00DB6BB0" w:rsidRDefault="00A86700" w:rsidP="00A86700">
      <w:pPr>
        <w:rPr>
          <w:sz w:val="14"/>
        </w:rPr>
      </w:pPr>
      <w:r w:rsidRPr="00C24B98">
        <w:rPr>
          <w:rStyle w:val="StyleUnderline"/>
        </w:rPr>
        <w:t>Within a theory of power as possession, slavery’s relationship to the present is more than the haunting of a ghost.</w:t>
      </w:r>
      <w:r w:rsidRPr="00DB6BB0">
        <w:rPr>
          <w:sz w:val="14"/>
        </w:rPr>
        <w:t xml:space="preserve"> </w:t>
      </w:r>
      <w:r w:rsidRPr="00C24B98">
        <w:rPr>
          <w:rStyle w:val="StyleUnderline"/>
        </w:rPr>
        <w:t>Slavery</w:t>
      </w:r>
      <w:r w:rsidRPr="00DB6BB0">
        <w:rPr>
          <w:sz w:val="14"/>
        </w:rPr>
        <w:t xml:space="preserve">, for Boggs, </w:t>
      </w:r>
      <w:r w:rsidRPr="00C24B98">
        <w:rPr>
          <w:rStyle w:val="StyleUnderline"/>
        </w:rPr>
        <w:t>is not lurking behind contemporary formations of power</w:t>
      </w:r>
      <w:r w:rsidRPr="00DB6BB0">
        <w:rPr>
          <w:sz w:val="14"/>
        </w:rPr>
        <w:t xml:space="preserve">. Instead, </w:t>
      </w:r>
      <w:r w:rsidRPr="00C24B98">
        <w:rPr>
          <w:rStyle w:val="StyleUnderline"/>
        </w:rPr>
        <w:t xml:space="preserve">the “complex network” of biopolitical regulation and management outlined by Boggs is given life by an anti-blackness as old as liberal freedom. Contemporary biopolitics are </w:t>
      </w:r>
      <w:r w:rsidRPr="00C24B98">
        <w:rPr>
          <w:rStyle w:val="Emphasis"/>
        </w:rPr>
        <w:t>possessed</w:t>
      </w:r>
      <w:r w:rsidRPr="00C24B98">
        <w:rPr>
          <w:rStyle w:val="StyleUnderline"/>
        </w:rPr>
        <w:t xml:space="preserve"> by discourses and technologies produced under slavery that were carried into the future (our present) by race, gender, sexuality, and anti-blackness.</w:t>
      </w:r>
      <w:r w:rsidRPr="00DB6BB0">
        <w:rPr>
          <w:sz w:val="14"/>
        </w:rPr>
        <w:t xml:space="preserve"> As Omise’eke Tinsley writes, “The brown-skinned, fluidbodied experiences now called blackness and queerness surfaced in intercontinental, maritime contacts hundreds of years ago: in the seventeenth century, in the Atlantic Ocean.”40 Extending Ruth Wilson Gilmore’s definition of racism as “state-sanctioned or extralegal production and exploration of group-differentiated vulnerability to premature death,” </w:t>
      </w:r>
      <w:r w:rsidRPr="00C24B98">
        <w:rPr>
          <w:rStyle w:val="StyleUnderline"/>
        </w:rPr>
        <w:t>we can understand race and death as a possessive spirit that works as one, born out of the genocide of conquest and slavery</w:t>
      </w:r>
      <w:r w:rsidRPr="00DB6BB0">
        <w:rPr>
          <w:sz w:val="14"/>
        </w:rPr>
        <w:t xml:space="preserve">.41 </w:t>
      </w:r>
      <w:r w:rsidRPr="00C24B98">
        <w:rPr>
          <w:rStyle w:val="StyleUnderline"/>
        </w:rPr>
        <w:t>Being placed at the “bottom of the ladder” by an expansive network of racialized management and control is Boggs’s way of describing the uneven distribution of value and disposability produced by slavery’s ongoing role in the present.</w:t>
      </w:r>
      <w:r w:rsidRPr="00DB6BB0">
        <w:rPr>
          <w:sz w:val="14"/>
        </w:rPr>
        <w:t xml:space="preserve"> Although </w:t>
      </w:r>
      <w:r w:rsidRPr="00C24B98">
        <w:rPr>
          <w:rStyle w:val="StyleUnderline"/>
        </w:rPr>
        <w:t>death</w:t>
      </w:r>
      <w:r w:rsidRPr="00DB6BB0">
        <w:rPr>
          <w:sz w:val="14"/>
        </w:rPr>
        <w:t xml:space="preserve"> is sometimes a natural biological phenomenon, it </w:t>
      </w:r>
      <w:r w:rsidRPr="00C24B98">
        <w:rPr>
          <w:rStyle w:val="StyleUnderline"/>
        </w:rPr>
        <w:t>is</w:t>
      </w:r>
      <w:r w:rsidRPr="00DB6BB0">
        <w:rPr>
          <w:sz w:val="14"/>
        </w:rPr>
        <w:t xml:space="preserve"> more often </w:t>
      </w:r>
      <w:r w:rsidRPr="00C24B98">
        <w:rPr>
          <w:rStyle w:val="StyleUnderline"/>
        </w:rPr>
        <w:t>manufactured and distributed by regimes of power far removed from ones last breath or final heartbeat. Race is one such technology; it is a mechanism for distributing life and death, and for black people, race and white supremacy are motivated by a past of subjection, subjugation, torture, terror, and disposability that has not ended.</w:t>
      </w:r>
      <w:r w:rsidRPr="00DB6BB0">
        <w:rPr>
          <w:sz w:val="14"/>
        </w:rPr>
        <w:t xml:space="preserve"> Race possesses life in both the biological and biopolitical sense, ending or extending biological life for individuals and populations. While race sometimes haunts, it more often limits life chances by inhabiting and controlling individuals, institutions, and populations. In short, </w:t>
      </w:r>
      <w:r w:rsidRPr="00C24B98">
        <w:rPr>
          <w:rStyle w:val="StyleUnderline"/>
        </w:rPr>
        <w:t>we are possessed by race, and death and life are the outcome. The relationship between race and possession is also evident in the writing of prisoners and activists in the 1970s who connected the contemporary prison to chattel slavery</w:t>
      </w:r>
      <w:r w:rsidRPr="00DB6BB0">
        <w:rPr>
          <w:sz w:val="14"/>
        </w:rPr>
        <w:t xml:space="preserve">. Within this body of work, the contemporary prison is animated by logics, technologies, and discourses constructed under nineteenth-century U.S. slavery. </w:t>
      </w:r>
      <w:r w:rsidRPr="00C24B98">
        <w:rPr>
          <w:rStyle w:val="StyleUnderline"/>
        </w:rPr>
        <w:t>For countless prisoners and activists, race (and anti-blackness) were instruments that transcended space and time so that the past could invade and contort the present in its image</w:t>
      </w:r>
      <w:r w:rsidRPr="00DB6BB0">
        <w:rPr>
          <w:sz w:val="14"/>
        </w:rPr>
        <w:t xml:space="preserve">. For instance, in his best-selling collection of prison writing Soledad Brother published in 1970, George Jackson described the ways that </w:t>
      </w:r>
      <w:r w:rsidRPr="00C24B98">
        <w:rPr>
          <w:rStyle w:val="StyleUnderline"/>
        </w:rPr>
        <w:t>the prison’s connection to slavery reverses, compresses, and undoes the progress of time</w:t>
      </w:r>
      <w:r w:rsidRPr="00DB6BB0">
        <w:rPr>
          <w:sz w:val="14"/>
        </w:rPr>
        <w:t xml:space="preserve">: My recall is nearly perfect, time has faded nothing. I recall the very first kidnap. I’ve lived through the passage, died on the passage, lain in the unmarked shallow graves of the millions who fertilized the Amerikan soil with their corpses; cotton and corn growing out of my chest, “unto the third and fourth generation,” the tenth, the hundredth. </w:t>
      </w:r>
      <w:r w:rsidRPr="00C24B98">
        <w:rPr>
          <w:rStyle w:val="StyleUnderline"/>
        </w:rPr>
        <w:t xml:space="preserve">Here, Jackson describes the relationship between memory, time, and possession. His captive body is metaphorically infested with the cotton and corn grown under the prison of the plantation. </w:t>
      </w:r>
      <w:r w:rsidRPr="00C24B98">
        <w:rPr>
          <w:rStyle w:val="Emphasis"/>
        </w:rPr>
        <w:t>Time did not wash away the horrors of slavery, but rather, modified and intensified them.</w:t>
      </w:r>
      <w:r w:rsidRPr="00C24B98">
        <w:rPr>
          <w:rStyle w:val="StyleUnderline"/>
        </w:rPr>
        <w:t xml:space="preserve"> Jackson both lives the past and continues to live its afterlife. He feels possessed by the forms of death produced under slavery, and throughout his writing connects this to his “living death” in prison. This possession is not temporally constrained; neither the law nor the state can exorcise black bodies of this death sentence.</w:t>
      </w:r>
      <w:r w:rsidRPr="00DB6BB0">
        <w:rPr>
          <w:sz w:val="14"/>
        </w:rPr>
        <w:t xml:space="preserve"> Instead, Jackson argued that the U.S. “must be destroyed” and that anything less would be “meaningless to the great majority of the slaves.”44 Although an extensive review of Jackson’s discussion of slavery is beyond the scope of this project, </w:t>
      </w:r>
      <w:r w:rsidRPr="00C24B98">
        <w:rPr>
          <w:rStyle w:val="StyleUnderline"/>
        </w:rPr>
        <w:t>his ideas and declaration that “I am a slave to, and of, property” were not unique among the black liberation movement</w:t>
      </w:r>
      <w:r w:rsidRPr="00DB6BB0">
        <w:rPr>
          <w:sz w:val="14"/>
        </w:rPr>
        <w:t>.4</w:t>
      </w:r>
    </w:p>
    <w:p w14:paraId="5E5E6219" w14:textId="16BA682A" w:rsidR="001B3B27" w:rsidRPr="00C24B98" w:rsidRDefault="001B3B27" w:rsidP="001B3B27">
      <w:pPr>
        <w:pStyle w:val="Heading3"/>
      </w:pPr>
      <w:bookmarkStart w:id="78" w:name="_Toc487167405"/>
      <w:r w:rsidRPr="00C24B98">
        <w:t>L: Reform</w:t>
      </w:r>
      <w:bookmarkEnd w:id="78"/>
    </w:p>
    <w:p w14:paraId="4FF50433" w14:textId="12263225" w:rsidR="001B3B27" w:rsidRPr="00C24B98" w:rsidRDefault="001B3B27" w:rsidP="001B3B27">
      <w:pPr>
        <w:pStyle w:val="Heading4"/>
      </w:pPr>
      <w:r w:rsidRPr="00C24B98">
        <w:t xml:space="preserve">Liberal attempts at reform are based under immunity from structural, atemporal forms of violence. This conception of history only modifies and amplifies the violence of the past unto the future. </w:t>
      </w:r>
    </w:p>
    <w:p w14:paraId="05AEF97D" w14:textId="77777777" w:rsidR="001B3B27" w:rsidRPr="00C24B98" w:rsidRDefault="001B3B27" w:rsidP="001B3B27">
      <w:pPr>
        <w:rPr>
          <w:rStyle w:val="StyleUnderline"/>
          <w:b/>
          <w:bCs/>
          <w:sz w:val="26"/>
          <w:u w:val="none"/>
        </w:rPr>
      </w:pPr>
      <w:r w:rsidRPr="00C24B98">
        <w:rPr>
          <w:rStyle w:val="Style13ptBold"/>
        </w:rPr>
        <w:t>Dillon 13</w:t>
      </w:r>
      <w:r w:rsidRPr="00C24B98">
        <w:rPr>
          <w:rStyle w:val="StyleUnderline"/>
        </w:rPr>
        <w:t xml:space="preserve">(Stephen Dillon, </w:t>
      </w:r>
      <w:r w:rsidRPr="00C24B98">
        <w:t>“It’s here, it’s that time:” Race, queer futurity, and the temporality of violence in Born in Flames)</w:t>
      </w:r>
      <w:r w:rsidRPr="00C24B98">
        <w:rPr>
          <w:rStyle w:val="Style13ptBold"/>
          <w:b w:val="0"/>
        </w:rPr>
        <w:t xml:space="preserve"> </w:t>
      </w:r>
      <w:r w:rsidRPr="00C24B98">
        <w:rPr>
          <w:sz w:val="16"/>
        </w:rPr>
        <w:t>In one of the first lines of the film, a state newscaster covering the celebration of the revolution’s tenth anniversary says that the news program will look “at the progress of the last ten years, and will look forward to the future.” 4 P</w:t>
      </w:r>
      <w:r w:rsidRPr="00C24B98">
        <w:rPr>
          <w:rStyle w:val="StyleUnderline"/>
        </w:rPr>
        <w:t>rogress is central to the discourses produced by the revolutionary state and is the liberal conception of time that the Women’s Army attempts to undo. Progress is named as a time that is cyclical and forcefully forgetful</w:t>
      </w:r>
      <w:r w:rsidRPr="00C24B98">
        <w:rPr>
          <w:sz w:val="16"/>
        </w:rPr>
        <w:t xml:space="preserve"> (Söderbäck 2012, 303). Indeed, </w:t>
      </w:r>
      <w:r w:rsidRPr="00C24B98">
        <w:rPr>
          <w:rStyle w:val="StyleUnderline"/>
        </w:rPr>
        <w:t xml:space="preserve">progress, patience, and reform are the temporalities used by the state to justify and erase the violence that continues under the names of justice, equality, and democracy. The state describes the future as a space of safety and security in order to maintain the violence of the present, and to temper the rage of those who refuse to wait for the future’s warm embrace to arrive. </w:t>
      </w:r>
      <w:r w:rsidRPr="00C24B98">
        <w:rPr>
          <w:sz w:val="16"/>
        </w:rPr>
        <w:t xml:space="preserve">According to the state media, the Women’s Army is not “interested in the progress of all of us” because their actions and demands contradict the teleology of state development and reform.5 </w:t>
      </w:r>
      <w:r w:rsidRPr="00C24B98">
        <w:rPr>
          <w:rStyle w:val="StyleUnderline"/>
        </w:rPr>
        <w:t>The state declares change will come, to be patient, to trust in the progress of time. Critically, this narrative is not just produced by the state, but also by the white feminist editors of the Socialist Youth Review</w:t>
      </w:r>
      <w:r w:rsidRPr="00C24B98">
        <w:rPr>
          <w:sz w:val="16"/>
        </w:rPr>
        <w:t xml:space="preserve">. When asked about the actions of the Women’s Army, and more specifically about the continuation of sexual violence in the revolution, they respond...Here, </w:t>
      </w:r>
      <w:r w:rsidRPr="00C24B98">
        <w:rPr>
          <w:rStyle w:val="StyleUnderline"/>
        </w:rPr>
        <w:t>white feminism aligns itself with the state through its adherence to liberal Western notions of time and history.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w:t>
      </w:r>
      <w:r w:rsidRPr="00C24B98">
        <w:rPr>
          <w:sz w:val="16"/>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 7 Norris’s response sutures gender and race to a different theorization of time…</w:t>
      </w:r>
      <w:r w:rsidRPr="00C24B98">
        <w:rPr>
          <w:rStyle w:val="StyleUnderline"/>
        </w:rPr>
        <w:t>For the editors, the future of the revolution will be free from state and non-state forms of racialized and gendered violence because the reforms sutured to time’s progression will undo the horrors of the present. But for Norris, gendered racism built into the banality of everyday life undoes the imagined progress of time, so that time’s passage is merely the modification and intensification of older modes of subjection and subjugation</w:t>
      </w:r>
      <w:r w:rsidRPr="00C24B98">
        <w:rPr>
          <w:sz w:val="16"/>
        </w:rPr>
        <w:t xml:space="preserve">. </w:t>
      </w:r>
      <w:r w:rsidRPr="00C24B98">
        <w:rPr>
          <w:rStyle w:val="StyleUnderline"/>
        </w:rPr>
        <w:t xml:space="preserve">For those bearing the brunt of white supremacy and heteropatriarchy, </w:t>
      </w:r>
      <w:r w:rsidRPr="00C24B98">
        <w:rPr>
          <w:rStyle w:val="Emphasis"/>
        </w:rPr>
        <w:t>the past, present, and future are not distinct temporal spaces</w:t>
      </w:r>
      <w:r w:rsidRPr="00C24B98">
        <w:rPr>
          <w:rStyle w:val="StyleUnderline"/>
        </w:rPr>
        <w:t>. In other words, Born in Flames documents the amplification, modification, and protraction of the past in the present, where the past is not an isolated aberration of what is here, but, rather, is an anticipation of the present and future. The past is an image of the future because the future will be a repetition of the past. In this way, the film critiques normative notions of time and a liberal conception of history</w:t>
      </w:r>
    </w:p>
    <w:p w14:paraId="681BEB7E" w14:textId="77777777" w:rsidR="001B3B27" w:rsidRPr="00C24B98" w:rsidRDefault="001B3B27" w:rsidP="001B3B27">
      <w:pPr>
        <w:pStyle w:val="paragraph"/>
        <w:textAlignment w:val="baseline"/>
      </w:pPr>
    </w:p>
    <w:p w14:paraId="784D6347" w14:textId="77777777" w:rsidR="00C96A54" w:rsidRPr="00C24B98" w:rsidRDefault="00C96A54" w:rsidP="00C96A54">
      <w:pPr>
        <w:pStyle w:val="Heading3"/>
      </w:pPr>
      <w:bookmarkStart w:id="79" w:name="_Toc487167406"/>
      <w:r w:rsidRPr="00C24B98">
        <w:t>L: Queer Theory (SP2)</w:t>
      </w:r>
      <w:bookmarkEnd w:id="79"/>
    </w:p>
    <w:p w14:paraId="4BE68305" w14:textId="1A9F0BE3" w:rsidR="00C96A54" w:rsidRPr="00C24B98" w:rsidRDefault="00C96A54" w:rsidP="00C96A54">
      <w:pPr>
        <w:pStyle w:val="Heading4"/>
      </w:pPr>
      <w:r w:rsidRPr="00C24B98">
        <w:t xml:space="preserve">Queer theorization not situated within the internal geography of the domestic sphere pathologizes Black mothering and invests in the reproduction </w:t>
      </w:r>
      <w:r w:rsidR="00226B46" w:rsidRPr="00C24B98">
        <w:t>of heteropatriarchal capitalism</w:t>
      </w:r>
      <w:r w:rsidRPr="00C24B98">
        <w:t>  </w:t>
      </w:r>
    </w:p>
    <w:p w14:paraId="653D23C4" w14:textId="77777777" w:rsidR="00C96A54" w:rsidRPr="00C24B98" w:rsidRDefault="00C96A54" w:rsidP="00C96A54">
      <w:r w:rsidRPr="00C24B98">
        <w:rPr>
          <w:rStyle w:val="Style13ptBold"/>
        </w:rPr>
        <w:t>Gumbs 10</w:t>
      </w:r>
      <w:r w:rsidRPr="00C24B98">
        <w:t xml:space="preserve"> [Alexis P; Queer Mother and Afrofuturist Trouble-Maker; “We Can Learn to Mother Ourselves The Queer Survival of Black Feminism 1968-1996”] </w:t>
      </w:r>
    </w:p>
    <w:p w14:paraId="759204F2" w14:textId="77777777" w:rsidR="00C96A54" w:rsidRPr="00DB6BB0" w:rsidRDefault="00C96A54" w:rsidP="00C96A54">
      <w:pPr>
        <w:pStyle w:val="paragraph"/>
        <w:textAlignment w:val="baseline"/>
        <w:rPr>
          <w:rFonts w:ascii="Arial" w:hAnsi="Arial" w:cs="Arial"/>
          <w:sz w:val="16"/>
        </w:rPr>
      </w:pPr>
      <w:r w:rsidRPr="00C24B98">
        <w:rPr>
          <w:rStyle w:val="normaltextrun1"/>
          <w:rFonts w:ascii="Arial" w:hAnsi="Arial" w:cs="Arial"/>
          <w:b/>
          <w:bCs/>
          <w:sz w:val="22"/>
          <w:u w:val="single"/>
        </w:rPr>
        <w:t xml:space="preserve">Focusing on </w:t>
      </w:r>
      <w:r w:rsidRPr="00C24B98">
        <w:rPr>
          <w:rStyle w:val="normaltextrun1"/>
          <w:rFonts w:ascii="Arial" w:hAnsi="Arial" w:cs="Arial"/>
          <w:b/>
          <w:bCs/>
          <w:i/>
          <w:iCs/>
          <w:sz w:val="22"/>
          <w:u w:val="single"/>
        </w:rPr>
        <w:t xml:space="preserve">The Anti-Social Family, </w:t>
      </w:r>
      <w:r w:rsidRPr="00C24B98">
        <w:rPr>
          <w:rStyle w:val="normaltextrun1"/>
          <w:rFonts w:ascii="Arial" w:hAnsi="Arial" w:cs="Arial"/>
          <w:b/>
          <w:bCs/>
          <w:sz w:val="22"/>
          <w:u w:val="single"/>
        </w:rPr>
        <w:t xml:space="preserve">a key text in the analysis of the political function of the family form on/in contradiction with the contemporary left we will get a sense of the teleological trajectory within queer theory that would allow us to arrive, through the space made by </w:t>
      </w:r>
      <w:r w:rsidRPr="00C24B98">
        <w:rPr>
          <w:rStyle w:val="normaltextrun1"/>
          <w:rFonts w:ascii="Arial" w:hAnsi="Arial" w:cs="Arial"/>
          <w:b/>
          <w:bCs/>
          <w:i/>
          <w:iCs/>
          <w:sz w:val="22"/>
          <w:u w:val="single"/>
        </w:rPr>
        <w:t xml:space="preserve">Fear of a Queer Planet </w:t>
      </w:r>
      <w:r w:rsidRPr="00C24B98">
        <w:rPr>
          <w:rStyle w:val="normaltextrun1"/>
          <w:rFonts w:ascii="Arial" w:hAnsi="Arial" w:cs="Arial"/>
          <w:b/>
          <w:bCs/>
          <w:sz w:val="22"/>
          <w:u w:val="single"/>
        </w:rPr>
        <w:t xml:space="preserve">to a polemic like Edelman’s </w:t>
      </w:r>
      <w:r w:rsidRPr="00C24B98">
        <w:rPr>
          <w:rStyle w:val="normaltextrun1"/>
          <w:rFonts w:ascii="Arial" w:hAnsi="Arial" w:cs="Arial"/>
          <w:b/>
          <w:bCs/>
          <w:i/>
          <w:iCs/>
          <w:sz w:val="22"/>
          <w:u w:val="single"/>
        </w:rPr>
        <w:t xml:space="preserve">No Future </w:t>
      </w:r>
      <w:r w:rsidRPr="00C24B98">
        <w:rPr>
          <w:rStyle w:val="normaltextrun1"/>
          <w:rFonts w:ascii="Arial" w:hAnsi="Arial" w:cs="Arial"/>
          <w:b/>
          <w:bCs/>
          <w:sz w:val="22"/>
          <w:u w:val="single"/>
        </w:rPr>
        <w:t>and at the common sense understanding within the dominant</w:t>
      </w:r>
      <w:r w:rsidRPr="00DB6BB0">
        <w:rPr>
          <w:rStyle w:val="normaltextrun1"/>
          <w:rFonts w:ascii="Arial" w:hAnsi="Arial" w:cs="Arial"/>
          <w:sz w:val="16"/>
        </w:rPr>
        <w:t xml:space="preserve"> (read </w:t>
      </w:r>
      <w:r w:rsidRPr="00C24B98">
        <w:rPr>
          <w:rStyle w:val="normaltextrun1"/>
          <w:rFonts w:ascii="Arial" w:hAnsi="Arial" w:cs="Arial"/>
          <w:b/>
          <w:bCs/>
          <w:sz w:val="22"/>
          <w:u w:val="single"/>
        </w:rPr>
        <w:t>white- centered</w:t>
      </w:r>
      <w:r w:rsidRPr="00DB6BB0">
        <w:rPr>
          <w:rStyle w:val="normaltextrun1"/>
          <w:rFonts w:ascii="Arial" w:hAnsi="Arial" w:cs="Arial"/>
          <w:sz w:val="16"/>
        </w:rPr>
        <w:t xml:space="preserve">) mode within </w:t>
      </w:r>
      <w:r w:rsidRPr="00C24B98">
        <w:rPr>
          <w:rStyle w:val="normaltextrun1"/>
          <w:rFonts w:ascii="Arial" w:hAnsi="Arial" w:cs="Arial"/>
          <w:b/>
          <w:bCs/>
          <w:sz w:val="22"/>
          <w:u w:val="single"/>
        </w:rPr>
        <w:t>queer theory</w:t>
      </w:r>
      <w:r w:rsidRPr="00DB6BB0">
        <w:rPr>
          <w:rStyle w:val="normaltextrun1"/>
          <w:rFonts w:ascii="Arial" w:hAnsi="Arial" w:cs="Arial"/>
          <w:sz w:val="16"/>
        </w:rPr>
        <w:t xml:space="preserve"> that any talk of mothering, or </w:t>
      </w:r>
      <w:r w:rsidRPr="00DB6BB0">
        <w:rPr>
          <w:rStyle w:val="spellingerror"/>
          <w:rFonts w:ascii="Arial" w:hAnsi="Arial" w:cs="Arial"/>
          <w:sz w:val="16"/>
        </w:rPr>
        <w:t>intergenerationality</w:t>
      </w:r>
      <w:r w:rsidRPr="00DB6BB0">
        <w:rPr>
          <w:rStyle w:val="normaltextrun1"/>
          <w:rFonts w:ascii="Arial" w:hAnsi="Arial" w:cs="Arial"/>
          <w:sz w:val="16"/>
        </w:rPr>
        <w:t xml:space="preserve"> must automatically be a non-queer act of consent to the normative narrative of reproductive futurity.52 Michèle Barrett and Mary </w:t>
      </w:r>
      <w:r w:rsidRPr="00C24B98">
        <w:rPr>
          <w:rStyle w:val="normaltextrun1"/>
          <w:rFonts w:ascii="Arial" w:hAnsi="Arial" w:cs="Arial"/>
          <w:b/>
          <w:bCs/>
          <w:sz w:val="22"/>
          <w:u w:val="single"/>
        </w:rPr>
        <w:t xml:space="preserve">McIntosh’s </w:t>
      </w:r>
      <w:r w:rsidRPr="00C24B98">
        <w:rPr>
          <w:rStyle w:val="normaltextrun1"/>
          <w:rFonts w:ascii="Arial" w:hAnsi="Arial" w:cs="Arial"/>
          <w:b/>
          <w:bCs/>
          <w:i/>
          <w:iCs/>
          <w:sz w:val="22"/>
          <w:u w:val="single"/>
        </w:rPr>
        <w:t xml:space="preserve">The Anti-social Family </w:t>
      </w:r>
      <w:r w:rsidRPr="00C24B98">
        <w:rPr>
          <w:rStyle w:val="normaltextrun1"/>
          <w:rFonts w:ascii="Arial" w:hAnsi="Arial" w:cs="Arial"/>
          <w:b/>
          <w:bCs/>
          <w:sz w:val="22"/>
          <w:u w:val="single"/>
        </w:rPr>
        <w:t>(1982) critiques the “</w:t>
      </w:r>
      <w:r w:rsidRPr="00C24B98">
        <w:rPr>
          <w:rStyle w:val="spellingerror"/>
          <w:rFonts w:ascii="Arial" w:hAnsi="Arial" w:cs="Arial"/>
          <w:b/>
          <w:bCs/>
          <w:sz w:val="22"/>
          <w:u w:val="single"/>
        </w:rPr>
        <w:t>familialism</w:t>
      </w:r>
      <w:r w:rsidRPr="00C24B98">
        <w:rPr>
          <w:rStyle w:val="normaltextrun1"/>
          <w:rFonts w:ascii="Arial" w:hAnsi="Arial" w:cs="Arial"/>
          <w:b/>
          <w:bCs/>
          <w:sz w:val="22"/>
          <w:u w:val="single"/>
        </w:rPr>
        <w:t>” of both the right wing and the left</w:t>
      </w:r>
      <w:r w:rsidRPr="00DB6BB0">
        <w:rPr>
          <w:rStyle w:val="normaltextrun1"/>
          <w:rFonts w:ascii="Arial" w:hAnsi="Arial" w:cs="Arial"/>
          <w:sz w:val="16"/>
        </w:rPr>
        <w:t xml:space="preserve">, arguing that because feminist socialists, and socialists at large have not come to a consensus about the function of the family, especially in regards to the unpaid labor of women, the left in both the United States and Britain have succumbed to trying to fit their demands into a family values rhetorical frame. (14)53 Early in the preface, </w:t>
      </w:r>
      <w:r w:rsidRPr="00C24B98">
        <w:rPr>
          <w:rStyle w:val="normaltextrun1"/>
          <w:rFonts w:ascii="Arial" w:hAnsi="Arial" w:cs="Arial"/>
          <w:b/>
          <w:bCs/>
          <w:sz w:val="22"/>
          <w:u w:val="single"/>
        </w:rPr>
        <w:t>the authors admit that their argument is about the implications of the function of the family for a white audience</w:t>
      </w:r>
      <w:r w:rsidRPr="00DB6BB0">
        <w:rPr>
          <w:rStyle w:val="normaltextrun1"/>
          <w:rFonts w:ascii="Arial" w:hAnsi="Arial" w:cs="Arial"/>
          <w:sz w:val="16"/>
        </w:rPr>
        <w:t xml:space="preserve">. While they suggest that the analysis they develop could probably be extrapolated to the diverse ethnic populations in Britain, they shy away from actually applying their analysis to the experiences of ethnic “minorities” because as white feminists it is not their place to do so. Interestingly, the other absence that the authors apologize for is the absence of any discussion of sexual preference. </w:t>
      </w:r>
      <w:r w:rsidRPr="00C24B98">
        <w:rPr>
          <w:rStyle w:val="normaltextrun1"/>
          <w:rFonts w:ascii="Arial" w:hAnsi="Arial" w:cs="Arial"/>
          <w:b/>
          <w:bCs/>
          <w:sz w:val="22"/>
          <w:u w:val="single"/>
        </w:rPr>
        <w:t>Their critique is of the function of the heterosexual white family in relation to heterosexual white citizens. Queer theory will later take up their wholesale critique of the function of the family to develop a critical stance that also decenters the specifics of gay or lesbian identity, but will also be influenced by the tentative grounding of this theory in a whiteness that self-effacingly claims possible universality without staking a claim, inheriting</w:t>
      </w:r>
      <w:r w:rsidRPr="00DB6BB0">
        <w:rPr>
          <w:rStyle w:val="normaltextrun1"/>
          <w:rFonts w:ascii="Arial" w:hAnsi="Arial" w:cs="Arial"/>
          <w:sz w:val="16"/>
        </w:rPr>
        <w:t xml:space="preserve"> (and I use that word intentionally) </w:t>
      </w:r>
      <w:r w:rsidRPr="00C24B98">
        <w:rPr>
          <w:rStyle w:val="normaltextrun1"/>
          <w:rFonts w:ascii="Arial" w:hAnsi="Arial" w:cs="Arial"/>
          <w:b/>
          <w:bCs/>
          <w:sz w:val="22"/>
          <w:u w:val="single"/>
        </w:rPr>
        <w:t>a not so queer relationship to racial difference</w:t>
      </w:r>
      <w:r w:rsidRPr="00DB6BB0">
        <w:rPr>
          <w:rStyle w:val="normaltextrun1"/>
          <w:rFonts w:ascii="Arial" w:hAnsi="Arial" w:cs="Arial"/>
          <w:sz w:val="16"/>
        </w:rPr>
        <w:t xml:space="preserve">. While the authors try to avoid race and the possibility of their own racism in their analysis, it is clear that the political value of the unit of the family is already about race. Opening the first chapter by citing the sensational proclamations of the European Parliament, which decries that “the falling birthrate, which is now approaching or even falling below the rate required for the (European) population to renew itself” cannot be separated from the fact that this cry to revive the family and to reproduce, comes at a moment during which the racialized people of the British colonial world have been steadily immigrating to the UK, and a time during which the former colonies continue to have high birthrates. The call for the revival of the family is already a racialized call, fueled by anxiety about the fate of the white British population in addition to the concerns about gender roles that the authors center. </w:t>
      </w:r>
      <w:r w:rsidRPr="00C24B98">
        <w:rPr>
          <w:rStyle w:val="normaltextrun1"/>
          <w:rFonts w:ascii="Arial" w:hAnsi="Arial" w:cs="Arial"/>
          <w:b/>
          <w:bCs/>
          <w:sz w:val="22"/>
          <w:u w:val="single"/>
        </w:rPr>
        <w:t>The authors go on to distinguish their argument about the reproductive function of the family from aberrations where populations are “reproduced by recruitment,” most notably in the case of the transatlantic slave trade.</w:t>
      </w:r>
      <w:r w:rsidRPr="00DB6BB0">
        <w:rPr>
          <w:rStyle w:val="normaltextrun1"/>
          <w:rFonts w:ascii="Arial" w:hAnsi="Arial" w:cs="Arial"/>
          <w:sz w:val="16"/>
        </w:rPr>
        <w:t xml:space="preserve">54 The reproduction of a family is a privilege, the authors points out, and not all groups have equal access to it. But nonetheless, despite these exceptions, their argument continues, the reproduction of the family serves to reproduce class divisions and the society that requires them. There is no further examination of the potentially different function of reproduction in these liminal groups. The feminism of this argument hinges on the tyranny of motherhood. Motherhood, is the hyper-exploited labor of women, compelled not only by the assumed naturality of the gendered division of labor, but also because of a anti-social political form, exemplified by Thatcherism and </w:t>
      </w:r>
      <w:r w:rsidRPr="00DB6BB0">
        <w:rPr>
          <w:rStyle w:val="spellingerror"/>
          <w:rFonts w:ascii="Arial" w:hAnsi="Arial" w:cs="Arial"/>
          <w:sz w:val="16"/>
        </w:rPr>
        <w:t>Reaganism</w:t>
      </w:r>
      <w:r w:rsidRPr="00DB6BB0">
        <w:rPr>
          <w:rStyle w:val="normaltextrun1"/>
          <w:rFonts w:ascii="Arial" w:hAnsi="Arial" w:cs="Arial"/>
          <w:sz w:val="16"/>
        </w:rPr>
        <w:t xml:space="preserve"> , within which the rhetoric of individualism and the emphasis of family networks justifies the state defunding of social services, and undercuts any thought that food, housing, education and other basic needs might be community concerns, and not merely individual choices. The labor that the state refuses and projects onto the family necessarily falls onto women because of this gendered division of labor.55 This leads the authors to argue for the funding of social services, to protest the decrease of welfare, positions that that Black feminists, especially self-identified Black socialist feminists would agree with across the board. However, </w:t>
      </w:r>
      <w:r w:rsidRPr="00C24B98">
        <w:rPr>
          <w:rStyle w:val="normaltextrun1"/>
          <w:rFonts w:ascii="Arial" w:hAnsi="Arial" w:cs="Arial"/>
          <w:b/>
          <w:bCs/>
          <w:sz w:val="22"/>
          <w:u w:val="single"/>
        </w:rPr>
        <w:t>the concept of the tyranny of motherhood, when motherhood is deracialized, does not address the complexity of the labor or potential of mothering for racialized mothers</w:t>
      </w:r>
      <w:r w:rsidRPr="00DB6BB0">
        <w:rPr>
          <w:rStyle w:val="normaltextrun1"/>
          <w:rFonts w:ascii="Arial" w:hAnsi="Arial" w:cs="Arial"/>
          <w:sz w:val="16"/>
        </w:rPr>
        <w:t xml:space="preserve">. As Hortense Spillers clarifies in her essay “Mama’s Baby Papa’s Maybe,” </w:t>
      </w:r>
      <w:r w:rsidRPr="00C24B98">
        <w:rPr>
          <w:rStyle w:val="normaltextrun1"/>
          <w:rFonts w:ascii="Arial" w:hAnsi="Arial" w:cs="Arial"/>
          <w:b/>
          <w:bCs/>
          <w:sz w:val="22"/>
          <w:u w:val="single"/>
        </w:rPr>
        <w:t>motherhood (the tyrannical force imposed on white mothers)</w:t>
      </w:r>
      <w:r w:rsidRPr="00DB6BB0">
        <w:rPr>
          <w:rStyle w:val="normaltextrun1"/>
          <w:rFonts w:ascii="Arial" w:hAnsi="Arial" w:cs="Arial"/>
          <w:sz w:val="16"/>
        </w:rPr>
        <w:t xml:space="preserve"> and </w:t>
      </w:r>
      <w:r w:rsidRPr="00DB6BB0">
        <w:rPr>
          <w:rStyle w:val="normaltextrun1"/>
          <w:rFonts w:ascii="Arial" w:hAnsi="Arial" w:cs="Arial"/>
          <w:i/>
          <w:iCs/>
          <w:sz w:val="16"/>
        </w:rPr>
        <w:t xml:space="preserve">mothering </w:t>
      </w:r>
      <w:r w:rsidRPr="00DB6BB0">
        <w:rPr>
          <w:rStyle w:val="normaltextrun1"/>
          <w:rFonts w:ascii="Arial" w:hAnsi="Arial" w:cs="Arial"/>
          <w:sz w:val="16"/>
        </w:rPr>
        <w:t xml:space="preserve">are not the same thing. Motherhood </w:t>
      </w:r>
      <w:r w:rsidRPr="00C24B98">
        <w:rPr>
          <w:rStyle w:val="normaltextrun1"/>
          <w:rFonts w:ascii="Arial" w:hAnsi="Arial" w:cs="Arial"/>
          <w:b/>
          <w:bCs/>
          <w:sz w:val="22"/>
          <w:u w:val="single"/>
        </w:rPr>
        <w:t>denotes a certain privileged relationship of authority (though limited) through which a mother relates to her “own” child</w:t>
      </w:r>
      <w:r w:rsidRPr="00DB6BB0">
        <w:rPr>
          <w:rStyle w:val="normaltextrun1"/>
          <w:rFonts w:ascii="Arial" w:hAnsi="Arial" w:cs="Arial"/>
          <w:sz w:val="16"/>
        </w:rPr>
        <w:t>. In the situation of American Slavery however, Spillers points out that mother</w:t>
      </w:r>
      <w:r w:rsidRPr="00DB6BB0">
        <w:rPr>
          <w:rStyle w:val="normaltextrun1"/>
          <w:rFonts w:ascii="Arial" w:hAnsi="Arial" w:cs="Arial"/>
          <w:i/>
          <w:iCs/>
          <w:sz w:val="16"/>
        </w:rPr>
        <w:t xml:space="preserve">hood </w:t>
      </w:r>
      <w:r w:rsidRPr="00DB6BB0">
        <w:rPr>
          <w:rStyle w:val="normaltextrun1"/>
          <w:rFonts w:ascii="Arial" w:hAnsi="Arial" w:cs="Arial"/>
          <w:sz w:val="16"/>
        </w:rPr>
        <w:t xml:space="preserve">is not imposed on enslaved women. Instead mothering, the labor of nurturing they are compelled to perform is directed towards children they cannot “own,” both in the cases of their biological offspring, or kin they would choose by affinity or in the case of the master’s children who they “mother” as well.56 In the situation of slavery, the situation which is exceptional to the argument of the Anti-Social family, </w:t>
      </w:r>
      <w:r w:rsidRPr="00C24B98">
        <w:rPr>
          <w:rStyle w:val="normaltextrun1"/>
          <w:rFonts w:ascii="Arial" w:hAnsi="Arial" w:cs="Arial"/>
          <w:b/>
          <w:bCs/>
          <w:sz w:val="22"/>
          <w:u w:val="single"/>
        </w:rPr>
        <w:t>the labor of the mother does not only function within a nuclear normative family, it also functions to reproduce slave status, while severing biological and social bonds. This different function of the labor of mothering through which slavery was reproduced and through which racial difference and the exploited labor of racialized mothers both in the homes, kitchens, hotel laundry rooms of the privileged and in the social narrative that reproduces race, leads to a different analytical function for the term mother</w:t>
      </w:r>
      <w:r w:rsidRPr="00DB6BB0">
        <w:rPr>
          <w:rStyle w:val="normaltextrun1"/>
          <w:rFonts w:ascii="Arial" w:hAnsi="Arial" w:cs="Arial"/>
          <w:sz w:val="16"/>
        </w:rPr>
        <w:t xml:space="preserve">. During the early 1980’s, at the same time that Barrett and McIntosh wrote and published </w:t>
      </w:r>
      <w:r w:rsidRPr="00DB6BB0">
        <w:rPr>
          <w:rStyle w:val="normaltextrun1"/>
          <w:rFonts w:ascii="Arial" w:hAnsi="Arial" w:cs="Arial"/>
          <w:i/>
          <w:iCs/>
          <w:sz w:val="16"/>
        </w:rPr>
        <w:t xml:space="preserve">The Anti-Social Family, </w:t>
      </w:r>
      <w:r w:rsidRPr="00DB6BB0">
        <w:rPr>
          <w:rStyle w:val="normaltextrun1"/>
          <w:rFonts w:ascii="Arial" w:hAnsi="Arial" w:cs="Arial"/>
          <w:sz w:val="16"/>
        </w:rPr>
        <w:t xml:space="preserve">Black feminist theorists including June Jordan and Audre Lorde drew on the split between motherhood as a subject position and the flexible labor of mothering to arrive at queer definitions of mothering that were not linked to the reproduction of a heteropatriarchal family unit. Lorde as a lesbian mother raising her children in an interracial lesbian partnership, and Jordan as a divorced bisexual Black mother to a biracial child challenged the link between the work of mothering and the reproduction of patriarchal family, the idea of race purity or the social values of a </w:t>
      </w:r>
      <w:r w:rsidRPr="00DB6BB0">
        <w:rPr>
          <w:rStyle w:val="spellingerror"/>
          <w:rFonts w:ascii="Arial" w:hAnsi="Arial" w:cs="Arial"/>
          <w:sz w:val="16"/>
        </w:rPr>
        <w:t>capitatlist</w:t>
      </w:r>
      <w:r w:rsidRPr="00DB6BB0">
        <w:rPr>
          <w:rStyle w:val="normaltextrun1"/>
          <w:rFonts w:ascii="Arial" w:hAnsi="Arial" w:cs="Arial"/>
          <w:sz w:val="16"/>
        </w:rPr>
        <w:t xml:space="preserve"> society. In fact </w:t>
      </w:r>
      <w:r w:rsidRPr="00C24B98">
        <w:rPr>
          <w:rStyle w:val="normaltextrun1"/>
          <w:rFonts w:ascii="Arial" w:hAnsi="Arial" w:cs="Arial"/>
          <w:b/>
          <w:bCs/>
          <w:sz w:val="22"/>
          <w:u w:val="single"/>
        </w:rPr>
        <w:t>Lorde’s queer proposition that “We can learn to mother ourselves,” wrenches the labor of mothering away from the reproductive narrative within which Barrett and McIntosh use it to the extent that mothering itself, the labor of mothering directed differently can be the most dangerous disruptive force the reproductive narrative has ever seen</w:t>
      </w:r>
      <w:r w:rsidRPr="00DB6BB0">
        <w:rPr>
          <w:rStyle w:val="normaltextrun1"/>
          <w:rFonts w:ascii="Arial" w:hAnsi="Arial" w:cs="Arial"/>
          <w:sz w:val="16"/>
        </w:rPr>
        <w:t xml:space="preserve">.57 </w:t>
      </w:r>
      <w:r w:rsidRPr="00C24B98">
        <w:rPr>
          <w:rStyle w:val="normaltextrun1"/>
          <w:rFonts w:ascii="Arial" w:hAnsi="Arial" w:cs="Arial"/>
          <w:b/>
          <w:bCs/>
          <w:sz w:val="22"/>
          <w:u w:val="single"/>
        </w:rPr>
        <w:t>A queer of color critique that centers</w:t>
      </w:r>
      <w:r w:rsidRPr="00DB6BB0">
        <w:rPr>
          <w:rStyle w:val="normaltextrun1"/>
          <w:rFonts w:ascii="Arial" w:hAnsi="Arial" w:cs="Arial"/>
          <w:sz w:val="16"/>
        </w:rPr>
        <w:t xml:space="preserve"> the work of these feminists, who actually center </w:t>
      </w:r>
      <w:r w:rsidRPr="00C24B98">
        <w:rPr>
          <w:rStyle w:val="normaltextrun1"/>
          <w:rFonts w:ascii="Arial" w:hAnsi="Arial" w:cs="Arial"/>
          <w:b/>
          <w:bCs/>
          <w:sz w:val="22"/>
          <w:u w:val="single"/>
        </w:rPr>
        <w:t>the work of mothering and the internal geography of the domestic sphere (the living room, the kitchen table) provides us with a form of mothering that is a deviant energy for counternarrative and poetic interruptions that not only threaten the reproduction of the narrative of heteropatriarchal capitalism, but also offer something else in its place. </w:t>
      </w:r>
      <w:r w:rsidRPr="00DB6BB0">
        <w:rPr>
          <w:rStyle w:val="eop"/>
          <w:rFonts w:ascii="Arial" w:hAnsi="Arial" w:cs="Arial"/>
          <w:sz w:val="16"/>
        </w:rPr>
        <w:t> </w:t>
      </w:r>
    </w:p>
    <w:p w14:paraId="7DD4A395" w14:textId="77777777" w:rsidR="00C96A54" w:rsidRPr="00C24B98" w:rsidRDefault="00C96A54" w:rsidP="00C96A54"/>
    <w:p w14:paraId="5C7DB7A2" w14:textId="45AC0BB1" w:rsidR="00381199" w:rsidRPr="00C24B98" w:rsidRDefault="001D6F4F" w:rsidP="00EE73F5">
      <w:pPr>
        <w:pStyle w:val="Heading3"/>
      </w:pPr>
      <w:bookmarkStart w:id="80" w:name="_Toc487167407"/>
      <w:r w:rsidRPr="00C24B98">
        <w:t xml:space="preserve">L: </w:t>
      </w:r>
      <w:r w:rsidR="00EE73F5" w:rsidRPr="00C24B98">
        <w:t>Biopolitical discourse</w:t>
      </w:r>
      <w:r w:rsidR="00BF3C6E" w:rsidRPr="00C24B98">
        <w:t xml:space="preserve"> (SP3)</w:t>
      </w:r>
      <w:bookmarkEnd w:id="80"/>
    </w:p>
    <w:p w14:paraId="0DF3F746" w14:textId="43689AC5" w:rsidR="00C36B4C" w:rsidRPr="00C24B98" w:rsidRDefault="00C36B4C" w:rsidP="00C36B4C">
      <w:pPr>
        <w:pStyle w:val="Heading4"/>
      </w:pPr>
      <w:r w:rsidRPr="00C24B98">
        <w:t xml:space="preserve">Their biopolitical discourse – </w:t>
      </w:r>
      <w:bookmarkStart w:id="81" w:name="_Hlk487052907"/>
      <w:r w:rsidRPr="00C24B98">
        <w:t>biopolitical analysis of the 1AC is Eurocentric and disavows the racialized positionalities that grant coherence to their analysis</w:t>
      </w:r>
      <w:r w:rsidR="0078186B" w:rsidRPr="00C24B98">
        <w:t xml:space="preserve"> – black studies transforms the human into a heuristic model that challenges biopoltiics better than </w:t>
      </w:r>
      <w:r w:rsidR="00876513" w:rsidRPr="00C24B98">
        <w:t>Eurocentric</w:t>
      </w:r>
      <w:r w:rsidR="0078186B" w:rsidRPr="00C24B98">
        <w:t xml:space="preserve"> philosophy</w:t>
      </w:r>
    </w:p>
    <w:p w14:paraId="6361DE7E" w14:textId="30D414D8" w:rsidR="00C36B4C" w:rsidRPr="00C24B98" w:rsidRDefault="00C36B4C" w:rsidP="00C36B4C">
      <w:pPr>
        <w:rPr>
          <w:sz w:val="16"/>
          <w:szCs w:val="16"/>
        </w:rPr>
      </w:pPr>
      <w:r w:rsidRPr="00C24B98">
        <w:rPr>
          <w:rStyle w:val="Style13ptBold"/>
        </w:rPr>
        <w:t>Weheliye 2016</w:t>
      </w:r>
      <w:r w:rsidR="004B4489" w:rsidRPr="00C24B98">
        <w:rPr>
          <w:rStyle w:val="Style13ptBold"/>
        </w:rPr>
        <w:t xml:space="preserve"> [</w:t>
      </w:r>
      <w:r w:rsidRPr="00C24B98">
        <w:t>Alexander, professor of African American Studies at Northwestern University where he teaches black literature and culture, critical theory, social technologies, and popular culture. He is the author of multiple books, Critical Ethnic Studies: Racializing Biopolitics and Bare Life,(p478-480)(Haq 7/3/2017)</w:t>
      </w:r>
    </w:p>
    <w:p w14:paraId="3CA16C1A" w14:textId="0AB75E44" w:rsidR="00C36B4C" w:rsidRPr="00DB6BB0" w:rsidRDefault="00C36B4C" w:rsidP="00C36B4C">
      <w:pPr>
        <w:rPr>
          <w:sz w:val="16"/>
        </w:rPr>
      </w:pPr>
      <w:r w:rsidRPr="00C24B98">
        <w:rPr>
          <w:rStyle w:val="StyleUnderline"/>
        </w:rPr>
        <w:t>Bare life and biopolitics discourse</w:t>
      </w:r>
      <w:r w:rsidRPr="00DB6BB0">
        <w:rPr>
          <w:sz w:val="16"/>
        </w:rPr>
        <w:t xml:space="preserve"> in particular </w:t>
      </w:r>
      <w:r w:rsidRPr="00C24B98">
        <w:rPr>
          <w:rStyle w:val="StyleUnderline"/>
        </w:rPr>
        <w:t>is plagued by a strong anti-identity politics strain in the Anglo-American academy in its positioning of bare life and biopolitics as uncontaminated by and prior to</w:t>
      </w:r>
      <w:r w:rsidRPr="00DB6BB0">
        <w:rPr>
          <w:sz w:val="16"/>
        </w:rPr>
        <w:t xml:space="preserve"> reductive or essentialist </w:t>
      </w:r>
      <w:r w:rsidRPr="00C24B98">
        <w:rPr>
          <w:rStyle w:val="StyleUnderline"/>
        </w:rPr>
        <w:t>political identities such as race and gender. Supposing that analyses of race and racism are inherently essentialist whereas those concerning bare life and biopolitics are not because they do not suitably resemble real-world identities ----allows bare life and biopolitics to appear unelected by identarian locality and thus as proper objects of knowledge.</w:t>
      </w:r>
      <w:r w:rsidRPr="00DB6BB0">
        <w:rPr>
          <w:sz w:val="16"/>
        </w:rPr>
        <w:t xml:space="preserve"> ‚is occurs because the ideas of white European theorists are not regarded as affectable by a “critical consciousness” that would to open them “up toward historical reality, toward society, toward human needs and interests, to point up those concrete instances drawn from everyday reality that lie outside or just be-yond the interpretive area.”3 </w:t>
      </w:r>
      <w:r w:rsidRPr="00C24B98">
        <w:rPr>
          <w:rStyle w:val="StyleUnderline"/>
        </w:rPr>
        <w:t>Traveling theories</w:t>
      </w:r>
      <w:r w:rsidRPr="00DB6BB0">
        <w:rPr>
          <w:sz w:val="16"/>
        </w:rPr>
        <w:t xml:space="preserve">, particularly those supposedly transparent and universal soldiers in Man’s philosophical army, </w:t>
      </w:r>
      <w:r w:rsidRPr="00C24B98">
        <w:rPr>
          <w:rStyle w:val="StyleUnderline"/>
        </w:rPr>
        <w:t>should be ex-posed to and reconstructed</w:t>
      </w:r>
      <w:r w:rsidRPr="00DB6BB0">
        <w:rPr>
          <w:sz w:val="16"/>
        </w:rPr>
        <w:t xml:space="preserve"> not only according to the factors Edward Said mentions but also </w:t>
      </w:r>
      <w:r w:rsidRPr="00C24B98">
        <w:rPr>
          <w:rStyle w:val="StyleUnderline"/>
        </w:rPr>
        <w:t>in concordance with a critical consciousness that probes the conceptual constraints of these theories, especially as it pertains to the analytics of race,</w:t>
      </w:r>
      <w:r w:rsidRPr="00DB6BB0">
        <w:rPr>
          <w:sz w:val="16"/>
        </w:rPr>
        <w:t xml:space="preserve"> and exhumes their historico-geographical a‹ectability.4 </w:t>
      </w:r>
      <w:r w:rsidRPr="00C24B98">
        <w:rPr>
          <w:rStyle w:val="StyleUnderline"/>
        </w:rPr>
        <w:t xml:space="preserve">Since bare life and biopolitics discourse largely occludes race as a critical category of analysis </w:t>
      </w:r>
      <w:r w:rsidRPr="00DB6BB0">
        <w:rPr>
          <w:sz w:val="16"/>
        </w:rPr>
        <w:t xml:space="preserve">(and not race as such), as do many other current </w:t>
      </w:r>
      <w:bookmarkStart w:id="82" w:name="page492"/>
      <w:bookmarkEnd w:id="82"/>
      <w:r w:rsidRPr="00DB6BB0">
        <w:rPr>
          <w:sz w:val="16"/>
        </w:rPr>
        <w:t xml:space="preserve">articulations of critical theory, </w:t>
      </w:r>
      <w:r w:rsidRPr="00C24B98">
        <w:rPr>
          <w:rStyle w:val="Emphasis"/>
        </w:rPr>
        <w:t>it cannot provide the methodological instruments for diagnosing the tight bonds between humanity and racializing assemblages in the modern era.</w:t>
      </w:r>
      <w:r w:rsidRPr="00DB6BB0">
        <w:rPr>
          <w:sz w:val="16"/>
        </w:rPr>
        <w:t xml:space="preserve"> ‚the volatile rapport between race and the human is defined above all by two constellations: first, there exists no portion of the modern human that is not subject to racialization, which determines the hierarchical ordering of the Homo sapiens species into humans, not-quite-humans, and nonhumans; second, as a result humanity has held a very different status for the traditions of the racially oppressed. Man will be abolished “like a face drawn in sand at the edge of the sea” only if we disarticulate the modern human (Man) from its twin: racializing assemblages.5 My principal question, phrased plainly, is this: What </w:t>
      </w:r>
      <w:r w:rsidRPr="00C24B98">
        <w:rPr>
          <w:rStyle w:val="StyleUnderline"/>
        </w:rPr>
        <w:t>different modalities of the human come to light if we do not take the liberal humanist figure of Man as the master subject but focus on how humanity has been imagined and lived by those subjects excluded from this domain</w:t>
      </w:r>
      <w:r w:rsidRPr="00DB6BB0">
        <w:rPr>
          <w:sz w:val="16"/>
        </w:rPr>
        <w:t xml:space="preserve">? Some </w:t>
      </w:r>
      <w:r w:rsidRPr="00C24B98">
        <w:rPr>
          <w:rStyle w:val="StyleUnderline"/>
        </w:rPr>
        <w:t>scholars associated with black and ethnic studies have begun to undertake the project of thinking humanity from perspectives beyond the liberal humanist subject, Man.</w:t>
      </w:r>
      <w:r w:rsidRPr="00DB6BB0">
        <w:rPr>
          <w:sz w:val="16"/>
        </w:rPr>
        <w:t xml:space="preserve"> 6 ‚there humanity emerges as an object of knowledge, which orders the means of conceptualizing how the human materializes in the worlds of those subjects habitually not thought to define or belong to this field. ‚</w:t>
      </w:r>
      <w:r w:rsidRPr="00C24B98">
        <w:rPr>
          <w:rStyle w:val="StyleUnderline"/>
        </w:rPr>
        <w:t>the greatest contribution to critical thinking by black studies and critical ethnic studies more generally is the transformation of the human into a heuristic model and not an ontological fait accompli, which seems particularly important in our current historical moment.</w:t>
      </w:r>
      <w:r w:rsidRPr="00DB6BB0">
        <w:rPr>
          <w:sz w:val="16"/>
        </w:rPr>
        <w:t xml:space="preserve"> Through the human as a secular entity of scientific and humanistic inquiry has functioned as a central topos of modernity since the Renaissance, questions of humanity have gained importance in the academy and beyond in the wake of recent technological developments, especially the advent of biotechnology and the proliferation of informational media. These discussions, which in critical discourses in the humanities and social sciences have relied heavily on the concepts of the cyborg and the posthuman, largely do not take into account race as a constitutive category in thinking about the parameters of humanity. Reading thinkers such as Jacques Derrida, Michel Foucault, or Louis Althusser today, one cannot help but notice the manifestolike character of their writings, historicizing the Western conception of Man (Foucault) providing a more scientific, nonhumanist version of Marxism (Althusser), or attempting to think at the limits of humanism while being aware that this just reinscribes the centrality of Man (Derrida). Going back further, the axial project of linguistic, anthropological, and literary structuralism that emerged in the aftermath of World War II was to displace a holistic notion of the human through various structural features that constitute, frame, and interpellate Man. We can also locate these tendencies in the German philosophical traditions that inspired a number of poststructuralist projects, or, for that matter, in the works of Sigmund Freud, Karl Marx, and Ferdinand de Saussure. These thinkers, however, are hardly regarded as posthumanist philosophers; instead they are classified as antihumanist. </w:t>
      </w:r>
    </w:p>
    <w:p w14:paraId="6FEFF462" w14:textId="43033C0D" w:rsidR="00E56E68" w:rsidRPr="00C24B98" w:rsidRDefault="00E56E68" w:rsidP="00E56E68">
      <w:pPr>
        <w:pStyle w:val="Heading3"/>
      </w:pPr>
      <w:bookmarkStart w:id="83" w:name="_Toc487167408"/>
      <w:r w:rsidRPr="00C24B98">
        <w:t>L: View from Nowhere</w:t>
      </w:r>
      <w:bookmarkEnd w:id="83"/>
    </w:p>
    <w:p w14:paraId="2B40809C" w14:textId="61540926" w:rsidR="00E56E68" w:rsidRPr="00C24B98" w:rsidRDefault="00E56E68" w:rsidP="00E56E68">
      <w:pPr>
        <w:pStyle w:val="Heading4"/>
      </w:pPr>
      <w:r w:rsidRPr="00C24B98">
        <w:t>The AFF is a “veiw from nowhere” that cannot theorize the black body or hope to solve for the harms of white supremacy and instead leads to the phenomenological return of the black body.</w:t>
      </w:r>
    </w:p>
    <w:p w14:paraId="6492A441" w14:textId="77777777" w:rsidR="00E56E68" w:rsidRPr="00C24B98" w:rsidRDefault="00E56E68" w:rsidP="00E56E68">
      <w:r w:rsidRPr="00C24B98">
        <w:rPr>
          <w:rStyle w:val="Style13ptBold"/>
        </w:rPr>
        <w:t>Yancy 05</w:t>
      </w:r>
      <w:r w:rsidRPr="00C24B98">
        <w:t xml:space="preserve"> [Journal of Speculative Philosophy 19.4 (2005) 215-241]</w:t>
      </w:r>
    </w:p>
    <w:p w14:paraId="68B44BAB" w14:textId="77777777" w:rsidR="00E56E68" w:rsidRPr="00DB6BB0" w:rsidRDefault="00E56E68" w:rsidP="00E56E68">
      <w:pPr>
        <w:rPr>
          <w:sz w:val="16"/>
        </w:rPr>
      </w:pPr>
      <w:r w:rsidRPr="00C24B98">
        <w:rPr>
          <w:b/>
          <w:u w:val="single"/>
        </w:rPr>
        <w:t>I write out of a personal existential context. This context is a profound source of knowledge connected to my "raced" body</w:t>
      </w:r>
      <w:r w:rsidRPr="00DB6BB0">
        <w:rPr>
          <w:sz w:val="16"/>
        </w:rPr>
        <w:t>.</w:t>
      </w:r>
      <w:r w:rsidRPr="00DB6BB0">
        <w:rPr>
          <w:sz w:val="16"/>
          <w:szCs w:val="20"/>
        </w:rPr>
        <w:t xml:space="preserve"> </w:t>
      </w:r>
      <w:r w:rsidRPr="00DB6BB0">
        <w:rPr>
          <w:sz w:val="16"/>
        </w:rPr>
        <w:t>Hence,</w:t>
      </w:r>
      <w:r w:rsidRPr="00DB6BB0">
        <w:rPr>
          <w:sz w:val="16"/>
          <w:szCs w:val="20"/>
        </w:rPr>
        <w:t xml:space="preserve"> </w:t>
      </w:r>
      <w:r w:rsidRPr="00C24B98">
        <w:rPr>
          <w:b/>
          <w:u w:val="single"/>
        </w:rPr>
        <w:t>I write from a place of lived embodied experience, a site of exposure.</w:t>
      </w:r>
      <w:r w:rsidRPr="00DB6BB0">
        <w:rPr>
          <w:sz w:val="16"/>
        </w:rPr>
        <w:t xml:space="preserve"> </w:t>
      </w:r>
      <w:r w:rsidRPr="00C24B98">
        <w:rPr>
          <w:b/>
          <w:u w:val="thick"/>
        </w:rPr>
        <w:t>In philosophy, the only thing that we are taught to "expose" is a weak argument, a fallacy, or someone's "inferior" reasoning power. The embodied self is bracketed and deemed irrelevant to theory</w:t>
      </w:r>
      <w:r w:rsidRPr="00C24B98">
        <w:rPr>
          <w:b/>
          <w:sz w:val="20"/>
          <w:szCs w:val="20"/>
          <w:u w:val="thick"/>
        </w:rPr>
        <w:t xml:space="preserve">, </w:t>
      </w:r>
      <w:r w:rsidRPr="00DB6BB0">
        <w:rPr>
          <w:sz w:val="16"/>
        </w:rPr>
        <w:t>superfluous and cumbersome in one's search for truth</w:t>
      </w:r>
      <w:r w:rsidRPr="00C24B98">
        <w:rPr>
          <w:u w:val="single"/>
        </w:rPr>
        <w:t xml:space="preserve">. </w:t>
      </w:r>
      <w:r w:rsidRPr="00C24B98">
        <w:rPr>
          <w:b/>
          <w:u w:val="single"/>
        </w:rPr>
        <w:t>It is best</w:t>
      </w:r>
      <w:r w:rsidRPr="00C24B98">
        <w:rPr>
          <w:sz w:val="20"/>
          <w:szCs w:val="20"/>
          <w:u w:val="single"/>
        </w:rPr>
        <w:t xml:space="preserve">, </w:t>
      </w:r>
      <w:r w:rsidRPr="00DB6BB0">
        <w:rPr>
          <w:sz w:val="16"/>
        </w:rPr>
        <w:t>or so we are told</w:t>
      </w:r>
      <w:r w:rsidRPr="00C24B98">
        <w:rPr>
          <w:b/>
          <w:sz w:val="20"/>
          <w:szCs w:val="20"/>
          <w:u w:val="single"/>
        </w:rPr>
        <w:t xml:space="preserve">, </w:t>
      </w:r>
      <w:r w:rsidRPr="00C24B98">
        <w:rPr>
          <w:b/>
          <w:u w:val="single"/>
        </w:rPr>
        <w:t xml:space="preserve">to reason from </w:t>
      </w:r>
      <w:r w:rsidRPr="00C24B98">
        <w:rPr>
          <w:b/>
          <w:i/>
          <w:iCs/>
          <w:u w:val="single"/>
        </w:rPr>
        <w:t>nowhere</w:t>
      </w:r>
      <w:r w:rsidRPr="00C24B98">
        <w:rPr>
          <w:b/>
          <w:u w:val="single"/>
        </w:rPr>
        <w:t xml:space="preserve">. Hence, the white philosopher/author presumes to speak for </w:t>
      </w:r>
      <w:r w:rsidRPr="00C24B98">
        <w:rPr>
          <w:b/>
          <w:i/>
          <w:iCs/>
          <w:u w:val="single"/>
        </w:rPr>
        <w:t>all</w:t>
      </w:r>
      <w:r w:rsidRPr="00C24B98">
        <w:rPr>
          <w:b/>
          <w:u w:val="single"/>
        </w:rPr>
        <w:t xml:space="preserve"> of "us" without the slightest mention of his or her "raced" identity</w:t>
      </w:r>
      <w:r w:rsidRPr="00C24B98">
        <w:rPr>
          <w:sz w:val="20"/>
          <w:szCs w:val="20"/>
          <w:u w:val="single"/>
        </w:rPr>
        <w:t xml:space="preserve">. </w:t>
      </w:r>
      <w:r w:rsidRPr="00DB6BB0">
        <w:rPr>
          <w:sz w:val="16"/>
        </w:rPr>
        <w:t xml:space="preserve">Self-consciously writing as a white male philosopher, Crispin Sartwell observes:  </w:t>
      </w:r>
      <w:r w:rsidRPr="00C24B98">
        <w:rPr>
          <w:b/>
          <w:u w:val="single"/>
        </w:rPr>
        <w:t xml:space="preserve">Left to my own devices, I </w:t>
      </w:r>
      <w:r w:rsidRPr="00C24B98">
        <w:rPr>
          <w:b/>
          <w:i/>
          <w:iCs/>
          <w:u w:val="single"/>
        </w:rPr>
        <w:t xml:space="preserve">disappear </w:t>
      </w:r>
      <w:r w:rsidRPr="00C24B98">
        <w:rPr>
          <w:b/>
          <w:u w:val="single"/>
        </w:rPr>
        <w:t>as an author. That is the "whiteness" of my authorship. This whiteness of authorship is, for us, a form of authority; to speak</w:t>
      </w:r>
      <w:r w:rsidRPr="00C24B98">
        <w:rPr>
          <w:sz w:val="20"/>
          <w:szCs w:val="20"/>
          <w:u w:val="single"/>
        </w:rPr>
        <w:t xml:space="preserve"> </w:t>
      </w:r>
      <w:r w:rsidRPr="00DB6BB0">
        <w:rPr>
          <w:sz w:val="16"/>
        </w:rPr>
        <w:t>(apparently)</w:t>
      </w:r>
      <w:r w:rsidRPr="00C24B98">
        <w:rPr>
          <w:sz w:val="20"/>
          <w:szCs w:val="20"/>
          <w:u w:val="single"/>
        </w:rPr>
        <w:t xml:space="preserve"> </w:t>
      </w:r>
      <w:r w:rsidRPr="00C24B98">
        <w:rPr>
          <w:b/>
          <w:u w:val="single"/>
        </w:rPr>
        <w:t>from nowhere, for everyone, is empowering, though one wields power here only by becoming lost to oneself</w:t>
      </w:r>
      <w:r w:rsidRPr="00C24B98">
        <w:rPr>
          <w:u w:val="single"/>
        </w:rPr>
        <w:t xml:space="preserve">. </w:t>
      </w:r>
      <w:r w:rsidRPr="00DB6BB0">
        <w:rPr>
          <w:sz w:val="16"/>
        </w:rPr>
        <w:t xml:space="preserve">But such an authorship and authority is also pleasurable: it yields the pleasure of self-forgetting or </w:t>
      </w:r>
      <w:r w:rsidRPr="00DB6BB0">
        <w:rPr>
          <w:b/>
          <w:bCs/>
          <w:sz w:val="16"/>
        </w:rPr>
        <w:t>[End Page 215]</w:t>
      </w:r>
      <w:r w:rsidRPr="00DB6BB0">
        <w:rPr>
          <w:sz w:val="16"/>
        </w:rPr>
        <w:t xml:space="preserve"> apparent transcendence of the mundane and the particular, and the pleasure of power expressed in the "comprehension" of a range of materials.</w:t>
      </w:r>
      <w:r w:rsidRPr="00C24B98">
        <w:rPr>
          <w:u w:val="single"/>
        </w:rPr>
        <w:t xml:space="preserve">  </w:t>
      </w:r>
      <w:r w:rsidRPr="00DB6BB0">
        <w:rPr>
          <w:sz w:val="16"/>
        </w:rPr>
        <w:t>(1998, 6)</w:t>
      </w:r>
      <w:r w:rsidRPr="00DB6BB0">
        <w:rPr>
          <w:sz w:val="16"/>
          <w:szCs w:val="20"/>
        </w:rPr>
        <w:t xml:space="preserve">  </w:t>
      </w:r>
      <w:r w:rsidRPr="00C24B98">
        <w:rPr>
          <w:b/>
          <w:u w:val="single"/>
        </w:rPr>
        <w:t>To theorize the Black body one must "turn to the [Black] body as the radix for interpreting racial experience</w:t>
      </w:r>
      <w:r w:rsidRPr="00DB6BB0">
        <w:rPr>
          <w:sz w:val="16"/>
        </w:rPr>
        <w:t>" (Johnson [1993, 600]).</w:t>
      </w:r>
      <w:hyperlink r:id="rId34" w:anchor="FOOT1" w:history="1">
        <w:r w:rsidRPr="00DB6BB0">
          <w:rPr>
            <w:rStyle w:val="Hyperlink"/>
            <w:rFonts w:asciiTheme="majorHAnsi" w:hAnsiTheme="majorHAnsi"/>
            <w:sz w:val="16"/>
            <w:szCs w:val="16"/>
            <w:vertAlign w:val="superscript"/>
          </w:rPr>
          <w:t>1</w:t>
        </w:r>
      </w:hyperlink>
      <w:r w:rsidRPr="00DB6BB0">
        <w:rPr>
          <w:sz w:val="16"/>
        </w:rPr>
        <w:t xml:space="preserve"> It is important to note that this particular strategy also functions as a lens through which to theorize and critique whiteness;</w:t>
      </w:r>
      <w:r w:rsidRPr="00C24B98">
        <w:rPr>
          <w:u w:val="single"/>
        </w:rPr>
        <w:t xml:space="preserve"> </w:t>
      </w:r>
      <w:r w:rsidRPr="00C24B98">
        <w:rPr>
          <w:b/>
          <w:u w:val="single"/>
        </w:rPr>
        <w:t>for the Black body's "racial" experience is fundamentally linked to the oppressive modalities of the "raced" white body</w:t>
      </w:r>
      <w:r w:rsidRPr="00DB6BB0">
        <w:rPr>
          <w:sz w:val="16"/>
        </w:rPr>
        <w:t>. However, there is no denying that my own "racial" experiences or the social performances of whiteness can become objects of critical reflection. In this paper,</w:t>
      </w:r>
      <w:r w:rsidRPr="00DB6BB0">
        <w:rPr>
          <w:sz w:val="16"/>
          <w:szCs w:val="20"/>
        </w:rPr>
        <w:t xml:space="preserve"> </w:t>
      </w:r>
      <w:r w:rsidRPr="00C24B98">
        <w:rPr>
          <w:b/>
          <w:u w:val="single"/>
        </w:rPr>
        <w:t xml:space="preserve">my objective is to describe and theorize situations where the Black body's subjectivity, its </w:t>
      </w:r>
      <w:r w:rsidRPr="00C24B98">
        <w:rPr>
          <w:b/>
          <w:i/>
          <w:iCs/>
          <w:u w:val="single"/>
        </w:rPr>
        <w:t>lived</w:t>
      </w:r>
      <w:r w:rsidRPr="00C24B98">
        <w:rPr>
          <w:b/>
          <w:u w:val="single"/>
        </w:rPr>
        <w:t xml:space="preserve"> reality, is reduced to instantiations of the white imaginary, resulting in what I refer to as "the phenomenological return of the Black body</w:t>
      </w:r>
      <w:r w:rsidRPr="00C24B98">
        <w:rPr>
          <w:sz w:val="20"/>
          <w:szCs w:val="20"/>
          <w:u w:val="single"/>
        </w:rPr>
        <w:t>.</w:t>
      </w:r>
      <w:r w:rsidRPr="00DB6BB0">
        <w:rPr>
          <w:sz w:val="16"/>
          <w:szCs w:val="20"/>
        </w:rPr>
        <w:t>"</w:t>
      </w:r>
      <w:bookmarkStart w:id="84" w:name="REF2"/>
      <w:r w:rsidRPr="00DB6BB0">
        <w:rPr>
          <w:sz w:val="16"/>
          <w:vertAlign w:val="superscript"/>
        </w:rPr>
        <w:fldChar w:fldCharType="begin"/>
      </w:r>
      <w:r w:rsidRPr="00DB6BB0">
        <w:rPr>
          <w:sz w:val="16"/>
          <w:vertAlign w:val="superscript"/>
        </w:rPr>
        <w:instrText xml:space="preserve"> HYPERLINK "http://ezproxy.bgc.bard.edu:2053/journals/journal_of_speculative_philosophy/v019/19.4yancy.html" \l "FOOT2" </w:instrText>
      </w:r>
      <w:r w:rsidRPr="00DB6BB0">
        <w:rPr>
          <w:sz w:val="16"/>
          <w:vertAlign w:val="superscript"/>
        </w:rPr>
        <w:fldChar w:fldCharType="separate"/>
      </w:r>
      <w:r w:rsidRPr="00DB6BB0">
        <w:rPr>
          <w:rStyle w:val="Hyperlink"/>
          <w:rFonts w:asciiTheme="majorHAnsi" w:hAnsiTheme="majorHAnsi"/>
          <w:sz w:val="16"/>
          <w:szCs w:val="16"/>
          <w:vertAlign w:val="superscript"/>
        </w:rPr>
        <w:t>2</w:t>
      </w:r>
      <w:r w:rsidRPr="00DB6BB0">
        <w:rPr>
          <w:sz w:val="16"/>
          <w:vertAlign w:val="superscript"/>
        </w:rPr>
        <w:fldChar w:fldCharType="end"/>
      </w:r>
      <w:bookmarkEnd w:id="84"/>
      <w:r w:rsidRPr="00DB6BB0">
        <w:rPr>
          <w:sz w:val="16"/>
        </w:rPr>
        <w:t xml:space="preserve"> These instantiations are embedded within and evolve out of the complex social and historical interstices of whites' efforts at self-construction through complex acts of erasure vis-à-vis Black people. These acts of self-construction, however, are myths/ideological constructions predicated upon maintaining white power. As James Snead has noted, "Mythification is the replacement of history with a surrogate ideology of [white] elevation or [Black] demotion along a scale of human value" (Snead 1994, 4).</w:t>
      </w:r>
    </w:p>
    <w:p w14:paraId="2A31DC6A" w14:textId="17301243" w:rsidR="00E54A0E" w:rsidRPr="00C24B98" w:rsidRDefault="00E56E68" w:rsidP="00E54A0E">
      <w:pPr>
        <w:pStyle w:val="Heading2"/>
      </w:pPr>
      <w:r w:rsidRPr="00C24B98">
        <w:br w:type="column"/>
      </w:r>
      <w:bookmarkStart w:id="85" w:name="_Toc487167409"/>
      <w:r w:rsidR="00E54A0E" w:rsidRPr="00C24B98">
        <w:t>Impacts</w:t>
      </w:r>
      <w:bookmarkEnd w:id="85"/>
    </w:p>
    <w:p w14:paraId="009789F9" w14:textId="36B3C8F9" w:rsidR="00E56E68" w:rsidRPr="00C24B98" w:rsidRDefault="00E56E68" w:rsidP="00E56E68">
      <w:pPr>
        <w:pStyle w:val="Heading3"/>
      </w:pPr>
      <w:bookmarkStart w:id="86" w:name="_Toc487167410"/>
      <w:r w:rsidRPr="00C24B98">
        <w:t>I: Self-Hatred/Phenomenological Return</w:t>
      </w:r>
      <w:bookmarkEnd w:id="86"/>
    </w:p>
    <w:p w14:paraId="67C7DB33" w14:textId="270EDF41" w:rsidR="00E56E68" w:rsidRPr="00C24B98" w:rsidRDefault="00E56E68" w:rsidP="00E56E68">
      <w:pPr>
        <w:pStyle w:val="Heading4"/>
      </w:pPr>
      <w:r w:rsidRPr="00C24B98">
        <w:t>The process of phenomenological return in which the black body is returned to itself through the white gaze leads to a process of self-hatred taking away black people’s ability to construct their own image</w:t>
      </w:r>
    </w:p>
    <w:p w14:paraId="79312BEF" w14:textId="77777777" w:rsidR="00E56E68" w:rsidRPr="00C24B98" w:rsidRDefault="00E56E68" w:rsidP="00E56E68">
      <w:r w:rsidRPr="00C24B98">
        <w:rPr>
          <w:rStyle w:val="Style13ptBold"/>
        </w:rPr>
        <w:t>Yancy 05</w:t>
      </w:r>
      <w:r w:rsidRPr="00C24B98">
        <w:t xml:space="preserve"> [Journal of Speculative Philosophy 19.4 (2005) 215-241]</w:t>
      </w:r>
    </w:p>
    <w:p w14:paraId="6E6F6C0E" w14:textId="77777777" w:rsidR="00E56E68" w:rsidRPr="00C24B98" w:rsidRDefault="00E56E68" w:rsidP="00E56E68">
      <w:pPr>
        <w:pStyle w:val="NormalWeb"/>
        <w:spacing w:before="2" w:after="2"/>
        <w:jc w:val="both"/>
        <w:rPr>
          <w:rFonts w:asciiTheme="majorHAnsi" w:hAnsiTheme="majorHAnsi" w:cs="Arial"/>
          <w:sz w:val="16"/>
          <w:szCs w:val="16"/>
        </w:rPr>
      </w:pPr>
      <w:r w:rsidRPr="00C24B98">
        <w:rPr>
          <w:rFonts w:asciiTheme="majorHAnsi" w:hAnsiTheme="majorHAnsi" w:cs="Arial"/>
          <w:sz w:val="16"/>
          <w:szCs w:val="16"/>
        </w:rPr>
        <w:t xml:space="preserve">In the face of my white teacher's racism, I could have decided to lose myself in laughter, but, like Frantz Fanon, I was aware "that there were legends, stories, histories, and above all </w:t>
      </w:r>
      <w:r w:rsidRPr="00C24B98">
        <w:rPr>
          <w:rFonts w:asciiTheme="majorHAnsi" w:hAnsiTheme="majorHAnsi" w:cs="Arial"/>
          <w:i/>
          <w:iCs/>
          <w:sz w:val="16"/>
          <w:szCs w:val="16"/>
        </w:rPr>
        <w:t>historicity</w:t>
      </w:r>
      <w:r w:rsidRPr="00C24B98">
        <w:rPr>
          <w:rFonts w:asciiTheme="majorHAnsi" w:hAnsiTheme="majorHAnsi" w:cs="Arial"/>
          <w:sz w:val="16"/>
          <w:szCs w:val="16"/>
        </w:rPr>
        <w:t>" (1967, 112).</w:t>
      </w:r>
      <w:r w:rsidRPr="00C24B98">
        <w:rPr>
          <w:rFonts w:asciiTheme="majorHAnsi" w:hAnsiTheme="majorHAnsi" w:cs="Arial"/>
          <w:u w:val="single"/>
        </w:rPr>
        <w:t xml:space="preserve"> </w:t>
      </w:r>
      <w:r w:rsidRPr="00C24B98">
        <w:rPr>
          <w:rFonts w:asciiTheme="majorHAnsi" w:hAnsiTheme="majorHAnsi" w:cs="Arial"/>
          <w:b/>
          <w:u w:val="single"/>
        </w:rPr>
        <w:t xml:space="preserve">My dark embodied existence, my lived historical being, becomes a chain of signifiers: inferior, Nigger, evil, dirty, </w:t>
      </w:r>
      <w:r w:rsidRPr="00C24B98">
        <w:rPr>
          <w:rFonts w:asciiTheme="majorHAnsi" w:hAnsiTheme="majorHAnsi" w:cs="Arial"/>
          <w:sz w:val="16"/>
          <w:szCs w:val="16"/>
        </w:rPr>
        <w:t xml:space="preserve">sullen, immoral, lascivious. As Fanon </w:t>
      </w:r>
      <w:r w:rsidRPr="00C24B98">
        <w:rPr>
          <w:rFonts w:asciiTheme="majorHAnsi" w:hAnsiTheme="majorHAnsi" w:cs="Arial"/>
        </w:rPr>
        <w:t>writes,</w:t>
      </w:r>
      <w:r w:rsidRPr="00C24B98">
        <w:rPr>
          <w:rFonts w:asciiTheme="majorHAnsi" w:hAnsiTheme="majorHAnsi" w:cs="Arial"/>
          <w:sz w:val="16"/>
          <w:szCs w:val="16"/>
        </w:rPr>
        <w:t xml:space="preserve"> "In the unconscious, </w:t>
      </w:r>
      <w:r w:rsidRPr="00C24B98">
        <w:rPr>
          <w:rFonts w:asciiTheme="majorHAnsi" w:hAnsiTheme="majorHAnsi" w:cs="Arial"/>
          <w:b/>
          <w:u w:val="single"/>
        </w:rPr>
        <w:t>black equals ugliness, sin, darkness, immorality"</w:t>
      </w:r>
      <w:r w:rsidRPr="00C24B98">
        <w:rPr>
          <w:rFonts w:asciiTheme="majorHAnsi" w:hAnsiTheme="majorHAnsi" w:cs="Arial"/>
          <w:u w:val="single"/>
        </w:rPr>
        <w:t xml:space="preserve"> </w:t>
      </w:r>
      <w:r w:rsidRPr="00C24B98">
        <w:rPr>
          <w:rFonts w:asciiTheme="majorHAnsi" w:hAnsiTheme="majorHAnsi" w:cs="Arial"/>
          <w:sz w:val="16"/>
          <w:szCs w:val="16"/>
        </w:rPr>
        <w:t>(192).</w:t>
      </w:r>
      <w:r w:rsidRPr="00C24B98">
        <w:rPr>
          <w:rFonts w:asciiTheme="majorHAnsi" w:hAnsiTheme="majorHAnsi" w:cs="Arial"/>
          <w:u w:val="single"/>
        </w:rPr>
        <w:t xml:space="preserve"> </w:t>
      </w:r>
      <w:r w:rsidRPr="00C24B98">
        <w:rPr>
          <w:rFonts w:asciiTheme="majorHAnsi" w:hAnsiTheme="majorHAnsi" w:cs="Arial"/>
          <w:b/>
          <w:u w:val="single"/>
        </w:rPr>
        <w:t>When phenomenologically</w:t>
      </w:r>
      <w:r w:rsidRPr="00C24B98">
        <w:rPr>
          <w:rFonts w:asciiTheme="majorHAnsi" w:hAnsiTheme="majorHAnsi" w:cs="Arial"/>
          <w:sz w:val="16"/>
          <w:szCs w:val="16"/>
        </w:rPr>
        <w:t xml:space="preserve"> </w:t>
      </w:r>
      <w:r w:rsidRPr="00C24B98">
        <w:rPr>
          <w:rFonts w:asciiTheme="majorHAnsi" w:hAnsiTheme="majorHAnsi" w:cs="Arial"/>
          <w:bCs/>
          <w:sz w:val="16"/>
          <w:szCs w:val="16"/>
        </w:rPr>
        <w:t>[End Page 221]</w:t>
      </w:r>
      <w:r w:rsidRPr="00C24B98">
        <w:rPr>
          <w:rFonts w:asciiTheme="majorHAnsi" w:hAnsiTheme="majorHAnsi" w:cs="Arial"/>
          <w:u w:val="single"/>
        </w:rPr>
        <w:t xml:space="preserve"> </w:t>
      </w:r>
      <w:r w:rsidRPr="00C24B98">
        <w:rPr>
          <w:rFonts w:asciiTheme="majorHAnsi" w:hAnsiTheme="majorHAnsi" w:cs="Arial"/>
          <w:b/>
          <w:u w:val="single"/>
        </w:rPr>
        <w:t xml:space="preserve">returned to myself, I </w:t>
      </w:r>
      <w:r w:rsidRPr="00C24B98">
        <w:rPr>
          <w:rFonts w:asciiTheme="majorHAnsi" w:hAnsiTheme="majorHAnsi" w:cs="Arial"/>
          <w:sz w:val="16"/>
          <w:szCs w:val="16"/>
        </w:rPr>
        <w:t xml:space="preserve">appear </w:t>
      </w:r>
      <w:r w:rsidRPr="00C24B98">
        <w:rPr>
          <w:rFonts w:asciiTheme="majorHAnsi" w:hAnsiTheme="majorHAnsi" w:cs="Arial"/>
          <w:b/>
          <w:u w:val="single"/>
        </w:rPr>
        <w:t xml:space="preserve">no longer to possess </w:t>
      </w:r>
      <w:r w:rsidRPr="00C24B98">
        <w:rPr>
          <w:rFonts w:asciiTheme="majorHAnsi" w:hAnsiTheme="majorHAnsi" w:cs="Arial"/>
          <w:b/>
          <w:i/>
          <w:iCs/>
          <w:u w:val="single"/>
        </w:rPr>
        <w:t xml:space="preserve">my </w:t>
      </w:r>
      <w:r w:rsidRPr="00C24B98">
        <w:rPr>
          <w:rFonts w:asciiTheme="majorHAnsi" w:hAnsiTheme="majorHAnsi" w:cs="Arial"/>
          <w:b/>
          <w:u w:val="single"/>
        </w:rPr>
        <w:t>body, but a "surrogate" body whose meaning does not exist anterior to the performance of white spectatorship</w:t>
      </w:r>
      <w:r w:rsidRPr="00C24B98">
        <w:rPr>
          <w:rFonts w:asciiTheme="majorHAnsi" w:hAnsiTheme="majorHAnsi" w:cs="Arial"/>
          <w:b/>
        </w:rPr>
        <w:t xml:space="preserve">. </w:t>
      </w:r>
      <w:r w:rsidRPr="00C24B98">
        <w:rPr>
          <w:rFonts w:asciiTheme="majorHAnsi" w:hAnsiTheme="majorHAnsi" w:cs="Arial"/>
          <w:b/>
          <w:u w:val="single"/>
        </w:rPr>
        <w:t>Under the white gaze, "the Black has no ontological resistance in the eyes of the white man</w:t>
      </w:r>
      <w:r w:rsidRPr="00C24B98">
        <w:rPr>
          <w:rFonts w:asciiTheme="majorHAnsi" w:hAnsiTheme="majorHAnsi" w:cs="Arial"/>
          <w:u w:val="single"/>
        </w:rPr>
        <w:t xml:space="preserve">" </w:t>
      </w:r>
      <w:r w:rsidRPr="00C24B98">
        <w:rPr>
          <w:rFonts w:asciiTheme="majorHAnsi" w:hAnsiTheme="majorHAnsi" w:cs="Arial"/>
          <w:sz w:val="16"/>
          <w:szCs w:val="16"/>
        </w:rPr>
        <w:t>(110). Again, this involves the asymmetry of representational power.</w:t>
      </w:r>
      <w:r w:rsidRPr="00C24B98">
        <w:rPr>
          <w:rFonts w:asciiTheme="majorHAnsi" w:hAnsiTheme="majorHAnsi" w:cs="Arial"/>
        </w:rPr>
        <w:t xml:space="preserve"> </w:t>
      </w:r>
      <w:r w:rsidRPr="00C24B98">
        <w:rPr>
          <w:rFonts w:asciiTheme="majorHAnsi" w:hAnsiTheme="majorHAnsi" w:cs="Arial"/>
          <w:b/>
          <w:u w:val="single"/>
        </w:rPr>
        <w:t>The Black body</w:t>
      </w:r>
      <w:r w:rsidRPr="00C24B98">
        <w:rPr>
          <w:rFonts w:asciiTheme="majorHAnsi" w:hAnsiTheme="majorHAnsi" w:cs="Arial"/>
        </w:rPr>
        <w:t xml:space="preserve"> appears to </w:t>
      </w:r>
      <w:r w:rsidRPr="00C24B98">
        <w:rPr>
          <w:rFonts w:asciiTheme="majorHAnsi" w:hAnsiTheme="majorHAnsi" w:cs="Arial"/>
          <w:b/>
          <w:u w:val="single"/>
        </w:rPr>
        <w:t>have no resistance vis-à-vis the somatic regulatory epistemic regime of whiteness</w:t>
      </w:r>
      <w:r w:rsidRPr="00C24B98">
        <w:rPr>
          <w:rFonts w:asciiTheme="majorHAnsi" w:hAnsiTheme="majorHAnsi" w:cs="Arial"/>
          <w:b/>
        </w:rPr>
        <w:t xml:space="preserve">. </w:t>
      </w:r>
      <w:r w:rsidRPr="00C24B98">
        <w:rPr>
          <w:rFonts w:asciiTheme="majorHAnsi" w:hAnsiTheme="majorHAnsi" w:cs="Arial"/>
          <w:b/>
          <w:u w:val="single"/>
        </w:rPr>
        <w:t>The Black body becomes ontologically pliable, just a thing to be scripted in the inverse image of whiteness</w:t>
      </w:r>
      <w:r w:rsidRPr="00C24B98">
        <w:rPr>
          <w:rFonts w:asciiTheme="majorHAnsi" w:hAnsiTheme="majorHAnsi" w:cs="Arial"/>
          <w:sz w:val="16"/>
          <w:szCs w:val="16"/>
          <w:u w:val="single"/>
        </w:rPr>
        <w:t>.</w:t>
      </w:r>
      <w:r w:rsidRPr="00C24B98">
        <w:rPr>
          <w:rFonts w:asciiTheme="majorHAnsi" w:hAnsiTheme="majorHAnsi" w:cs="Arial"/>
          <w:sz w:val="16"/>
          <w:szCs w:val="16"/>
        </w:rPr>
        <w:t xml:space="preserve"> Cutting away at the Black body, the Black person becomes resigned to no longer aspire to his/her own emergence or upheaval (116). Blacks undergo processes of ontological stagnation and epistemological violence while standing before the one "true" gaze. In very powerful discourse describing how he was "unmercifully imprisoned," how the white gaze forced upon him an unfamiliar weight, Fanon asks, "What else could it be for me but an amputation, an excision, a hemorrhage that spattered my whole body with black blood?" (112).</w:t>
      </w:r>
      <w:r w:rsidRPr="00C24B98">
        <w:rPr>
          <w:rFonts w:asciiTheme="majorHAnsi" w:hAnsiTheme="majorHAnsi" w:cs="Arial"/>
        </w:rPr>
        <w:t xml:space="preserve"> </w:t>
      </w:r>
      <w:r w:rsidRPr="00C24B98">
        <w:rPr>
          <w:rFonts w:asciiTheme="majorHAnsi" w:hAnsiTheme="majorHAnsi" w:cs="Arial"/>
          <w:b/>
          <w:u w:val="single"/>
        </w:rPr>
        <w:t>The burden of the white gaze disrupts my first-person knowledge</w:t>
      </w:r>
      <w:r w:rsidRPr="00C24B98">
        <w:rPr>
          <w:rFonts w:asciiTheme="majorHAnsi" w:hAnsiTheme="majorHAnsi" w:cs="Arial"/>
          <w:sz w:val="16"/>
          <w:szCs w:val="16"/>
        </w:rPr>
        <w:t>, causing "difficulties in the development of [my] bodily schema" (110).</w:t>
      </w:r>
      <w:r w:rsidRPr="00C24B98">
        <w:rPr>
          <w:rFonts w:asciiTheme="majorHAnsi" w:hAnsiTheme="majorHAnsi" w:cs="Arial"/>
        </w:rPr>
        <w:t xml:space="preserve"> </w:t>
      </w:r>
      <w:r w:rsidRPr="00C24B98">
        <w:rPr>
          <w:rFonts w:asciiTheme="majorHAnsi" w:hAnsiTheme="majorHAnsi" w:cs="Arial"/>
          <w:b/>
          <w:u w:val="single"/>
        </w:rPr>
        <w:t>The white gaze constructs the Black body into "an object in the midst of other objects"</w:t>
      </w:r>
      <w:r w:rsidRPr="00C24B98">
        <w:rPr>
          <w:rFonts w:asciiTheme="majorHAnsi" w:hAnsiTheme="majorHAnsi" w:cs="Arial"/>
        </w:rPr>
        <w:t xml:space="preserve"> (109). </w:t>
      </w:r>
      <w:r w:rsidRPr="00C24B98">
        <w:rPr>
          <w:rFonts w:asciiTheme="majorHAnsi" w:hAnsiTheme="majorHAnsi" w:cs="Arial"/>
          <w:b/>
          <w:u w:val="single"/>
        </w:rPr>
        <w:t>The nonthreatening "I" of my normal, everyday body schema becomes the threatening "him" of the Negro kind/type</w:t>
      </w:r>
      <w:r w:rsidRPr="00C24B98">
        <w:rPr>
          <w:rFonts w:asciiTheme="majorHAnsi" w:hAnsiTheme="majorHAnsi" w:cs="Arial"/>
          <w:b/>
        </w:rPr>
        <w:t>.</w:t>
      </w:r>
      <w:r w:rsidRPr="00C24B98">
        <w:rPr>
          <w:rFonts w:asciiTheme="majorHAnsi" w:hAnsiTheme="majorHAnsi" w:cs="Arial"/>
        </w:rPr>
        <w:t xml:space="preserve"> </w:t>
      </w:r>
      <w:r w:rsidRPr="00C24B98">
        <w:rPr>
          <w:rFonts w:asciiTheme="majorHAnsi" w:hAnsiTheme="majorHAnsi" w:cs="Arial"/>
          <w:sz w:val="16"/>
          <w:szCs w:val="16"/>
        </w:rPr>
        <w:t>Under pressure, the corporeal schema collapses. It gives way to a racial epidermal schema.</w:t>
      </w:r>
      <w:bookmarkStart w:id="87" w:name="REF6"/>
      <w:r w:rsidRPr="00C24B98">
        <w:rPr>
          <w:rFonts w:asciiTheme="majorHAnsi" w:hAnsiTheme="majorHAnsi" w:cs="Arial"/>
          <w:sz w:val="16"/>
          <w:szCs w:val="16"/>
          <w:vertAlign w:val="superscript"/>
        </w:rPr>
        <w:fldChar w:fldCharType="begin"/>
      </w:r>
      <w:r w:rsidRPr="00C24B98">
        <w:rPr>
          <w:rFonts w:asciiTheme="majorHAnsi" w:hAnsiTheme="majorHAnsi" w:cs="Arial"/>
          <w:sz w:val="16"/>
          <w:szCs w:val="16"/>
          <w:vertAlign w:val="superscript"/>
        </w:rPr>
        <w:instrText xml:space="preserve"> HYPERLINK "http://ezproxy.bgc.bard.edu:2053/journals/journal_of_speculative_philosophy/v019/19.4yancy.html" \l "FOOT6" </w:instrText>
      </w:r>
      <w:r w:rsidRPr="00C24B98">
        <w:rPr>
          <w:rFonts w:asciiTheme="majorHAnsi" w:hAnsiTheme="majorHAnsi" w:cs="Arial"/>
          <w:sz w:val="16"/>
          <w:szCs w:val="16"/>
          <w:vertAlign w:val="superscript"/>
        </w:rPr>
        <w:fldChar w:fldCharType="separate"/>
      </w:r>
      <w:r w:rsidRPr="00C24B98">
        <w:rPr>
          <w:rStyle w:val="Hyperlink"/>
          <w:rFonts w:asciiTheme="majorHAnsi" w:hAnsiTheme="majorHAnsi" w:cs="Arial"/>
          <w:sz w:val="16"/>
          <w:szCs w:val="16"/>
          <w:vertAlign w:val="superscript"/>
        </w:rPr>
        <w:t>6</w:t>
      </w:r>
      <w:r w:rsidRPr="00C24B98">
        <w:rPr>
          <w:rFonts w:asciiTheme="majorHAnsi" w:hAnsiTheme="majorHAnsi" w:cs="Arial"/>
          <w:sz w:val="16"/>
          <w:szCs w:val="16"/>
          <w:vertAlign w:val="superscript"/>
        </w:rPr>
        <w:fldChar w:fldCharType="end"/>
      </w:r>
      <w:bookmarkEnd w:id="87"/>
      <w:r w:rsidRPr="00C24B98">
        <w:rPr>
          <w:rFonts w:asciiTheme="majorHAnsi" w:hAnsiTheme="majorHAnsi" w:cs="Arial"/>
          <w:sz w:val="16"/>
          <w:szCs w:val="16"/>
        </w:rPr>
        <w:t xml:space="preserve"> "Below the corporeal schema," writes Fanon, "I had sketched a historico-racial schema. The elements that I used had been provided for me not by 'residual sensations and perceptions of a primarily tactile, vestibular, kinesthetic, and visual character,' but by the other, the white man [woman]" (111). In other words, Fanon began to "see" himself through the lens of a historico-racial schema. Note that there was nothing intrinsic to his physiology that forced his corporeal schema to collapse; it was the</w:t>
      </w:r>
      <w:r w:rsidRPr="00C24B98">
        <w:rPr>
          <w:rFonts w:asciiTheme="majorHAnsi" w:hAnsiTheme="majorHAnsi" w:cs="Arial"/>
        </w:rPr>
        <w:t xml:space="preserve"> </w:t>
      </w:r>
      <w:r w:rsidRPr="00C24B98">
        <w:rPr>
          <w:rFonts w:asciiTheme="majorHAnsi" w:hAnsiTheme="majorHAnsi" w:cs="Arial"/>
          <w:b/>
          <w:u w:val="single"/>
        </w:rPr>
        <w:t xml:space="preserve">"Black body" as always already </w:t>
      </w:r>
      <w:r w:rsidRPr="00C24B98">
        <w:rPr>
          <w:rFonts w:asciiTheme="majorHAnsi" w:hAnsiTheme="majorHAnsi" w:cs="Arial"/>
          <w:b/>
          <w:i/>
          <w:iCs/>
          <w:u w:val="single"/>
        </w:rPr>
        <w:t xml:space="preserve">named </w:t>
      </w:r>
      <w:r w:rsidRPr="00C24B98">
        <w:rPr>
          <w:rFonts w:asciiTheme="majorHAnsi" w:hAnsiTheme="majorHAnsi" w:cs="Arial"/>
          <w:b/>
          <w:u w:val="single"/>
        </w:rPr>
        <w:t xml:space="preserve">and made sense of </w:t>
      </w:r>
      <w:r w:rsidRPr="00C24B98">
        <w:rPr>
          <w:rFonts w:asciiTheme="majorHAnsi" w:hAnsiTheme="majorHAnsi" w:cs="Arial"/>
          <w:sz w:val="16"/>
          <w:szCs w:val="16"/>
        </w:rPr>
        <w:t>within the context of a larger semiotics of privileged white bodies that</w:t>
      </w:r>
      <w:r w:rsidRPr="00C24B98">
        <w:rPr>
          <w:rFonts w:asciiTheme="majorHAnsi" w:hAnsiTheme="majorHAnsi" w:cs="Arial"/>
          <w:b/>
          <w:u w:val="single"/>
        </w:rPr>
        <w:t xml:space="preserve"> provided him with the tools for self-hatred.</w:t>
      </w:r>
      <w:r w:rsidRPr="00C24B98">
        <w:rPr>
          <w:rFonts w:asciiTheme="majorHAnsi" w:hAnsiTheme="majorHAnsi" w:cs="Arial"/>
          <w:u w:val="single"/>
        </w:rPr>
        <w:t xml:space="preserve"> </w:t>
      </w:r>
      <w:r w:rsidRPr="00C24B98">
        <w:rPr>
          <w:rFonts w:asciiTheme="majorHAnsi" w:hAnsiTheme="majorHAnsi" w:cs="Arial"/>
          <w:b/>
          <w:u w:val="single"/>
        </w:rPr>
        <w:t>His "darkness</w:t>
      </w:r>
      <w:r w:rsidRPr="00C24B98">
        <w:rPr>
          <w:rFonts w:asciiTheme="majorHAnsi" w:hAnsiTheme="majorHAnsi" w:cs="Arial"/>
          <w:u w:val="single"/>
        </w:rPr>
        <w:t>,</w:t>
      </w:r>
      <w:r w:rsidRPr="00C24B98">
        <w:rPr>
          <w:rFonts w:asciiTheme="majorHAnsi" w:hAnsiTheme="majorHAnsi" w:cs="Arial"/>
          <w:sz w:val="16"/>
          <w:szCs w:val="16"/>
        </w:rPr>
        <w:t>" a naturally occurring phenomenon,</w:t>
      </w:r>
      <w:bookmarkStart w:id="88" w:name="REF7"/>
      <w:r w:rsidRPr="00C24B98">
        <w:rPr>
          <w:rFonts w:asciiTheme="majorHAnsi" w:hAnsiTheme="majorHAnsi" w:cs="Arial"/>
          <w:sz w:val="16"/>
          <w:szCs w:val="16"/>
          <w:vertAlign w:val="superscript"/>
        </w:rPr>
        <w:fldChar w:fldCharType="begin"/>
      </w:r>
      <w:r w:rsidRPr="00C24B98">
        <w:rPr>
          <w:rFonts w:asciiTheme="majorHAnsi" w:hAnsiTheme="majorHAnsi" w:cs="Arial"/>
          <w:sz w:val="16"/>
          <w:szCs w:val="16"/>
          <w:vertAlign w:val="superscript"/>
        </w:rPr>
        <w:instrText xml:space="preserve"> HYPERLINK "http://ezproxy.bgc.bard.edu:2053/journals/journal_of_speculative_philosophy/v019/19.4yancy.html" \l "FOOT7" </w:instrText>
      </w:r>
      <w:r w:rsidRPr="00C24B98">
        <w:rPr>
          <w:rFonts w:asciiTheme="majorHAnsi" w:hAnsiTheme="majorHAnsi" w:cs="Arial"/>
          <w:sz w:val="16"/>
          <w:szCs w:val="16"/>
          <w:vertAlign w:val="superscript"/>
        </w:rPr>
        <w:fldChar w:fldCharType="separate"/>
      </w:r>
      <w:r w:rsidRPr="00C24B98">
        <w:rPr>
          <w:rStyle w:val="Hyperlink"/>
          <w:rFonts w:asciiTheme="majorHAnsi" w:hAnsiTheme="majorHAnsi" w:cs="Arial"/>
          <w:sz w:val="16"/>
          <w:szCs w:val="16"/>
          <w:vertAlign w:val="superscript"/>
        </w:rPr>
        <w:t>7</w:t>
      </w:r>
      <w:r w:rsidRPr="00C24B98">
        <w:rPr>
          <w:rFonts w:asciiTheme="majorHAnsi" w:hAnsiTheme="majorHAnsi" w:cs="Arial"/>
          <w:sz w:val="16"/>
          <w:szCs w:val="16"/>
          <w:vertAlign w:val="superscript"/>
        </w:rPr>
        <w:fldChar w:fldCharType="end"/>
      </w:r>
      <w:bookmarkEnd w:id="88"/>
      <w:r w:rsidRPr="00C24B98">
        <w:rPr>
          <w:rFonts w:asciiTheme="majorHAnsi" w:hAnsiTheme="majorHAnsi" w:cs="Arial"/>
          <w:sz w:val="16"/>
          <w:szCs w:val="16"/>
        </w:rPr>
        <w:t xml:space="preserve"> became historicized,</w:t>
      </w:r>
      <w:r w:rsidRPr="00C24B98">
        <w:rPr>
          <w:rFonts w:asciiTheme="majorHAnsi" w:hAnsiTheme="majorHAnsi" w:cs="Arial"/>
          <w:u w:val="single"/>
        </w:rPr>
        <w:t xml:space="preserve"> </w:t>
      </w:r>
      <w:r w:rsidRPr="00C24B98">
        <w:rPr>
          <w:rFonts w:asciiTheme="majorHAnsi" w:hAnsiTheme="majorHAnsi" w:cs="Arial"/>
          <w:b/>
          <w:u w:val="single"/>
        </w:rPr>
        <w:t>residing within the purview of the white gaze</w:t>
      </w:r>
      <w:r w:rsidRPr="00C24B98">
        <w:rPr>
          <w:rFonts w:asciiTheme="majorHAnsi" w:hAnsiTheme="majorHAnsi" w:cs="Arial"/>
          <w:sz w:val="16"/>
          <w:szCs w:val="16"/>
        </w:rPr>
        <w:t xml:space="preserve">, a phenomenal space created and sustained by socioepistemic and semiotic communal constitutionality. On this score, the Black body is placed within the space of constitutionality vis-à-vis the racist white </w:t>
      </w:r>
      <w:r w:rsidRPr="00C24B98">
        <w:rPr>
          <w:rFonts w:asciiTheme="majorHAnsi" w:hAnsiTheme="majorHAnsi" w:cs="Arial"/>
          <w:i/>
          <w:iCs/>
          <w:sz w:val="16"/>
          <w:szCs w:val="16"/>
        </w:rPr>
        <w:t>same,</w:t>
      </w:r>
      <w:r w:rsidRPr="00C24B98">
        <w:rPr>
          <w:rFonts w:asciiTheme="majorHAnsi" w:hAnsiTheme="majorHAnsi" w:cs="Arial"/>
          <w:sz w:val="16"/>
          <w:szCs w:val="16"/>
        </w:rPr>
        <w:t xml:space="preserve"> the </w:t>
      </w:r>
      <w:r w:rsidRPr="00C24B98">
        <w:rPr>
          <w:rFonts w:asciiTheme="majorHAnsi" w:hAnsiTheme="majorHAnsi" w:cs="Arial"/>
          <w:i/>
          <w:iCs/>
          <w:sz w:val="16"/>
          <w:szCs w:val="16"/>
        </w:rPr>
        <w:t>One</w:t>
      </w:r>
      <w:r w:rsidRPr="00C24B98">
        <w:rPr>
          <w:rFonts w:asciiTheme="majorHAnsi" w:hAnsiTheme="majorHAnsi" w:cs="Arial"/>
          <w:sz w:val="16"/>
          <w:szCs w:val="16"/>
        </w:rPr>
        <w:t xml:space="preserve">. Against the backdrop of the sketched historico-racial (racist) scheme, Fanon's "darkness" returns to him, signifying a new genus, a new category of man: A Negro! (116). He inhabits a space of anonymity (he is </w:t>
      </w:r>
      <w:r w:rsidRPr="00C24B98">
        <w:rPr>
          <w:rFonts w:asciiTheme="majorHAnsi" w:hAnsiTheme="majorHAnsi" w:cs="Arial"/>
          <w:i/>
          <w:iCs/>
          <w:sz w:val="16"/>
          <w:szCs w:val="16"/>
        </w:rPr>
        <w:t xml:space="preserve">every </w:t>
      </w:r>
      <w:r w:rsidRPr="00C24B98">
        <w:rPr>
          <w:rFonts w:asciiTheme="majorHAnsi" w:hAnsiTheme="majorHAnsi" w:cs="Arial"/>
          <w:sz w:val="16"/>
          <w:szCs w:val="16"/>
        </w:rPr>
        <w:t>Negro), and yet he feels a strange personal responsibility for his body. He writes:</w:t>
      </w:r>
      <w:r w:rsidRPr="00C24B98">
        <w:rPr>
          <w:rFonts w:asciiTheme="majorHAnsi" w:hAnsiTheme="majorHAnsi" w:cs="Arial"/>
        </w:rPr>
        <w:t xml:space="preserve">  </w:t>
      </w:r>
      <w:r w:rsidRPr="00C24B98">
        <w:rPr>
          <w:rFonts w:asciiTheme="majorHAnsi" w:hAnsiTheme="majorHAnsi" w:cs="Arial"/>
          <w:sz w:val="16"/>
          <w:szCs w:val="16"/>
        </w:rPr>
        <w:t>I was responsible at the same time for my body, for my race, for my ancestors. I subjected myself to an objective examination, I discovered my blackness, my ethnic characteristics; and I was battered down by tom-toms, cannibalism, intellectual deficiency, fetishism, racial defects, slave-ships, and above all else, above all: "sho' good eaten'</w:t>
      </w:r>
      <w:r w:rsidRPr="00C24B98">
        <w:rPr>
          <w:rFonts w:asciiTheme="majorHAnsi" w:hAnsiTheme="majorHAnsi" w:cs="Arial"/>
          <w:sz w:val="22"/>
        </w:rPr>
        <w:t>."</w:t>
      </w:r>
      <w:r w:rsidRPr="00C24B98">
        <w:rPr>
          <w:rFonts w:asciiTheme="majorHAnsi" w:hAnsiTheme="majorHAnsi" w:cs="Arial"/>
          <w:sz w:val="16"/>
          <w:szCs w:val="16"/>
        </w:rPr>
        <w:br w:type="column"/>
      </w:r>
    </w:p>
    <w:p w14:paraId="2FFDF565" w14:textId="6440EC6F" w:rsidR="0067726F" w:rsidRPr="00C24B98" w:rsidRDefault="0067726F" w:rsidP="0067726F">
      <w:pPr>
        <w:pStyle w:val="Heading3"/>
      </w:pPr>
      <w:bookmarkStart w:id="89" w:name="_Toc487167411"/>
      <w:r w:rsidRPr="00C24B98">
        <w:t>I: Self Actualization</w:t>
      </w:r>
      <w:bookmarkEnd w:id="89"/>
    </w:p>
    <w:p w14:paraId="43913538" w14:textId="569512C5" w:rsidR="00E56E68" w:rsidRPr="00C24B98" w:rsidRDefault="00E56E68" w:rsidP="00E56E68">
      <w:pPr>
        <w:pStyle w:val="Heading4"/>
      </w:pPr>
      <w:r w:rsidRPr="00C24B98">
        <w:t xml:space="preserve">The dominant white imaginary constructs itself in opposition to blackness defining what is black as what is not white.  This denies the black body a free space in which self actualization is possible </w:t>
      </w:r>
    </w:p>
    <w:p w14:paraId="34B380FB" w14:textId="77777777" w:rsidR="00E56E68" w:rsidRPr="00C24B98" w:rsidRDefault="00E56E68" w:rsidP="00E56E68">
      <w:r w:rsidRPr="00C24B98">
        <w:rPr>
          <w:rStyle w:val="Style13ptBold"/>
        </w:rPr>
        <w:t>Yancy 05</w:t>
      </w:r>
      <w:r w:rsidRPr="00C24B98">
        <w:t xml:space="preserve"> [Journal of Speculative Philosophy 19.4 (2005) 215-241]</w:t>
      </w:r>
    </w:p>
    <w:p w14:paraId="6567FCA4" w14:textId="77777777" w:rsidR="00E56E68" w:rsidRPr="00C24B98" w:rsidRDefault="00E56E68" w:rsidP="00E56E68">
      <w:pPr>
        <w:rPr>
          <w:rStyle w:val="tagChar"/>
          <w:rFonts w:asciiTheme="majorHAnsi" w:hAnsiTheme="majorHAnsi"/>
        </w:rPr>
      </w:pPr>
      <w:r w:rsidRPr="00C24B98">
        <w:rPr>
          <w:rFonts w:asciiTheme="majorHAnsi" w:hAnsiTheme="majorHAnsi"/>
          <w:sz w:val="16"/>
          <w:szCs w:val="16"/>
        </w:rPr>
        <w:t>This was indeed a time</w:t>
      </w:r>
      <w:r w:rsidRPr="00C24B98">
        <w:rPr>
          <w:rFonts w:asciiTheme="majorHAnsi" w:hAnsiTheme="majorHAnsi"/>
          <w:sz w:val="20"/>
          <w:szCs w:val="20"/>
        </w:rPr>
        <w:t xml:space="preserve"> </w:t>
      </w:r>
      <w:r w:rsidRPr="00C24B98">
        <w:rPr>
          <w:rFonts w:asciiTheme="majorHAnsi" w:hAnsiTheme="majorHAnsi"/>
          <w:b/>
          <w:sz w:val="20"/>
          <w:szCs w:val="20"/>
          <w:u w:val="single"/>
        </w:rPr>
        <w:t>when I felt ontologically locked into my body. My body was indelibly marked with this stain of darkness</w:t>
      </w:r>
      <w:r w:rsidRPr="00C24B98">
        <w:rPr>
          <w:rFonts w:asciiTheme="majorHAnsi" w:hAnsiTheme="majorHAnsi"/>
          <w:sz w:val="20"/>
          <w:szCs w:val="20"/>
        </w:rPr>
        <w:t xml:space="preserve">. </w:t>
      </w:r>
      <w:r w:rsidRPr="00C24B98">
        <w:rPr>
          <w:rFonts w:asciiTheme="majorHAnsi" w:hAnsiTheme="majorHAnsi"/>
          <w:sz w:val="16"/>
          <w:szCs w:val="16"/>
        </w:rPr>
        <w:t>After all</w:t>
      </w:r>
      <w:r w:rsidRPr="00C24B98">
        <w:rPr>
          <w:rFonts w:asciiTheme="majorHAnsi" w:hAnsiTheme="majorHAnsi"/>
          <w:sz w:val="16"/>
          <w:szCs w:val="16"/>
          <w:u w:val="single"/>
        </w:rPr>
        <w:t>,</w:t>
      </w:r>
      <w:r w:rsidRPr="00C24B98">
        <w:rPr>
          <w:rFonts w:asciiTheme="majorHAnsi" w:hAnsiTheme="majorHAnsi"/>
          <w:sz w:val="20"/>
          <w:szCs w:val="20"/>
          <w:u w:val="single"/>
        </w:rPr>
        <w:t xml:space="preserve"> </w:t>
      </w:r>
      <w:r w:rsidRPr="00C24B98">
        <w:rPr>
          <w:rFonts w:asciiTheme="majorHAnsi" w:hAnsiTheme="majorHAnsi"/>
          <w:b/>
          <w:sz w:val="20"/>
          <w:szCs w:val="20"/>
          <w:u w:val="single"/>
        </w:rPr>
        <w:t>he was the white mind,</w:t>
      </w:r>
      <w:r w:rsidRPr="00C24B98">
        <w:rPr>
          <w:rFonts w:asciiTheme="majorHAnsi" w:hAnsiTheme="majorHAnsi"/>
          <w:sz w:val="16"/>
          <w:szCs w:val="16"/>
        </w:rPr>
        <w:t xml:space="preserve"> the mathematical mind, </w:t>
      </w:r>
      <w:r w:rsidRPr="00C24B98">
        <w:rPr>
          <w:rFonts w:asciiTheme="majorHAnsi" w:hAnsiTheme="majorHAnsi"/>
          <w:b/>
          <w:sz w:val="20"/>
          <w:szCs w:val="20"/>
          <w:u w:val="single"/>
        </w:rPr>
        <w:t>calculating my future by factoring in my Blackness</w:t>
      </w:r>
      <w:r w:rsidRPr="00C24B98">
        <w:rPr>
          <w:rFonts w:asciiTheme="majorHAnsi" w:hAnsiTheme="majorHAnsi"/>
          <w:sz w:val="20"/>
          <w:szCs w:val="20"/>
        </w:rPr>
        <w:t xml:space="preserve">. </w:t>
      </w:r>
      <w:r w:rsidRPr="00C24B98">
        <w:rPr>
          <w:rFonts w:asciiTheme="majorHAnsi" w:hAnsiTheme="majorHAnsi"/>
          <w:sz w:val="16"/>
          <w:szCs w:val="16"/>
        </w:rPr>
        <w:t xml:space="preserve">He did not "see" me, though. Like Ellison's invisible man, I occupied that paradoxical status of "visible invisibility." Within this dyadic space, my Black body phenomenologically </w:t>
      </w:r>
      <w:r w:rsidRPr="00C24B98">
        <w:rPr>
          <w:rFonts w:asciiTheme="majorHAnsi" w:hAnsiTheme="majorHAnsi"/>
          <w:i/>
          <w:iCs/>
          <w:sz w:val="16"/>
          <w:szCs w:val="16"/>
        </w:rPr>
        <w:t>returned to me</w:t>
      </w:r>
      <w:r w:rsidRPr="00C24B98">
        <w:rPr>
          <w:rFonts w:asciiTheme="majorHAnsi" w:hAnsiTheme="majorHAnsi"/>
          <w:sz w:val="16"/>
          <w:szCs w:val="16"/>
        </w:rPr>
        <w:t xml:space="preserve"> as inferior. To describe the phenomenological return of the Black body is to disclose how it is returned as an appearance to consciousness, </w:t>
      </w:r>
      <w:r w:rsidRPr="00C24B98">
        <w:rPr>
          <w:rFonts w:asciiTheme="majorHAnsi" w:hAnsiTheme="majorHAnsi"/>
          <w:i/>
          <w:iCs/>
          <w:sz w:val="16"/>
          <w:szCs w:val="16"/>
        </w:rPr>
        <w:t xml:space="preserve">my consciousness. </w:t>
      </w:r>
      <w:r w:rsidRPr="00C24B98">
        <w:rPr>
          <w:rFonts w:asciiTheme="majorHAnsi" w:hAnsiTheme="majorHAnsi"/>
          <w:sz w:val="16"/>
          <w:szCs w:val="16"/>
        </w:rPr>
        <w:t>The (negatively) "raced" manner in which my body underwent a phenomenological return, however, presupposes a thick social reality that has always already been structured by the ideology and history of whiteness. More specifically, when my body is returned to me, the white body has already been constituted over centuries as the norm, both in European and Anglo-American culture, and at several discursive levels from science to philosophy to religion. In the case of my math teacher,</w:t>
      </w:r>
      <w:r w:rsidRPr="00C24B98">
        <w:rPr>
          <w:rFonts w:asciiTheme="majorHAnsi" w:hAnsiTheme="majorHAnsi"/>
          <w:sz w:val="20"/>
          <w:szCs w:val="20"/>
        </w:rPr>
        <w:t xml:space="preserve"> </w:t>
      </w:r>
      <w:r w:rsidRPr="00C24B98">
        <w:rPr>
          <w:rFonts w:asciiTheme="majorHAnsi" w:hAnsiTheme="majorHAnsi"/>
          <w:b/>
          <w:sz w:val="20"/>
          <w:szCs w:val="20"/>
          <w:u w:val="single"/>
        </w:rPr>
        <w:t>his whiteness was invisible to him as my Blackness was hyper-visible to both of us</w:t>
      </w:r>
      <w:r w:rsidRPr="00C24B98">
        <w:rPr>
          <w:rFonts w:asciiTheme="majorHAnsi" w:hAnsiTheme="majorHAnsi"/>
          <w:sz w:val="16"/>
          <w:szCs w:val="16"/>
        </w:rPr>
        <w:t>. Of course,</w:t>
      </w:r>
      <w:r w:rsidRPr="00C24B98">
        <w:rPr>
          <w:rFonts w:asciiTheme="majorHAnsi" w:hAnsiTheme="majorHAnsi"/>
          <w:sz w:val="20"/>
          <w:szCs w:val="20"/>
        </w:rPr>
        <w:t xml:space="preserve"> </w:t>
      </w:r>
      <w:r w:rsidRPr="00C24B98">
        <w:rPr>
          <w:rFonts w:asciiTheme="majorHAnsi" w:hAnsiTheme="majorHAnsi"/>
          <w:b/>
          <w:sz w:val="20"/>
          <w:szCs w:val="20"/>
          <w:u w:val="single"/>
        </w:rPr>
        <w:t xml:space="preserve">his invisibility to his own normative </w:t>
      </w:r>
      <w:r w:rsidRPr="00C24B98">
        <w:rPr>
          <w:rFonts w:asciiTheme="majorHAnsi" w:hAnsiTheme="majorHAnsi"/>
          <w:b/>
          <w:i/>
          <w:iCs/>
          <w:sz w:val="20"/>
          <w:szCs w:val="20"/>
          <w:u w:val="single"/>
        </w:rPr>
        <w:t>here</w:t>
      </w:r>
      <w:r w:rsidRPr="00C24B98">
        <w:rPr>
          <w:rFonts w:asciiTheme="majorHAnsi" w:hAnsiTheme="majorHAnsi"/>
          <w:b/>
          <w:sz w:val="20"/>
          <w:szCs w:val="20"/>
          <w:u w:val="single"/>
        </w:rPr>
        <w:t xml:space="preserve"> is a function of my hyper-visibility.</w:t>
      </w:r>
      <w:r w:rsidRPr="00C24B98">
        <w:rPr>
          <w:rFonts w:asciiTheme="majorHAnsi" w:hAnsiTheme="majorHAnsi"/>
          <w:sz w:val="16"/>
          <w:szCs w:val="16"/>
        </w:rPr>
        <w:t xml:space="preserve"> It is important to keep in mind that white Americans, more generally, define themselves around the "gravitational pull," as it were, of the Black.</w:t>
      </w:r>
      <w:hyperlink r:id="rId35" w:anchor="FOOT5" w:history="1">
        <w:r w:rsidRPr="00C24B98">
          <w:rPr>
            <w:rStyle w:val="Hyperlink"/>
            <w:rFonts w:asciiTheme="majorHAnsi" w:hAnsiTheme="majorHAnsi"/>
            <w:sz w:val="16"/>
            <w:szCs w:val="16"/>
            <w:vertAlign w:val="superscript"/>
          </w:rPr>
          <w:t>5</w:t>
        </w:r>
      </w:hyperlink>
      <w:r w:rsidRPr="00C24B98">
        <w:rPr>
          <w:rFonts w:asciiTheme="majorHAnsi" w:hAnsiTheme="majorHAnsi"/>
          <w:sz w:val="20"/>
          <w:szCs w:val="20"/>
        </w:rPr>
        <w:t xml:space="preserve"> </w:t>
      </w:r>
      <w:r w:rsidRPr="00C24B98">
        <w:rPr>
          <w:rFonts w:asciiTheme="majorHAnsi" w:hAnsiTheme="majorHAnsi"/>
          <w:b/>
          <w:sz w:val="20"/>
          <w:szCs w:val="20"/>
          <w:u w:val="single"/>
        </w:rPr>
        <w:t xml:space="preserve">The </w:t>
      </w:r>
      <w:r w:rsidRPr="00C24B98">
        <w:rPr>
          <w:rFonts w:asciiTheme="majorHAnsi" w:hAnsiTheme="majorHAnsi"/>
          <w:b/>
          <w:i/>
          <w:iCs/>
          <w:sz w:val="20"/>
          <w:szCs w:val="20"/>
          <w:u w:val="single"/>
        </w:rPr>
        <w:t>not</w:t>
      </w:r>
      <w:r w:rsidRPr="00C24B98">
        <w:rPr>
          <w:rFonts w:asciiTheme="majorHAnsi" w:hAnsiTheme="majorHAnsi"/>
          <w:b/>
          <w:sz w:val="20"/>
          <w:szCs w:val="20"/>
          <w:u w:val="single"/>
        </w:rPr>
        <w:t xml:space="preserve"> of white America is the Black of white America</w:t>
      </w:r>
      <w:r w:rsidRPr="00C24B98">
        <w:rPr>
          <w:rFonts w:asciiTheme="majorHAnsi" w:hAnsiTheme="majorHAnsi"/>
          <w:sz w:val="20"/>
          <w:szCs w:val="20"/>
        </w:rPr>
        <w:t xml:space="preserve">. </w:t>
      </w:r>
      <w:r w:rsidRPr="00C24B98">
        <w:rPr>
          <w:rFonts w:asciiTheme="majorHAnsi" w:hAnsiTheme="majorHAnsi"/>
          <w:b/>
          <w:sz w:val="20"/>
          <w:szCs w:val="20"/>
          <w:u w:val="single"/>
        </w:rPr>
        <w:t xml:space="preserve">This </w:t>
      </w:r>
      <w:r w:rsidRPr="00C24B98">
        <w:rPr>
          <w:rFonts w:asciiTheme="majorHAnsi" w:hAnsiTheme="majorHAnsi"/>
          <w:b/>
          <w:i/>
          <w:iCs/>
          <w:sz w:val="20"/>
          <w:szCs w:val="20"/>
          <w:u w:val="single"/>
        </w:rPr>
        <w:t>not</w:t>
      </w:r>
      <w:r w:rsidRPr="00C24B98">
        <w:rPr>
          <w:rFonts w:asciiTheme="majorHAnsi" w:hAnsiTheme="majorHAnsi"/>
          <w:b/>
          <w:sz w:val="20"/>
          <w:szCs w:val="20"/>
          <w:u w:val="single"/>
        </w:rPr>
        <w:t xml:space="preserve"> is essential</w:t>
      </w:r>
      <w:r w:rsidRPr="00C24B98">
        <w:rPr>
          <w:rFonts w:asciiTheme="majorHAnsi" w:hAnsiTheme="majorHAnsi"/>
          <w:sz w:val="16"/>
          <w:szCs w:val="16"/>
        </w:rPr>
        <w:t xml:space="preserve">, as is the invisibility of the negative relation through which whites are constituted. All of embodied beings have their own "here." My white math teacher's racist social performances (for example, his "advice" to me), within the context of a </w:t>
      </w:r>
      <w:r w:rsidRPr="00C24B98">
        <w:rPr>
          <w:rFonts w:asciiTheme="majorHAnsi" w:hAnsiTheme="majorHAnsi"/>
          <w:b/>
          <w:bCs/>
          <w:sz w:val="16"/>
          <w:szCs w:val="16"/>
        </w:rPr>
        <w:t>[End Page 219]</w:t>
      </w:r>
      <w:r w:rsidRPr="00C24B98">
        <w:rPr>
          <w:rFonts w:asciiTheme="majorHAnsi" w:hAnsiTheme="majorHAnsi"/>
          <w:sz w:val="16"/>
          <w:szCs w:val="16"/>
        </w:rPr>
        <w:t xml:space="preserve"> white racist historical imaginary and asymmetric power relations, suspends and effectively disqualifies my embodied </w:t>
      </w:r>
      <w:r w:rsidRPr="00C24B98">
        <w:rPr>
          <w:rFonts w:asciiTheme="majorHAnsi" w:hAnsiTheme="majorHAnsi"/>
          <w:i/>
          <w:iCs/>
          <w:sz w:val="16"/>
          <w:szCs w:val="16"/>
        </w:rPr>
        <w:t>here</w:t>
      </w:r>
      <w:r w:rsidRPr="00C24B98">
        <w:rPr>
          <w:rFonts w:asciiTheme="majorHAnsi" w:hAnsiTheme="majorHAnsi"/>
          <w:sz w:val="16"/>
          <w:szCs w:val="16"/>
        </w:rPr>
        <w:t>. What was the message communicated?</w:t>
      </w:r>
      <w:r w:rsidRPr="00C24B98">
        <w:rPr>
          <w:rFonts w:asciiTheme="majorHAnsi" w:hAnsiTheme="majorHAnsi"/>
          <w:sz w:val="20"/>
          <w:szCs w:val="20"/>
          <w:u w:val="single"/>
        </w:rPr>
        <w:t xml:space="preserve"> </w:t>
      </w:r>
      <w:r w:rsidRPr="00C24B98">
        <w:rPr>
          <w:rFonts w:asciiTheme="majorHAnsi" w:hAnsiTheme="majorHAnsi"/>
          <w:b/>
          <w:sz w:val="20"/>
          <w:szCs w:val="20"/>
          <w:u w:val="single"/>
        </w:rPr>
        <w:t xml:space="preserve">Expressing my desire </w:t>
      </w:r>
      <w:r w:rsidRPr="00C24B98">
        <w:rPr>
          <w:rFonts w:asciiTheme="majorHAnsi" w:hAnsiTheme="majorHAnsi"/>
          <w:b/>
          <w:i/>
          <w:iCs/>
          <w:sz w:val="20"/>
          <w:szCs w:val="20"/>
          <w:u w:val="single"/>
        </w:rPr>
        <w:t>to be,</w:t>
      </w:r>
      <w:r w:rsidRPr="00C24B98">
        <w:rPr>
          <w:rFonts w:asciiTheme="majorHAnsi" w:hAnsiTheme="majorHAnsi"/>
          <w:b/>
          <w:sz w:val="20"/>
          <w:szCs w:val="20"/>
          <w:u w:val="single"/>
        </w:rPr>
        <w:t xml:space="preserve"> to take advantage of the opportunities for which Black bodies had died in order to secure, my ambition "was flung back in my face like a slap</w:t>
      </w:r>
      <w:r w:rsidRPr="00C24B98">
        <w:rPr>
          <w:rFonts w:asciiTheme="majorHAnsi" w:hAnsiTheme="majorHAnsi"/>
          <w:sz w:val="16"/>
          <w:szCs w:val="16"/>
        </w:rPr>
        <w:t>" (Fanon 1967, 114). Fanon writes:</w:t>
      </w:r>
      <w:r w:rsidRPr="00C24B98">
        <w:rPr>
          <w:rFonts w:asciiTheme="majorHAnsi" w:hAnsiTheme="majorHAnsi"/>
          <w:sz w:val="16"/>
          <w:szCs w:val="16"/>
          <w:u w:val="single"/>
        </w:rPr>
        <w:t xml:space="preserve">  </w:t>
      </w:r>
      <w:r w:rsidRPr="00C24B98">
        <w:rPr>
          <w:rFonts w:asciiTheme="majorHAnsi" w:hAnsiTheme="majorHAnsi"/>
          <w:b/>
          <w:sz w:val="16"/>
          <w:szCs w:val="16"/>
          <w:u w:val="single"/>
        </w:rPr>
        <w:t>The</w:t>
      </w:r>
      <w:r w:rsidRPr="00C24B98">
        <w:rPr>
          <w:rFonts w:asciiTheme="majorHAnsi" w:hAnsiTheme="majorHAnsi"/>
          <w:b/>
          <w:sz w:val="20"/>
          <w:szCs w:val="20"/>
          <w:u w:val="single"/>
        </w:rPr>
        <w:t xml:space="preserve"> white world</w:t>
      </w:r>
      <w:r w:rsidRPr="00C24B98">
        <w:rPr>
          <w:rFonts w:asciiTheme="majorHAnsi" w:hAnsiTheme="majorHAnsi"/>
          <w:sz w:val="20"/>
          <w:szCs w:val="20"/>
          <w:u w:val="single"/>
        </w:rPr>
        <w:t xml:space="preserve">, </w:t>
      </w:r>
      <w:r w:rsidRPr="00C24B98">
        <w:rPr>
          <w:rFonts w:asciiTheme="majorHAnsi" w:hAnsiTheme="majorHAnsi"/>
          <w:sz w:val="16"/>
          <w:szCs w:val="16"/>
        </w:rPr>
        <w:t>the only honorable one</w:t>
      </w:r>
      <w:r w:rsidRPr="00C24B98">
        <w:rPr>
          <w:rFonts w:asciiTheme="majorHAnsi" w:hAnsiTheme="majorHAnsi"/>
          <w:b/>
          <w:sz w:val="20"/>
          <w:szCs w:val="20"/>
          <w:u w:val="single"/>
        </w:rPr>
        <w:t>, barred me from all participation. A man was expected to behave like a man. I was expected to behave like a black man</w:t>
      </w:r>
      <w:r w:rsidRPr="00C24B98">
        <w:rPr>
          <w:rFonts w:asciiTheme="majorHAnsi" w:hAnsiTheme="majorHAnsi"/>
          <w:sz w:val="16"/>
          <w:szCs w:val="16"/>
        </w:rPr>
        <w:t xml:space="preserve">—or at least like a nigger. </w:t>
      </w:r>
      <w:r w:rsidRPr="00C24B98">
        <w:rPr>
          <w:rFonts w:asciiTheme="majorHAnsi" w:hAnsiTheme="majorHAnsi"/>
          <w:b/>
          <w:sz w:val="20"/>
          <w:szCs w:val="20"/>
          <w:u w:val="single"/>
        </w:rPr>
        <w:t xml:space="preserve">I shouted a greeting to the world and the world slashed away my joy. I was told to stay within bounds, to go back where I belonged. </w:t>
      </w:r>
      <w:r w:rsidRPr="00C24B98">
        <w:rPr>
          <w:rFonts w:asciiTheme="majorHAnsi" w:hAnsiTheme="majorHAnsi"/>
          <w:sz w:val="16"/>
          <w:szCs w:val="16"/>
        </w:rPr>
        <w:t>(114–15).</w:t>
      </w:r>
    </w:p>
    <w:p w14:paraId="714973EA" w14:textId="4743AC3D" w:rsidR="00671909" w:rsidRPr="00C24B98" w:rsidRDefault="00EE73F5" w:rsidP="00EE73F5">
      <w:pPr>
        <w:pStyle w:val="Heading2"/>
      </w:pPr>
      <w:bookmarkStart w:id="90" w:name="_Toc487167412"/>
      <w:bookmarkEnd w:id="81"/>
      <w:r w:rsidRPr="00C24B98">
        <w:t>Alternatives</w:t>
      </w:r>
      <w:bookmarkEnd w:id="90"/>
    </w:p>
    <w:p w14:paraId="7277B3B5" w14:textId="3BF9FD18" w:rsidR="00EE73F5" w:rsidRPr="00C24B98" w:rsidRDefault="00A26BB8" w:rsidP="00EE73F5">
      <w:pPr>
        <w:pStyle w:val="Heading3"/>
      </w:pPr>
      <w:bookmarkStart w:id="91" w:name="_Toc487167413"/>
      <w:r w:rsidRPr="00C24B98">
        <w:t xml:space="preserve">A: </w:t>
      </w:r>
      <w:r w:rsidR="00EE73F5" w:rsidRPr="00C24B98">
        <w:t>Black Studies</w:t>
      </w:r>
      <w:bookmarkEnd w:id="91"/>
    </w:p>
    <w:p w14:paraId="07CCB7F3" w14:textId="0A3370B6" w:rsidR="003B354E" w:rsidRPr="00C24B98" w:rsidRDefault="003B354E" w:rsidP="003B354E">
      <w:pPr>
        <w:pStyle w:val="Heading4"/>
      </w:pPr>
      <w:r w:rsidRPr="00C24B98">
        <w:t>Black studies should be used to develop nuanced analyses of forms of violence and modes of resistance</w:t>
      </w:r>
    </w:p>
    <w:p w14:paraId="53B9966E" w14:textId="221AB0D6" w:rsidR="003B354E" w:rsidRPr="00C24B98" w:rsidRDefault="003B354E" w:rsidP="00EE73F5">
      <w:r w:rsidRPr="00C24B98">
        <w:rPr>
          <w:rStyle w:val="Style13ptBold"/>
        </w:rPr>
        <w:t>Weheliye</w:t>
      </w:r>
      <w:r w:rsidR="00EE73F5" w:rsidRPr="00C24B98">
        <w:rPr>
          <w:rStyle w:val="Style13ptBold"/>
        </w:rPr>
        <w:t xml:space="preserve"> 14</w:t>
      </w:r>
      <w:r w:rsidR="00EE73F5" w:rsidRPr="00C24B98">
        <w:t xml:space="preserve"> [</w:t>
      </w:r>
      <w:r w:rsidRPr="00C24B98">
        <w:t>Alexander</w:t>
      </w:r>
      <w:r w:rsidR="00EE73F5" w:rsidRPr="00C24B98">
        <w:t>, Prof. “Introduction: black studies and black life,” The Black Scholar, June 22 2014, https://www.thefreelibrary.com/Introduction%3a+black+studies+and+black+life.-a0381947360]</w:t>
      </w:r>
    </w:p>
    <w:p w14:paraId="11CCD9CC" w14:textId="77777777" w:rsidR="003B354E" w:rsidRPr="00C24B98" w:rsidRDefault="003B354E" w:rsidP="003B354E">
      <w:pPr>
        <w:rPr>
          <w:rStyle w:val="StyleUnderline"/>
        </w:rPr>
      </w:pPr>
      <w:r w:rsidRPr="00C24B98">
        <w:rPr>
          <w:rStyle w:val="StyleUnderline"/>
        </w:rPr>
        <w:t>Overall, black studies should strive to continuously work on transforming ideas, interactions, strategies, archives, and dreams to realize just how comprehensively coloniality of Man suffuses the disciplinary and conceptual formations of knowledge we labor under, and how far we have to journey in decolonizing these structures. However, creating these repositories of knowledge should not entail—as it has so often—to reinvent the proverbial wheel in each generation to ensure the continued institutional and conceptual life of the black studies project, but rather occasion the critical re-visiting and elaboration of the ideas generated and institutional structures fostered by previous intellectuals without circumscribing what that may mean. Moving forward, black studies should interrogate and offer critical elaborations of the deep connections between different forms of oppression and obliteration without anchoring these links in either complete sameness or difference. We need to devise truly global ways for conceptualizing how different forms of violence affect specific communities and their modes of resistance against them, all the while not losing sight of the deep historical and conceptual relays between racial slavery, Native American genocide, Asian indentured servitude, structures of gendered and sexual violence, and various forms of colonialism, just to name a few. Rather than flattening differences or presuming that these are so specific as to be radically incommensurate, high-lighting their constitutive relationality from the vantage point of black studies will facilitate imagining different ways of inhabiting this world—and perhaps the next ones—in a more just manner.</w:t>
      </w:r>
    </w:p>
    <w:p w14:paraId="463E5BA0" w14:textId="24E9E337" w:rsidR="00387FCF" w:rsidRPr="00C24B98" w:rsidRDefault="009F21A8" w:rsidP="00EE73F5">
      <w:pPr>
        <w:pStyle w:val="Heading3"/>
      </w:pPr>
      <w:bookmarkStart w:id="92" w:name="_Toc487167414"/>
      <w:r w:rsidRPr="00C24B98">
        <w:t xml:space="preserve">A: </w:t>
      </w:r>
      <w:r w:rsidR="00EE73F5" w:rsidRPr="00C24B98">
        <w:t>Black feminism</w:t>
      </w:r>
      <w:bookmarkEnd w:id="92"/>
    </w:p>
    <w:p w14:paraId="614DDBFF" w14:textId="2720DBB3" w:rsidR="00387FCF" w:rsidRPr="00C24B98" w:rsidRDefault="00451DB0" w:rsidP="00387FCF">
      <w:pPr>
        <w:pStyle w:val="Heading4"/>
      </w:pPr>
      <w:r w:rsidRPr="00C24B98">
        <w:t>Black feminist theorizing breaks down the necropol</w:t>
      </w:r>
      <w:r w:rsidR="00671909" w:rsidRPr="00C24B98">
        <w:t>i</w:t>
      </w:r>
      <w:r w:rsidRPr="00C24B98">
        <w:t xml:space="preserve">tical functions of capitalism </w:t>
      </w:r>
    </w:p>
    <w:p w14:paraId="48326457" w14:textId="77777777" w:rsidR="00EE73F5" w:rsidRPr="00C24B98" w:rsidRDefault="00EE73F5" w:rsidP="00EE73F5">
      <w:r w:rsidRPr="00C24B98">
        <w:rPr>
          <w:rStyle w:val="Style13ptBold"/>
        </w:rPr>
        <w:t>Dillon 13</w:t>
      </w:r>
      <w:r w:rsidRPr="00C24B98">
        <w:t xml:space="preserve"> [Stephen, assistant professor of Queer Studies @ Hampshire College, Fugitive Life:  Race, Gender, and the Rise of the Neoliberal-Carceral State, https://conservancy.umn.edu/bitstream/handle/11299/153053/Dillon_umn_0130E_13833.pdf?se]</w:t>
      </w:r>
    </w:p>
    <w:p w14:paraId="21147E1E" w14:textId="2A370A49" w:rsidR="00671909" w:rsidRPr="00C24B98" w:rsidRDefault="00387FCF" w:rsidP="00671909">
      <w:pPr>
        <w:rPr>
          <w:b/>
          <w:u w:val="single"/>
        </w:rPr>
      </w:pPr>
      <w:r w:rsidRPr="00C24B98">
        <w:rPr>
          <w:sz w:val="16"/>
        </w:rPr>
        <w:t xml:space="preserve">For Shakur, </w:t>
      </w:r>
      <w:r w:rsidRPr="00C24B98">
        <w:rPr>
          <w:rStyle w:val="StyleUnderline"/>
        </w:rPr>
        <w:t>the regulations of a burgeoning neoliberal-carceral state possessed life in ways that rendered the free world an extension of the prison</w:t>
      </w:r>
      <w:r w:rsidRPr="00C24B98">
        <w:rPr>
          <w:sz w:val="16"/>
        </w:rPr>
        <w:t>.</w:t>
      </w:r>
      <w:r w:rsidR="00451DB0" w:rsidRPr="00C24B98">
        <w:rPr>
          <w:sz w:val="16"/>
        </w:rPr>
        <w:t xml:space="preserve"> </w:t>
      </w:r>
      <w:r w:rsidRPr="00C24B98">
        <w:rPr>
          <w:sz w:val="16"/>
        </w:rPr>
        <w:t>An assemblage of race, gender, capital, policing, and penal technologies produced a symbiosis between the deindustrialized landscape of the late 20th century urban United States and the gendered racisms of an emerging prison-industrial complex.</w:t>
      </w:r>
      <w:r w:rsidR="00451DB0" w:rsidRPr="00C24B98">
        <w:rPr>
          <w:sz w:val="16"/>
        </w:rPr>
        <w:t xml:space="preserve"> </w:t>
      </w:r>
      <w:r w:rsidRPr="00C24B98">
        <w:rPr>
          <w:sz w:val="16"/>
        </w:rPr>
        <w:t>Diffuse structural networks of racism and sexism mimicked the steel bars of a cage.</w:t>
      </w:r>
      <w:r w:rsidR="00451DB0" w:rsidRPr="00C24B98">
        <w:rPr>
          <w:sz w:val="16"/>
        </w:rPr>
        <w:t xml:space="preserve"> </w:t>
      </w:r>
      <w:r w:rsidRPr="00C24B98">
        <w:rPr>
          <w:rStyle w:val="Emphasis"/>
        </w:rPr>
        <w:t>This is the complicity between freedom and captivity, the entanglements between the living and the living dead, and the hemorrhaging of a buried past into the imagined progress of the present</w:t>
      </w:r>
      <w:r w:rsidRPr="00C24B98">
        <w:rPr>
          <w:sz w:val="16"/>
        </w:rPr>
        <w:t>.</w:t>
      </w:r>
      <w:r w:rsidR="00451DB0" w:rsidRPr="00C24B98">
        <w:rPr>
          <w:sz w:val="16"/>
        </w:rPr>
        <w:t xml:space="preserve"> </w:t>
      </w:r>
      <w:r w:rsidRPr="00C24B98">
        <w:rPr>
          <w:sz w:val="16"/>
        </w:rPr>
        <w:t xml:space="preserve">For Shakur, </w:t>
      </w:r>
      <w:r w:rsidRPr="00C24B98">
        <w:rPr>
          <w:rStyle w:val="StyleUnderline"/>
        </w:rPr>
        <w:t>prison looked like and felt like nineteenth century chattel slavery</w:t>
      </w:r>
      <w:r w:rsidRPr="00C24B98">
        <w:rPr>
          <w:sz w:val="16"/>
        </w:rPr>
        <w:t>: “We sit in the bull pen.</w:t>
      </w:r>
      <w:r w:rsidR="00451DB0" w:rsidRPr="00C24B98">
        <w:rPr>
          <w:sz w:val="16"/>
        </w:rPr>
        <w:t xml:space="preserve"> </w:t>
      </w:r>
      <w:r w:rsidRPr="00C24B98">
        <w:t>We are all black.</w:t>
      </w:r>
      <w:r w:rsidR="00451DB0" w:rsidRPr="00C24B98">
        <w:t xml:space="preserve"> </w:t>
      </w:r>
      <w:r w:rsidRPr="00C24B98">
        <w:t>All restless.</w:t>
      </w:r>
      <w:r w:rsidR="00451DB0" w:rsidRPr="00C24B98">
        <w:t xml:space="preserve"> </w:t>
      </w:r>
      <w:r w:rsidRPr="00C24B98">
        <w:t>And we are all freezing.”</w:t>
      </w:r>
      <w:r w:rsidRPr="00C24B98">
        <w:footnoteReference w:id="1"/>
      </w:r>
      <w:r w:rsidR="00451DB0" w:rsidRPr="00C24B98">
        <w:t xml:space="preserve"> </w:t>
      </w:r>
      <w:r w:rsidRPr="00C24B98">
        <w:t>In the essay, affect continually forces the past to open directly onto the present.</w:t>
      </w:r>
      <w:r w:rsidRPr="00C24B98">
        <w:footnoteReference w:id="2"/>
      </w:r>
      <w:r w:rsidR="00451DB0" w:rsidRPr="00C24B98">
        <w:t xml:space="preserve"> </w:t>
      </w:r>
      <w:r w:rsidRPr="00C24B98">
        <w:t>The sensations and feelings of frozen skin speaks in a way that words cannot.</w:t>
      </w:r>
      <w:r w:rsidR="00451DB0" w:rsidRPr="00C24B98">
        <w:t xml:space="preserve"> </w:t>
      </w:r>
      <w:r w:rsidRPr="00C24B98">
        <w:t>In prison, shivering black flesh weighted with chains looked like slavery to Shakur.</w:t>
      </w:r>
      <w:r w:rsidR="00451DB0" w:rsidRPr="00C24B98">
        <w:t xml:space="preserve"> </w:t>
      </w:r>
      <w:r w:rsidRPr="00C24B98">
        <w:t>As a fugitive who now has political asylum in Cuba, she understands herself as a twenty-first century runaway slave, a “maroon woman.”</w:t>
      </w:r>
      <w:r w:rsidRPr="00C24B98">
        <w:footnoteReference w:id="3"/>
      </w:r>
      <w:r w:rsidR="00451DB0" w:rsidRPr="00C24B98">
        <w:t xml:space="preserve"> </w:t>
      </w:r>
      <w:r w:rsidRPr="00C24B98">
        <w:rPr>
          <w:sz w:val="16"/>
        </w:rPr>
        <w:t xml:space="preserve">Although Shakur’s essay does not name neoliberalism explicitly, </w:t>
      </w:r>
      <w:r w:rsidRPr="00C24B98">
        <w:rPr>
          <w:rStyle w:val="StyleUnderline"/>
        </w:rPr>
        <w:t>we can read it as a black feminist theorization of neoliberalism at the very moment of its emergence.</w:t>
      </w:r>
      <w:r w:rsidR="00451DB0" w:rsidRPr="00C24B98">
        <w:rPr>
          <w:rStyle w:val="StyleUnderline"/>
        </w:rPr>
        <w:t xml:space="preserve"> </w:t>
      </w:r>
      <w:r w:rsidRPr="00C24B98">
        <w:rPr>
          <w:rStyle w:val="StyleUnderline"/>
        </w:rPr>
        <w:t>Indeed, it is a narration of the drastic racialized and gendered restructurings of social and economic life in the 1970s United States from the perspective of someone detained for resisting those changes.</w:t>
      </w:r>
      <w:r w:rsidR="00451DB0" w:rsidRPr="00C24B98">
        <w:rPr>
          <w:sz w:val="16"/>
        </w:rPr>
        <w:t xml:space="preserve"> </w:t>
      </w:r>
      <w:r w:rsidRPr="00C24B98">
        <w:rPr>
          <w:sz w:val="16"/>
        </w:rPr>
        <w:t xml:space="preserve">Written by a captured member of the underground black liberation movement, </w:t>
      </w:r>
      <w:r w:rsidRPr="00C24B98">
        <w:rPr>
          <w:rStyle w:val="StyleUnderline"/>
        </w:rPr>
        <w:t>the text names the discourses and (state) violence neoliberalism requires yet erases.</w:t>
      </w:r>
      <w:r w:rsidR="00451DB0" w:rsidRPr="00C24B98">
        <w:rPr>
          <w:sz w:val="16"/>
        </w:rPr>
        <w:t xml:space="preserve"> </w:t>
      </w:r>
      <w:r w:rsidRPr="00C24B98">
        <w:rPr>
          <w:rStyle w:val="StyleUnderline"/>
        </w:rPr>
        <w:t>Neoliberalism is most certainly an economic doctrine that prioritizes the mobility and expansion of capital at all costs, but its mechanisms exceed the liberation of the market from the repression of the state.</w:t>
      </w:r>
      <w:r w:rsidR="00451DB0" w:rsidRPr="00C24B98">
        <w:rPr>
          <w:sz w:val="16"/>
        </w:rPr>
        <w:t xml:space="preserve"> </w:t>
      </w:r>
      <w:r w:rsidRPr="00C24B98">
        <w:rPr>
          <w:sz w:val="16"/>
        </w:rPr>
        <w:t xml:space="preserve">As Shakur indicates, one of the conditions of possibility for </w:t>
      </w:r>
      <w:r w:rsidRPr="00C24B98">
        <w:rPr>
          <w:rStyle w:val="StyleUnderline"/>
        </w:rPr>
        <w:t>the emergence of the neoliberal state is the kinship shared between the free world and the prison—an affinity structured and produced by an antiblackness inaugurated under chattel-slavery.</w:t>
      </w:r>
      <w:r w:rsidR="00451DB0" w:rsidRPr="00C24B98">
        <w:rPr>
          <w:sz w:val="16"/>
        </w:rPr>
        <w:t xml:space="preserve"> </w:t>
      </w:r>
      <w:r w:rsidRPr="00C24B98">
        <w:rPr>
          <w:sz w:val="16"/>
        </w:rPr>
        <w:t xml:space="preserve">More over, as Shakur argues throughout the essay, </w:t>
      </w:r>
      <w:r w:rsidRPr="00C24B98">
        <w:rPr>
          <w:rStyle w:val="StyleUnderline"/>
        </w:rPr>
        <w:t>the technologies of immobilization utilized by the neoliberal state specifically target black women, a process connected to the emergence of the black feminist movement in the late 1960s and early 1970s.</w:t>
      </w:r>
      <w:r w:rsidR="00451DB0" w:rsidRPr="00C24B98">
        <w:rPr>
          <w:sz w:val="16"/>
        </w:rPr>
        <w:t xml:space="preserve"> </w:t>
      </w:r>
      <w:r w:rsidRPr="00C24B98">
        <w:rPr>
          <w:sz w:val="16"/>
        </w:rPr>
        <w:t>By reading black feminist texts from the 1970s as implicit theories of neoliberalism, we can come to understand the formation and implementation of neoliberalism in a new light.</w:t>
      </w:r>
      <w:r w:rsidR="00451DB0" w:rsidRPr="00C24B98">
        <w:rPr>
          <w:sz w:val="16"/>
        </w:rPr>
        <w:t xml:space="preserve"> </w:t>
      </w:r>
      <w:r w:rsidRPr="00C24B98">
        <w:rPr>
          <w:rStyle w:val="StyleUnderline"/>
        </w:rPr>
        <w:t>Shakur not only connects an emergent neoliberalism to a rapidly expanding prison regime, she also links the contemporary prison to chattel slavery</w:t>
      </w:r>
      <w:r w:rsidRPr="00C24B98">
        <w:rPr>
          <w:sz w:val="16"/>
        </w:rPr>
        <w:t>—an institutional, affective, and discursive connection apprehended by Angela Davis’s phrase, “</w:t>
      </w:r>
      <w:r w:rsidRPr="00C24B98">
        <w:rPr>
          <w:rStyle w:val="Emphasis"/>
        </w:rPr>
        <w:t>From the prison of slavery to the slavery of prison</w:t>
      </w:r>
      <w:r w:rsidRPr="00C24B98">
        <w:rPr>
          <w:sz w:val="16"/>
        </w:rPr>
        <w:t>.”28</w:t>
      </w:r>
      <w:r w:rsidR="00451DB0" w:rsidRPr="00C24B98">
        <w:rPr>
          <w:sz w:val="16"/>
        </w:rPr>
        <w:t xml:space="preserve"> </w:t>
      </w:r>
      <w:r w:rsidRPr="00C24B98">
        <w:rPr>
          <w:sz w:val="14"/>
        </w:rPr>
        <w:t>The connections made by Shakur between the prison and neoliberalism, and between slavery and the prison, have been thoroughly explored by many scholars.29</w:t>
      </w:r>
      <w:r w:rsidR="00451DB0" w:rsidRPr="00C24B98">
        <w:rPr>
          <w:sz w:val="14"/>
        </w:rPr>
        <w:t xml:space="preserve"> </w:t>
      </w:r>
      <w:r w:rsidRPr="00C24B98">
        <w:rPr>
          <w:sz w:val="14"/>
        </w:rPr>
        <w:t xml:space="preserve">Indeed, during the past two decades, </w:t>
      </w:r>
      <w:r w:rsidRPr="00C24B98">
        <w:rPr>
          <w:rStyle w:val="StyleUnderline"/>
        </w:rPr>
        <w:t xml:space="preserve">a growing body of scholarship has affirmed and extended Shakur’s analysis of blackness, slavery, and the prison by exploring what Saidiya Hartman calls “the afterlife of slavery.”30 By centering racial terror in a genealogy of the prison, scholars have come to understand the barracoons, coffles, slave holds, and plantations of the Middle Passage as spatial, discursive, ontological, and economic analogues of modern punishment that have haunted their way into the </w:t>
      </w:r>
      <w:bookmarkStart w:id="93" w:name="_Hlk486774091"/>
      <w:r w:rsidRPr="00C24B98">
        <w:rPr>
          <w:rStyle w:val="StyleUnderline"/>
        </w:rPr>
        <w:t>present.</w:t>
      </w:r>
      <w:r w:rsidRPr="00C24B98">
        <w:rPr>
          <w:rStyle w:val="StyleUnderline"/>
        </w:rPr>
        <w:footnoteReference w:id="4"/>
      </w:r>
      <w:r w:rsidR="00451DB0" w:rsidRPr="00C24B98">
        <w:rPr>
          <w:sz w:val="14"/>
        </w:rPr>
        <w:t xml:space="preserve"> </w:t>
      </w:r>
      <w:r w:rsidRPr="00C24B98">
        <w:rPr>
          <w:sz w:val="14"/>
        </w:rPr>
        <w:t>If the carceral becomes a functional surrogate for slavery’s production of social and living death, then Shakur’s text also hints at another connection that has garnered less attention—slavery’s haunting possession of neoliberalism.</w:t>
      </w:r>
      <w:r w:rsidR="00451DB0" w:rsidRPr="00C24B98">
        <w:rPr>
          <w:sz w:val="14"/>
        </w:rPr>
        <w:t xml:space="preserve"> </w:t>
      </w:r>
      <w:r w:rsidRPr="00C24B98">
        <w:rPr>
          <w:rStyle w:val="StyleUnderline"/>
        </w:rPr>
        <w:t>While the prison’s connection to slavery and the market has been well explored, the contemporary market’s relationship to chattel slavery has largely been overlooked</w:t>
      </w:r>
      <w:r w:rsidRPr="00C24B98">
        <w:rPr>
          <w:sz w:val="14"/>
        </w:rPr>
        <w:t>.</w:t>
      </w:r>
      <w:r w:rsidR="00451DB0" w:rsidRPr="00C24B98">
        <w:rPr>
          <w:sz w:val="14"/>
        </w:rPr>
        <w:t xml:space="preserve"> </w:t>
      </w:r>
      <w:r w:rsidRPr="00C24B98">
        <w:rPr>
          <w:sz w:val="14"/>
        </w:rPr>
        <w:t>If slavery’s antiblack technologies inhabit and structure the prison, how do they live on in the operations of the market?</w:t>
      </w:r>
      <w:r w:rsidR="00451DB0" w:rsidRPr="00C24B98">
        <w:rPr>
          <w:sz w:val="14"/>
        </w:rPr>
        <w:t xml:space="preserve"> </w:t>
      </w:r>
      <w:r w:rsidRPr="00C24B98">
        <w:rPr>
          <w:sz w:val="14"/>
        </w:rPr>
        <w:t>What is the relationship between an anti-blackness inaugurated under the Atlantic slave trade and the methods of population management used under neoliberalism?</w:t>
      </w:r>
      <w:r w:rsidR="00451DB0" w:rsidRPr="00C24B98">
        <w:rPr>
          <w:sz w:val="14"/>
        </w:rPr>
        <w:t xml:space="preserve"> </w:t>
      </w:r>
      <w:r w:rsidRPr="00C24B98">
        <w:rPr>
          <w:sz w:val="14"/>
        </w:rPr>
        <w:t>How does the absence, death, and loss left behind by slavery connect to the formation of the contemporary neoliberal-carceral state?</w:t>
      </w:r>
      <w:r w:rsidR="00451DB0" w:rsidRPr="00C24B98">
        <w:rPr>
          <w:sz w:val="14"/>
        </w:rPr>
        <w:t xml:space="preserve"> </w:t>
      </w:r>
      <w:r w:rsidRPr="00C24B98">
        <w:rPr>
          <w:rStyle w:val="StyleUnderline"/>
        </w:rPr>
        <w:t>What is the connection between the necropolitics of chattel-slavery and the biopolitics of neoliberalism?</w:t>
      </w:r>
      <w:r w:rsidR="00451DB0" w:rsidRPr="00C24B98">
        <w:rPr>
          <w:sz w:val="14"/>
        </w:rPr>
        <w:t xml:space="preserve"> </w:t>
      </w:r>
      <w:bookmarkEnd w:id="93"/>
      <w:r w:rsidRPr="00C24B98">
        <w:t>To answer these questions, I read two texts written by captive black women in the 1970s United States: Assata Shakur’s "Women in Prison: How We Are” and Angela Davis's "Reflections on the Black Woman's Role in the Community of Slaves."</w:t>
      </w:r>
      <w:r w:rsidR="00451DB0" w:rsidRPr="00C24B98">
        <w:t xml:space="preserve"> </w:t>
      </w:r>
      <w:r w:rsidRPr="00C24B98">
        <w:t>Both texts were composed at the very moment of the neoliberal-carceral state’s emergence and index the ways that black feminism developed under and critiqued this formation.</w:t>
      </w:r>
      <w:r w:rsidR="00451DB0" w:rsidRPr="00C24B98">
        <w:t xml:space="preserve"> </w:t>
      </w:r>
      <w:r w:rsidRPr="00C24B98">
        <w:t>Throughout the chapter, I examine how Shakur and Davis theorize the relationship between the carceral, the market, the population, and the body.</w:t>
      </w:r>
      <w:r w:rsidR="00451DB0" w:rsidRPr="00C24B98">
        <w:t xml:space="preserve"> </w:t>
      </w:r>
      <w:r w:rsidRPr="00C24B98">
        <w:t>While Davis’s essay explores black women’s experiences of terror and resistance under chattel slavery in order to contest the discourse of the black matriarch, Shakur’s essay describes black women’s experiences of gender, sexuality, race, violence, and incarceration in the early 1970s.</w:t>
      </w:r>
      <w:r w:rsidR="00451DB0" w:rsidRPr="00C24B98">
        <w:t xml:space="preserve"> </w:t>
      </w:r>
      <w:r w:rsidRPr="00C24B98">
        <w:t>I also include a discussion of Sherley Anne Williams’s 1986 novel Dessa Rose.</w:t>
      </w:r>
      <w:r w:rsidR="00451DB0" w:rsidRPr="00C24B98">
        <w:t xml:space="preserve"> </w:t>
      </w:r>
      <w:r w:rsidRPr="00C24B98">
        <w:rPr>
          <w:sz w:val="16"/>
        </w:rPr>
        <w:t>Although the novel was written in the mid-1980s, in the author's note, Williams cites Davis's essay—and the rise of the prison in the 1970s—as providing the inspiration for the novel.</w:t>
      </w:r>
      <w:r w:rsidR="00451DB0" w:rsidRPr="00C24B98">
        <w:rPr>
          <w:sz w:val="16"/>
        </w:rPr>
        <w:t xml:space="preserve"> </w:t>
      </w:r>
      <w:r w:rsidRPr="00C24B98">
        <w:rPr>
          <w:sz w:val="16"/>
        </w:rPr>
        <w:t>Williams uses fiction to recover the histories of enslaved black women Davis could not discover in the written record.</w:t>
      </w:r>
      <w:r w:rsidR="00451DB0" w:rsidRPr="00C24B98">
        <w:rPr>
          <w:sz w:val="16"/>
        </w:rPr>
        <w:t xml:space="preserve"> </w:t>
      </w:r>
      <w:r w:rsidRPr="00C24B98">
        <w:rPr>
          <w:sz w:val="16"/>
        </w:rPr>
        <w:t>Williams turns Davis's brief description of a uprising on a slave coffle led by a pregnant black woman into a novel that theorizes the racialized, gendered, affective, and economic politics of chattel slavery and its regimes of incarceration, torture, and terror.</w:t>
      </w:r>
      <w:r w:rsidR="00451DB0" w:rsidRPr="00C24B98">
        <w:rPr>
          <w:sz w:val="16"/>
        </w:rPr>
        <w:t xml:space="preserve"> </w:t>
      </w:r>
      <w:r w:rsidRPr="00C24B98">
        <w:rPr>
          <w:rStyle w:val="StyleUnderline"/>
        </w:rPr>
        <w:t>All three texts emerge from the late twentieth-century prison (and an emergent neoliberal state) in order to theorize chattel slavery as a history of our social, political, and economic present.</w:t>
      </w:r>
      <w:r w:rsidR="00451DB0" w:rsidRPr="00C24B98">
        <w:rPr>
          <w:rStyle w:val="StyleUnderline"/>
        </w:rPr>
        <w:t xml:space="preserve"> </w:t>
      </w:r>
      <w:r w:rsidRPr="00C24B98">
        <w:rPr>
          <w:rStyle w:val="StyleUnderline"/>
        </w:rPr>
        <w:t>Yet the texts do not undo normative conceptions of time by deploying the conventions of fact; rather, they use fiction, memory, and imagination to connect the forgotten, the lost, and the dead to the now.</w:t>
      </w:r>
      <w:r w:rsidR="00451DB0" w:rsidRPr="00C24B98">
        <w:rPr>
          <w:rStyle w:val="StyleUnderline"/>
        </w:rPr>
        <w:t xml:space="preserve"> </w:t>
      </w:r>
      <w:r w:rsidRPr="00C24B98">
        <w:rPr>
          <w:rStyle w:val="Emphasis"/>
        </w:rPr>
        <w:t>These texts insist that the absence of memory shapes the contours of the present.</w:t>
      </w:r>
      <w:r w:rsidR="00451DB0" w:rsidRPr="00C24B98">
        <w:rPr>
          <w:rStyle w:val="Emphasis"/>
        </w:rPr>
        <w:t xml:space="preserve"> </w:t>
      </w:r>
      <w:r w:rsidRPr="00C24B98">
        <w:rPr>
          <w:sz w:val="16"/>
        </w:rPr>
        <w:t xml:space="preserve">While many projects on the legacy of slavery utilize demographic data to measure slavery’s extension into our present in concrete terms, </w:t>
      </w:r>
      <w:r w:rsidRPr="00C24B98">
        <w:rPr>
          <w:rStyle w:val="StyleUnderline"/>
        </w:rPr>
        <w:t>I attempt to engage the past through it’s forgetting.</w:t>
      </w:r>
      <w:r w:rsidR="00451DB0" w:rsidRPr="00C24B98">
        <w:rPr>
          <w:rStyle w:val="StyleUnderline"/>
        </w:rPr>
        <w:t xml:space="preserve"> </w:t>
      </w:r>
      <w:r w:rsidRPr="00C24B98">
        <w:rPr>
          <w:rStyle w:val="StyleUnderline"/>
        </w:rPr>
        <w:t>I leave behind the world of facts, proof, and Truth in order to connect the powers of the market across time and space through non-normative epistemologies that rely on affect, memory, and imagination.</w:t>
      </w:r>
      <w:r w:rsidR="00451DB0" w:rsidRPr="00C24B98">
        <w:rPr>
          <w:sz w:val="16"/>
        </w:rPr>
        <w:t xml:space="preserve"> </w:t>
      </w:r>
      <w:r w:rsidRPr="00C24B98">
        <w:rPr>
          <w:sz w:val="16"/>
        </w:rPr>
        <w:t>As a matter of fact</w:t>
      </w:r>
      <w:r w:rsidRPr="00C24B98">
        <w:t>,</w:t>
      </w:r>
      <w:r w:rsidRPr="00C24B98">
        <w:rPr>
          <w:rStyle w:val="Emphasis"/>
        </w:rPr>
        <w:t xml:space="preserve"> it was the reason and rationality of mathematics, demographics, and insurance that produced millions of corpses in the service of making millions of commodities</w:t>
      </w:r>
      <w:r w:rsidRPr="00C24B98">
        <w:rPr>
          <w:rStyle w:val="StyleUnderline"/>
        </w:rPr>
        <w:t>.</w:t>
      </w:r>
      <w:r w:rsidR="00451DB0" w:rsidRPr="00C24B98">
        <w:rPr>
          <w:sz w:val="16"/>
        </w:rPr>
        <w:t xml:space="preserve"> </w:t>
      </w:r>
      <w:r w:rsidRPr="00C24B98">
        <w:rPr>
          <w:sz w:val="16"/>
        </w:rPr>
        <w:t>To be clear, this chapter has three goals.</w:t>
      </w:r>
      <w:r w:rsidR="00451DB0" w:rsidRPr="00C24B98">
        <w:rPr>
          <w:sz w:val="16"/>
        </w:rPr>
        <w:t xml:space="preserve"> </w:t>
      </w:r>
      <w:r w:rsidRPr="00C24B98">
        <w:rPr>
          <w:rStyle w:val="StyleUnderline"/>
        </w:rPr>
        <w:t>First, it connects the powers of market under slavery to powers of the market under neoliberalism by exploring how black feminists made sense of the afterlife of slavery under an emergent neoliberal state.</w:t>
      </w:r>
      <w:r w:rsidR="00451DB0" w:rsidRPr="00C24B98">
        <w:rPr>
          <w:rStyle w:val="StyleUnderline"/>
        </w:rPr>
        <w:t xml:space="preserve"> </w:t>
      </w:r>
      <w:r w:rsidRPr="00C24B98">
        <w:rPr>
          <w:rStyle w:val="StyleUnderline"/>
        </w:rPr>
        <w:t>Second, it uses black feminist engagements with loss, to assert that death and loss undo to the progress of time so that the past lives on, and possesses the present.</w:t>
      </w:r>
      <w:r w:rsidR="00451DB0" w:rsidRPr="00C24B98">
        <w:rPr>
          <w:sz w:val="16"/>
        </w:rPr>
        <w:t xml:space="preserve"> </w:t>
      </w:r>
      <w:r w:rsidRPr="00C24B98">
        <w:rPr>
          <w:sz w:val="16"/>
        </w:rPr>
        <w:t xml:space="preserve">By engaging death, loss, and forgetting, </w:t>
      </w:r>
      <w:r w:rsidRPr="00C24B98">
        <w:rPr>
          <w:rStyle w:val="StyleUnderline"/>
        </w:rPr>
        <w:t>the texts I analyze connect penal and economic technologies in the 1970s United States to the carceral nature of the market under chattel slavery.</w:t>
      </w:r>
      <w:r w:rsidR="00451DB0" w:rsidRPr="00C24B98">
        <w:rPr>
          <w:rStyle w:val="StyleUnderline"/>
        </w:rPr>
        <w:t xml:space="preserve"> </w:t>
      </w:r>
      <w:r w:rsidRPr="00C24B98">
        <w:rPr>
          <w:rStyle w:val="StyleUnderline"/>
        </w:rPr>
        <w:t>Finally, by constructing a critical genealogy of the market through the writings of black feminists working within and under the neoliberal-carceral state, I argue that under neoliberalism, the market supplements and mimics the prison.</w:t>
      </w:r>
      <w:r w:rsidR="00451DB0" w:rsidRPr="00C24B98">
        <w:rPr>
          <w:rStyle w:val="StyleUnderline"/>
        </w:rPr>
        <w:t xml:space="preserve"> </w:t>
      </w:r>
    </w:p>
    <w:p w14:paraId="2097ABD1" w14:textId="602C8616" w:rsidR="00387FCF" w:rsidRPr="00C24B98" w:rsidRDefault="00671909" w:rsidP="00387FCF">
      <w:pPr>
        <w:pStyle w:val="Heading4"/>
      </w:pPr>
      <w:r w:rsidRPr="00C24B98">
        <w:t>Black feminist thought challenges dominant epistemologies that produce anti-blackness</w:t>
      </w:r>
      <w:r w:rsidR="00387FCF" w:rsidRPr="00C24B98">
        <w:t xml:space="preserve"> </w:t>
      </w:r>
    </w:p>
    <w:p w14:paraId="62BD9B30" w14:textId="65EF3771" w:rsidR="00EE73F5" w:rsidRPr="00C24B98" w:rsidRDefault="00387FCF" w:rsidP="00EE73F5">
      <w:r w:rsidRPr="00C24B98">
        <w:rPr>
          <w:rStyle w:val="Style13ptBold"/>
        </w:rPr>
        <w:t>Dillon 13</w:t>
      </w:r>
      <w:r w:rsidR="00EE73F5" w:rsidRPr="00C24B98">
        <w:t xml:space="preserve"> [Stephen, assistant professor of Queer Studies @ Hampshire College, Fugitive Life:  Race, Gender, and the Rise of the Neoliberal-Carceral State, https://conservancy.umn.edu/bitstream/handle/11299/153053/Dillon_umn_0130E_13833.pdf?se]</w:t>
      </w:r>
    </w:p>
    <w:p w14:paraId="31C18971" w14:textId="77777777" w:rsidR="00D356C3" w:rsidRPr="00C24B98" w:rsidRDefault="00387FCF" w:rsidP="00387FCF">
      <w:pPr>
        <w:rPr>
          <w:rStyle w:val="StyleUnderline"/>
        </w:rPr>
      </w:pPr>
      <w:r w:rsidRPr="00C24B98">
        <w:rPr>
          <w:sz w:val="16"/>
        </w:rPr>
        <w:t xml:space="preserve">In the closing section of Shakur’s essay “What of Our Past? What of Our History? What of Our Future?” she seamlessly connects the past, present, and future in an attempt to develop the psychological force needed to build a “strong black women’s movement.”63 </w:t>
      </w:r>
      <w:r w:rsidRPr="00C24B98">
        <w:rPr>
          <w:rStyle w:val="StyleUnderline"/>
        </w:rPr>
        <w:t>Black feminism is a movement that emerged amid the crises of global capitalism, white supremacy, heteropatriarchy, and state power that spanned the 1960s and 1970s. Neoliberalism is the state and corporate response to these crises</w:t>
      </w:r>
      <w:r w:rsidRPr="00C24B98">
        <w:rPr>
          <w:sz w:val="16"/>
        </w:rPr>
        <w:t xml:space="preserve">.64 </w:t>
      </w:r>
      <w:r w:rsidRPr="00C24B98">
        <w:rPr>
          <w:rStyle w:val="StyleUnderline"/>
        </w:rPr>
        <w:t>Black feminism also emerged out of the failures of white feminism to center (or even think about) race and white supremacy and the inability of the black nationalist and black liberation movements to theorize and analyze gender, sexuality, and heteropatriarchy. In this way, the white feminist and black nationalist movements were complicit with the forms of power they imagined they opposed. When white feminism failed to critique the white supremacy of the state, and black nationalists were unable to critique heteropatriarchy, both formations solidified racialized and gendered discourses that contradicted (and undid) their aspirations for freedom and liberation.</w:t>
      </w:r>
      <w:r w:rsidRPr="00C24B98">
        <w:rPr>
          <w:sz w:val="16"/>
        </w:rPr>
        <w:t xml:space="preserve"> Following Grace Hong, we can place Shakur and Davis’s essays within the epistemological formation “women of color feminism" that arose in the 1970s and 1980s to mark the contradictions of late twentieth century U.S. capitalism. </w:t>
      </w:r>
      <w:r w:rsidRPr="00C24B98">
        <w:rPr>
          <w:rStyle w:val="StyleUnderline"/>
        </w:rPr>
        <w:t>Women of color feminism emerged and expanded alongside the neoliberal-carceral state, and in the case of Shakur and Davis’s work, from within the prison</w:t>
      </w:r>
      <w:r w:rsidRPr="00C24B98">
        <w:rPr>
          <w:rStyle w:val="Emphasis"/>
        </w:rPr>
        <w:t>. By analyzing race, gender, class, sexuality, and the state as interlocking and colluding mechanisms of power, women of color feminism can name the ways multiply-determined difference is simultaneously central to and yet incessantly disavowed in the production and reproduction of capital. Most critically, it understands race, gender, and sexuality not as static categories of identification, but as processes that produce value and disposability for individuals, populations, and forms of knowledge.</w:t>
      </w:r>
      <w:r w:rsidRPr="00C24B98">
        <w:rPr>
          <w:sz w:val="16"/>
        </w:rPr>
        <w:t xml:space="preserve">65 For Hong, women of color feminism names that which cannot be apprehended under normative ideals or hegemonic epistemologies. As a way of knowing, women of color feminism names the repressed, the erased, and the expunged at the very moment of their formation and articulation. For more than 40 years, </w:t>
      </w:r>
      <w:r w:rsidRPr="00C24B98">
        <w:rPr>
          <w:rStyle w:val="StyleUnderline"/>
        </w:rPr>
        <w:t>black feminists have argued that slavery is central to the economic, political, and social present in contrast to dominant epistemologies, which relegate slavery to a quarantined and dormant past.</w:t>
      </w:r>
      <w:r w:rsidRPr="00C24B98">
        <w:rPr>
          <w:sz w:val="16"/>
        </w:rPr>
        <w:t xml:space="preserve"> In so doing, </w:t>
      </w:r>
      <w:r w:rsidRPr="00C24B98">
        <w:rPr>
          <w:rStyle w:val="StyleUnderline"/>
        </w:rPr>
        <w:t>black feminism is one epistemological formation that is able to challenge the ways that the normal and banal are mobilized to obscure violence, terror, and death. By showing how slavery’s afterlife shapes the present, black feminists have made visible forms of violence that are hidden by their routineness and normality.</w:t>
      </w:r>
      <w:r w:rsidRPr="00C24B98">
        <w:rPr>
          <w:sz w:val="16"/>
        </w:rPr>
        <w:t xml:space="preserve"> Black feminist scholars have worked tirelessly to make visible what often goes unseen and unsaid, to reckon with the endings that are not over and to make connections between past and present that are unthought. Black feminism engages “the shadows and what is living there,” naming what has never entered the archives that constitute evidence and fact.66 As we will see, the work of Davis, Shakur, and Williams analyzes what is unthought, unknown, or illegible with in dominant forms of analysis</w:t>
      </w:r>
      <w:r w:rsidRPr="00C24B98">
        <w:rPr>
          <w:rStyle w:val="StyleUnderline"/>
        </w:rPr>
        <w:t>. If chattel slavery's foundational relationship to the contemporary distribution of life and death is often under theorized, overlooked, or erased within normative epistemologies (and within progressive, radical, feminist, and queer formations), its connection to capitalism is an epistemological impossibility.</w:t>
      </w:r>
      <w:r w:rsidRPr="00C24B98">
        <w:rPr>
          <w:sz w:val="16"/>
        </w:rPr>
        <w:t xml:space="preserve"> According to Walter Johnson, under the historical terms that frame western political economy, understanding slavery as capitalism is unthinkable because there are no adequate epistemological instruments available to make sense of such a connection.67 </w:t>
      </w:r>
      <w:r w:rsidRPr="00C24B98">
        <w:rPr>
          <w:rStyle w:val="StyleUnderline"/>
        </w:rPr>
        <w:t>In both Smithian and Marxist economics, slavery is an un-theorized foundation to the history of capitalism, "an un-thought (even when present) past to the inevitable emergence of the present."68 Slavery is understood to have a temporal relation to capitalism instead of a spatial one. That is, slavery is theorized as pre-capitalist, as opposed to animating, colluding with, or being indistinguishable from capitalism.</w:t>
      </w:r>
      <w:r w:rsidRPr="00C24B98">
        <w:rPr>
          <w:sz w:val="16"/>
        </w:rPr>
        <w:t xml:space="preserve">69 The problem of slavery’s status as the unthinkable history of capitalism is not isolated to the shortcomings of economic theory—it stems from western liberal epistemologies. As Michel-Rolph Trouillot argues, the Haitian Revolution was unthinkable in Europe and the United States because it challenged the ontological ordering of the planet under racism and colonialism. According to Trouillot, in 1791 there was not one public debate on record in England, France, or the United States on the right of slaves to achieve self-determination, let alone the right to do so through armed resistance.70 </w:t>
      </w:r>
      <w:r w:rsidRPr="00C24B98">
        <w:rPr>
          <w:rStyle w:val="StyleUnderline"/>
        </w:rPr>
        <w:t>Simply, slavery did not present an ethical dilemma for the white world; its moral crises were unthought.</w:t>
      </w:r>
      <w:r w:rsidRPr="00C24B98">
        <w:rPr>
          <w:sz w:val="16"/>
        </w:rPr>
        <w:t>71</w:t>
      </w:r>
      <w:r w:rsidR="00671909" w:rsidRPr="00C24B98">
        <w:rPr>
          <w:rStyle w:val="Style13ptBold"/>
          <w:b w:val="0"/>
          <w:sz w:val="16"/>
        </w:rPr>
        <w:t xml:space="preserve"> </w:t>
      </w:r>
      <w:r w:rsidRPr="00C24B98">
        <w:rPr>
          <w:sz w:val="16"/>
        </w:rPr>
        <w:t xml:space="preserve">In a similar way, </w:t>
      </w:r>
      <w:r w:rsidRPr="00C24B98">
        <w:rPr>
          <w:rStyle w:val="StyleUnderline"/>
        </w:rPr>
        <w:t xml:space="preserve">the slave occupies the position of the unthought within dominant epistemologies. While </w:t>
      </w:r>
      <w:r w:rsidRPr="00C24B98">
        <w:t>the structural position of the worker has animated much of the left for the last two hundred years, the positionality and demands of the slave elude hegemonic and resistant forms of thought</w:t>
      </w:r>
      <w:r w:rsidRPr="00C24B98">
        <w:rPr>
          <w:rStyle w:val="StyleUnderline"/>
        </w:rPr>
        <w:t>.</w:t>
      </w:r>
      <w:r w:rsidRPr="00C24B98">
        <w:rPr>
          <w:sz w:val="16"/>
        </w:rPr>
        <w:t xml:space="preserve"> For example, Boggs writes that </w:t>
      </w:r>
      <w:r w:rsidRPr="00C24B98">
        <w:rPr>
          <w:rStyle w:val="StyleUnderline"/>
        </w:rPr>
        <w:t xml:space="preserve">black people remain “invisible” in the white radical imagination because white Marxists regard black militants as unfinished products who will arrive at the understanding that racism arises from capitalism and that the working class in the “irreconcilable foe” of capitalism. By doing so, the needs, demands, insights, and theories of the black freedom struggle are made “invisible” and are thus unthought. </w:t>
      </w:r>
      <w:r w:rsidRPr="00C24B98">
        <w:rPr>
          <w:sz w:val="16"/>
        </w:rPr>
        <w:t xml:space="preserve">Yet, the slave is not just rendered invisible when unthought, the slave is often unthinkable even when she is present. For instance, in Commonwealth, their third book on biopolitics, empire, and capitalism, Michael Hardt and Antonio Negri write: As a first approximation, then, think of this form of class struggle as a kind of maroonage. Like the slaves who collectively escaped the chains of slavery to construct self-governing communities and quilombos, biopolitical labor-power subtracting from its relation to capital must discover and construct new social relationships, new forms of life that allow it to actualize its productive powers. But unlike the maroons, this exodus does not necessarily mean going elsewhere. We can pursue lines of flight while staying right here, by transforming the relations of production and mode of social organization under which we live.72 </w:t>
      </w:r>
      <w:r w:rsidRPr="00C24B98">
        <w:rPr>
          <w:rStyle w:val="StyleUnderline"/>
        </w:rPr>
        <w:t xml:space="preserve">For Hardt and Negri, the forms of class struggle required under the biopolitics of contemporary capitalism are like the tactics mobilized by slaves, even though in the end, the essence of maroonage (escape) is not required; </w:t>
      </w:r>
      <w:r w:rsidRPr="00C24B98">
        <w:rPr>
          <w:sz w:val="16"/>
        </w:rPr>
        <w:t xml:space="preserve">the multitude can change the conditions of power by staying right where they are. By constructing equivalence across time and positionality, </w:t>
      </w:r>
      <w:r w:rsidRPr="00C24B98">
        <w:rPr>
          <w:rStyle w:val="StyleUnderline"/>
        </w:rPr>
        <w:t>Hardt and Negri erase the specificity of chattel slavery—the literal steel chains used to torture and immobilize slaves are compared to the metaphorical chains used by capital to manage the labor of the multitude. In this way, Hardt and Negri reproduce the fungibility of the slave (the slave will be whatever it is most useful for the slave to be).</w:t>
      </w:r>
      <w:r w:rsidRPr="00C24B98">
        <w:rPr>
          <w:sz w:val="16"/>
        </w:rPr>
        <w:t xml:space="preserve"> This is </w:t>
      </w:r>
      <w:r w:rsidRPr="00C24B98">
        <w:rPr>
          <w:rStyle w:val="StyleUnderline"/>
        </w:rPr>
        <w:t>what Frank Wilderson calls “the ruse of analogy” where “grammars of suffering” that are irreconcilable are made equivalent.</w:t>
      </w:r>
      <w:r w:rsidRPr="00C24B98">
        <w:rPr>
          <w:sz w:val="16"/>
        </w:rPr>
        <w:t xml:space="preserve"> </w:t>
      </w:r>
      <w:r w:rsidRPr="00C24B98">
        <w:rPr>
          <w:rStyle w:val="StyleUnderline"/>
        </w:rPr>
        <w:t>Simply, the alienation and exploitation of the multitude (or the worker) is not comparable to the slave’s expulsion from humanity.73 Thus, the very attempt to empathetically identify with the slave results in the slave's obliteration.</w:t>
      </w:r>
      <w:r w:rsidRPr="00C24B98">
        <w:rPr>
          <w:sz w:val="16"/>
        </w:rPr>
        <w:t xml:space="preserve"> As Hartman writes, "Only if I can see myself in that position can I understand the crisis of that position."74 </w:t>
      </w:r>
      <w:r w:rsidRPr="00C24B98">
        <w:rPr>
          <w:rStyle w:val="StyleUnderline"/>
        </w:rPr>
        <w:t>In order to empathize with the slave, Hardt and Negri insert the multitude into the position of the slave, thus eradicating the slave. The slave becomes a worker, and is thus no longer a slave.</w:t>
      </w:r>
      <w:r w:rsidRPr="00C24B98">
        <w:rPr>
          <w:sz w:val="16"/>
        </w:rPr>
        <w:t xml:space="preserve">75 For Johnson and Trouillot, </w:t>
      </w:r>
      <w:r w:rsidRPr="00C24B98">
        <w:rPr>
          <w:rStyle w:val="StyleUnderline"/>
        </w:rPr>
        <w:t>slavery’s connection to capitalism and freedom is unthinkable due to the epistemological boundaries of liberal Western thought. However, as evidenced by Hardt and Negri, even if the slave is not forgotten, even when she enters the realm of the thinkable, even when the slave is present, she is often erased. One can stare directly at the slave and not see her. When the slave is made equivalent with what she is not, she is disappeared. As such, the slave and slavery’s structural relation to the national order and capital is unthinkable and frequently unthought.</w:t>
      </w:r>
      <w:r w:rsidRPr="00C24B98">
        <w:rPr>
          <w:sz w:val="16"/>
        </w:rPr>
        <w:t xml:space="preserve">76 Subsequently, race and white supremacy are constructed as appendages to the state and capital, as opposed to foundations. </w:t>
      </w:r>
      <w:r w:rsidRPr="00C24B98">
        <w:rPr>
          <w:rStyle w:val="StyleUnderline"/>
        </w:rPr>
        <w:t>If slavery’s relationship to capitalism and the present more broadly is unthinkable and unthought, then black feminism is uniquely situated to engage such epistemological impossibilities. According to Hong, women of color feminism necessarily engages the erasures inherent in regimes of knowledge. As an analytic, it confronts what is unthinkable and unknowable.</w:t>
      </w:r>
      <w:r w:rsidR="00671909" w:rsidRPr="00C24B98">
        <w:rPr>
          <w:rStyle w:val="StyleUnderline"/>
        </w:rPr>
        <w:t xml:space="preserve"> </w:t>
      </w:r>
    </w:p>
    <w:p w14:paraId="2162ABA5" w14:textId="11F18B5A" w:rsidR="008F5955" w:rsidRPr="00C24B98" w:rsidRDefault="008F5955" w:rsidP="008F5955">
      <w:pPr>
        <w:pStyle w:val="Heading3"/>
      </w:pPr>
      <w:bookmarkStart w:id="94" w:name="_Toc487167415"/>
      <w:r w:rsidRPr="00C24B98">
        <w:t>A: Queer of Color Critique</w:t>
      </w:r>
      <w:bookmarkEnd w:id="94"/>
    </w:p>
    <w:p w14:paraId="2A48528A" w14:textId="5A76FA06" w:rsidR="008F5955" w:rsidRPr="00C24B98" w:rsidRDefault="008F5955" w:rsidP="007631C5">
      <w:pPr>
        <w:pStyle w:val="Heading4"/>
      </w:pPr>
      <w:r w:rsidRPr="00C24B98">
        <w:t>Queer of Color Critique challenges both racist and heteronormative epistemologies</w:t>
      </w:r>
    </w:p>
    <w:p w14:paraId="339333B4" w14:textId="77777777" w:rsidR="008F5955" w:rsidRPr="00C24B98" w:rsidRDefault="008F5955" w:rsidP="008F5955">
      <w:pPr>
        <w:pStyle w:val="paragraph"/>
        <w:textAlignment w:val="baseline"/>
      </w:pPr>
      <w:r w:rsidRPr="00C24B98">
        <w:rPr>
          <w:rStyle w:val="normaltextrun1"/>
          <w:rFonts w:ascii="Calibri" w:hAnsi="Calibri" w:cs="Calibri"/>
          <w:b/>
          <w:bCs/>
          <w:u w:val="single"/>
        </w:rPr>
        <w:t>Gumbs 10</w:t>
      </w:r>
      <w:r w:rsidRPr="00C24B98">
        <w:rPr>
          <w:rStyle w:val="normaltextrun1"/>
          <w:rFonts w:ascii="Calibri" w:hAnsi="Calibri" w:cs="Calibri"/>
        </w:rPr>
        <w:t xml:space="preserve"> [Alexis P; Queer Mother and Afrofuturist Trouble-Maker; “We Can Learn to Mother Ourselves The Queer Survival of Black Feminism 1968-1996”]</w:t>
      </w:r>
      <w:r w:rsidRPr="00C24B98">
        <w:rPr>
          <w:rStyle w:val="eop"/>
          <w:rFonts w:ascii="Calibri" w:hAnsi="Calibri" w:cs="Calibri"/>
        </w:rPr>
        <w:t> </w:t>
      </w:r>
    </w:p>
    <w:p w14:paraId="31334361" w14:textId="77777777" w:rsidR="008F5955" w:rsidRPr="00C24B98" w:rsidRDefault="008F5955" w:rsidP="008F5955">
      <w:pPr>
        <w:pStyle w:val="paragraph"/>
        <w:textAlignment w:val="baseline"/>
        <w:rPr>
          <w:rStyle w:val="eop"/>
          <w:rFonts w:ascii="Arial" w:hAnsi="Arial" w:cs="Arial"/>
          <w:sz w:val="22"/>
        </w:rPr>
      </w:pPr>
      <w:r w:rsidRPr="00C24B98">
        <w:rPr>
          <w:rStyle w:val="normaltextrun1"/>
          <w:rFonts w:ascii="Arial" w:hAnsi="Arial" w:cs="Arial"/>
          <w:b/>
          <w:bCs/>
          <w:sz w:val="22"/>
          <w:u w:val="single"/>
        </w:rPr>
        <w:t>If we reground our queer intervention in a queer of color critique</w:t>
      </w:r>
      <w:r w:rsidRPr="00C24B98">
        <w:rPr>
          <w:rStyle w:val="normaltextrun1"/>
          <w:rFonts w:ascii="Arial" w:hAnsi="Arial" w:cs="Arial"/>
          <w:sz w:val="22"/>
        </w:rPr>
        <w:t xml:space="preserve">, which was in a large part </w:t>
      </w:r>
      <w:r w:rsidRPr="00C24B98">
        <w:rPr>
          <w:rStyle w:val="normaltextrun1"/>
          <w:rFonts w:ascii="Arial" w:hAnsi="Arial" w:cs="Arial"/>
          <w:b/>
          <w:bCs/>
          <w:sz w:val="22"/>
          <w:u w:val="single"/>
        </w:rPr>
        <w:t>developed by the Black feminists</w:t>
      </w:r>
      <w:r w:rsidRPr="00C24B98">
        <w:rPr>
          <w:rStyle w:val="normaltextrun1"/>
          <w:rFonts w:ascii="Arial" w:hAnsi="Arial" w:cs="Arial"/>
          <w:sz w:val="22"/>
        </w:rPr>
        <w:t xml:space="preserve"> under discussion in this dissertation (Audre Lorde, June Jordan, Barbara Smith, Alexis </w:t>
      </w:r>
      <w:r w:rsidRPr="00C24B98">
        <w:rPr>
          <w:rStyle w:val="spellingerror"/>
          <w:rFonts w:ascii="Arial" w:hAnsi="Arial" w:cs="Arial"/>
          <w:sz w:val="22"/>
        </w:rPr>
        <w:t>DeVeaux</w:t>
      </w:r>
      <w:r w:rsidRPr="00C24B98">
        <w:rPr>
          <w:rStyle w:val="normaltextrun1"/>
          <w:rFonts w:ascii="Arial" w:hAnsi="Arial" w:cs="Arial"/>
          <w:sz w:val="22"/>
        </w:rPr>
        <w:t xml:space="preserve">), </w:t>
      </w:r>
      <w:r w:rsidRPr="00C24B98">
        <w:rPr>
          <w:rStyle w:val="normaltextrun1"/>
          <w:rFonts w:ascii="Arial" w:hAnsi="Arial" w:cs="Arial"/>
          <w:b/>
          <w:bCs/>
          <w:sz w:val="22"/>
          <w:u w:val="single"/>
        </w:rPr>
        <w:t>who were explicitly invested in mothering and the domestic as sites of intellectual and political production of an alternative social value for life itself</w:t>
      </w:r>
      <w:r w:rsidRPr="00C24B98">
        <w:rPr>
          <w:rStyle w:val="normaltextrun1"/>
          <w:rFonts w:ascii="Arial" w:hAnsi="Arial" w:cs="Arial"/>
          <w:sz w:val="22"/>
        </w:rPr>
        <w:t xml:space="preserve">, </w:t>
      </w:r>
      <w:r w:rsidRPr="00C24B98">
        <w:rPr>
          <w:rStyle w:val="normaltextrun1"/>
          <w:rFonts w:ascii="Arial" w:hAnsi="Arial" w:cs="Arial"/>
          <w:b/>
          <w:bCs/>
          <w:sz w:val="22"/>
          <w:u w:val="single"/>
        </w:rPr>
        <w:t>we will be able to actually intervene in the narrative that is reproducing our oppression</w:t>
      </w:r>
      <w:r w:rsidRPr="00C24B98">
        <w:rPr>
          <w:rStyle w:val="normaltextrun1"/>
          <w:rFonts w:ascii="Arial" w:hAnsi="Arial" w:cs="Arial"/>
          <w:sz w:val="22"/>
        </w:rPr>
        <w:t xml:space="preserve">. </w:t>
      </w:r>
      <w:r w:rsidRPr="00C24B98">
        <w:rPr>
          <w:rStyle w:val="normaltextrun1"/>
          <w:rFonts w:ascii="Arial" w:hAnsi="Arial" w:cs="Arial"/>
          <w:b/>
          <w:bCs/>
          <w:sz w:val="22"/>
          <w:u w:val="single"/>
        </w:rPr>
        <w:t>There is a reason that the centrist state effectively makes same-sex parenting illegal, and that the religious right tries to ban queer teachers from schools. The pedagogical work of mothering is exactly the site where a narrative will either be reproduced or interrupted</w:t>
      </w:r>
      <w:r w:rsidRPr="00C24B98">
        <w:rPr>
          <w:rStyle w:val="normaltextrun1"/>
          <w:rFonts w:ascii="Arial" w:hAnsi="Arial" w:cs="Arial"/>
          <w:sz w:val="22"/>
        </w:rPr>
        <w:t xml:space="preserve">. </w:t>
      </w:r>
      <w:r w:rsidRPr="00C24B98">
        <w:rPr>
          <w:rStyle w:val="normaltextrun1"/>
          <w:rFonts w:ascii="Arial" w:hAnsi="Arial" w:cs="Arial"/>
          <w:b/>
          <w:bCs/>
          <w:sz w:val="22"/>
          <w:u w:val="single"/>
        </w:rPr>
        <w:t>The work of Black mothering, the teaching of a set of social values that challenge a social logic which believes that we, the children of Black mothers, the queer, the deviant, should not exist, is queer work</w:t>
      </w:r>
      <w:r w:rsidRPr="00C24B98">
        <w:rPr>
          <w:rStyle w:val="normaltextrun1"/>
          <w:rFonts w:ascii="Arial" w:hAnsi="Arial" w:cs="Arial"/>
          <w:sz w:val="22"/>
        </w:rPr>
        <w:t xml:space="preserve">. Therefore, as a queer theorist I theorize that work. </w:t>
      </w:r>
      <w:r w:rsidRPr="00C24B98">
        <w:rPr>
          <w:rStyle w:val="normaltextrun1"/>
          <w:rFonts w:ascii="Arial" w:hAnsi="Arial" w:cs="Arial"/>
          <w:b/>
          <w:bCs/>
          <w:sz w:val="22"/>
          <w:u w:val="single"/>
        </w:rPr>
        <w:t>I am both pointing out the complicity of a “race-neutral”</w:t>
      </w:r>
      <w:r w:rsidRPr="00C24B98">
        <w:rPr>
          <w:rStyle w:val="normaltextrun1"/>
          <w:rFonts w:ascii="Arial" w:hAnsi="Arial" w:cs="Arial"/>
          <w:sz w:val="22"/>
        </w:rPr>
        <w:t xml:space="preserve"> (i.e. </w:t>
      </w:r>
      <w:r w:rsidRPr="00C24B98">
        <w:rPr>
          <w:rStyle w:val="normaltextrun1"/>
          <w:rFonts w:ascii="Arial" w:hAnsi="Arial" w:cs="Arial"/>
          <w:b/>
          <w:bCs/>
          <w:sz w:val="22"/>
          <w:u w:val="single"/>
        </w:rPr>
        <w:t>white</w:t>
      </w:r>
      <w:r w:rsidRPr="00C24B98">
        <w:rPr>
          <w:rStyle w:val="normaltextrun1"/>
          <w:rFonts w:ascii="Arial" w:hAnsi="Arial" w:cs="Arial"/>
          <w:sz w:val="22"/>
        </w:rPr>
        <w:t xml:space="preserve">) </w:t>
      </w:r>
      <w:r w:rsidRPr="00C24B98">
        <w:rPr>
          <w:rStyle w:val="normaltextrun1"/>
          <w:rFonts w:ascii="Arial" w:hAnsi="Arial" w:cs="Arial"/>
          <w:b/>
          <w:bCs/>
          <w:sz w:val="22"/>
          <w:u w:val="single"/>
        </w:rPr>
        <w:t>queer construction</w:t>
      </w:r>
      <w:r w:rsidRPr="00C24B98">
        <w:rPr>
          <w:rStyle w:val="normaltextrun1"/>
          <w:rFonts w:ascii="Arial" w:hAnsi="Arial" w:cs="Arial"/>
          <w:sz w:val="22"/>
        </w:rPr>
        <w:t xml:space="preserve"> AND critique of the reproductive narrative in the REPRODUCTION of the project of differential life value through the criminalization and targeting of racialized mothers, as well as arguing the importance of an genealogy of queer theory, which as argued by Roderick Ferguson among others, starts with Barbara Smith’s “Towards A Black Feminist Literary Criticism” and the “Combahee River Collective Statement.” Building on the work of Ferguson, Munoz, Evelyn Hammonds and others, assert that </w:t>
      </w:r>
      <w:r w:rsidRPr="00C24B98">
        <w:rPr>
          <w:rStyle w:val="normaltextrun1"/>
          <w:rFonts w:ascii="Arial" w:hAnsi="Arial" w:cs="Arial"/>
          <w:b/>
          <w:bCs/>
          <w:sz w:val="22"/>
          <w:u w:val="single"/>
        </w:rPr>
        <w:t xml:space="preserve">a queer of color critique illuminates and </w:t>
      </w:r>
      <w:r w:rsidRPr="00C24B98">
        <w:rPr>
          <w:rStyle w:val="normaltextrun1"/>
          <w:rFonts w:ascii="Arial" w:hAnsi="Arial" w:cs="Arial"/>
          <w:b/>
          <w:bCs/>
          <w:i/>
          <w:iCs/>
          <w:sz w:val="22"/>
          <w:u w:val="single"/>
        </w:rPr>
        <w:t>queers the reproductive narrative through which queer theory has constructed its own genealogy</w:t>
      </w:r>
      <w:r w:rsidRPr="00C24B98">
        <w:rPr>
          <w:rStyle w:val="normaltextrun1"/>
          <w:rFonts w:ascii="Arial" w:hAnsi="Arial" w:cs="Arial"/>
          <w:b/>
          <w:bCs/>
          <w:sz w:val="22"/>
          <w:u w:val="single"/>
        </w:rPr>
        <w:t>.</w:t>
      </w:r>
      <w:r w:rsidRPr="00C24B98">
        <w:rPr>
          <w:rStyle w:val="normaltextrun1"/>
          <w:rFonts w:ascii="Arial" w:hAnsi="Arial" w:cs="Arial"/>
          <w:sz w:val="22"/>
        </w:rPr>
        <w:t>48 </w:t>
      </w:r>
      <w:r w:rsidRPr="00C24B98">
        <w:rPr>
          <w:rStyle w:val="eop"/>
          <w:rFonts w:ascii="Arial" w:hAnsi="Arial" w:cs="Arial"/>
          <w:sz w:val="22"/>
        </w:rPr>
        <w:t> </w:t>
      </w:r>
    </w:p>
    <w:p w14:paraId="2B138A5E" w14:textId="0B5C121A" w:rsidR="00387FCF" w:rsidRPr="00C24B98" w:rsidRDefault="004E5EBF" w:rsidP="004E5EBF">
      <w:pPr>
        <w:pStyle w:val="Heading3"/>
      </w:pPr>
      <w:bookmarkStart w:id="95" w:name="_Toc487167416"/>
      <w:r w:rsidRPr="00C24B98">
        <w:t>A: Womanist Herstory</w:t>
      </w:r>
      <w:bookmarkEnd w:id="95"/>
    </w:p>
    <w:p w14:paraId="4DD502D6" w14:textId="77777777" w:rsidR="004E5EBF" w:rsidRPr="00C24B98" w:rsidRDefault="004E5EBF" w:rsidP="004E5EBF">
      <w:pPr>
        <w:pStyle w:val="Heading4"/>
        <w:rPr>
          <w:rFonts w:eastAsia="Times New Roman" w:cs="Times New Roman"/>
        </w:rPr>
      </w:pPr>
      <w:r w:rsidRPr="00C24B98">
        <w:rPr>
          <w:rFonts w:eastAsia="Times New Roman" w:cs="Times New Roman"/>
        </w:rPr>
        <w:t xml:space="preserve">Re-narrating our past from a Womanist perspective allows us to uncover the untold stories of African Womyn who were not docile but revolutionary and in the forefront of revolution, their story along with the story of every other significant black womyn is </w:t>
      </w:r>
      <w:r w:rsidRPr="00C24B98">
        <w:rPr>
          <w:rFonts w:eastAsia="Times New Roman" w:cs="Times New Roman"/>
          <w:i/>
        </w:rPr>
        <w:t xml:space="preserve">always </w:t>
      </w:r>
      <w:r w:rsidRPr="00C24B98">
        <w:rPr>
          <w:rFonts w:eastAsia="Times New Roman" w:cs="Times New Roman"/>
        </w:rPr>
        <w:t xml:space="preserve"> Her-story is survival pedagogy for resistance and is necessary for the creation of future strategies </w:t>
      </w:r>
    </w:p>
    <w:p w14:paraId="7FDAB576" w14:textId="77777777" w:rsidR="004E5EBF" w:rsidRPr="00C24B98" w:rsidRDefault="004E5EBF" w:rsidP="004E5EBF">
      <w:r w:rsidRPr="00C24B98">
        <w:rPr>
          <w:rStyle w:val="Style13ptBold"/>
        </w:rPr>
        <w:t>Dove 98</w:t>
      </w:r>
      <w:r w:rsidRPr="00C24B98">
        <w:t xml:space="preserve"> (Nah, African Womanism: An Afrocentric Theory, Journal of Black Studies)</w:t>
      </w:r>
    </w:p>
    <w:p w14:paraId="04707B63" w14:textId="77777777" w:rsidR="004E5EBF" w:rsidRPr="00DB6BB0" w:rsidRDefault="004E5EBF" w:rsidP="004E5EBF">
      <w:pPr>
        <w:rPr>
          <w:rFonts w:ascii="Arial" w:eastAsia="Times New Roman" w:hAnsi="Arial" w:cs="Arial"/>
          <w:bCs/>
          <w:color w:val="000000"/>
          <w:sz w:val="16"/>
        </w:rPr>
      </w:pPr>
      <w:r w:rsidRPr="00DB6BB0">
        <w:rPr>
          <w:rFonts w:ascii="Arial" w:eastAsia="Times New Roman" w:hAnsi="Arial" w:cs="Arial"/>
          <w:bCs/>
          <w:color w:val="000000"/>
          <w:sz w:val="16"/>
        </w:rPr>
        <w:t xml:space="preserve">Although it is important to define the oppressions that affect the lives of African women, men, and children, for the purpose of developing liberationist theories and strategies, </w:t>
      </w:r>
      <w:r w:rsidRPr="00C24B98">
        <w:rPr>
          <w:rStyle w:val="StyleUnderline"/>
          <w:rFonts w:ascii="Arial" w:hAnsi="Arial" w:cs="Arial"/>
        </w:rPr>
        <w:t>it is also necessary to understand that African people have a history/herstory rich in resistance to European forms of oppression. Acts of resistance must be placed within liberationist theory because they have laid the foundation for future strategies concerning the institutional devel- opment for self-determination. There has always been a belief within the cultural memory of another way of existing and being and the retention of values that have sustained and maintained the lives of African people throughout the protracted holocaust (Hil- liard, 1995; Nobles, 1985). Thus, the struggle for survival-the resistance of African people to the inhumanity involved in the capturing, enslavement, and colonization process-has not only facilitated the humanization and democratization of Western soci- ety but has provided the backbone of social change. The struggle for control over spirituality, psychology, minds, beliefs, values, integrity, dignity, herstory, history, knowledge, rights, lands, and resources, has been long and bloody, and countless of numbers have been lost on the way (Ani, 1994; ben-Jochannan, 1972; Chinweizu, 1975; Fryer, 1984, 1988; Rodney, 1972; Williams, 1987).</w:t>
      </w:r>
      <w:r w:rsidRPr="00DB6BB0">
        <w:rPr>
          <w:rFonts w:ascii="Arial" w:eastAsia="Times New Roman" w:hAnsi="Arial" w:cs="Arial"/>
          <w:bCs/>
          <w:color w:val="000000"/>
          <w:sz w:val="16"/>
        </w:rPr>
        <w:t xml:space="preserve"> From antiquity, as spiritual, military, and political leaders, women’s roles have been critical in the effort to take control of lands, resources, and energies from alien occupation. Not surpris- ingly, few scholars have brought this to light. </w:t>
      </w:r>
      <w:r w:rsidRPr="00C24B98">
        <w:rPr>
          <w:rStyle w:val="StyleUnderline"/>
          <w:rFonts w:ascii="Arial" w:hAnsi="Arial" w:cs="Arial"/>
        </w:rPr>
        <w:t>Early evidence of the role of women in defense of Africa comes out of the Cushite story of the Candaces, who were women rulers. Following the Greek conquest of Kemet, the Romans had taken over control by 30 B.C.E. Their attempt to dominate Cush (Ethiopia) failed as a result of the Candaces’ (possibly Amanirenas) military and political skills. In fact, neither the Greeks nor the Romans succeeded in conquering Cush (Finch, 1990). This warriorship rose continuously from pre- enslavement to postenslavement for centuries, up until today, on the continent, in the Caribbean, and in North and South America.  Forms of resistance varied from individual heroism to mass uprisings. Hilliard (1995) speaks of the need to rediscover and become inspired by the countless acts of bravery that should be resurrected from our cultural memory. The accumulation of these acts can be traced herstorically within the Black Nationalist and Pan-Africanist movements, which can be viewed as having evolved from early violent European encounters with African people.</w:t>
      </w:r>
      <w:r w:rsidRPr="00DB6BB0">
        <w:rPr>
          <w:rFonts w:ascii="Arial" w:eastAsia="Times New Roman" w:hAnsi="Arial" w:cs="Arial"/>
          <w:bCs/>
          <w:color w:val="000000"/>
          <w:sz w:val="16"/>
        </w:rPr>
        <w:t xml:space="preserve"> In particular, Maroon women and men have been attributed the great- est respect for their accomplishments in bravery and their success in gaining self-determination for their peoples during the enslave- ment period. Their origins in Jamaica have been traced to West Africa, in particular, Ghana (Hart, 1985). Maroons set up their societies in the Caribbean and South America. In Brazil, they built the first African republic, Palmares, in 1600, after escaping captiv- ity from the Portuguese and the Dutch (Do Nascimento, 1992). </w:t>
      </w:r>
      <w:r w:rsidRPr="00C24B98">
        <w:rPr>
          <w:rStyle w:val="StyleUnderline"/>
          <w:rFonts w:ascii="Arial" w:hAnsi="Arial" w:cs="Arial"/>
        </w:rPr>
        <w:t xml:space="preserve">Their story is rich in successful wars waged against Europeans. From Jamaica in the early 1700s, rose Nanny, the great Maroon military leader and tactician (Hart, 1985, p. 44). From Africa came queen Nzinga (1581-1663) of Angola, Dona Beatrice (1682-1706) from the Kongo, and Yaa Asantewa (1840/60-1920) from Ghana (Sweetman, 1984). From the United States rose Harriet Tubman (James, 1985, p. 23). There are countless stories of the bravery of African women, and most have never been told. </w:t>
      </w:r>
      <w:r w:rsidRPr="00C24B98">
        <w:rPr>
          <w:rStyle w:val="Emphasis"/>
          <w:rFonts w:ascii="Arial" w:hAnsi="Arial" w:cs="Arial"/>
        </w:rPr>
        <w:t>The reconstruction of herstory is important for understanding and defining African cultural identity outside the European paradigms constructed by White men and women.</w:t>
      </w:r>
      <w:r w:rsidRPr="00DB6BB0">
        <w:rPr>
          <w:rFonts w:ascii="Arial" w:eastAsia="Times New Roman" w:hAnsi="Arial" w:cs="Arial"/>
          <w:bCs/>
          <w:color w:val="000000"/>
          <w:sz w:val="16"/>
        </w:rPr>
        <w:t xml:space="preserve"> The bravery of these women has fed into the genesis of the Pan-Africanist and Black Nationalist movements, whether recog- nized or not. In the contemporary situation, African women writers such as Ifi Amadiume (1987), Filomina Chioma Steady (1987), Niara Sudarkasa (1987), Rosalyn Terborg-Penn (1987), Hazel Carby (1982), and others </w:t>
      </w:r>
      <w:r w:rsidRPr="00C24B98">
        <w:rPr>
          <w:rStyle w:val="StyleUnderline"/>
          <w:rFonts w:ascii="Arial" w:hAnsi="Arial" w:cs="Arial"/>
        </w:rPr>
        <w:t>highlight the critical roles that women across Africa</w:t>
      </w:r>
      <w:r w:rsidRPr="00DB6BB0">
        <w:rPr>
          <w:rFonts w:ascii="Arial" w:eastAsia="Times New Roman" w:hAnsi="Arial" w:cs="Arial"/>
          <w:bCs/>
          <w:color w:val="000000"/>
          <w:sz w:val="16"/>
        </w:rPr>
        <w:t xml:space="preserve"> from Mozambique, Angola, Namibia, South Africa, Nigeria, and Kenya, for instance, </w:t>
      </w:r>
      <w:r w:rsidRPr="00C24B98">
        <w:rPr>
          <w:rStyle w:val="StyleUnderline"/>
          <w:rFonts w:ascii="Arial" w:hAnsi="Arial" w:cs="Arial"/>
        </w:rPr>
        <w:t>have played in the struggles for independence from European domination. However, as a result of Western patriarchy, men have been viewed and promoted as the major figureheads, whereas women have been given less recognition or credit.</w:t>
      </w:r>
      <w:r w:rsidRPr="00DB6BB0">
        <w:rPr>
          <w:rFonts w:ascii="Arial" w:eastAsia="Times New Roman" w:hAnsi="Arial" w:cs="Arial"/>
          <w:bCs/>
          <w:color w:val="000000"/>
          <w:sz w:val="16"/>
        </w:rPr>
        <w:t xml:space="preserve"> The works of Paula Giddings (1988) and Stella Dadzie (1990) provide herstories of prominent women who have been ignored in the annals of the African story.  </w:t>
      </w:r>
    </w:p>
    <w:p w14:paraId="6FA87981" w14:textId="77777777" w:rsidR="004E5EBF" w:rsidRPr="00C24B98" w:rsidRDefault="004E5EBF" w:rsidP="004E5EBF">
      <w:pPr>
        <w:pStyle w:val="Heading4"/>
        <w:rPr>
          <w:rFonts w:eastAsia="Times New Roman" w:cs="Times New Roman"/>
        </w:rPr>
      </w:pPr>
      <w:r w:rsidRPr="00C24B98">
        <w:rPr>
          <w:rFonts w:eastAsia="Times New Roman" w:cs="Times New Roman"/>
        </w:rPr>
        <w:t>Our 1NC is a form of resistance that creates new futures, especially for black women</w:t>
      </w:r>
    </w:p>
    <w:p w14:paraId="2D4A2DF8" w14:textId="77777777" w:rsidR="004E5EBF" w:rsidRPr="00C24B98" w:rsidRDefault="004E5EBF" w:rsidP="004E5EBF">
      <w:r w:rsidRPr="00C24B98">
        <w:rPr>
          <w:rStyle w:val="Style13ptBold"/>
        </w:rPr>
        <w:t>Dove 98</w:t>
      </w:r>
      <w:r w:rsidRPr="00C24B98">
        <w:t xml:space="preserve"> (Nah, African Womanism: An Afrocentric Theory, Journal of Black Studies)</w:t>
      </w:r>
    </w:p>
    <w:p w14:paraId="11D25059" w14:textId="3A2524AC" w:rsidR="004E5EBF" w:rsidRPr="00C24B98" w:rsidRDefault="004E5EBF" w:rsidP="004E5EBF">
      <w:pPr>
        <w:rPr>
          <w:rStyle w:val="StyleUnderline"/>
        </w:rPr>
      </w:pPr>
      <w:r w:rsidRPr="00C24B98">
        <w:rPr>
          <w:rFonts w:eastAsia="Times New Roman"/>
          <w:color w:val="000000"/>
          <w:sz w:val="16"/>
          <w:szCs w:val="27"/>
        </w:rPr>
        <w:t xml:space="preserve">This article evolves from my study (see Dove, 1993, 19%) of the life herstories’ of African mothers who send their children to culturally affirming schools. I focus on conceptualizing and defin-ing the racialization of the world through European domina- tion/White stheupremacy. </w:t>
      </w:r>
      <w:r w:rsidRPr="00C24B98">
        <w:rPr>
          <w:rStyle w:val="StyleUnderline"/>
        </w:rPr>
        <w:t xml:space="preserve">In doing this work, I find it impossible to ignore the specificity of the oppression of African women living in male-centered Western society. My original study included 21 herstories. A significant number of these mothers had experienced negative relationships with men who played critical roles in their lives. </w:t>
      </w:r>
      <w:r w:rsidRPr="00C24B98">
        <w:rPr>
          <w:rFonts w:eastAsia="Times New Roman"/>
          <w:color w:val="000000"/>
          <w:sz w:val="16"/>
          <w:szCs w:val="27"/>
        </w:rPr>
        <w:t xml:space="preserve">In what seemed to be a paradox, these women neither hated nor separated themselves from men. To the contrary, those who had sons, for instance, recognized their responsibilities to their sons. They feared for their sons’ survival and for the safety of African men living under White supremacy. They wanted their sons to be fearless and to respect women. </w:t>
      </w:r>
      <w:r w:rsidRPr="00C24B98">
        <w:rPr>
          <w:rStyle w:val="StyleUnderline"/>
        </w:rPr>
        <w:t xml:space="preserve">To be true to their feelings required that I not only use their words to tell their stories but develop a culturally based theory that could be sensitive to their experiences as African women. Theories pertaining to the particularized nature of African women’s experiences have largely been inadequate. Those related to the feminist tradition, both White and Black, have critiqued the social conditions of women within Europeanized societies and sought solutions within European paradigms. In a departure from this pattern, Hudson-Weems’s (1993) Africana womanist theory critically examines the limitations of feminist theory and helps to explain, comprehensively, the ideas and activism of some African women who have contributed to womanist theory from differing ideological perspectives. In this way, she begins the construction of an Afroccntric paradigm that can embrace the activism of all African women, recognized or ignored, who have struggled to liberate African people on a global scale. My theoretical perspective accepts Hudson-Weems’s (1993) invaluable analysis. My contribution is to further emphasize the concept of culture as a tool of analysis for understanding the nature of African women’s experiences. I specifically address culture as a weapon of resistance and as a basis for defining a new world order. I emphasize the validity of the experiences of mothers, who look to their re-Africanization’ as the solution to challenging alien social structures and inappropriate values and behaviors among African women and men. In light of this, </w:t>
      </w:r>
      <w:r w:rsidRPr="00C24B98">
        <w:rPr>
          <w:rStyle w:val="Emphasis"/>
        </w:rPr>
        <w:t>I use the term African4 to define African people and their diaspora because there is a belief that we, despite our different experiences, are linked to our African cultural memory and spirituality and may at any time become conscious of its significance to our Africanness and future.</w:t>
      </w:r>
      <w:r w:rsidRPr="00C24B98">
        <w:rPr>
          <w:rStyle w:val="StyleUnderline"/>
        </w:rPr>
        <w:t xml:space="preserve"> Furthermore, my intention is to add credence to the Afrocentric perspective (Asante, 1980) by highlighting African womanist theory as a central com- ponent to the construction of African worldview.</w:t>
      </w:r>
    </w:p>
    <w:p w14:paraId="3DFC9F58" w14:textId="4C7CEB83" w:rsidR="00774445" w:rsidRPr="00C24B98" w:rsidRDefault="00774445" w:rsidP="00774445">
      <w:pPr>
        <w:pStyle w:val="Heading3"/>
      </w:pPr>
      <w:bookmarkStart w:id="96" w:name="_Toc487167417"/>
      <w:r w:rsidRPr="00C24B98">
        <w:t>A: Sankofa</w:t>
      </w:r>
      <w:bookmarkEnd w:id="96"/>
    </w:p>
    <w:p w14:paraId="664C4518" w14:textId="77777777" w:rsidR="00065966" w:rsidRPr="00C24B98" w:rsidRDefault="00065966" w:rsidP="00065966">
      <w:pPr>
        <w:pStyle w:val="Heading4"/>
      </w:pPr>
      <w:r w:rsidRPr="00C24B98">
        <w:t xml:space="preserve">Sankofa is a critical framework for correcting Eurocentric educational practices. </w:t>
      </w:r>
    </w:p>
    <w:p w14:paraId="1703A461" w14:textId="77777777" w:rsidR="00065966" w:rsidRPr="00C24B98" w:rsidRDefault="00065966" w:rsidP="00065966">
      <w:r w:rsidRPr="00C24B98">
        <w:rPr>
          <w:rStyle w:val="Style13ptBold"/>
        </w:rPr>
        <w:t>Temple 2009</w:t>
      </w:r>
      <w:r w:rsidRPr="00C24B98">
        <w:t xml:space="preserve"> [Christel N. The Emergence of Sankofa Practice in the United States : A Modern History, Adinkra,Journal of Black studies]</w:t>
      </w:r>
    </w:p>
    <w:p w14:paraId="4F74BE35" w14:textId="129D51B2" w:rsidR="00065966" w:rsidRPr="00C24B98" w:rsidRDefault="00065966" w:rsidP="00AD5680">
      <w:pPr>
        <w:rPr>
          <w:sz w:val="14"/>
        </w:rPr>
      </w:pPr>
      <w:r w:rsidRPr="00C24B98">
        <w:rPr>
          <w:sz w:val="14"/>
        </w:rPr>
        <w:t xml:space="preserve">The rich cultural heritage of using pictorial images to convey the wisdom of Akan life, has remarkably influenced the culture of the United States as a region of the African Diaspora, and </w:t>
      </w:r>
      <w:r w:rsidRPr="00C24B98">
        <w:rPr>
          <w:b/>
          <w:u w:val="single"/>
        </w:rPr>
        <w:t>Sankofa</w:t>
      </w:r>
      <w:r w:rsidRPr="00C24B98">
        <w:rPr>
          <w:sz w:val="14"/>
        </w:rPr>
        <w:t xml:space="preserve">, which </w:t>
      </w:r>
      <w:r w:rsidRPr="00C24B98">
        <w:rPr>
          <w:b/>
          <w:u w:val="single"/>
        </w:rPr>
        <w:t>in</w:t>
      </w:r>
      <w:r w:rsidRPr="00C24B98">
        <w:rPr>
          <w:sz w:val="14"/>
        </w:rPr>
        <w:t xml:space="preserve"> conventional </w:t>
      </w:r>
      <w:r w:rsidRPr="00C24B98">
        <w:rPr>
          <w:b/>
          <w:u w:val="single"/>
        </w:rPr>
        <w:t>translation means “go back and fetch it,”</w:t>
      </w:r>
      <w:r w:rsidRPr="00C24B98">
        <w:rPr>
          <w:sz w:val="14"/>
        </w:rPr>
        <w:t xml:space="preserve"> “return to your past,” and “it is not taboo to go back and retrieve what you have forgotten or lost,” </w:t>
      </w:r>
      <w:r w:rsidRPr="00C24B98">
        <w:rPr>
          <w:b/>
          <w:u w:val="single"/>
        </w:rPr>
        <w:t>has emerged as a Diasporan practice.</w:t>
      </w:r>
      <w:r w:rsidRPr="00C24B98">
        <w:rPr>
          <w:sz w:val="14"/>
        </w:rPr>
        <w:t xml:space="preserve"> Sankofa’s meaning is also described as learn from or build on the past. Pick up the gems of the past. </w:t>
      </w:r>
      <w:r w:rsidRPr="00C24B98">
        <w:rPr>
          <w:b/>
          <w:u w:val="single"/>
        </w:rPr>
        <w:t>[It is a] constant reminder that the past is not all shameful and that the future may profitably be built on aspects of the past.</w:t>
      </w:r>
      <w:r w:rsidRPr="00C24B98">
        <w:rPr>
          <w:sz w:val="14"/>
        </w:rPr>
        <w:t xml:space="preserve"> Indeed, there must be movement with the times but as the forward march proceeds, </w:t>
      </w:r>
      <w:r w:rsidRPr="00C24B98">
        <w:rPr>
          <w:b/>
          <w:u w:val="single"/>
        </w:rPr>
        <w:t>the gems must be picked up from behind and carried forward on the march.</w:t>
      </w:r>
      <w:r w:rsidRPr="00C24B98">
        <w:rPr>
          <w:sz w:val="14"/>
        </w:rPr>
        <w:t xml:space="preserve"> (Quarcoo, 1972, p. 17) A conceptualization of Sankofa practice is based on an observation that a viewpoint and orientation promoting any one of several meanings and applications of Sankofa have evolved among U.S. populations of African descent who have ancestors who experienced enslavement</w:t>
      </w:r>
      <w:r w:rsidRPr="00C24B98">
        <w:rPr>
          <w:b/>
          <w:u w:val="single"/>
        </w:rPr>
        <w:t>.</w:t>
      </w:r>
      <w:r w:rsidRPr="00C24B98">
        <w:rPr>
          <w:sz w:val="14"/>
        </w:rPr>
        <w:t xml:space="preserve"> The current generation in its cultural and behavioral practices is attentive to Sankofa because </w:t>
      </w:r>
      <w:r w:rsidRPr="00C24B98">
        <w:rPr>
          <w:b/>
          <w:u w:val="single"/>
        </w:rPr>
        <w:t>its wisdom offers a solution to reconstituting the fragmented cultural past. In a liberation framework of chronicling behavior, the Diasporan practices created around Sankofa are responses to the Maafa</w:t>
      </w:r>
      <w:r w:rsidRPr="00C24B98">
        <w:rPr>
          <w:sz w:val="14"/>
        </w:rPr>
        <w:t>, and the Diaspora should be credited for innovative uses of Sankofa in the global communities that we now claim as African geographical spa</w:t>
      </w:r>
      <w:r w:rsidRPr="00C24B98">
        <w:rPr>
          <w:b/>
          <w:u w:val="single"/>
        </w:rPr>
        <w:t>ce.</w:t>
      </w:r>
      <w:r w:rsidRPr="00C24B98">
        <w:rPr>
          <w:sz w:val="14"/>
        </w:rPr>
        <w:t xml:space="preserve"> </w:t>
      </w:r>
      <w:r w:rsidRPr="00C24B98">
        <w:rPr>
          <w:b/>
          <w:u w:val="single"/>
        </w:rPr>
        <w:t xml:space="preserve">Sankofa practice </w:t>
      </w:r>
      <w:r w:rsidRPr="00C24B98">
        <w:rPr>
          <w:sz w:val="14"/>
        </w:rPr>
        <w:t xml:space="preserve">is influenced by several orientations toward African consciousness: (a) as the legacy of natural cultural behaviors documented </w:t>
      </w:r>
      <w:r w:rsidRPr="00C24B98">
        <w:rPr>
          <w:b/>
          <w:u w:val="single"/>
        </w:rPr>
        <w:t>in its early usage by enslaved Africans</w:t>
      </w:r>
      <w:r w:rsidRPr="00C24B98">
        <w:rPr>
          <w:sz w:val="14"/>
        </w:rPr>
        <w:t xml:space="preserve"> who came to the Americas and in later usage, possibly, through epic memory; (b) </w:t>
      </w:r>
      <w:r w:rsidRPr="00C24B98">
        <w:rPr>
          <w:b/>
          <w:u w:val="single"/>
        </w:rPr>
        <w:t xml:space="preserve">as resistance with respect to rejecting Eurocentric language and world views </w:t>
      </w:r>
      <w:r w:rsidRPr="00C24B98">
        <w:rPr>
          <w:sz w:val="14"/>
        </w:rPr>
        <w:t xml:space="preserve">and insisting on the relevance of using African conceptual possibilities to define and characterize African life in the contemporary era; and (c) as the symbolic gestures of Diasporan Africans interested in general forms of “returning to the source,” or psychological steps toward Africanness. </w:t>
      </w:r>
      <w:r w:rsidRPr="00C24B98">
        <w:rPr>
          <w:b/>
          <w:u w:val="single"/>
        </w:rPr>
        <w:t>Beyond its usage by Africans, there is also the aspect of Sankofa appearing in non-African space due to cultural borrowing in an age of popular forms of diversity and multiculturalism.</w:t>
      </w:r>
      <w:r w:rsidRPr="00C24B98">
        <w:rPr>
          <w:sz w:val="14"/>
        </w:rPr>
        <w:t xml:space="preserve"> In the U.S. and other Diasporan communities, Sankofa has an informal legacy as related to ideologies of “return” or “back to Africa,” however, modern waves of African migration and travel, particularly of Akan/ Ghanaian representatives as well as Diasporan Africans who have traveled to Ghana and accumulated liberating traditional African cultural references, have placed cultural informants in the Diasporan midst. These cultural informants have been able to provide more accurate descriptions of the conceptual roots and uses of Sankofa in the United States. It is empowering to acknowledge and bear witness to the fact that the popular emergence of</w:t>
      </w:r>
      <w:r w:rsidRPr="00C24B98">
        <w:rPr>
          <w:b/>
          <w:u w:val="single"/>
        </w:rPr>
        <w:t xml:space="preserve"> a Diasporan Sankofa practice did not evolve from a single organizational push</w:t>
      </w:r>
      <w:r w:rsidRPr="00C24B98">
        <w:rPr>
          <w:sz w:val="14"/>
        </w:rPr>
        <w:t xml:space="preserve"> for Diasporan communities to unite in the name of this concept. Instead, </w:t>
      </w:r>
      <w:r w:rsidRPr="00C24B98">
        <w:rPr>
          <w:b/>
          <w:u w:val="single"/>
        </w:rPr>
        <w:t xml:space="preserve">behaving as intuitive African selves, Diasporan communities simultaneously favor this concept in practical applications, responding to an internal desire for cultural definition </w:t>
      </w:r>
      <w:r w:rsidRPr="00C24B98">
        <w:rPr>
          <w:sz w:val="14"/>
        </w:rPr>
        <w:t xml:space="preserve">and reacting to cultural casualties sustained in the experience of being involuntarily immersed in Western culture. </w:t>
      </w:r>
    </w:p>
    <w:p w14:paraId="4F6E1630" w14:textId="77777777" w:rsidR="0003663E" w:rsidRPr="00C24B98" w:rsidRDefault="0003663E" w:rsidP="0003663E">
      <w:pPr>
        <w:pStyle w:val="Heading4"/>
      </w:pPr>
      <w:r w:rsidRPr="00C24B98">
        <w:t>Endorsing a method of uncovering subjugated black knowledge is key to creating a spiritual relationship to the world which recognizes subjugated knowledges, particularly from the continent of Africa. Only this can counteract the trends of dehumanization, individualism and structura violence that threaten all peoples worldwide with destruction.</w:t>
      </w:r>
    </w:p>
    <w:p w14:paraId="4D56035B" w14:textId="77777777" w:rsidR="0003663E" w:rsidRPr="00C24B98" w:rsidRDefault="0003663E" w:rsidP="0003663E">
      <w:r w:rsidRPr="00C24B98">
        <w:rPr>
          <w:b/>
        </w:rPr>
        <w:t>Holland 12</w:t>
      </w:r>
      <w:r w:rsidRPr="00C24B98">
        <w:t xml:space="preserve"> [Jo- </w:t>
      </w:r>
      <w:r w:rsidRPr="00C24B98">
        <w:rPr>
          <w:rStyle w:val="apple-converted-space"/>
          <w:rFonts w:ascii="Arial" w:hAnsi="Arial" w:cs="Arial"/>
          <w:color w:val="333333"/>
          <w:sz w:val="20"/>
          <w:szCs w:val="20"/>
          <w:shd w:val="clear" w:color="auto" w:fill="FFFFFF"/>
        </w:rPr>
        <w:t> </w:t>
      </w:r>
      <w:r w:rsidRPr="00C24B98">
        <w:rPr>
          <w:rFonts w:ascii="Arial" w:hAnsi="Arial" w:cs="Arial"/>
          <w:color w:val="333333"/>
          <w:sz w:val="20"/>
          <w:szCs w:val="20"/>
          <w:shd w:val="clear" w:color="auto" w:fill="FFFFFF"/>
        </w:rPr>
        <w:t>Professor of Philosophy &amp; Director of Liberal Studies &amp; Philosophy at Saint Thomas University, Miami, Florida</w:t>
      </w:r>
      <w:r w:rsidRPr="00C24B98">
        <w:t xml:space="preserve"> - HUMANITY’ S   AFRICAN   ROOTS - Remembering the Ancestors’ Wisdom - JOE  HOLLAND  -Volume 1 -Afrocentrism in the Emerging Global Civilization - July 2012] </w:t>
      </w:r>
    </w:p>
    <w:p w14:paraId="77CBA4AE" w14:textId="71D77EAF" w:rsidR="0003663E" w:rsidRPr="00C24B98" w:rsidRDefault="0003663E" w:rsidP="0003663E">
      <w:pPr>
        <w:rPr>
          <w:sz w:val="14"/>
        </w:rPr>
      </w:pPr>
      <w:r w:rsidRPr="00C24B98">
        <w:rPr>
          <w:sz w:val="14"/>
        </w:rPr>
        <w:t>Further</w:t>
      </w:r>
      <w:r w:rsidRPr="00C24B98">
        <w:rPr>
          <w:b/>
          <w:u w:val="single"/>
        </w:rPr>
        <w:t xml:space="preserve">, there is growing scholarly evidence that human civilization also began in Africa. </w:t>
      </w:r>
      <w:r w:rsidRPr="00C24B98">
        <w:rPr>
          <w:sz w:val="14"/>
        </w:rPr>
        <w:t xml:space="preserve">African cultures emerged and grew with </w:t>
      </w:r>
      <w:r w:rsidR="006E0F92" w:rsidRPr="00C24B98">
        <w:rPr>
          <w:sz w:val="12"/>
        </w:rPr>
        <w:t xml:space="preserve"> </w:t>
      </w:r>
      <w:r w:rsidRPr="00C24B98">
        <w:rPr>
          <w:sz w:val="14"/>
        </w:rPr>
        <w:t xml:space="preserve"> great beauty and technological achievement in: </w:t>
      </w:r>
      <w:r w:rsidR="006E0F92" w:rsidRPr="00C24B98">
        <w:rPr>
          <w:sz w:val="12"/>
        </w:rPr>
        <w:t xml:space="preserve"> </w:t>
      </w:r>
      <w:r w:rsidRPr="00C24B98">
        <w:rPr>
          <w:sz w:val="14"/>
        </w:rPr>
        <w:t xml:space="preserve"> Egypt; </w:t>
      </w:r>
      <w:r w:rsidR="006E0F92" w:rsidRPr="00C24B98">
        <w:rPr>
          <w:sz w:val="12"/>
        </w:rPr>
        <w:t xml:space="preserve"> </w:t>
      </w:r>
      <w:r w:rsidRPr="00C24B98">
        <w:rPr>
          <w:sz w:val="14"/>
        </w:rPr>
        <w:t xml:space="preserve"> </w:t>
      </w:r>
      <w:r w:rsidRPr="00C24B98">
        <w:rPr>
          <w:sz w:val="14"/>
        </w:rPr>
        <w:t xml:space="preserve"> Ethiopia; </w:t>
      </w:r>
      <w:r w:rsidR="006E0F92" w:rsidRPr="00C24B98">
        <w:rPr>
          <w:sz w:val="12"/>
        </w:rPr>
        <w:t xml:space="preserve"> </w:t>
      </w:r>
      <w:r w:rsidRPr="00C24B98">
        <w:rPr>
          <w:sz w:val="14"/>
        </w:rPr>
        <w:t xml:space="preserve"> </w:t>
      </w:r>
      <w:r w:rsidRPr="00C24B98">
        <w:rPr>
          <w:sz w:val="14"/>
        </w:rPr>
        <w:t xml:space="preserve"> Nubia. </w:t>
      </w:r>
      <w:r w:rsidR="006E0F92" w:rsidRPr="00C24B98">
        <w:rPr>
          <w:sz w:val="12"/>
        </w:rPr>
        <w:t xml:space="preserve"> </w:t>
      </w:r>
      <w:r w:rsidRPr="00C24B98">
        <w:rPr>
          <w:sz w:val="14"/>
        </w:rPr>
        <w:t xml:space="preserve"> Later other ancient African civilizations emerged in: </w:t>
      </w:r>
      <w:r w:rsidR="006E0F92" w:rsidRPr="00C24B98">
        <w:rPr>
          <w:sz w:val="12"/>
        </w:rPr>
        <w:t xml:space="preserve"> </w:t>
      </w:r>
      <w:r w:rsidRPr="00C24B98">
        <w:rPr>
          <w:sz w:val="14"/>
        </w:rPr>
        <w:t xml:space="preserve"> </w:t>
      </w:r>
      <w:r w:rsidRPr="00C24B98">
        <w:rPr>
          <w:sz w:val="14"/>
        </w:rPr>
        <w:t xml:space="preserve"> Ghana; </w:t>
      </w:r>
      <w:r w:rsidR="006E0F92" w:rsidRPr="00C24B98">
        <w:rPr>
          <w:sz w:val="12"/>
        </w:rPr>
        <w:t xml:space="preserve"> </w:t>
      </w:r>
      <w:r w:rsidRPr="00C24B98">
        <w:rPr>
          <w:sz w:val="14"/>
        </w:rPr>
        <w:t xml:space="preserve"> </w:t>
      </w:r>
      <w:r w:rsidRPr="00C24B98">
        <w:rPr>
          <w:sz w:val="14"/>
        </w:rPr>
        <w:t xml:space="preserve"> Mali and Songay; </w:t>
      </w:r>
      <w:r w:rsidR="006E0F92" w:rsidRPr="00C24B98">
        <w:rPr>
          <w:sz w:val="12"/>
        </w:rPr>
        <w:t xml:space="preserve"> </w:t>
      </w:r>
      <w:r w:rsidRPr="00C24B98">
        <w:rPr>
          <w:sz w:val="14"/>
        </w:rPr>
        <w:t xml:space="preserve"> </w:t>
      </w:r>
      <w:r w:rsidRPr="00C24B98">
        <w:rPr>
          <w:sz w:val="14"/>
        </w:rPr>
        <w:t xml:space="preserve"> Zimbabwe and Moytomotapa. </w:t>
      </w:r>
      <w:r w:rsidR="006E0F92" w:rsidRPr="00C24B98">
        <w:rPr>
          <w:sz w:val="12"/>
        </w:rPr>
        <w:t xml:space="preserve"> </w:t>
      </w:r>
      <w:r w:rsidRPr="00C24B98">
        <w:rPr>
          <w:sz w:val="14"/>
        </w:rPr>
        <w:t xml:space="preserve"> Some </w:t>
      </w:r>
      <w:r w:rsidRPr="00C24B98">
        <w:rPr>
          <w:b/>
          <w:u w:val="single"/>
        </w:rPr>
        <w:t xml:space="preserve">of these civilizations spread their influence to other human </w:t>
      </w:r>
      <w:r w:rsidR="006E0F92" w:rsidRPr="00C24B98">
        <w:rPr>
          <w:sz w:val="12"/>
        </w:rPr>
        <w:t xml:space="preserve"> </w:t>
      </w:r>
      <w:r w:rsidRPr="00C24B98">
        <w:rPr>
          <w:b/>
          <w:sz w:val="12"/>
          <w:u w:val="single"/>
        </w:rPr>
        <w:t xml:space="preserve"> </w:t>
      </w:r>
      <w:r w:rsidRPr="00C24B98">
        <w:rPr>
          <w:b/>
          <w:u w:val="single"/>
        </w:rPr>
        <w:t xml:space="preserve">regions, perhaps even to the Americas. 13 Africans moved across </w:t>
      </w:r>
      <w:r w:rsidR="006E0F92" w:rsidRPr="00C24B98">
        <w:rPr>
          <w:sz w:val="12"/>
        </w:rPr>
        <w:t xml:space="preserve"> </w:t>
      </w:r>
      <w:r w:rsidRPr="00C24B98">
        <w:rPr>
          <w:b/>
          <w:sz w:val="12"/>
          <w:u w:val="single"/>
        </w:rPr>
        <w:t xml:space="preserve"> </w:t>
      </w:r>
      <w:r w:rsidRPr="00C24B98">
        <w:rPr>
          <w:b/>
          <w:u w:val="single"/>
        </w:rPr>
        <w:t xml:space="preserve">great distances in sailing ships and by camel caravans as merchants, sailors, explorers – East and West, North and South. Thus, </w:t>
      </w:r>
      <w:r w:rsidR="006E0F92" w:rsidRPr="00C24B98">
        <w:rPr>
          <w:sz w:val="12"/>
        </w:rPr>
        <w:t xml:space="preserve"> </w:t>
      </w:r>
      <w:r w:rsidRPr="00C24B98">
        <w:rPr>
          <w:b/>
          <w:sz w:val="12"/>
          <w:u w:val="single"/>
        </w:rPr>
        <w:t xml:space="preserve"> </w:t>
      </w:r>
      <w:r w:rsidRPr="00C24B98">
        <w:rPr>
          <w:b/>
          <w:u w:val="single"/>
        </w:rPr>
        <w:t xml:space="preserve">as is increasingly being recognized, </w:t>
      </w:r>
      <w:r w:rsidRPr="00C24B98">
        <w:rPr>
          <w:rStyle w:val="Emphasis"/>
        </w:rPr>
        <w:t xml:space="preserve">every past and present human </w:t>
      </w:r>
      <w:r w:rsidR="006E0F92" w:rsidRPr="00C24B98">
        <w:rPr>
          <w:rStyle w:val="Emphasis"/>
          <w:b w:val="0"/>
          <w:sz w:val="12"/>
        </w:rPr>
        <w:t xml:space="preserve"> </w:t>
      </w:r>
      <w:r w:rsidRPr="00C24B98">
        <w:rPr>
          <w:rStyle w:val="Emphasis"/>
        </w:rPr>
        <w:t xml:space="preserve"> civilization was directly or indirectly nourished by the ancient </w:t>
      </w:r>
      <w:r w:rsidR="006E0F92" w:rsidRPr="00C24B98">
        <w:rPr>
          <w:rStyle w:val="Emphasis"/>
          <w:b w:val="0"/>
          <w:sz w:val="12"/>
        </w:rPr>
        <w:t xml:space="preserve"> </w:t>
      </w:r>
      <w:r w:rsidRPr="00C24B98">
        <w:rPr>
          <w:rStyle w:val="Emphasis"/>
        </w:rPr>
        <w:t xml:space="preserve"> African source</w:t>
      </w:r>
      <w:r w:rsidRPr="00C24B98">
        <w:rPr>
          <w:b/>
          <w:u w:val="single"/>
        </w:rPr>
        <w:t xml:space="preserve">. </w:t>
      </w:r>
      <w:r w:rsidR="006E0F92" w:rsidRPr="00C24B98">
        <w:rPr>
          <w:sz w:val="12"/>
        </w:rPr>
        <w:t xml:space="preserve"> </w:t>
      </w:r>
      <w:r w:rsidRPr="00C24B98">
        <w:rPr>
          <w:b/>
          <w:sz w:val="12"/>
          <w:u w:val="single"/>
        </w:rPr>
        <w:t xml:space="preserve"> </w:t>
      </w:r>
      <w:r w:rsidRPr="00C24B98">
        <w:rPr>
          <w:b/>
          <w:u w:val="single"/>
        </w:rPr>
        <w:t>As noted, we believe that the newly emerging planetary civilization of the Postmodern Global Electronic Era needs to drink deep‐</w:t>
      </w:r>
      <w:r w:rsidR="006E0F92" w:rsidRPr="00C24B98">
        <w:rPr>
          <w:sz w:val="12"/>
        </w:rPr>
        <w:t xml:space="preserve"> </w:t>
      </w:r>
      <w:r w:rsidRPr="00C24B98">
        <w:rPr>
          <w:b/>
          <w:sz w:val="12"/>
          <w:u w:val="single"/>
        </w:rPr>
        <w:t xml:space="preserve"> </w:t>
      </w:r>
      <w:r w:rsidRPr="00C24B98">
        <w:rPr>
          <w:b/>
          <w:u w:val="single"/>
        </w:rPr>
        <w:t>ly once again from this common African source.</w:t>
      </w:r>
      <w:r w:rsidRPr="00C24B98">
        <w:rPr>
          <w:sz w:val="14"/>
        </w:rPr>
        <w:t xml:space="preserve"> </w:t>
      </w:r>
      <w:r w:rsidR="006E0F92" w:rsidRPr="00C24B98">
        <w:rPr>
          <w:sz w:val="12"/>
        </w:rPr>
        <w:t xml:space="preserve"> </w:t>
      </w:r>
      <w:r w:rsidRPr="00C24B98">
        <w:rPr>
          <w:sz w:val="14"/>
        </w:rPr>
        <w:t xml:space="preserve"> Indeed, </w:t>
      </w:r>
      <w:r w:rsidRPr="00C24B98">
        <w:rPr>
          <w:b/>
          <w:u w:val="single"/>
        </w:rPr>
        <w:t xml:space="preserve">we believe that the very viability of the human race, in </w:t>
      </w:r>
      <w:r w:rsidR="006E0F92" w:rsidRPr="00C24B98">
        <w:rPr>
          <w:sz w:val="12"/>
        </w:rPr>
        <w:t xml:space="preserve"> </w:t>
      </w:r>
      <w:r w:rsidRPr="00C24B98">
        <w:rPr>
          <w:b/>
          <w:sz w:val="12"/>
          <w:u w:val="single"/>
        </w:rPr>
        <w:t xml:space="preserve"> </w:t>
      </w:r>
      <w:r w:rsidRPr="00C24B98">
        <w:rPr>
          <w:b/>
          <w:u w:val="single"/>
        </w:rPr>
        <w:t xml:space="preserve">this time of great world‐historical crisis, depends on returning for </w:t>
      </w:r>
      <w:r w:rsidR="006E0F92" w:rsidRPr="00C24B98">
        <w:rPr>
          <w:sz w:val="12"/>
        </w:rPr>
        <w:t xml:space="preserve"> </w:t>
      </w:r>
      <w:r w:rsidRPr="00C24B98">
        <w:rPr>
          <w:b/>
          <w:sz w:val="12"/>
          <w:u w:val="single"/>
        </w:rPr>
        <w:t xml:space="preserve"> </w:t>
      </w:r>
      <w:r w:rsidRPr="00C24B98">
        <w:rPr>
          <w:b/>
          <w:u w:val="single"/>
        </w:rPr>
        <w:t xml:space="preserve">spiritual nourishment to our ancient African cultural roots, as well </w:t>
      </w:r>
      <w:r w:rsidR="006E0F92" w:rsidRPr="00C24B98">
        <w:rPr>
          <w:sz w:val="12"/>
        </w:rPr>
        <w:t xml:space="preserve"> </w:t>
      </w:r>
      <w:r w:rsidRPr="00C24B98">
        <w:rPr>
          <w:b/>
          <w:sz w:val="12"/>
          <w:u w:val="single"/>
        </w:rPr>
        <w:t xml:space="preserve"> </w:t>
      </w:r>
      <w:r w:rsidRPr="00C24B98">
        <w:rPr>
          <w:b/>
          <w:u w:val="single"/>
        </w:rPr>
        <w:t xml:space="preserve">as to our roots in God’s beloved Earth. </w:t>
      </w:r>
      <w:r w:rsidR="006E0F92" w:rsidRPr="00C24B98">
        <w:rPr>
          <w:sz w:val="12"/>
        </w:rPr>
        <w:t xml:space="preserve"> </w:t>
      </w:r>
      <w:r w:rsidRPr="00C24B98">
        <w:rPr>
          <w:b/>
          <w:sz w:val="12"/>
          <w:u w:val="single"/>
        </w:rPr>
        <w:t xml:space="preserve"> </w:t>
      </w:r>
      <w:r w:rsidRPr="00C24B98">
        <w:rPr>
          <w:b/>
          <w:u w:val="single"/>
        </w:rPr>
        <w:t xml:space="preserve">We believe that this spiritual return to Africa is especially important </w:t>
      </w:r>
      <w:r w:rsidR="006E0F92" w:rsidRPr="00C24B98">
        <w:rPr>
          <w:sz w:val="12"/>
        </w:rPr>
        <w:t xml:space="preserve"> </w:t>
      </w:r>
      <w:r w:rsidRPr="00C24B98">
        <w:rPr>
          <w:b/>
          <w:sz w:val="12"/>
          <w:u w:val="single"/>
        </w:rPr>
        <w:t xml:space="preserve"> </w:t>
      </w:r>
      <w:r w:rsidRPr="00C24B98">
        <w:rPr>
          <w:b/>
          <w:u w:val="single"/>
        </w:rPr>
        <w:t xml:space="preserve">for young people. The crisis of late modern civilization threatens to </w:t>
      </w:r>
      <w:r w:rsidR="006E0F92" w:rsidRPr="00C24B98">
        <w:rPr>
          <w:sz w:val="12"/>
        </w:rPr>
        <w:t xml:space="preserve"> </w:t>
      </w:r>
      <w:r w:rsidRPr="00C24B98">
        <w:rPr>
          <w:b/>
          <w:sz w:val="12"/>
          <w:u w:val="single"/>
        </w:rPr>
        <w:t xml:space="preserve"> </w:t>
      </w:r>
      <w:r w:rsidRPr="00C24B98">
        <w:rPr>
          <w:b/>
          <w:u w:val="single"/>
        </w:rPr>
        <w:t>destroy so many youth, both physically and spiritually, and espe‐</w:t>
      </w:r>
      <w:r w:rsidR="006E0F92" w:rsidRPr="00C24B98">
        <w:rPr>
          <w:sz w:val="12"/>
        </w:rPr>
        <w:t xml:space="preserve"> </w:t>
      </w:r>
      <w:r w:rsidRPr="00C24B98">
        <w:rPr>
          <w:b/>
          <w:sz w:val="12"/>
          <w:u w:val="single"/>
        </w:rPr>
        <w:t xml:space="preserve"> </w:t>
      </w:r>
      <w:r w:rsidRPr="00C24B98">
        <w:rPr>
          <w:b/>
          <w:u w:val="single"/>
        </w:rPr>
        <w:t xml:space="preserve">cially many poor youth. As a result, many young people today feel </w:t>
      </w:r>
      <w:r w:rsidR="006E0F92" w:rsidRPr="00C24B98">
        <w:rPr>
          <w:sz w:val="12"/>
        </w:rPr>
        <w:t xml:space="preserve"> </w:t>
      </w:r>
      <w:r w:rsidRPr="00C24B98">
        <w:rPr>
          <w:b/>
          <w:sz w:val="12"/>
          <w:u w:val="single"/>
        </w:rPr>
        <w:t xml:space="preserve"> </w:t>
      </w:r>
      <w:r w:rsidRPr="00C24B98">
        <w:rPr>
          <w:b/>
          <w:u w:val="single"/>
        </w:rPr>
        <w:t xml:space="preserve">trapped between rage and despair. This is especially true in North </w:t>
      </w:r>
      <w:r w:rsidR="006E0F92" w:rsidRPr="00C24B98">
        <w:rPr>
          <w:sz w:val="12"/>
        </w:rPr>
        <w:t xml:space="preserve"> </w:t>
      </w:r>
      <w:r w:rsidRPr="00C24B98">
        <w:rPr>
          <w:b/>
          <w:sz w:val="12"/>
          <w:u w:val="single"/>
        </w:rPr>
        <w:t xml:space="preserve"> </w:t>
      </w:r>
      <w:r w:rsidRPr="00C24B98">
        <w:rPr>
          <w:b/>
          <w:u w:val="single"/>
        </w:rPr>
        <w:t xml:space="preserve">America, but the same negative pattern is spreading across the </w:t>
      </w:r>
      <w:r w:rsidR="006E0F92" w:rsidRPr="00C24B98">
        <w:rPr>
          <w:sz w:val="12"/>
        </w:rPr>
        <w:t xml:space="preserve"> </w:t>
      </w:r>
      <w:r w:rsidRPr="00C24B98">
        <w:rPr>
          <w:b/>
          <w:sz w:val="12"/>
          <w:u w:val="single"/>
        </w:rPr>
        <w:t xml:space="preserve"> </w:t>
      </w:r>
      <w:r w:rsidRPr="00C24B98">
        <w:rPr>
          <w:b/>
          <w:u w:val="single"/>
        </w:rPr>
        <w:t>world.</w:t>
      </w:r>
      <w:r w:rsidRPr="00C24B98">
        <w:rPr>
          <w:sz w:val="14"/>
        </w:rPr>
        <w:t xml:space="preserve"> 14 Many young now suffer rage and despair because they </w:t>
      </w:r>
      <w:r w:rsidR="006E0F92" w:rsidRPr="00C24B98">
        <w:rPr>
          <w:sz w:val="12"/>
        </w:rPr>
        <w:t xml:space="preserve"> </w:t>
      </w:r>
      <w:r w:rsidRPr="00C24B98">
        <w:rPr>
          <w:sz w:val="14"/>
        </w:rPr>
        <w:t xml:space="preserve"> see late modern civilization as: </w:t>
      </w:r>
      <w:r w:rsidR="006E0F92" w:rsidRPr="00C24B98">
        <w:rPr>
          <w:sz w:val="12"/>
        </w:rPr>
        <w:t xml:space="preserve"> </w:t>
      </w:r>
      <w:r w:rsidRPr="00C24B98">
        <w:rPr>
          <w:sz w:val="14"/>
        </w:rPr>
        <w:t xml:space="preserve"> </w:t>
      </w:r>
      <w:r w:rsidRPr="00C24B98">
        <w:rPr>
          <w:sz w:val="14"/>
        </w:rPr>
        <w:t xml:space="preserve"> Marginalizing the poor; </w:t>
      </w:r>
      <w:r w:rsidR="006E0F92" w:rsidRPr="00C24B98">
        <w:rPr>
          <w:sz w:val="12"/>
        </w:rPr>
        <w:t xml:space="preserve"> </w:t>
      </w:r>
      <w:r w:rsidRPr="00C24B98">
        <w:rPr>
          <w:sz w:val="14"/>
        </w:rPr>
        <w:t xml:space="preserve"> </w:t>
      </w:r>
      <w:r w:rsidRPr="00C24B98">
        <w:rPr>
          <w:sz w:val="14"/>
        </w:rPr>
        <w:t xml:space="preserve"> Poisoning Earth; </w:t>
      </w:r>
      <w:r w:rsidR="006E0F92" w:rsidRPr="00C24B98">
        <w:rPr>
          <w:sz w:val="12"/>
        </w:rPr>
        <w:t xml:space="preserve"> </w:t>
      </w:r>
      <w:r w:rsidRPr="00C24B98">
        <w:rPr>
          <w:sz w:val="14"/>
        </w:rPr>
        <w:t xml:space="preserve"> </w:t>
      </w:r>
      <w:r w:rsidRPr="00C24B98">
        <w:rPr>
          <w:sz w:val="14"/>
        </w:rPr>
        <w:t xml:space="preserve"> Not providing adequate work; </w:t>
      </w:r>
      <w:r w:rsidR="006E0F92" w:rsidRPr="00C24B98">
        <w:rPr>
          <w:sz w:val="12"/>
        </w:rPr>
        <w:t xml:space="preserve"> </w:t>
      </w:r>
      <w:r w:rsidRPr="00C24B98">
        <w:rPr>
          <w:sz w:val="14"/>
        </w:rPr>
        <w:t xml:space="preserve"> </w:t>
      </w:r>
      <w:r w:rsidRPr="00C24B98">
        <w:rPr>
          <w:sz w:val="14"/>
        </w:rPr>
        <w:t xml:space="preserve"> Promoting consumerist materialism; </w:t>
      </w:r>
      <w:r w:rsidR="006E0F92" w:rsidRPr="00C24B98">
        <w:rPr>
          <w:sz w:val="12"/>
        </w:rPr>
        <w:t xml:space="preserve"> </w:t>
      </w:r>
      <w:r w:rsidRPr="00C24B98">
        <w:rPr>
          <w:sz w:val="14"/>
        </w:rPr>
        <w:t xml:space="preserve"> </w:t>
      </w:r>
      <w:r w:rsidRPr="00C24B98">
        <w:rPr>
          <w:sz w:val="14"/>
        </w:rPr>
        <w:t xml:space="preserve"> Undermining human community; </w:t>
      </w:r>
      <w:r w:rsidR="006E0F92" w:rsidRPr="00C24B98">
        <w:rPr>
          <w:sz w:val="12"/>
        </w:rPr>
        <w:t xml:space="preserve"> </w:t>
      </w:r>
      <w:r w:rsidRPr="00C24B98">
        <w:rPr>
          <w:sz w:val="14"/>
        </w:rPr>
        <w:t xml:space="preserve"> </w:t>
      </w:r>
      <w:r w:rsidRPr="00C24B98">
        <w:rPr>
          <w:sz w:val="14"/>
        </w:rPr>
        <w:t xml:space="preserve"> Suppressing spiritual meaning. </w:t>
      </w:r>
      <w:r w:rsidR="006E0F92" w:rsidRPr="00C24B98">
        <w:rPr>
          <w:sz w:val="12"/>
        </w:rPr>
        <w:t xml:space="preserve"> </w:t>
      </w:r>
      <w:r w:rsidRPr="00C24B98">
        <w:rPr>
          <w:sz w:val="14"/>
        </w:rPr>
        <w:t xml:space="preserve"> To suppress the spiritual‐psychic pain generated by this reality, </w:t>
      </w:r>
      <w:r w:rsidR="006E0F92" w:rsidRPr="00C24B98">
        <w:rPr>
          <w:sz w:val="12"/>
        </w:rPr>
        <w:t xml:space="preserve"> </w:t>
      </w:r>
      <w:r w:rsidRPr="00C24B98">
        <w:rPr>
          <w:sz w:val="14"/>
        </w:rPr>
        <w:t xml:space="preserve"> some beloved young people tragically: </w:t>
      </w:r>
      <w:r w:rsidR="006E0F92" w:rsidRPr="00C24B98">
        <w:rPr>
          <w:sz w:val="12"/>
        </w:rPr>
        <w:t xml:space="preserve"> </w:t>
      </w:r>
      <w:r w:rsidRPr="00C24B98">
        <w:rPr>
          <w:sz w:val="14"/>
        </w:rPr>
        <w:t xml:space="preserve"> </w:t>
      </w:r>
      <w:r w:rsidRPr="00C24B98">
        <w:rPr>
          <w:sz w:val="14"/>
        </w:rPr>
        <w:t xml:space="preserve"> Become addicted to tobacco, alcohol, drugs, and sex; </w:t>
      </w:r>
      <w:r w:rsidR="006E0F92" w:rsidRPr="00C24B98">
        <w:rPr>
          <w:sz w:val="12"/>
        </w:rPr>
        <w:t xml:space="preserve"> </w:t>
      </w:r>
      <w:r w:rsidRPr="00C24B98">
        <w:rPr>
          <w:sz w:val="14"/>
        </w:rPr>
        <w:t xml:space="preserve"> </w:t>
      </w:r>
      <w:r w:rsidRPr="00C24B98">
        <w:rPr>
          <w:sz w:val="14"/>
        </w:rPr>
        <w:t xml:space="preserve"> Attack the weak, elderly, and women; </w:t>
      </w:r>
      <w:r w:rsidR="006E0F92" w:rsidRPr="00C24B98">
        <w:rPr>
          <w:sz w:val="12"/>
        </w:rPr>
        <w:t xml:space="preserve"> </w:t>
      </w:r>
      <w:r w:rsidRPr="00C24B98">
        <w:rPr>
          <w:sz w:val="14"/>
        </w:rPr>
        <w:t xml:space="preserve"> </w:t>
      </w:r>
      <w:r w:rsidRPr="00C24B98">
        <w:rPr>
          <w:sz w:val="14"/>
        </w:rPr>
        <w:t xml:space="preserve"> Kill their own brothers and sisters; </w:t>
      </w:r>
      <w:r w:rsidR="006E0F92" w:rsidRPr="00C24B98">
        <w:rPr>
          <w:sz w:val="12"/>
        </w:rPr>
        <w:t xml:space="preserve"> </w:t>
      </w:r>
      <w:r w:rsidRPr="00C24B98">
        <w:rPr>
          <w:sz w:val="14"/>
        </w:rPr>
        <w:t xml:space="preserve"> </w:t>
      </w:r>
      <w:r w:rsidRPr="00C24B98">
        <w:rPr>
          <w:sz w:val="14"/>
        </w:rPr>
        <w:t xml:space="preserve"> Take their own lives. </w:t>
      </w:r>
      <w:r w:rsidR="006E0F92" w:rsidRPr="00C24B98">
        <w:rPr>
          <w:sz w:val="12"/>
        </w:rPr>
        <w:t xml:space="preserve"> </w:t>
      </w:r>
      <w:r w:rsidRPr="00C24B98">
        <w:rPr>
          <w:sz w:val="14"/>
        </w:rPr>
        <w:t xml:space="preserve"> Even in Africa itself, as late modern civilization breaks down and </w:t>
      </w:r>
      <w:r w:rsidR="006E0F92" w:rsidRPr="00C24B98">
        <w:rPr>
          <w:sz w:val="12"/>
        </w:rPr>
        <w:t xml:space="preserve"> </w:t>
      </w:r>
      <w:r w:rsidRPr="00C24B98">
        <w:rPr>
          <w:sz w:val="14"/>
        </w:rPr>
        <w:t xml:space="preserve"> with it the legacy of modern colonialism, we have seen increasing </w:t>
      </w:r>
      <w:r w:rsidR="006E0F92" w:rsidRPr="00C24B98">
        <w:rPr>
          <w:sz w:val="12"/>
        </w:rPr>
        <w:t xml:space="preserve"> </w:t>
      </w:r>
      <w:r w:rsidRPr="00C24B98">
        <w:rPr>
          <w:sz w:val="14"/>
        </w:rPr>
        <w:t xml:space="preserve"> rage and despair, especially in the form of ethnic violence, and </w:t>
      </w:r>
      <w:r w:rsidR="006E0F92" w:rsidRPr="00C24B98">
        <w:rPr>
          <w:sz w:val="12"/>
        </w:rPr>
        <w:t xml:space="preserve"> </w:t>
      </w:r>
      <w:r w:rsidRPr="00C24B98">
        <w:rPr>
          <w:sz w:val="14"/>
        </w:rPr>
        <w:t xml:space="preserve"> also the tragic ravages of the HIV/AIDS epidemic. </w:t>
      </w:r>
      <w:r w:rsidR="006E0F92" w:rsidRPr="00C24B98">
        <w:rPr>
          <w:sz w:val="12"/>
        </w:rPr>
        <w:t xml:space="preserve"> </w:t>
      </w:r>
      <w:r w:rsidRPr="00C24B98">
        <w:rPr>
          <w:sz w:val="14"/>
        </w:rPr>
        <w:t xml:space="preserve"> But rage and despair are not from the life‐giving spirituality of </w:t>
      </w:r>
      <w:r w:rsidR="006E0F92" w:rsidRPr="00C24B98">
        <w:rPr>
          <w:sz w:val="12"/>
        </w:rPr>
        <w:t xml:space="preserve"> </w:t>
      </w:r>
      <w:r w:rsidRPr="00C24B98">
        <w:rPr>
          <w:sz w:val="14"/>
        </w:rPr>
        <w:t xml:space="preserve"> ancient African roots. They do not represent the manly or woman‐</w:t>
      </w:r>
      <w:r w:rsidR="006E0F92" w:rsidRPr="00C24B98">
        <w:rPr>
          <w:sz w:val="12"/>
        </w:rPr>
        <w:t xml:space="preserve"> </w:t>
      </w:r>
      <w:r w:rsidRPr="00C24B98">
        <w:rPr>
          <w:sz w:val="14"/>
        </w:rPr>
        <w:t xml:space="preserve"> ly wisdom of ancient spiritual mothers and fathers. </w:t>
      </w:r>
      <w:r w:rsidRPr="00C24B98">
        <w:rPr>
          <w:b/>
          <w:u w:val="single"/>
        </w:rPr>
        <w:t xml:space="preserve">Once again, </w:t>
      </w:r>
      <w:r w:rsidR="006E0F92" w:rsidRPr="00C24B98">
        <w:rPr>
          <w:sz w:val="12"/>
        </w:rPr>
        <w:t xml:space="preserve"> </w:t>
      </w:r>
      <w:r w:rsidRPr="00C24B98">
        <w:rPr>
          <w:b/>
          <w:sz w:val="12"/>
          <w:u w:val="single"/>
        </w:rPr>
        <w:t xml:space="preserve"> </w:t>
      </w:r>
      <w:r w:rsidRPr="00C24B98">
        <w:rPr>
          <w:b/>
          <w:u w:val="single"/>
        </w:rPr>
        <w:t>how important, therefore, that we all reconnect with Africa’s an‐</w:t>
      </w:r>
      <w:r w:rsidR="006E0F92" w:rsidRPr="00C24B98">
        <w:rPr>
          <w:sz w:val="12"/>
        </w:rPr>
        <w:t xml:space="preserve"> </w:t>
      </w:r>
      <w:r w:rsidRPr="00C24B98">
        <w:rPr>
          <w:b/>
          <w:sz w:val="12"/>
          <w:u w:val="single"/>
        </w:rPr>
        <w:t xml:space="preserve"> </w:t>
      </w:r>
      <w:r w:rsidRPr="00C24B98">
        <w:rPr>
          <w:b/>
          <w:u w:val="single"/>
        </w:rPr>
        <w:t xml:space="preserve">cient roots and drink of Africa’s ancient wisdom. </w:t>
      </w:r>
      <w:r w:rsidR="006E0F92" w:rsidRPr="00C24B98">
        <w:rPr>
          <w:sz w:val="12"/>
        </w:rPr>
        <w:t xml:space="preserve"> </w:t>
      </w:r>
      <w:r w:rsidRPr="00C24B98">
        <w:rPr>
          <w:b/>
          <w:sz w:val="12"/>
          <w:u w:val="single"/>
        </w:rPr>
        <w:t xml:space="preserve"> </w:t>
      </w:r>
      <w:r w:rsidRPr="00C24B98">
        <w:rPr>
          <w:sz w:val="14"/>
        </w:rPr>
        <w:t>Recovery of Ancient African Wisdom</w:t>
      </w:r>
      <w:r w:rsidRPr="00C24B98">
        <w:rPr>
          <w:b/>
          <w:u w:val="single"/>
        </w:rPr>
        <w:t xml:space="preserve"> </w:t>
      </w:r>
      <w:r w:rsidR="006E0F92" w:rsidRPr="00C24B98">
        <w:rPr>
          <w:sz w:val="12"/>
        </w:rPr>
        <w:t xml:space="preserve"> </w:t>
      </w:r>
      <w:r w:rsidRPr="00C24B98">
        <w:rPr>
          <w:b/>
          <w:sz w:val="12"/>
          <w:u w:val="single"/>
        </w:rPr>
        <w:t xml:space="preserve"> </w:t>
      </w:r>
      <w:r w:rsidRPr="00C24B98">
        <w:rPr>
          <w:b/>
          <w:u w:val="single"/>
        </w:rPr>
        <w:t xml:space="preserve">Gratefully, there is hope. For some time now, there has been </w:t>
      </w:r>
      <w:r w:rsidR="006E0F92" w:rsidRPr="00C24B98">
        <w:rPr>
          <w:sz w:val="12"/>
        </w:rPr>
        <w:t xml:space="preserve"> </w:t>
      </w:r>
      <w:r w:rsidRPr="00C24B98">
        <w:rPr>
          <w:b/>
          <w:sz w:val="12"/>
          <w:u w:val="single"/>
        </w:rPr>
        <w:t xml:space="preserve"> </w:t>
      </w:r>
      <w:r w:rsidRPr="00C24B98">
        <w:rPr>
          <w:b/>
          <w:u w:val="single"/>
        </w:rPr>
        <w:t xml:space="preserve">emerging a Renaissance of ancient African wisdom: </w:t>
      </w:r>
      <w:r w:rsidR="006E0F92" w:rsidRPr="00C24B98">
        <w:rPr>
          <w:sz w:val="12"/>
        </w:rPr>
        <w:t xml:space="preserve"> </w:t>
      </w:r>
      <w:r w:rsidRPr="00C24B98">
        <w:rPr>
          <w:b/>
          <w:sz w:val="12"/>
          <w:u w:val="single"/>
        </w:rPr>
        <w:t xml:space="preserve"> </w:t>
      </w:r>
      <w:r w:rsidRPr="00C24B98">
        <w:rPr>
          <w:b/>
          <w:u w:val="single"/>
        </w:rPr>
        <w:t xml:space="preserve"> In Africa; </w:t>
      </w:r>
      <w:r w:rsidR="006E0F92" w:rsidRPr="00C24B98">
        <w:rPr>
          <w:sz w:val="12"/>
        </w:rPr>
        <w:t xml:space="preserve"> </w:t>
      </w:r>
      <w:r w:rsidRPr="00C24B98">
        <w:rPr>
          <w:b/>
          <w:sz w:val="12"/>
          <w:u w:val="single"/>
        </w:rPr>
        <w:t xml:space="preserve"> </w:t>
      </w:r>
      <w:r w:rsidRPr="00C24B98">
        <w:rPr>
          <w:b/>
          <w:u w:val="single"/>
        </w:rPr>
        <w:t xml:space="preserve"> In the African Diaspora; </w:t>
      </w:r>
      <w:r w:rsidR="006E0F92" w:rsidRPr="00C24B98">
        <w:rPr>
          <w:sz w:val="12"/>
        </w:rPr>
        <w:t xml:space="preserve"> </w:t>
      </w:r>
      <w:r w:rsidRPr="00C24B98">
        <w:rPr>
          <w:b/>
          <w:sz w:val="12"/>
          <w:u w:val="single"/>
        </w:rPr>
        <w:t xml:space="preserve"> </w:t>
      </w:r>
      <w:r w:rsidRPr="00C24B98">
        <w:rPr>
          <w:b/>
          <w:u w:val="single"/>
        </w:rPr>
        <w:t xml:space="preserve"> In academic scholarship. </w:t>
      </w:r>
      <w:r w:rsidR="006E0F92" w:rsidRPr="00C24B98">
        <w:rPr>
          <w:sz w:val="12"/>
        </w:rPr>
        <w:t xml:space="preserve"> </w:t>
      </w:r>
      <w:r w:rsidRPr="00C24B98">
        <w:rPr>
          <w:b/>
          <w:sz w:val="12"/>
          <w:u w:val="single"/>
        </w:rPr>
        <w:t xml:space="preserve"> </w:t>
      </w:r>
      <w:r w:rsidRPr="00C24B98">
        <w:rPr>
          <w:b/>
          <w:u w:val="single"/>
        </w:rPr>
        <w:t xml:space="preserve">Academically, this Renaissance is being created by: </w:t>
      </w:r>
      <w:r w:rsidR="006E0F92" w:rsidRPr="00C24B98">
        <w:rPr>
          <w:sz w:val="12"/>
        </w:rPr>
        <w:t xml:space="preserve"> </w:t>
      </w:r>
      <w:r w:rsidRPr="00C24B98">
        <w:rPr>
          <w:b/>
          <w:sz w:val="12"/>
          <w:u w:val="single"/>
        </w:rPr>
        <w:t xml:space="preserve"> </w:t>
      </w:r>
      <w:r w:rsidRPr="00C24B98">
        <w:rPr>
          <w:b/>
          <w:u w:val="single"/>
        </w:rPr>
        <w:t xml:space="preserve"> Historians who have researched the most ancient </w:t>
      </w:r>
      <w:r w:rsidR="006E0F92" w:rsidRPr="00C24B98">
        <w:rPr>
          <w:sz w:val="12"/>
        </w:rPr>
        <w:t xml:space="preserve"> </w:t>
      </w:r>
      <w:r w:rsidRPr="00C24B98">
        <w:rPr>
          <w:b/>
          <w:sz w:val="12"/>
          <w:u w:val="single"/>
        </w:rPr>
        <w:t xml:space="preserve"> </w:t>
      </w:r>
      <w:r w:rsidRPr="00C24B98">
        <w:rPr>
          <w:b/>
          <w:u w:val="single"/>
        </w:rPr>
        <w:t xml:space="preserve">truths of Africa; </w:t>
      </w:r>
      <w:r w:rsidR="006E0F92" w:rsidRPr="00C24B98">
        <w:rPr>
          <w:sz w:val="12"/>
        </w:rPr>
        <w:t xml:space="preserve"> </w:t>
      </w:r>
      <w:r w:rsidRPr="00C24B98">
        <w:rPr>
          <w:b/>
          <w:sz w:val="12"/>
          <w:u w:val="single"/>
        </w:rPr>
        <w:t xml:space="preserve"> </w:t>
      </w:r>
      <w:r w:rsidRPr="00C24B98">
        <w:rPr>
          <w:b/>
          <w:u w:val="single"/>
        </w:rPr>
        <w:t xml:space="preserve"> Scholars who have exposed the modern lies about the </w:t>
      </w:r>
      <w:r w:rsidR="006E0F92" w:rsidRPr="00C24B98">
        <w:rPr>
          <w:sz w:val="12"/>
        </w:rPr>
        <w:t xml:space="preserve"> </w:t>
      </w:r>
      <w:r w:rsidRPr="00C24B98">
        <w:rPr>
          <w:b/>
          <w:sz w:val="12"/>
          <w:u w:val="single"/>
        </w:rPr>
        <w:t xml:space="preserve"> </w:t>
      </w:r>
      <w:r w:rsidRPr="00C24B98">
        <w:rPr>
          <w:b/>
          <w:u w:val="single"/>
        </w:rPr>
        <w:t xml:space="preserve">African heritage; </w:t>
      </w:r>
      <w:r w:rsidR="006E0F92" w:rsidRPr="00C24B98">
        <w:rPr>
          <w:sz w:val="12"/>
        </w:rPr>
        <w:t xml:space="preserve"> </w:t>
      </w:r>
      <w:r w:rsidRPr="00C24B98">
        <w:rPr>
          <w:b/>
          <w:sz w:val="12"/>
          <w:u w:val="single"/>
        </w:rPr>
        <w:t xml:space="preserve"> </w:t>
      </w:r>
      <w:r w:rsidRPr="00C24B98">
        <w:rPr>
          <w:b/>
          <w:u w:val="single"/>
        </w:rPr>
        <w:t xml:space="preserve">Philosophers who are recovering the ethical teachings </w:t>
      </w:r>
      <w:r w:rsidR="006E0F92" w:rsidRPr="00C24B98">
        <w:rPr>
          <w:sz w:val="12"/>
        </w:rPr>
        <w:t xml:space="preserve"> </w:t>
      </w:r>
      <w:r w:rsidRPr="00C24B98">
        <w:rPr>
          <w:b/>
          <w:sz w:val="12"/>
          <w:u w:val="single"/>
        </w:rPr>
        <w:t xml:space="preserve"> </w:t>
      </w:r>
      <w:r w:rsidRPr="00C24B98">
        <w:rPr>
          <w:b/>
          <w:u w:val="single"/>
        </w:rPr>
        <w:t xml:space="preserve">and cosmology of ancient Africa; </w:t>
      </w:r>
      <w:r w:rsidR="006E0F92" w:rsidRPr="00C24B98">
        <w:rPr>
          <w:sz w:val="12"/>
        </w:rPr>
        <w:t xml:space="preserve"> </w:t>
      </w:r>
      <w:r w:rsidRPr="00C24B98">
        <w:rPr>
          <w:sz w:val="14"/>
        </w:rPr>
        <w:t xml:space="preserve"> </w:t>
      </w:r>
      <w:r w:rsidRPr="00C24B98">
        <w:rPr>
          <w:sz w:val="14"/>
        </w:rPr>
        <w:t xml:space="preserve"> Novelists who are probing the soul of the African </w:t>
      </w:r>
      <w:r w:rsidR="006E0F92" w:rsidRPr="00C24B98">
        <w:rPr>
          <w:sz w:val="12"/>
        </w:rPr>
        <w:t xml:space="preserve"> </w:t>
      </w:r>
      <w:r w:rsidRPr="00C24B98">
        <w:rPr>
          <w:sz w:val="14"/>
        </w:rPr>
        <w:t xml:space="preserve"> heritage; </w:t>
      </w:r>
      <w:r w:rsidR="006E0F92" w:rsidRPr="00C24B98">
        <w:rPr>
          <w:sz w:val="12"/>
        </w:rPr>
        <w:t xml:space="preserve"> </w:t>
      </w:r>
      <w:r w:rsidRPr="00C24B98">
        <w:rPr>
          <w:sz w:val="14"/>
        </w:rPr>
        <w:t xml:space="preserve"> </w:t>
      </w:r>
      <w:r w:rsidRPr="00C24B98">
        <w:rPr>
          <w:sz w:val="14"/>
        </w:rPr>
        <w:t xml:space="preserve"> Artists who awaken our thirst for African beauty and </w:t>
      </w:r>
      <w:r w:rsidR="006E0F92" w:rsidRPr="00C24B98">
        <w:rPr>
          <w:sz w:val="12"/>
        </w:rPr>
        <w:t xml:space="preserve"> </w:t>
      </w:r>
      <w:r w:rsidRPr="00C24B98">
        <w:rPr>
          <w:sz w:val="14"/>
        </w:rPr>
        <w:t xml:space="preserve"> imagination; </w:t>
      </w:r>
      <w:r w:rsidR="006E0F92" w:rsidRPr="00C24B98">
        <w:rPr>
          <w:sz w:val="12"/>
        </w:rPr>
        <w:t xml:space="preserve"> </w:t>
      </w:r>
      <w:r w:rsidRPr="00C24B98">
        <w:rPr>
          <w:sz w:val="14"/>
        </w:rPr>
        <w:t xml:space="preserve"> </w:t>
      </w:r>
      <w:r w:rsidRPr="00C24B98">
        <w:rPr>
          <w:sz w:val="14"/>
        </w:rPr>
        <w:t> Community‐builders who are recreating African‐</w:t>
      </w:r>
      <w:r w:rsidR="006E0F92" w:rsidRPr="00C24B98">
        <w:rPr>
          <w:sz w:val="12"/>
        </w:rPr>
        <w:t xml:space="preserve"> </w:t>
      </w:r>
      <w:r w:rsidRPr="00C24B98">
        <w:rPr>
          <w:sz w:val="14"/>
        </w:rPr>
        <w:t xml:space="preserve"> style institutions; </w:t>
      </w:r>
      <w:r w:rsidR="006E0F92" w:rsidRPr="00C24B98">
        <w:rPr>
          <w:sz w:val="12"/>
        </w:rPr>
        <w:t xml:space="preserve"> </w:t>
      </w:r>
      <w:r w:rsidRPr="00C24B98">
        <w:rPr>
          <w:sz w:val="14"/>
        </w:rPr>
        <w:t xml:space="preserve"> </w:t>
      </w:r>
      <w:r w:rsidRPr="00C24B98">
        <w:rPr>
          <w:sz w:val="14"/>
        </w:rPr>
        <w:t xml:space="preserve"> Ritualists who are designing healing rites of passage </w:t>
      </w:r>
      <w:r w:rsidR="006E0F92" w:rsidRPr="00C24B98">
        <w:rPr>
          <w:sz w:val="12"/>
        </w:rPr>
        <w:t xml:space="preserve"> </w:t>
      </w:r>
      <w:r w:rsidRPr="00C24B98">
        <w:rPr>
          <w:sz w:val="14"/>
        </w:rPr>
        <w:t xml:space="preserve"> for youth. </w:t>
      </w:r>
    </w:p>
    <w:p w14:paraId="4CB1D211" w14:textId="5BB830B7" w:rsidR="00065966" w:rsidRPr="00C24B98" w:rsidRDefault="00AD5680" w:rsidP="00AD5680">
      <w:pPr>
        <w:pStyle w:val="Heading4"/>
      </w:pPr>
      <w:r w:rsidRPr="00C24B98">
        <w:t xml:space="preserve">Reclamation of African knowlegdes is key to </w:t>
      </w:r>
      <w:r w:rsidR="00065966" w:rsidRPr="00C24B98">
        <w:t>reclaim black humanity</w:t>
      </w:r>
    </w:p>
    <w:p w14:paraId="5CD4B5B5" w14:textId="77777777" w:rsidR="00065966" w:rsidRPr="00C24B98" w:rsidRDefault="00065966" w:rsidP="00AD5680">
      <w:r w:rsidRPr="00C24B98">
        <w:t xml:space="preserve">Amos N </w:t>
      </w:r>
      <w:r w:rsidRPr="00C24B98">
        <w:rPr>
          <w:rStyle w:val="Style13ptBold"/>
        </w:rPr>
        <w:t>Wilson</w:t>
      </w:r>
      <w:r w:rsidRPr="00C24B98">
        <w:t>- Prof at City University of New York- 19</w:t>
      </w:r>
      <w:r w:rsidRPr="00C24B98">
        <w:rPr>
          <w:rStyle w:val="Style13ptBold"/>
        </w:rPr>
        <w:t>93</w:t>
      </w:r>
      <w:r w:rsidRPr="00C24B98">
        <w:t>- The Falsification of Afrikan Consciousness- p.36-38</w:t>
      </w:r>
    </w:p>
    <w:p w14:paraId="0DCB9B18" w14:textId="62226082" w:rsidR="00065966" w:rsidRPr="00C24B98" w:rsidRDefault="00065966" w:rsidP="00065966">
      <w:pPr>
        <w:rPr>
          <w:rFonts w:ascii="Arial" w:hAnsi="Arial" w:cs="Arial"/>
          <w:sz w:val="16"/>
        </w:rPr>
      </w:pPr>
      <w:r w:rsidRPr="00C24B98">
        <w:rPr>
          <w:rFonts w:ascii="Arial" w:hAnsi="Arial" w:cs="Arial"/>
          <w:sz w:val="16"/>
        </w:rPr>
        <w:t xml:space="preserve">The individual who has amnesia suffers distortion of and blindness to reality. The individual who cuts himself off from his history is self-alienated. There's a whole part of himself that's completely shut off from his use. It's as if there were two parts. One part is unknown, yet because it is unknown doesn't mean that it is not effective. </w:t>
      </w:r>
      <w:r w:rsidRPr="00C24B98">
        <w:rPr>
          <w:rFonts w:ascii="Arial" w:hAnsi="Arial" w:cs="Arial"/>
          <w:b/>
          <w:u w:val="single"/>
        </w:rPr>
        <w:t>We have to devote energy to unknowing</w:t>
      </w:r>
      <w:r w:rsidRPr="00C24B98">
        <w:rPr>
          <w:rStyle w:val="Emphasis2"/>
          <w:rFonts w:ascii="Arial" w:hAnsi="Arial" w:cs="Arial"/>
        </w:rPr>
        <w:t>.</w:t>
      </w:r>
      <w:r w:rsidRPr="00C24B98">
        <w:rPr>
          <w:rFonts w:ascii="Arial" w:hAnsi="Arial" w:cs="Arial"/>
          <w:sz w:val="16"/>
        </w:rPr>
        <w:t xml:space="preserve"> We have to direct perception to unknowing. We have to say: "Let me turn my face so I cannot see; let me not think about it." So the struggle to not know itself becomes a creator of behavior and personality structure. So the idea that </w:t>
      </w:r>
      <w:r w:rsidRPr="00C24B98">
        <w:rPr>
          <w:rFonts w:ascii="Arial" w:hAnsi="Arial" w:cs="Arial"/>
          <w:b/>
          <w:u w:val="single"/>
        </w:rPr>
        <w:t>not knowing one's history</w:t>
      </w:r>
      <w:r w:rsidRPr="00C24B98">
        <w:rPr>
          <w:rFonts w:ascii="Arial" w:hAnsi="Arial" w:cs="Arial"/>
          <w:sz w:val="16"/>
        </w:rPr>
        <w:t xml:space="preserve"> somehow permits one to escape it is a lie. In fact, it </w:t>
      </w:r>
      <w:r w:rsidRPr="00C24B98">
        <w:rPr>
          <w:rFonts w:ascii="Arial" w:hAnsi="Arial" w:cs="Arial"/>
          <w:b/>
          <w:u w:val="single"/>
        </w:rPr>
        <w:t>brings one under the domination of the more pernicious effects of that history and opens the personality up for self-alienation, self-destruction.</w:t>
      </w:r>
      <w:r w:rsidRPr="00C24B98">
        <w:rPr>
          <w:rFonts w:ascii="Arial" w:hAnsi="Arial" w:cs="Arial"/>
          <w:sz w:val="16"/>
        </w:rPr>
        <w:t xml:space="preserve"> </w:t>
      </w:r>
      <w:r w:rsidRPr="00C24B98">
        <w:rPr>
          <w:rStyle w:val="Emphasis2"/>
          <w:rFonts w:ascii="Arial" w:hAnsi="Arial" w:cs="Arial"/>
        </w:rPr>
        <w:t>A person who is suffering from amnesia lives a life based on negation, not on affirmation</w:t>
      </w:r>
      <w:r w:rsidRPr="00C24B98">
        <w:rPr>
          <w:rFonts w:ascii="Arial" w:hAnsi="Arial" w:cs="Arial"/>
          <w:sz w:val="16"/>
        </w:rPr>
        <w:t>, not on growth and develop-ment, but lives life in such a way as to deny life and reality and to deny parts of his own personality and himself</w:t>
      </w:r>
      <w:r w:rsidRPr="00C24B98">
        <w:rPr>
          <w:rFonts w:ascii="Arial" w:hAnsi="Arial" w:cs="Arial"/>
          <w:b/>
          <w:u w:val="single"/>
        </w:rPr>
        <w:t xml:space="preserve">. Life then becomes a negation and is used to maintain a negation instead of life as it should be lived — as </w:t>
      </w:r>
      <w:r w:rsidRPr="00C24B98">
        <w:rPr>
          <w:rStyle w:val="Emphasis2"/>
          <w:rFonts w:ascii="Arial" w:hAnsi="Arial" w:cs="Arial"/>
        </w:rPr>
        <w:t>affirmation,</w:t>
      </w:r>
      <w:r w:rsidRPr="00C24B98">
        <w:rPr>
          <w:rFonts w:ascii="Arial" w:hAnsi="Arial" w:cs="Arial"/>
          <w:sz w:val="16"/>
        </w:rPr>
        <w:t xml:space="preserve"> as growth, enhancement and development. </w:t>
      </w:r>
      <w:r w:rsidRPr="00C24B98">
        <w:rPr>
          <w:rFonts w:ascii="Arial" w:hAnsi="Arial" w:cs="Arial"/>
          <w:b/>
          <w:u w:val="single"/>
        </w:rPr>
        <w:t xml:space="preserve">And people who live their lives as a negation live the lives that we see ourselves living today — </w:t>
      </w:r>
      <w:r w:rsidRPr="00C24B98">
        <w:rPr>
          <w:rStyle w:val="Emphasis2"/>
          <w:rFonts w:ascii="Arial" w:hAnsi="Arial" w:cs="Arial"/>
        </w:rPr>
        <w:t>going deeper and deeper into hell</w:t>
      </w:r>
      <w:r w:rsidRPr="00C24B98">
        <w:rPr>
          <w:rFonts w:ascii="Arial" w:hAnsi="Arial" w:cs="Arial"/>
          <w:sz w:val="16"/>
        </w:rPr>
        <w:t xml:space="preserve"> and going deeper into self-destruction as a people. </w:t>
      </w:r>
      <w:r w:rsidRPr="00C24B98">
        <w:rPr>
          <w:rStyle w:val="Emphasis2"/>
          <w:rFonts w:ascii="Arial" w:hAnsi="Arial" w:cs="Arial"/>
        </w:rPr>
        <w:t>History is real; it brings real, tangible results.</w:t>
      </w:r>
      <w:r w:rsidRPr="00C24B98">
        <w:rPr>
          <w:rFonts w:ascii="Arial" w:hAnsi="Arial" w:cs="Arial"/>
          <w:sz w:val="16"/>
        </w:rPr>
        <w:t xml:space="preserve"> </w:t>
      </w:r>
      <w:r w:rsidRPr="00C24B98">
        <w:rPr>
          <w:rFonts w:ascii="Arial" w:hAnsi="Arial" w:cs="Arial"/>
          <w:b/>
          <w:u w:val="single"/>
        </w:rPr>
        <w:t>When we wish to negate it and not integrate it, when we wish to negate it and not affirm it, then it negates us in the end.</w:t>
      </w:r>
      <w:r w:rsidRPr="00C24B98">
        <w:rPr>
          <w:rFonts w:ascii="Arial" w:hAnsi="Arial" w:cs="Arial"/>
          <w:sz w:val="16"/>
        </w:rPr>
        <w:t xml:space="preserve"> </w:t>
      </w:r>
      <w:r w:rsidRPr="00C24B98">
        <w:rPr>
          <w:rStyle w:val="Emphasis2"/>
          <w:rFonts w:ascii="Arial" w:hAnsi="Arial" w:cs="Arial"/>
        </w:rPr>
        <w:t>The negation wins out</w:t>
      </w:r>
      <w:r w:rsidRPr="00C24B98">
        <w:rPr>
          <w:rFonts w:ascii="Arial" w:hAnsi="Arial" w:cs="Arial"/>
          <w:sz w:val="16"/>
        </w:rPr>
        <w:t>. The Afrikan person who lives in social amnesia brought on by the projection of mythological Eurocentric history, lives a life that is unintegrated and misunderstood. Why is our behavior so puzzling to us? We sometimes ask ourselves, "Why did I do that? I don't know what makes me do this." Here's behavior flowing out from our own mind and personality and we don't know its sources. It means that we become a puzzlement to ourselves, the ones we think that we should understand best. Often, other people can understand us better than we can understand ourselves. Frequently they have a greater knowl-edge of the history that made us into who we are than we do. If we don't know our history</w:t>
      </w:r>
      <w:r w:rsidRPr="00C24B98">
        <w:rPr>
          <w:rFonts w:ascii="Arial" w:hAnsi="Arial" w:cs="Arial"/>
          <w:b/>
          <w:u w:val="single"/>
        </w:rPr>
        <w:t>, or if we've made our history unconscious</w:t>
      </w:r>
      <w:r w:rsidRPr="00C24B98">
        <w:rPr>
          <w:rFonts w:ascii="Arial" w:hAnsi="Arial" w:cs="Arial"/>
          <w:sz w:val="16"/>
        </w:rPr>
        <w:t xml:space="preserve"> and therefore placed it out of awareness, </w:t>
      </w:r>
      <w:r w:rsidRPr="00C24B98">
        <w:rPr>
          <w:rFonts w:ascii="Arial" w:hAnsi="Arial" w:cs="Arial"/>
          <w:b/>
          <w:u w:val="single"/>
        </w:rPr>
        <w:t>that unconscious history becomes a source of unconscious motivation,</w:t>
      </w:r>
      <w:r w:rsidRPr="00C24B98">
        <w:rPr>
          <w:rFonts w:ascii="Arial" w:hAnsi="Arial" w:cs="Arial"/>
          <w:sz w:val="16"/>
        </w:rPr>
        <w:t xml:space="preserve"> then why we behave the way we do becomes a puzzle. We're confused by our own behavior. If we want to know why we behave the way we do then we must know our history: the unconscious must be made conscious</w:t>
      </w:r>
      <w:r w:rsidRPr="00C24B98">
        <w:rPr>
          <w:rStyle w:val="Emphasis2"/>
          <w:rFonts w:ascii="Arial" w:hAnsi="Arial" w:cs="Arial"/>
        </w:rPr>
        <w:t>.</w:t>
      </w:r>
      <w:r w:rsidRPr="00C24B98">
        <w:rPr>
          <w:rFonts w:ascii="Arial" w:hAnsi="Arial" w:cs="Arial"/>
          <w:sz w:val="16"/>
        </w:rPr>
        <w:t xml:space="preserve"> Consequently, </w:t>
      </w:r>
      <w:r w:rsidRPr="00C24B98">
        <w:rPr>
          <w:rFonts w:ascii="Arial" w:hAnsi="Arial" w:cs="Arial"/>
          <w:b/>
          <w:u w:val="single"/>
        </w:rPr>
        <w:t>when the European makes us unconscious of our own history, we not only become unconscious of our history as knowledge,</w:t>
      </w:r>
      <w:r w:rsidRPr="00C24B98">
        <w:rPr>
          <w:rFonts w:ascii="Arial" w:hAnsi="Arial" w:cs="Arial"/>
          <w:sz w:val="16"/>
        </w:rPr>
        <w:t xml:space="preserve"> we become unconscious of the sources of our behavior as persons and as a people; and our own behavior becomes a mystery </w:t>
      </w:r>
      <w:r w:rsidRPr="00C24B98">
        <w:rPr>
          <w:rFonts w:ascii="Arial" w:hAnsi="Arial" w:cs="Arial"/>
          <w:b/>
          <w:u w:val="single"/>
        </w:rPr>
        <w:t>"Why do Black-folks act like that?" We get discouraged.</w:t>
      </w:r>
      <w:r w:rsidRPr="00C24B98">
        <w:rPr>
          <w:rFonts w:ascii="Arial" w:hAnsi="Arial" w:cs="Arial"/>
          <w:sz w:val="16"/>
        </w:rPr>
        <w:t xml:space="preserve"> We give up. "We ain't gonna straighten them (i.e., Black people) out man!" Because we can't figure it out. When history is misperceived and we look to a White Jesus and we pray to that White Jesus, then walk out and see the poverty, smell the stench, see the drugs, people holding babies up to shield themselves from bullets and all this kind of stuff ...it's not difficult for us to step over a thin line that says, "Boy, we must have done something really terrible in the past for us to be suffering the way we do; as much as we pray to Jesus, for us to be suffering the way we do." "God must have cursed us," we surmise. Then we're ready for the old Ham mythology. We set ourselves up and we introject inferiority into ourselves. We take it into our breast and pass it onto our children and we are done in. This is what happens when we don't know our history and don't know the history of other people. There are some "negroes" who seek to escape their history and identity by telling themselves, "I don't see color." Well, do you think. that means the world doesn't see you as "colored"? </w:t>
      </w:r>
      <w:r w:rsidRPr="00C24B98">
        <w:rPr>
          <w:rFonts w:ascii="Arial" w:hAnsi="Arial" w:cs="Arial"/>
          <w:b/>
          <w:u w:val="single"/>
        </w:rPr>
        <w:t>A lot of people fail to understand that because they may choose not to see something in a certain way, that other people still may choose to do so. That assertion (I don't see color) doesn't change the way other people look at them.</w:t>
      </w:r>
      <w:r w:rsidRPr="00C24B98">
        <w:rPr>
          <w:rFonts w:ascii="Arial" w:hAnsi="Arial" w:cs="Arial"/>
          <w:sz w:val="16"/>
        </w:rPr>
        <w:t xml:space="preserve"> In fact, this perceptual misdirection sets them up to be manipulated. Almost every day we hear "negroes" say that they have been manipulated and are being manipulated in some sort of way. In fact, they often say it to justify their being manipulated and not confronting their reality; because they don't want to deal with the realistic situation that they live in. </w:t>
      </w:r>
      <w:r w:rsidRPr="00C24B98">
        <w:rPr>
          <w:rFonts w:ascii="Arial" w:hAnsi="Arial" w:cs="Arial"/>
          <w:b/>
          <w:u w:val="single"/>
        </w:rPr>
        <w:t>They want to deny the European's terroristic rule on Earth</w:t>
      </w:r>
      <w:r w:rsidRPr="00C24B98">
        <w:rPr>
          <w:rFonts w:ascii="Arial" w:hAnsi="Arial" w:cs="Arial"/>
          <w:sz w:val="16"/>
        </w:rPr>
        <w:t xml:space="preserve">, deny his evil, deny his domination over them and deny his destruction of the Earth and life itself. </w:t>
      </w:r>
      <w:r w:rsidRPr="00C24B98">
        <w:rPr>
          <w:rFonts w:ascii="Arial" w:hAnsi="Arial" w:cs="Arial"/>
          <w:b/>
          <w:u w:val="single"/>
        </w:rPr>
        <w:t>So they choose not to see color, so they can't see White for what. it is.</w:t>
      </w:r>
      <w:r w:rsidRPr="00C24B98">
        <w:rPr>
          <w:rFonts w:ascii="Arial" w:hAnsi="Arial" w:cs="Arial"/>
          <w:sz w:val="16"/>
        </w:rPr>
        <w:t xml:space="preserve"> They use it to justify not knowing their own history and not knowing themselves because they don't see "color" — thereby maintaining the amnesia. </w:t>
      </w:r>
      <w:r w:rsidRPr="00C24B98">
        <w:rPr>
          <w:rFonts w:ascii="Arial" w:hAnsi="Arial" w:cs="Arial"/>
          <w:b/>
          <w:u w:val="single"/>
        </w:rPr>
        <w:t xml:space="preserve">When we get into social amnesia — into forgetting our history — we also forget or misinterpret the history and motives of others as well as our own motives. The way to know other people is to know one's self. The way to learn of our own creation, how we came to be what we are, is getting to know ourselves. It is through getting to know the self intimately that we get to know the forces that shaped us as a self. Therefore, knowing the self becomes a knowledge of the world. </w:t>
      </w:r>
      <w:r w:rsidRPr="00C24B98">
        <w:rPr>
          <w:rStyle w:val="Emphasis2"/>
          <w:rFonts w:ascii="Arial" w:hAnsi="Arial" w:cs="Arial"/>
        </w:rPr>
        <w:t>A deep study of Black History is the most profound way to learn about the psychology of Europeans and to understand the psychology that flows from their history.</w:t>
      </w:r>
      <w:r w:rsidRPr="00C24B98">
        <w:rPr>
          <w:rFonts w:ascii="Arial" w:hAnsi="Arial" w:cs="Arial"/>
          <w:sz w:val="16"/>
        </w:rPr>
        <w:t xml:space="preserve"> If we don't know ourselves, not only are we a puzzle to ourselves; other people are also a puzzle to us as well. We assume the wrong identity and identify ourselves with our enemies. If we don't know who we are then we are whomever somebody else tells us we are.</w:t>
      </w:r>
    </w:p>
    <w:p w14:paraId="649D012F" w14:textId="47129E71" w:rsidR="00774445" w:rsidRPr="00C24B98" w:rsidRDefault="00774445" w:rsidP="00774445">
      <w:pPr>
        <w:pStyle w:val="Heading4"/>
      </w:pPr>
      <w:r w:rsidRPr="00C24B98">
        <w:t xml:space="preserve">Afrocentric history breaks down the narrative of American Exceptionalism </w:t>
      </w:r>
    </w:p>
    <w:p w14:paraId="76434CB3" w14:textId="3755F2F0" w:rsidR="00774445" w:rsidRPr="00C24B98" w:rsidRDefault="00774445" w:rsidP="00774445">
      <w:r w:rsidRPr="00C24B98">
        <w:rPr>
          <w:rStyle w:val="Style13ptBold"/>
        </w:rPr>
        <w:t>Loewen 92</w:t>
      </w:r>
      <w:r w:rsidRPr="00C24B98">
        <w:t xml:space="preserve"> [James Loewen- a sociologist and professor of African American studies at University of Illinois- Urbana-1992-  Lies my Teacher Told Me About Christopher Columbus]</w:t>
      </w:r>
    </w:p>
    <w:p w14:paraId="1F7EA002" w14:textId="2FC57B46" w:rsidR="00774445" w:rsidRPr="00C24B98" w:rsidRDefault="00774445" w:rsidP="00774445">
      <w:pPr>
        <w:rPr>
          <w:rStyle w:val="Emphasis"/>
        </w:rPr>
      </w:pPr>
      <w:r w:rsidRPr="00C24B98">
        <w:rPr>
          <w:sz w:val="16"/>
        </w:rPr>
        <w:t>Another way to cause history to stick is to present it so that it touches students' lives. To</w:t>
      </w:r>
      <w:r w:rsidR="006E0F92" w:rsidRPr="00C24B98">
        <w:rPr>
          <w:sz w:val="12"/>
        </w:rPr>
        <w:t xml:space="preserve"> </w:t>
      </w:r>
      <w:r w:rsidRPr="00C24B98">
        <w:rPr>
          <w:sz w:val="16"/>
        </w:rPr>
        <w:t xml:space="preserve"> show students how racism affects African Americans, a teacher in Iowa discriminated by eye</w:t>
      </w:r>
      <w:r w:rsidR="006E0F92" w:rsidRPr="00C24B98">
        <w:rPr>
          <w:sz w:val="12"/>
        </w:rPr>
        <w:t xml:space="preserve"> </w:t>
      </w:r>
      <w:r w:rsidRPr="00C24B98">
        <w:rPr>
          <w:sz w:val="16"/>
        </w:rPr>
        <w:t xml:space="preserve"> color among members of her all-white class of third-graders for two days. The film A Class</w:t>
      </w:r>
      <w:r w:rsidR="006E0F92" w:rsidRPr="00C24B98">
        <w:rPr>
          <w:sz w:val="12"/>
        </w:rPr>
        <w:t xml:space="preserve"> </w:t>
      </w:r>
      <w:r w:rsidRPr="00C24B98">
        <w:rPr>
          <w:sz w:val="16"/>
        </w:rPr>
        <w:t xml:space="preserve"> Divided shows how vividly these students remembered the lesson fifteen years later.10 In</w:t>
      </w:r>
      <w:r w:rsidR="006E0F92" w:rsidRPr="00C24B98">
        <w:rPr>
          <w:sz w:val="12"/>
        </w:rPr>
        <w:t xml:space="preserve"> </w:t>
      </w:r>
      <w:r w:rsidRPr="00C24B98">
        <w:rPr>
          <w:sz w:val="16"/>
        </w:rPr>
        <w:t xml:space="preserve"> contrast, material from US. history textbooks is rarely retained for fifteen weeks after the end of</w:t>
      </w:r>
      <w:r w:rsidR="006E0F92" w:rsidRPr="00C24B98">
        <w:rPr>
          <w:sz w:val="12"/>
        </w:rPr>
        <w:t xml:space="preserve"> </w:t>
      </w:r>
      <w:r w:rsidRPr="00C24B98">
        <w:rPr>
          <w:sz w:val="16"/>
        </w:rPr>
        <w:t xml:space="preserve"> the school year. By stressing the distant past, textbooks discourage students from seeking to learn</w:t>
      </w:r>
      <w:r w:rsidR="006E0F92" w:rsidRPr="00C24B98">
        <w:rPr>
          <w:sz w:val="12"/>
        </w:rPr>
        <w:t xml:space="preserve"> </w:t>
      </w:r>
      <w:r w:rsidRPr="00C24B98">
        <w:rPr>
          <w:sz w:val="16"/>
        </w:rPr>
        <w:t xml:space="preserve"> history from their families or community, which again dis connects school from the other parts</w:t>
      </w:r>
      <w:r w:rsidR="006E0F92" w:rsidRPr="00C24B98">
        <w:rPr>
          <w:sz w:val="12"/>
        </w:rPr>
        <w:t xml:space="preserve"> </w:t>
      </w:r>
      <w:r w:rsidRPr="00C24B98">
        <w:rPr>
          <w:sz w:val="16"/>
        </w:rPr>
        <w:t xml:space="preserve"> ofstudents' lives</w:t>
      </w:r>
      <w:r w:rsidRPr="00C24B98">
        <w:rPr>
          <w:b/>
          <w:u w:val="single"/>
        </w:rPr>
        <w:t>.</w:t>
      </w:r>
      <w:r w:rsidR="006E0F92" w:rsidRPr="00C24B98">
        <w:rPr>
          <w:sz w:val="12"/>
        </w:rPr>
        <w:t xml:space="preserve"> </w:t>
      </w:r>
      <w:r w:rsidRPr="00C24B98">
        <w:rPr>
          <w:sz w:val="16"/>
        </w:rPr>
        <w:t xml:space="preserve"> “Children, like most adults, do not readily retain isolated, incoherent, and meaningless</w:t>
      </w:r>
      <w:r w:rsidR="006E0F92" w:rsidRPr="00C24B98">
        <w:rPr>
          <w:sz w:val="12"/>
        </w:rPr>
        <w:t xml:space="preserve"> </w:t>
      </w:r>
      <w:r w:rsidRPr="00C24B98">
        <w:rPr>
          <w:sz w:val="16"/>
        </w:rPr>
        <w:t xml:space="preserve"> data.”“ Since textbooks provide almost no causal skeleton, students forget most of the mass of</w:t>
      </w:r>
      <w:r w:rsidR="006E0F92" w:rsidRPr="00C24B98">
        <w:rPr>
          <w:sz w:val="12"/>
        </w:rPr>
        <w:t xml:space="preserve"> </w:t>
      </w:r>
      <w:r w:rsidRPr="00C24B98">
        <w:rPr>
          <w:sz w:val="16"/>
        </w:rPr>
        <w:t xml:space="preserve"> detail they ”learn“ in their history courses. </w:t>
      </w:r>
      <w:r w:rsidRPr="00C24B98">
        <w:rPr>
          <w:b/>
          <w:u w:val="single"/>
        </w:rPr>
        <w:t>Not all students forget it equally, however.</w:t>
      </w:r>
      <w:r w:rsidRPr="00C24B98">
        <w:rPr>
          <w:sz w:val="16"/>
        </w:rPr>
        <w:t xml:space="preserve"> Caste</w:t>
      </w:r>
      <w:r w:rsidR="006E0F92" w:rsidRPr="00C24B98">
        <w:rPr>
          <w:sz w:val="12"/>
        </w:rPr>
        <w:t xml:space="preserve"> </w:t>
      </w:r>
      <w:r w:rsidRPr="00C24B98">
        <w:rPr>
          <w:sz w:val="16"/>
        </w:rPr>
        <w:t xml:space="preserve"> </w:t>
      </w:r>
      <w:r w:rsidRPr="00C24B98">
        <w:rPr>
          <w:b/>
          <w:u w:val="single"/>
        </w:rPr>
        <w:t>minority children-Native Americans, African Americans, and Hispanics do worse in all subjects, compared to white or Asian American children, but the gap is largest in social studies. That is</w:t>
      </w:r>
      <w:r w:rsidR="006E0F92" w:rsidRPr="00C24B98">
        <w:rPr>
          <w:sz w:val="12"/>
        </w:rPr>
        <w:t xml:space="preserve"> </w:t>
      </w:r>
      <w:r w:rsidRPr="00C24B98">
        <w:rPr>
          <w:b/>
          <w:sz w:val="12"/>
          <w:u w:val="single"/>
        </w:rPr>
        <w:t xml:space="preserve"> </w:t>
      </w:r>
      <w:r w:rsidRPr="00C24B98">
        <w:rPr>
          <w:b/>
          <w:u w:val="single"/>
        </w:rPr>
        <w:t>because the way American history is taught particularly alienates students of color and children</w:t>
      </w:r>
      <w:r w:rsidR="006E0F92" w:rsidRPr="00C24B98">
        <w:rPr>
          <w:sz w:val="12"/>
        </w:rPr>
        <w:t xml:space="preserve"> </w:t>
      </w:r>
      <w:r w:rsidRPr="00C24B98">
        <w:rPr>
          <w:b/>
          <w:sz w:val="12"/>
          <w:u w:val="single"/>
        </w:rPr>
        <w:t xml:space="preserve"> </w:t>
      </w:r>
      <w:r w:rsidRPr="00C24B98">
        <w:rPr>
          <w:b/>
          <w:u w:val="single"/>
        </w:rPr>
        <w:t>from impoverished families.</w:t>
      </w:r>
      <w:r w:rsidRPr="00C24B98">
        <w:rPr>
          <w:sz w:val="16"/>
        </w:rPr>
        <w:t xml:space="preserve"> </w:t>
      </w:r>
      <w:r w:rsidRPr="00C24B98">
        <w:rPr>
          <w:rStyle w:val="Emphasis"/>
        </w:rPr>
        <w:t>Feel-good history for affluent white males inevitably amounts to</w:t>
      </w:r>
      <w:r w:rsidR="006E0F92" w:rsidRPr="00C24B98">
        <w:rPr>
          <w:rStyle w:val="Emphasis"/>
          <w:b w:val="0"/>
          <w:sz w:val="12"/>
        </w:rPr>
        <w:t xml:space="preserve"> </w:t>
      </w:r>
      <w:r w:rsidRPr="00C24B98">
        <w:rPr>
          <w:rStyle w:val="Emphasis"/>
        </w:rPr>
        <w:t xml:space="preserve"> feel-bad history for everyone else.</w:t>
      </w:r>
      <w:r w:rsidRPr="00C24B98">
        <w:rPr>
          <w:sz w:val="16"/>
        </w:rPr>
        <w:t xml:space="preserve"> A student of mine, who was practice-teaching in Swanton,</w:t>
      </w:r>
      <w:r w:rsidR="006E0F92" w:rsidRPr="00C24B98">
        <w:rPr>
          <w:sz w:val="12"/>
        </w:rPr>
        <w:t xml:space="preserve"> </w:t>
      </w:r>
      <w:r w:rsidRPr="00C24B98">
        <w:rPr>
          <w:sz w:val="16"/>
        </w:rPr>
        <w:t xml:space="preserve"> Vermont, a town with a considerable Indian population, noticed an Abenaki fifth-grader</w:t>
      </w:r>
      <w:r w:rsidR="006E0F92" w:rsidRPr="00C24B98">
        <w:rPr>
          <w:sz w:val="12"/>
        </w:rPr>
        <w:t xml:space="preserve"> </w:t>
      </w:r>
      <w:r w:rsidRPr="00C24B98">
        <w:rPr>
          <w:sz w:val="16"/>
        </w:rPr>
        <w:t xml:space="preserve"> obviously timing out when he brought up the subject of Thanksgiving. Talking with the child</w:t>
      </w:r>
      <w:r w:rsidR="006E0F92" w:rsidRPr="00C24B98">
        <w:rPr>
          <w:sz w:val="12"/>
        </w:rPr>
        <w:t xml:space="preserve"> </w:t>
      </w:r>
      <w:r w:rsidRPr="00C24B98">
        <w:rPr>
          <w:sz w:val="16"/>
        </w:rPr>
        <w:t xml:space="preserve"> brought forth the following reaction: ”My father told me the real truth about that day and not to</w:t>
      </w:r>
      <w:r w:rsidR="006E0F92" w:rsidRPr="00C24B98">
        <w:rPr>
          <w:sz w:val="12"/>
        </w:rPr>
        <w:t xml:space="preserve"> </w:t>
      </w:r>
      <w:r w:rsidRPr="00C24B98">
        <w:rPr>
          <w:sz w:val="16"/>
        </w:rPr>
        <w:t xml:space="preserve"> listen to any white man scum like you!" Yet </w:t>
      </w:r>
      <w:r w:rsidRPr="00C24B98">
        <w:rPr>
          <w:b/>
          <w:u w:val="single"/>
        </w:rPr>
        <w:t>Thanksgiving seems reasonably benign compared to</w:t>
      </w:r>
      <w:r w:rsidRPr="00C24B98">
        <w:rPr>
          <w:sz w:val="16"/>
        </w:rPr>
        <w:t>,</w:t>
      </w:r>
      <w:r w:rsidR="006E0F92" w:rsidRPr="00C24B98">
        <w:rPr>
          <w:sz w:val="12"/>
        </w:rPr>
        <w:t xml:space="preserve"> </w:t>
      </w:r>
      <w:r w:rsidRPr="00C24B98">
        <w:rPr>
          <w:sz w:val="16"/>
        </w:rPr>
        <w:t xml:space="preserve"> say, </w:t>
      </w:r>
      <w:r w:rsidRPr="00C24B98">
        <w:rPr>
          <w:b/>
          <w:u w:val="single"/>
        </w:rPr>
        <w:t>Columbus Day</w:t>
      </w:r>
      <w:r w:rsidRPr="00C24B98">
        <w:rPr>
          <w:sz w:val="16"/>
        </w:rPr>
        <w:t xml:space="preserve"> </w:t>
      </w:r>
      <w:r w:rsidRPr="00C24B98">
        <w:rPr>
          <w:b/>
          <w:u w:val="single"/>
        </w:rPr>
        <w:t>Throughout the school year, in a thousand little ways, American history</w:t>
      </w:r>
      <w:r w:rsidR="006E0F92" w:rsidRPr="00C24B98">
        <w:rPr>
          <w:sz w:val="12"/>
        </w:rPr>
        <w:t xml:space="preserve"> </w:t>
      </w:r>
      <w:r w:rsidRPr="00C24B98">
        <w:rPr>
          <w:b/>
          <w:sz w:val="12"/>
          <w:u w:val="single"/>
        </w:rPr>
        <w:t xml:space="preserve"> </w:t>
      </w:r>
      <w:r w:rsidRPr="00C24B98">
        <w:rPr>
          <w:b/>
          <w:u w:val="single"/>
        </w:rPr>
        <w:t>offends many students.</w:t>
      </w:r>
      <w:r w:rsidRPr="00C24B98">
        <w:rPr>
          <w:sz w:val="16"/>
        </w:rPr>
        <w:t xml:space="preserve"> Unlike the Abenaki youngster, most have-not students do not </w:t>
      </w:r>
      <w:r w:rsidRPr="00C24B98">
        <w:rPr>
          <w:sz w:val="16"/>
          <w:szCs w:val="24"/>
        </w:rPr>
        <w:t>consciously</w:t>
      </w:r>
      <w:r w:rsidR="006E0F92" w:rsidRPr="00C24B98">
        <w:rPr>
          <w:sz w:val="12"/>
          <w:szCs w:val="24"/>
        </w:rPr>
        <w:t xml:space="preserve"> </w:t>
      </w:r>
      <w:r w:rsidRPr="00C24B98">
        <w:rPr>
          <w:sz w:val="16"/>
          <w:szCs w:val="24"/>
        </w:rPr>
        <w:t xml:space="preserve"> take offense and do not rebel but are nonetheless subtly put off. It hurts children's self-image to</w:t>
      </w:r>
      <w:r w:rsidR="006E0F92" w:rsidRPr="00C24B98">
        <w:rPr>
          <w:sz w:val="12"/>
          <w:szCs w:val="24"/>
        </w:rPr>
        <w:t xml:space="preserve"> </w:t>
      </w:r>
      <w:r w:rsidRPr="00C24B98">
        <w:rPr>
          <w:sz w:val="16"/>
          <w:szCs w:val="24"/>
        </w:rPr>
        <w:t xml:space="preserve"> swallow what</w:t>
      </w:r>
      <w:r w:rsidRPr="00C24B98">
        <w:rPr>
          <w:b/>
          <w:sz w:val="24"/>
          <w:szCs w:val="24"/>
          <w:u w:val="single"/>
        </w:rPr>
        <w:t xml:space="preserve"> </w:t>
      </w:r>
      <w:r w:rsidRPr="00C24B98">
        <w:rPr>
          <w:sz w:val="16"/>
          <w:szCs w:val="24"/>
        </w:rPr>
        <w:t>their</w:t>
      </w:r>
      <w:r w:rsidRPr="00C24B98">
        <w:rPr>
          <w:b/>
          <w:sz w:val="24"/>
          <w:szCs w:val="24"/>
          <w:u w:val="single"/>
        </w:rPr>
        <w:t xml:space="preserve"> </w:t>
      </w:r>
      <w:r w:rsidRPr="00C24B98">
        <w:rPr>
          <w:rStyle w:val="Emphasis"/>
        </w:rPr>
        <w:t>history books teach about the exceptional fairness of America</w:t>
      </w:r>
      <w:r w:rsidRPr="00C24B98">
        <w:rPr>
          <w:sz w:val="16"/>
        </w:rPr>
        <w:t xml:space="preserve">. </w:t>
      </w:r>
      <w:r w:rsidRPr="00C24B98">
        <w:rPr>
          <w:b/>
          <w:u w:val="single"/>
        </w:rPr>
        <w:t>Black</w:t>
      </w:r>
      <w:r w:rsidR="006E0F92" w:rsidRPr="00C24B98">
        <w:rPr>
          <w:sz w:val="12"/>
        </w:rPr>
        <w:t xml:space="preserve"> </w:t>
      </w:r>
      <w:r w:rsidRPr="00C24B98">
        <w:rPr>
          <w:b/>
          <w:sz w:val="12"/>
          <w:u w:val="single"/>
        </w:rPr>
        <w:t xml:space="preserve"> </w:t>
      </w:r>
      <w:r w:rsidRPr="00C24B98">
        <w:rPr>
          <w:b/>
          <w:u w:val="single"/>
        </w:rPr>
        <w:t>students consider American history, as usually taught, “white” and assimilative, so they resist</w:t>
      </w:r>
      <w:r w:rsidR="006E0F92" w:rsidRPr="00C24B98">
        <w:rPr>
          <w:sz w:val="12"/>
        </w:rPr>
        <w:t xml:space="preserve"> </w:t>
      </w:r>
      <w:r w:rsidRPr="00C24B98">
        <w:rPr>
          <w:b/>
          <w:sz w:val="12"/>
          <w:u w:val="single"/>
        </w:rPr>
        <w:t xml:space="preserve"> </w:t>
      </w:r>
      <w:r w:rsidRPr="00C24B98">
        <w:rPr>
          <w:b/>
          <w:u w:val="single"/>
        </w:rPr>
        <w:t>learning it.</w:t>
      </w:r>
      <w:r w:rsidRPr="00C24B98">
        <w:rPr>
          <w:sz w:val="16"/>
        </w:rPr>
        <w:t xml:space="preserve"> This explains why research shows a bigger performance differential between poor</w:t>
      </w:r>
      <w:r w:rsidR="006E0F92" w:rsidRPr="00C24B98">
        <w:rPr>
          <w:sz w:val="12"/>
        </w:rPr>
        <w:t xml:space="preserve"> </w:t>
      </w:r>
      <w:r w:rsidRPr="00C24B98">
        <w:rPr>
          <w:sz w:val="16"/>
        </w:rPr>
        <w:t xml:space="preserve"> and rich students, or black and white students, in history than in other school subjects.12 Girls</w:t>
      </w:r>
      <w:r w:rsidR="006E0F92" w:rsidRPr="00C24B98">
        <w:rPr>
          <w:sz w:val="12"/>
        </w:rPr>
        <w:t xml:space="preserve"> </w:t>
      </w:r>
      <w:r w:rsidRPr="00C24B98">
        <w:rPr>
          <w:sz w:val="16"/>
        </w:rPr>
        <w:t xml:space="preserve"> also dislike social studies and history even more than boys, probably because women and</w:t>
      </w:r>
      <w:r w:rsidR="006E0F92" w:rsidRPr="00C24B98">
        <w:rPr>
          <w:sz w:val="12"/>
        </w:rPr>
        <w:t xml:space="preserve"> </w:t>
      </w:r>
      <w:r w:rsidRPr="00C24B98">
        <w:rPr>
          <w:sz w:val="16"/>
        </w:rPr>
        <w:t xml:space="preserve"> women's concerns and perceptions still go underrepresented in history classes.</w:t>
      </w:r>
      <w:r w:rsidR="006E0F92" w:rsidRPr="00C24B98">
        <w:rPr>
          <w:sz w:val="12"/>
        </w:rPr>
        <w:t xml:space="preserve"> </w:t>
      </w:r>
      <w:r w:rsidRPr="00C24B98">
        <w:rPr>
          <w:sz w:val="16"/>
        </w:rPr>
        <w:t xml:space="preserve"> </w:t>
      </w:r>
      <w:r w:rsidRPr="00C24B98">
        <w:rPr>
          <w:b/>
          <w:u w:val="single"/>
        </w:rPr>
        <w:t>Afrocentric history arose partly in response to this problem. Arthur M. Schlesinger, Jr.,</w:t>
      </w:r>
      <w:r w:rsidR="006E0F92" w:rsidRPr="00C24B98">
        <w:rPr>
          <w:sz w:val="12"/>
        </w:rPr>
        <w:t xml:space="preserve"> </w:t>
      </w:r>
      <w:r w:rsidRPr="00C24B98">
        <w:rPr>
          <w:b/>
          <w:sz w:val="12"/>
          <w:u w:val="single"/>
        </w:rPr>
        <w:t xml:space="preserve"> </w:t>
      </w:r>
      <w:r w:rsidRPr="00C24B98">
        <w:rPr>
          <w:b/>
          <w:u w:val="single"/>
        </w:rPr>
        <w:t>denounces Afrocentrism as “psychotherapy” for blacks</w:t>
      </w:r>
      <w:r w:rsidRPr="00C24B98">
        <w:rPr>
          <w:sz w:val="16"/>
        </w:rPr>
        <w:t>a onesided misguided attempt to make</w:t>
      </w:r>
      <w:r w:rsidR="006E0F92" w:rsidRPr="00C24B98">
        <w:rPr>
          <w:sz w:val="12"/>
        </w:rPr>
        <w:t xml:space="preserve"> </w:t>
      </w:r>
      <w:r w:rsidRPr="00C24B98">
        <w:rPr>
          <w:sz w:val="16"/>
        </w:rPr>
        <w:t xml:space="preserve"> African Americans feel good about themselves.14 </w:t>
      </w:r>
      <w:r w:rsidRPr="00C24B98">
        <w:rPr>
          <w:b/>
          <w:u w:val="single"/>
        </w:rPr>
        <w:t>Unfortunately, the Eurocentric history in our</w:t>
      </w:r>
      <w:r w:rsidR="006E0F92" w:rsidRPr="00C24B98">
        <w:rPr>
          <w:sz w:val="12"/>
        </w:rPr>
        <w:t xml:space="preserve"> </w:t>
      </w:r>
      <w:r w:rsidRPr="00C24B98">
        <w:rPr>
          <w:b/>
          <w:sz w:val="12"/>
          <w:u w:val="single"/>
        </w:rPr>
        <w:t xml:space="preserve"> </w:t>
      </w:r>
      <w:r w:rsidRPr="00C24B98">
        <w:rPr>
          <w:b/>
          <w:u w:val="single"/>
        </w:rPr>
        <w:t>textbooks amounts to psychotherapy for whites.</w:t>
      </w:r>
      <w:r w:rsidRPr="00C24B98">
        <w:rPr>
          <w:sz w:val="16"/>
        </w:rPr>
        <w:t xml:space="preserve"> </w:t>
      </w:r>
      <w:r w:rsidRPr="00C24B98">
        <w:rPr>
          <w:b/>
          <w:u w:val="single"/>
        </w:rPr>
        <w:t>Since historians like Schlesinger have not</w:t>
      </w:r>
      <w:r w:rsidR="006E0F92" w:rsidRPr="00C24B98">
        <w:rPr>
          <w:sz w:val="12"/>
        </w:rPr>
        <w:t xml:space="preserve"> </w:t>
      </w:r>
      <w:r w:rsidRPr="00C24B98">
        <w:rPr>
          <w:b/>
          <w:sz w:val="12"/>
          <w:u w:val="single"/>
        </w:rPr>
        <w:t xml:space="preserve"> </w:t>
      </w:r>
      <w:r w:rsidRPr="00C24B98">
        <w:rPr>
          <w:b/>
          <w:u w:val="single"/>
        </w:rPr>
        <w:t>addressed Eurocentrism, they do not come into the discussion with clean hands.</w:t>
      </w:r>
      <w:r w:rsidRPr="00C24B98">
        <w:rPr>
          <w:sz w:val="16"/>
        </w:rPr>
        <w:t xml:space="preserve"> </w:t>
      </w:r>
      <w:r w:rsidRPr="00C24B98">
        <w:rPr>
          <w:b/>
          <w:u w:val="single"/>
        </w:rPr>
        <w:t>To be sure, the</w:t>
      </w:r>
      <w:r w:rsidR="006E0F92" w:rsidRPr="00C24B98">
        <w:rPr>
          <w:sz w:val="12"/>
        </w:rPr>
        <w:t xml:space="preserve"> </w:t>
      </w:r>
      <w:r w:rsidRPr="00C24B98">
        <w:rPr>
          <w:b/>
          <w:sz w:val="12"/>
          <w:u w:val="single"/>
        </w:rPr>
        <w:t xml:space="preserve"> </w:t>
      </w:r>
      <w:r w:rsidRPr="00C24B98">
        <w:rPr>
          <w:b/>
          <w:u w:val="single"/>
        </w:rPr>
        <w:t>answer</w:t>
      </w:r>
      <w:r w:rsidRPr="00C24B98">
        <w:rPr>
          <w:sz w:val="16"/>
        </w:rPr>
        <w:t xml:space="preserve"> to Eurocentric textbooks </w:t>
      </w:r>
      <w:r w:rsidRPr="00C24B98">
        <w:rPr>
          <w:b/>
          <w:u w:val="single"/>
        </w:rPr>
        <w:t>is not one-sided Afrocentric history,</w:t>
      </w:r>
      <w:r w:rsidRPr="00C24B98">
        <w:rPr>
          <w:sz w:val="16"/>
        </w:rPr>
        <w:t xml:space="preserve"> the kind that has Africans</w:t>
      </w:r>
      <w:r w:rsidR="006E0F92" w:rsidRPr="00C24B98">
        <w:rPr>
          <w:sz w:val="12"/>
        </w:rPr>
        <w:t xml:space="preserve"> </w:t>
      </w:r>
      <w:r w:rsidRPr="00C24B98">
        <w:rPr>
          <w:sz w:val="16"/>
        </w:rPr>
        <w:t xml:space="preserve"> inventing everything good and whites inventing slavery and oppression. Surely we do not really</w:t>
      </w:r>
      <w:r w:rsidR="006E0F92" w:rsidRPr="00C24B98">
        <w:rPr>
          <w:sz w:val="12"/>
        </w:rPr>
        <w:t xml:space="preserve"> </w:t>
      </w:r>
      <w:r w:rsidRPr="00C24B98">
        <w:rPr>
          <w:sz w:val="16"/>
        </w:rPr>
        <w:t xml:space="preserve"> want a generation of African Americans raised on antiwhite Afrocentric history, </w:t>
      </w:r>
      <w:r w:rsidRPr="00C24B98">
        <w:rPr>
          <w:b/>
          <w:u w:val="single"/>
        </w:rPr>
        <w:t>but</w:t>
      </w:r>
      <w:r w:rsidRPr="00C24B98">
        <w:rPr>
          <w:sz w:val="16"/>
        </w:rPr>
        <w:t xml:space="preserve"> just as</w:t>
      </w:r>
      <w:r w:rsidR="006E0F92" w:rsidRPr="00C24B98">
        <w:rPr>
          <w:sz w:val="12"/>
        </w:rPr>
        <w:t xml:space="preserve"> </w:t>
      </w:r>
      <w:r w:rsidRPr="00C24B98">
        <w:rPr>
          <w:sz w:val="16"/>
        </w:rPr>
        <w:t xml:space="preserve"> surely, </w:t>
      </w:r>
      <w:r w:rsidRPr="00C24B98">
        <w:rPr>
          <w:b/>
          <w:u w:val="single"/>
        </w:rPr>
        <w:t>we cannot afford another generation of white Americans raised on complacent</w:t>
      </w:r>
      <w:r w:rsidR="006E0F92" w:rsidRPr="00C24B98">
        <w:rPr>
          <w:sz w:val="12"/>
        </w:rPr>
        <w:t xml:space="preserve"> </w:t>
      </w:r>
      <w:r w:rsidRPr="00C24B98">
        <w:rPr>
          <w:b/>
          <w:sz w:val="12"/>
          <w:u w:val="single"/>
        </w:rPr>
        <w:t xml:space="preserve"> </w:t>
      </w:r>
      <w:r w:rsidRPr="00C24B98">
        <w:rPr>
          <w:b/>
          <w:u w:val="single"/>
        </w:rPr>
        <w:t>celebratory Eurocentric history.</w:t>
      </w:r>
      <w:r w:rsidRPr="00C24B98">
        <w:rPr>
          <w:sz w:val="16"/>
        </w:rPr>
        <w:t xml:space="preserve"> </w:t>
      </w:r>
      <w:r w:rsidRPr="00C24B98">
        <w:rPr>
          <w:b/>
          <w:u w:val="single"/>
        </w:rPr>
        <w:t>Even if they don't learn much history from their textbooks,</w:t>
      </w:r>
      <w:r w:rsidR="006E0F92" w:rsidRPr="00C24B98">
        <w:rPr>
          <w:sz w:val="12"/>
        </w:rPr>
        <w:t xml:space="preserve"> </w:t>
      </w:r>
      <w:r w:rsidRPr="00C24B98">
        <w:rPr>
          <w:b/>
          <w:sz w:val="12"/>
          <w:u w:val="single"/>
        </w:rPr>
        <w:t xml:space="preserve"> </w:t>
      </w:r>
      <w:r w:rsidRPr="00C24B98">
        <w:rPr>
          <w:b/>
          <w:u w:val="single"/>
        </w:rPr>
        <w:t>students are affected by the book's slant.</w:t>
      </w:r>
      <w:r w:rsidRPr="00C24B98">
        <w:rPr>
          <w:sz w:val="16"/>
        </w:rPr>
        <w:t xml:space="preserve"> </w:t>
      </w:r>
      <w:r w:rsidRPr="00C24B98">
        <w:rPr>
          <w:b/>
          <w:u w:val="single"/>
        </w:rPr>
        <w:t>Martha Toppin found unanimous agreement with this</w:t>
      </w:r>
      <w:r w:rsidR="006E0F92" w:rsidRPr="00C24B98">
        <w:rPr>
          <w:sz w:val="12"/>
        </w:rPr>
        <w:t xml:space="preserve"> </w:t>
      </w:r>
      <w:r w:rsidRPr="00C24B98">
        <w:rPr>
          <w:b/>
          <w:sz w:val="12"/>
          <w:u w:val="single"/>
        </w:rPr>
        <w:t xml:space="preserve"> </w:t>
      </w:r>
      <w:r w:rsidRPr="00C24B98">
        <w:rPr>
          <w:b/>
          <w:u w:val="single"/>
        </w:rPr>
        <w:t>proposition among ninety high school students: “If Africa had had a history worth learning about,</w:t>
      </w:r>
      <w:r w:rsidR="006E0F92" w:rsidRPr="00C24B98">
        <w:rPr>
          <w:sz w:val="12"/>
        </w:rPr>
        <w:t xml:space="preserve"> </w:t>
      </w:r>
      <w:r w:rsidRPr="00C24B98">
        <w:rPr>
          <w:b/>
          <w:sz w:val="12"/>
          <w:u w:val="single"/>
        </w:rPr>
        <w:t xml:space="preserve"> </w:t>
      </w:r>
      <w:r w:rsidRPr="00C24B98">
        <w:rPr>
          <w:b/>
          <w:u w:val="single"/>
        </w:rPr>
        <w:t xml:space="preserve">we would have had it last year in Western Civilization.” </w:t>
      </w:r>
      <w:r w:rsidRPr="00C24B98">
        <w:rPr>
          <w:rStyle w:val="Emphasis"/>
        </w:rPr>
        <w:t>The message that Eurocentric history</w:t>
      </w:r>
      <w:r w:rsidR="006E0F92" w:rsidRPr="00C24B98">
        <w:rPr>
          <w:rStyle w:val="Emphasis"/>
        </w:rPr>
        <w:t xml:space="preserve"> </w:t>
      </w:r>
      <w:r w:rsidRPr="00C24B98">
        <w:rPr>
          <w:rStyle w:val="Emphasis"/>
        </w:rPr>
        <w:t xml:space="preserve"> sends to nonEuropean Americans is; your ancestors have not done much of importance. It is easy</w:t>
      </w:r>
      <w:r w:rsidR="006E0F92" w:rsidRPr="00C24B98">
        <w:rPr>
          <w:rStyle w:val="Emphasis"/>
        </w:rPr>
        <w:t xml:space="preserve"> </w:t>
      </w:r>
      <w:r w:rsidRPr="00C24B98">
        <w:rPr>
          <w:rStyle w:val="Emphasis"/>
        </w:rPr>
        <w:t xml:space="preserve"> for European Americans and non-European Americans to take a step further and conclude that</w:t>
      </w:r>
      <w:r w:rsidR="006E0F92" w:rsidRPr="00C24B98">
        <w:rPr>
          <w:rStyle w:val="Emphasis"/>
        </w:rPr>
        <w:t xml:space="preserve"> </w:t>
      </w:r>
      <w:r w:rsidRPr="00C24B98">
        <w:rPr>
          <w:rStyle w:val="Emphasis"/>
        </w:rPr>
        <w:t xml:space="preserve"> non-European Americans are not important today.</w:t>
      </w:r>
    </w:p>
    <w:p w14:paraId="57CD321C" w14:textId="6C4BD907" w:rsidR="00774445" w:rsidRPr="00C24B98" w:rsidRDefault="00774445" w:rsidP="00774445">
      <w:pPr>
        <w:pStyle w:val="Heading4"/>
      </w:pPr>
      <w:r w:rsidRPr="00C24B98">
        <w:t xml:space="preserve">Injecting </w:t>
      </w:r>
      <w:r w:rsidR="009C2228" w:rsidRPr="00C24B98">
        <w:t>c</w:t>
      </w:r>
      <w:r w:rsidRPr="00C24B98">
        <w:t xml:space="preserve">ritical African history allows for a forms of critical Pan African </w:t>
      </w:r>
      <w:r w:rsidR="00DA4C47" w:rsidRPr="00C24B98">
        <w:t>identity that undermines Wesern value systems</w:t>
      </w:r>
    </w:p>
    <w:p w14:paraId="35321592" w14:textId="4E95EEBF" w:rsidR="00774445" w:rsidRPr="00C24B98" w:rsidRDefault="004450D2" w:rsidP="00774445">
      <w:r w:rsidRPr="00C24B98">
        <w:rPr>
          <w:rStyle w:val="Style13ptBold"/>
        </w:rPr>
        <w:t xml:space="preserve">Sefa Dei </w:t>
      </w:r>
      <w:r w:rsidR="00774445" w:rsidRPr="00C24B98">
        <w:rPr>
          <w:rStyle w:val="Style13ptBold"/>
        </w:rPr>
        <w:t>2012</w:t>
      </w:r>
      <w:r w:rsidR="009F08B1" w:rsidRPr="00C24B98">
        <w:t xml:space="preserve"> [</w:t>
      </w:r>
      <w:r w:rsidR="00774445" w:rsidRPr="00C24B98">
        <w:t xml:space="preserve">George J. Sefa Dei - Sociology and Equity Studies, University of Toronto - Reclaiming Our Africanness in the </w:t>
      </w:r>
      <w:r w:rsidR="006E0F92" w:rsidRPr="00C24B98">
        <w:rPr>
          <w:sz w:val="12"/>
        </w:rPr>
        <w:t xml:space="preserve"> </w:t>
      </w:r>
      <w:r w:rsidR="00774445" w:rsidRPr="00C24B98">
        <w:rPr>
          <w:sz w:val="12"/>
        </w:rPr>
        <w:t xml:space="preserve"> </w:t>
      </w:r>
      <w:r w:rsidR="00774445" w:rsidRPr="00C24B98">
        <w:t xml:space="preserve">Disaporized Context: The Challenge of </w:t>
      </w:r>
      <w:r w:rsidR="006E0F92" w:rsidRPr="00C24B98">
        <w:rPr>
          <w:sz w:val="12"/>
        </w:rPr>
        <w:t xml:space="preserve"> </w:t>
      </w:r>
      <w:r w:rsidR="00774445" w:rsidRPr="00C24B98">
        <w:rPr>
          <w:sz w:val="12"/>
        </w:rPr>
        <w:t xml:space="preserve"> </w:t>
      </w:r>
      <w:r w:rsidR="00774445" w:rsidRPr="00C24B98">
        <w:t>Asserting a Critical African Personality</w:t>
      </w:r>
      <w:r w:rsidR="009F08B1" w:rsidRPr="00C24B98">
        <w:t xml:space="preserve">, </w:t>
      </w:r>
      <w:r w:rsidR="00774445" w:rsidRPr="00C24B98">
        <w:t>The Journal of Pan African Stud</w:t>
      </w:r>
      <w:r w:rsidR="009F08B1" w:rsidRPr="00C24B98">
        <w:t>ies, vol.4, no.10, January 2012]</w:t>
      </w:r>
    </w:p>
    <w:p w14:paraId="07699658" w14:textId="2B8191BE" w:rsidR="00774445" w:rsidRPr="00C24B98" w:rsidRDefault="00774445" w:rsidP="00311F60">
      <w:pPr>
        <w:rPr>
          <w:rStyle w:val="Emphasis"/>
          <w:iCs w:val="0"/>
        </w:rPr>
      </w:pPr>
      <w:r w:rsidRPr="00C24B98">
        <w:rPr>
          <w:sz w:val="16"/>
        </w:rPr>
        <w:t xml:space="preserve">As noted elsewhere (see Dei, 2010c), </w:t>
      </w:r>
      <w:r w:rsidRPr="00C24B98">
        <w:rPr>
          <w:b/>
          <w:u w:val="single"/>
        </w:rPr>
        <w:t xml:space="preserve">in rethinking these early ideas of Pan-Africanism, we must </w:t>
      </w:r>
      <w:r w:rsidR="006E0F92" w:rsidRPr="00C24B98">
        <w:rPr>
          <w:sz w:val="12"/>
        </w:rPr>
        <w:t xml:space="preserve"> </w:t>
      </w:r>
      <w:r w:rsidRPr="00C24B98">
        <w:rPr>
          <w:b/>
          <w:u w:val="single"/>
        </w:rPr>
        <w:t xml:space="preserve"> enthuse a critical need for the development of a particular Pan-Africanist-Afrocentric framework </w:t>
      </w:r>
      <w:r w:rsidR="006E0F92" w:rsidRPr="00C24B98">
        <w:rPr>
          <w:sz w:val="12"/>
        </w:rPr>
        <w:t xml:space="preserve"> </w:t>
      </w:r>
      <w:r w:rsidRPr="00C24B98">
        <w:rPr>
          <w:b/>
          <w:u w:val="single"/>
        </w:rPr>
        <w:t xml:space="preserve"> that resonates with contemporary possibilities, time and challenges.</w:t>
      </w:r>
      <w:r w:rsidRPr="00C24B98">
        <w:rPr>
          <w:sz w:val="16"/>
        </w:rPr>
        <w:t xml:space="preserve"> That is, </w:t>
      </w:r>
      <w:r w:rsidRPr="00C24B98">
        <w:rPr>
          <w:b/>
          <w:u w:val="single"/>
        </w:rPr>
        <w:t xml:space="preserve">a Pan-Africanist </w:t>
      </w:r>
      <w:r w:rsidR="006E0F92" w:rsidRPr="00C24B98">
        <w:rPr>
          <w:sz w:val="12"/>
        </w:rPr>
        <w:t xml:space="preserve"> </w:t>
      </w:r>
      <w:r w:rsidRPr="00C24B98">
        <w:rPr>
          <w:b/>
          <w:u w:val="single"/>
        </w:rPr>
        <w:t xml:space="preserve"> ideology based on African indigenous value systems</w:t>
      </w:r>
      <w:r w:rsidRPr="00C24B98">
        <w:rPr>
          <w:sz w:val="16"/>
        </w:rPr>
        <w:t xml:space="preserve">, concepts and principles such as </w:t>
      </w:r>
      <w:r w:rsidR="006E0F92" w:rsidRPr="00C24B98">
        <w:rPr>
          <w:sz w:val="12"/>
        </w:rPr>
        <w:t xml:space="preserve"> </w:t>
      </w:r>
      <w:r w:rsidRPr="00C24B98">
        <w:rPr>
          <w:sz w:val="16"/>
        </w:rPr>
        <w:t xml:space="preserve"> community, collective responsibility, traditions of mutual interdependence, and responsible </w:t>
      </w:r>
      <w:r w:rsidR="006E0F92" w:rsidRPr="00C24B98">
        <w:rPr>
          <w:sz w:val="12"/>
        </w:rPr>
        <w:t xml:space="preserve"> </w:t>
      </w:r>
      <w:r w:rsidRPr="00C24B98">
        <w:rPr>
          <w:sz w:val="16"/>
        </w:rPr>
        <w:t xml:space="preserve"> governance -- </w:t>
      </w:r>
      <w:r w:rsidRPr="00C24B98">
        <w:rPr>
          <w:b/>
          <w:u w:val="single"/>
        </w:rPr>
        <w:t>and not adaptations of Western value systems.</w:t>
      </w:r>
      <w:r w:rsidRPr="00C24B98">
        <w:rPr>
          <w:sz w:val="16"/>
        </w:rPr>
        <w:t xml:space="preserve"> </w:t>
      </w:r>
      <w:r w:rsidRPr="00C24B98">
        <w:rPr>
          <w:b/>
          <w:u w:val="single"/>
        </w:rPr>
        <w:t xml:space="preserve">This Pan-Africanism must seek to </w:t>
      </w:r>
      <w:r w:rsidR="006E0F92" w:rsidRPr="00C24B98">
        <w:rPr>
          <w:sz w:val="12"/>
        </w:rPr>
        <w:t xml:space="preserve"> </w:t>
      </w:r>
      <w:r w:rsidRPr="00C24B98">
        <w:rPr>
          <w:b/>
          <w:u w:val="single"/>
        </w:rPr>
        <w:t xml:space="preserve"> dialogue through Diasporan African social thought</w:t>
      </w:r>
      <w:r w:rsidRPr="00C24B98">
        <w:rPr>
          <w:sz w:val="16"/>
        </w:rPr>
        <w:t xml:space="preserve"> as informed by Pan-Africanist frameworks. </w:t>
      </w:r>
      <w:r w:rsidR="006E0F92" w:rsidRPr="00C24B98">
        <w:rPr>
          <w:sz w:val="12"/>
        </w:rPr>
        <w:t xml:space="preserve"> </w:t>
      </w:r>
      <w:r w:rsidRPr="00C24B98">
        <w:rPr>
          <w:sz w:val="16"/>
        </w:rPr>
        <w:t xml:space="preserve"> The framework must undertake broader project of decolonization – a mental and politico-</w:t>
      </w:r>
      <w:r w:rsidR="006E0F92" w:rsidRPr="00C24B98">
        <w:rPr>
          <w:sz w:val="12"/>
        </w:rPr>
        <w:t xml:space="preserve"> </w:t>
      </w:r>
      <w:r w:rsidRPr="00C24B98">
        <w:rPr>
          <w:sz w:val="16"/>
        </w:rPr>
        <w:t xml:space="preserve"> material approach-- with the spiritual at the base (rather than politics and economics). This Pan-</w:t>
      </w:r>
      <w:r w:rsidR="006E0F92" w:rsidRPr="00C24B98">
        <w:rPr>
          <w:sz w:val="12"/>
        </w:rPr>
        <w:t xml:space="preserve"> </w:t>
      </w:r>
      <w:r w:rsidRPr="00C24B98">
        <w:rPr>
          <w:sz w:val="16"/>
        </w:rPr>
        <w:t xml:space="preserve"> African framework cannot shy away from highlighting Western [colonial] responsibility and </w:t>
      </w:r>
      <w:r w:rsidR="006E0F92" w:rsidRPr="00C24B98">
        <w:rPr>
          <w:sz w:val="12"/>
        </w:rPr>
        <w:t xml:space="preserve"> </w:t>
      </w:r>
      <w:r w:rsidRPr="00C24B98">
        <w:rPr>
          <w:sz w:val="16"/>
        </w:rPr>
        <w:t xml:space="preserve"> complicities. </w:t>
      </w:r>
      <w:r w:rsidRPr="00C24B98">
        <w:rPr>
          <w:b/>
          <w:u w:val="single"/>
        </w:rPr>
        <w:t xml:space="preserve">It must be bold to assert that the search for African unity is only a means to an end, </w:t>
      </w:r>
      <w:r w:rsidR="006E0F92" w:rsidRPr="00C24B98">
        <w:rPr>
          <w:sz w:val="12"/>
        </w:rPr>
        <w:t xml:space="preserve"> </w:t>
      </w:r>
      <w:r w:rsidRPr="00C24B98">
        <w:rPr>
          <w:b/>
          <w:u w:val="single"/>
        </w:rPr>
        <w:t xml:space="preserve"> i.e., the emergence of Black/African power.</w:t>
      </w:r>
      <w:r w:rsidRPr="00C24B98">
        <w:rPr>
          <w:sz w:val="16"/>
        </w:rPr>
        <w:t xml:space="preserve"> It must seek to reaffirm Africa’s continuing </w:t>
      </w:r>
      <w:r w:rsidR="006E0F92" w:rsidRPr="00C24B98">
        <w:rPr>
          <w:sz w:val="12"/>
        </w:rPr>
        <w:t xml:space="preserve"> </w:t>
      </w:r>
      <w:r w:rsidRPr="00C24B98">
        <w:rPr>
          <w:sz w:val="16"/>
        </w:rPr>
        <w:t xml:space="preserve"> contributions to global humanity and world civilization (Du Bois 1947, 1969). It must uphold </w:t>
      </w:r>
      <w:r w:rsidR="006E0F92" w:rsidRPr="00C24B98">
        <w:rPr>
          <w:sz w:val="12"/>
        </w:rPr>
        <w:t xml:space="preserve"> </w:t>
      </w:r>
      <w:r w:rsidRPr="00C24B98">
        <w:rPr>
          <w:sz w:val="16"/>
        </w:rPr>
        <w:t xml:space="preserve"> African cultural rebirth and revival that reflects integrity and pride in self, culture, history, and a </w:t>
      </w:r>
      <w:r w:rsidR="006E0F92" w:rsidRPr="00C24B98">
        <w:rPr>
          <w:sz w:val="12"/>
        </w:rPr>
        <w:t xml:space="preserve"> </w:t>
      </w:r>
      <w:r w:rsidRPr="00C24B98">
        <w:rPr>
          <w:sz w:val="16"/>
        </w:rPr>
        <w:t xml:space="preserve"> commitment to the collective well-being of all African peoples. </w:t>
      </w:r>
      <w:r w:rsidRPr="00C24B98">
        <w:rPr>
          <w:b/>
          <w:u w:val="single"/>
        </w:rPr>
        <w:t xml:space="preserve">It must also highlight the </w:t>
      </w:r>
      <w:r w:rsidR="006E0F92" w:rsidRPr="00C24B98">
        <w:rPr>
          <w:sz w:val="12"/>
        </w:rPr>
        <w:t xml:space="preserve"> </w:t>
      </w:r>
      <w:r w:rsidRPr="00C24B98">
        <w:rPr>
          <w:b/>
          <w:u w:val="single"/>
        </w:rPr>
        <w:t xml:space="preserve"> necessity of developing a strong sense of African identity rooted in African history.</w:t>
      </w:r>
      <w:r w:rsidRPr="00C24B98">
        <w:rPr>
          <w:sz w:val="16"/>
        </w:rPr>
        <w:t xml:space="preserve"> It must seek </w:t>
      </w:r>
      <w:r w:rsidR="006E0F92" w:rsidRPr="00C24B98">
        <w:rPr>
          <w:sz w:val="12"/>
        </w:rPr>
        <w:t xml:space="preserve"> </w:t>
      </w:r>
      <w:r w:rsidRPr="00C24B98">
        <w:rPr>
          <w:sz w:val="16"/>
        </w:rPr>
        <w:t xml:space="preserve"> to actualize the vision of United States of Africa – elimination of boundaries/borders, a common </w:t>
      </w:r>
      <w:r w:rsidR="006E0F92" w:rsidRPr="00C24B98">
        <w:rPr>
          <w:sz w:val="12"/>
        </w:rPr>
        <w:t xml:space="preserve"> </w:t>
      </w:r>
      <w:r w:rsidRPr="00C24B98">
        <w:rPr>
          <w:sz w:val="16"/>
        </w:rPr>
        <w:t xml:space="preserve"> passport/currency. It must not be afraid to work with the idea that ‘race matters’ in the </w:t>
      </w:r>
      <w:r w:rsidR="006E0F92" w:rsidRPr="00C24B98">
        <w:rPr>
          <w:sz w:val="12"/>
        </w:rPr>
        <w:t xml:space="preserve"> </w:t>
      </w:r>
      <w:r w:rsidRPr="00C24B98">
        <w:rPr>
          <w:sz w:val="16"/>
        </w:rPr>
        <w:t xml:space="preserve"> intersections of identities, that is, a need for a consolidation of the African race, as beyond </w:t>
      </w:r>
      <w:r w:rsidR="006E0F92" w:rsidRPr="00C24B98">
        <w:rPr>
          <w:sz w:val="12"/>
        </w:rPr>
        <w:t xml:space="preserve"> </w:t>
      </w:r>
      <w:r w:rsidRPr="00C24B98">
        <w:rPr>
          <w:sz w:val="16"/>
        </w:rPr>
        <w:t xml:space="preserve"> irreducible difference (Negritude). </w:t>
      </w:r>
      <w:r w:rsidRPr="00C24B98">
        <w:rPr>
          <w:b/>
          <w:u w:val="single"/>
        </w:rPr>
        <w:t>This thought borrows from Sartreian and Fanonian influences</w:t>
      </w:r>
      <w:r w:rsidRPr="00C24B98">
        <w:rPr>
          <w:sz w:val="16"/>
        </w:rPr>
        <w:t xml:space="preserve"> </w:t>
      </w:r>
      <w:r w:rsidR="006E0F92" w:rsidRPr="00C24B98">
        <w:rPr>
          <w:sz w:val="12"/>
        </w:rPr>
        <w:t xml:space="preserve"> </w:t>
      </w:r>
      <w:r w:rsidRPr="00C24B98">
        <w:rPr>
          <w:sz w:val="16"/>
        </w:rPr>
        <w:t xml:space="preserve"> (Sartre, 1967; Fanon, 1967). It is essentially a Pan-Africanist philosophy of fecundity, </w:t>
      </w:r>
      <w:r w:rsidRPr="00C24B98">
        <w:rPr>
          <w:b/>
          <w:u w:val="single"/>
        </w:rPr>
        <w:t xml:space="preserve">rooted in </w:t>
      </w:r>
      <w:r w:rsidR="006E0F92" w:rsidRPr="00C24B98">
        <w:rPr>
          <w:sz w:val="12"/>
        </w:rPr>
        <w:t xml:space="preserve"> </w:t>
      </w:r>
      <w:r w:rsidRPr="00C24B98">
        <w:rPr>
          <w:b/>
          <w:u w:val="single"/>
        </w:rPr>
        <w:t xml:space="preserve"> local/grassroots political organizing and activism</w:t>
      </w:r>
      <w:r w:rsidRPr="00C24B98">
        <w:rPr>
          <w:sz w:val="16"/>
        </w:rPr>
        <w:t xml:space="preserve"> that seeks to develop an African/Black </w:t>
      </w:r>
      <w:r w:rsidR="006E0F92" w:rsidRPr="00C24B98">
        <w:rPr>
          <w:sz w:val="12"/>
        </w:rPr>
        <w:t xml:space="preserve"> </w:t>
      </w:r>
      <w:r w:rsidRPr="00C24B98">
        <w:rPr>
          <w:sz w:val="16"/>
        </w:rPr>
        <w:t xml:space="preserve"> consciousness” [Steve Biko, 1979] </w:t>
      </w:r>
      <w:r w:rsidRPr="00C24B98">
        <w:rPr>
          <w:b/>
          <w:u w:val="single"/>
        </w:rPr>
        <w:t>and understands the politics of “national culture</w:t>
      </w:r>
      <w:r w:rsidRPr="00C24B98">
        <w:rPr>
          <w:sz w:val="16"/>
        </w:rPr>
        <w:t xml:space="preserve"> and </w:t>
      </w:r>
      <w:r w:rsidR="006E0F92" w:rsidRPr="00C24B98">
        <w:rPr>
          <w:sz w:val="12"/>
        </w:rPr>
        <w:t xml:space="preserve"> </w:t>
      </w:r>
      <w:r w:rsidRPr="00C24B98">
        <w:rPr>
          <w:sz w:val="16"/>
        </w:rPr>
        <w:t xml:space="preserve"> liberation” (Cabral, 1970) </w:t>
      </w:r>
      <w:r w:rsidRPr="00C24B98">
        <w:rPr>
          <w:b/>
          <w:u w:val="single"/>
        </w:rPr>
        <w:t>matched with political sophistication</w:t>
      </w:r>
      <w:r w:rsidRPr="00C24B98">
        <w:rPr>
          <w:sz w:val="16"/>
        </w:rPr>
        <w:t xml:space="preserve"> and ‘intricacies” (James, 1989). </w:t>
      </w:r>
      <w:r w:rsidR="006E0F92" w:rsidRPr="00C24B98">
        <w:rPr>
          <w:sz w:val="12"/>
        </w:rPr>
        <w:t xml:space="preserve"> </w:t>
      </w:r>
      <w:r w:rsidRPr="00C24B98">
        <w:rPr>
          <w:sz w:val="16"/>
        </w:rPr>
        <w:t xml:space="preserve"> </w:t>
      </w:r>
      <w:r w:rsidR="006E0F92" w:rsidRPr="00C24B98">
        <w:rPr>
          <w:sz w:val="12"/>
        </w:rPr>
        <w:t xml:space="preserve"> </w:t>
      </w:r>
      <w:r w:rsidRPr="00C24B98">
        <w:rPr>
          <w:b/>
          <w:u w:val="single"/>
        </w:rPr>
        <w:t xml:space="preserve"> This </w:t>
      </w:r>
      <w:r w:rsidRPr="00C24B98">
        <w:rPr>
          <w:rStyle w:val="Emphasis"/>
        </w:rPr>
        <w:t>critical Pan-Africanism</w:t>
      </w:r>
      <w:r w:rsidRPr="00C24B98">
        <w:rPr>
          <w:sz w:val="16"/>
        </w:rPr>
        <w:t xml:space="preserve"> I am embracing, calls </w:t>
      </w:r>
      <w:r w:rsidRPr="00C24B98">
        <w:rPr>
          <w:b/>
          <w:u w:val="single"/>
        </w:rPr>
        <w:t xml:space="preserve">for an understanding that the Pan-African </w:t>
      </w:r>
      <w:r w:rsidR="006E0F92" w:rsidRPr="00C24B98">
        <w:rPr>
          <w:sz w:val="12"/>
        </w:rPr>
        <w:t xml:space="preserve"> </w:t>
      </w:r>
      <w:r w:rsidRPr="00C24B98">
        <w:rPr>
          <w:b/>
          <w:u w:val="single"/>
        </w:rPr>
        <w:t xml:space="preserve"> personality, with </w:t>
      </w:r>
      <w:r w:rsidRPr="00C24B98">
        <w:rPr>
          <w:rStyle w:val="Emphasis"/>
        </w:rPr>
        <w:t>deeply embedded historical roots in the past/present,</w:t>
      </w:r>
      <w:r w:rsidRPr="00C24B98">
        <w:rPr>
          <w:b/>
          <w:u w:val="single"/>
        </w:rPr>
        <w:t xml:space="preserve"> is well augured within </w:t>
      </w:r>
      <w:r w:rsidR="006E0F92" w:rsidRPr="00C24B98">
        <w:rPr>
          <w:sz w:val="12"/>
        </w:rPr>
        <w:t xml:space="preserve"> </w:t>
      </w:r>
      <w:r w:rsidRPr="00C24B98">
        <w:rPr>
          <w:b/>
          <w:u w:val="single"/>
        </w:rPr>
        <w:t xml:space="preserve"> Africa.</w:t>
      </w:r>
      <w:r w:rsidRPr="00C24B98">
        <w:rPr>
          <w:sz w:val="16"/>
        </w:rPr>
        <w:t xml:space="preserve"> The Pan-African personality has a contributory force, which can work well to organize </w:t>
      </w:r>
      <w:r w:rsidR="006E0F92" w:rsidRPr="00C24B98">
        <w:rPr>
          <w:sz w:val="12"/>
        </w:rPr>
        <w:t xml:space="preserve"> </w:t>
      </w:r>
      <w:r w:rsidRPr="00C24B98">
        <w:rPr>
          <w:sz w:val="16"/>
        </w:rPr>
        <w:t xml:space="preserve"> the social and political conditions of the Diasporized-African. The Pan-African personality ought </w:t>
      </w:r>
      <w:r w:rsidR="006E0F92" w:rsidRPr="00C24B98">
        <w:rPr>
          <w:sz w:val="12"/>
        </w:rPr>
        <w:t xml:space="preserve"> </w:t>
      </w:r>
      <w:r w:rsidRPr="00C24B98">
        <w:rPr>
          <w:sz w:val="16"/>
        </w:rPr>
        <w:t xml:space="preserve"> to be transgressive, for it speaks against the understanding of some contemporary moment as </w:t>
      </w:r>
      <w:r w:rsidR="006E0F92" w:rsidRPr="00C24B98">
        <w:rPr>
          <w:sz w:val="12"/>
        </w:rPr>
        <w:t xml:space="preserve"> </w:t>
      </w:r>
      <w:r w:rsidRPr="00C24B98">
        <w:rPr>
          <w:sz w:val="16"/>
        </w:rPr>
        <w:t xml:space="preserve"> individualized and ahistorical. </w:t>
      </w:r>
      <w:r w:rsidRPr="00C24B98">
        <w:rPr>
          <w:b/>
          <w:u w:val="single"/>
        </w:rPr>
        <w:t xml:space="preserve">The Afrocentric imperative infused in a new Pan-Africanist </w:t>
      </w:r>
      <w:r w:rsidR="006E0F92" w:rsidRPr="00C24B98">
        <w:rPr>
          <w:sz w:val="12"/>
        </w:rPr>
        <w:t xml:space="preserve"> </w:t>
      </w:r>
      <w:r w:rsidRPr="00C24B98">
        <w:rPr>
          <w:b/>
          <w:u w:val="single"/>
        </w:rPr>
        <w:t xml:space="preserve"> framework is to claim the power of a historical memory.</w:t>
      </w:r>
      <w:r w:rsidRPr="00C24B98">
        <w:rPr>
          <w:sz w:val="16"/>
        </w:rPr>
        <w:t xml:space="preserve"> It sees African history as a totality of </w:t>
      </w:r>
      <w:r w:rsidR="006E0F92" w:rsidRPr="00C24B98">
        <w:rPr>
          <w:sz w:val="12"/>
        </w:rPr>
        <w:t xml:space="preserve"> </w:t>
      </w:r>
      <w:r w:rsidRPr="00C24B98">
        <w:rPr>
          <w:sz w:val="16"/>
        </w:rPr>
        <w:t xml:space="preserve"> our lived experiences. The development of our collective consciousness is imperative for our </w:t>
      </w:r>
      <w:r w:rsidR="006E0F92" w:rsidRPr="00C24B98">
        <w:rPr>
          <w:sz w:val="12"/>
        </w:rPr>
        <w:t xml:space="preserve"> </w:t>
      </w:r>
      <w:r w:rsidRPr="00C24B98">
        <w:rPr>
          <w:sz w:val="16"/>
        </w:rPr>
        <w:t xml:space="preserve"> continued survival, and we owe our survival and continued existence to the African creativity </w:t>
      </w:r>
      <w:r w:rsidR="006E0F92" w:rsidRPr="00C24B98">
        <w:rPr>
          <w:sz w:val="12"/>
        </w:rPr>
        <w:t xml:space="preserve"> </w:t>
      </w:r>
      <w:r w:rsidRPr="00C24B98">
        <w:rPr>
          <w:sz w:val="16"/>
        </w:rPr>
        <w:t xml:space="preserve"> and ingenuity to resist and adapt against all odds. Part of our survival can be rooted in the </w:t>
      </w:r>
      <w:r w:rsidR="006E0F92" w:rsidRPr="00C24B98">
        <w:rPr>
          <w:sz w:val="12"/>
        </w:rPr>
        <w:t xml:space="preserve"> </w:t>
      </w:r>
      <w:r w:rsidRPr="00C24B98">
        <w:rPr>
          <w:sz w:val="16"/>
        </w:rPr>
        <w:t xml:space="preserve"> </w:t>
      </w:r>
      <w:r w:rsidRPr="00C24B98">
        <w:rPr>
          <w:b/>
          <w:u w:val="single"/>
        </w:rPr>
        <w:t xml:space="preserve">African Indigenous knowledge systems that work with an African spiritual epistemology as a </w:t>
      </w:r>
      <w:r w:rsidR="006E0F92" w:rsidRPr="00C24B98">
        <w:rPr>
          <w:sz w:val="12"/>
        </w:rPr>
        <w:t xml:space="preserve"> </w:t>
      </w:r>
      <w:r w:rsidRPr="00C24B98">
        <w:rPr>
          <w:b/>
          <w:u w:val="single"/>
        </w:rPr>
        <w:t xml:space="preserve"> spiritual way of knowing,</w:t>
      </w:r>
      <w:r w:rsidRPr="00C24B98">
        <w:rPr>
          <w:sz w:val="16"/>
        </w:rPr>
        <w:t xml:space="preserve"> centering the inner self/environment, and </w:t>
      </w:r>
      <w:r w:rsidRPr="00C24B98">
        <w:rPr>
          <w:b/>
          <w:u w:val="single"/>
        </w:rPr>
        <w:t xml:space="preserve">making connections with the </w:t>
      </w:r>
      <w:r w:rsidR="006E0F92" w:rsidRPr="00C24B98">
        <w:rPr>
          <w:sz w:val="12"/>
        </w:rPr>
        <w:t xml:space="preserve"> </w:t>
      </w:r>
      <w:r w:rsidRPr="00C24B98">
        <w:rPr>
          <w:b/>
          <w:u w:val="single"/>
        </w:rPr>
        <w:t xml:space="preserve"> outer group/environment.</w:t>
      </w:r>
      <w:r w:rsidRPr="00C24B98">
        <w:rPr>
          <w:sz w:val="16"/>
        </w:rPr>
        <w:t xml:space="preserve"> This spiritual epistemology is an affirmation of the power of a spiritual </w:t>
      </w:r>
      <w:r w:rsidR="006E0F92" w:rsidRPr="00C24B98">
        <w:rPr>
          <w:sz w:val="12"/>
        </w:rPr>
        <w:t xml:space="preserve"> </w:t>
      </w:r>
      <w:r w:rsidRPr="00C24B98">
        <w:rPr>
          <w:sz w:val="16"/>
        </w:rPr>
        <w:t xml:space="preserve"> dialogue that calls on us to reclaim our spirituality along the path to a spiritual recovery from the </w:t>
      </w:r>
      <w:r w:rsidR="006E0F92" w:rsidRPr="00C24B98">
        <w:rPr>
          <w:sz w:val="12"/>
        </w:rPr>
        <w:t xml:space="preserve"> </w:t>
      </w:r>
      <w:r w:rsidRPr="00C24B98">
        <w:rPr>
          <w:sz w:val="16"/>
        </w:rPr>
        <w:t xml:space="preserve"> “spirit injury’, depersonalization of selves and the negation of part of one’s humanity (e.g., </w:t>
      </w:r>
      <w:r w:rsidR="006E0F92" w:rsidRPr="00C24B98">
        <w:rPr>
          <w:sz w:val="12"/>
        </w:rPr>
        <w:t xml:space="preserve"> </w:t>
      </w:r>
      <w:r w:rsidRPr="00C24B98">
        <w:rPr>
          <w:sz w:val="16"/>
        </w:rPr>
        <w:t xml:space="preserve"> history/culture). </w:t>
      </w:r>
      <w:r w:rsidR="006E0F92" w:rsidRPr="00C24B98">
        <w:rPr>
          <w:sz w:val="12"/>
        </w:rPr>
        <w:t xml:space="preserve"> </w:t>
      </w:r>
      <w:r w:rsidRPr="00C24B98">
        <w:rPr>
          <w:sz w:val="16"/>
        </w:rPr>
        <w:t xml:space="preserve"> </w:t>
      </w:r>
      <w:r w:rsidR="006E0F92" w:rsidRPr="00C24B98">
        <w:rPr>
          <w:sz w:val="12"/>
        </w:rPr>
        <w:t xml:space="preserve"> </w:t>
      </w:r>
      <w:r w:rsidRPr="00C24B98">
        <w:rPr>
          <w:sz w:val="16"/>
        </w:rPr>
        <w:t xml:space="preserve"> </w:t>
      </w:r>
      <w:r w:rsidR="006E0F92" w:rsidRPr="00C24B98">
        <w:rPr>
          <w:sz w:val="12"/>
        </w:rPr>
        <w:t xml:space="preserve"> </w:t>
      </w:r>
      <w:r w:rsidRPr="00C24B98">
        <w:rPr>
          <w:sz w:val="16"/>
        </w:rPr>
        <w:t xml:space="preserve"> </w:t>
      </w:r>
      <w:r w:rsidR="006E0F92" w:rsidRPr="00C24B98">
        <w:rPr>
          <w:sz w:val="12"/>
        </w:rPr>
        <w:t xml:space="preserve"> </w:t>
      </w:r>
      <w:r w:rsidRPr="00C24B98">
        <w:rPr>
          <w:sz w:val="16"/>
        </w:rPr>
        <w:t xml:space="preserve"> 48 </w:t>
      </w:r>
      <w:r w:rsidR="006E0F92" w:rsidRPr="00C24B98">
        <w:rPr>
          <w:sz w:val="12"/>
        </w:rPr>
        <w:t xml:space="preserve"> </w:t>
      </w:r>
      <w:r w:rsidRPr="00C24B98">
        <w:rPr>
          <w:sz w:val="16"/>
        </w:rPr>
        <w:t xml:space="preserve"> The Journal of Pan African Studies, vol.4, no.10, January 2012 Critical Pan-African ideology links education, culture and the African identity. It sees the </w:t>
      </w:r>
      <w:r w:rsidR="006E0F92" w:rsidRPr="00C24B98">
        <w:rPr>
          <w:sz w:val="12"/>
        </w:rPr>
        <w:t xml:space="preserve"> </w:t>
      </w:r>
      <w:r w:rsidRPr="00C24B98">
        <w:rPr>
          <w:sz w:val="16"/>
        </w:rPr>
        <w:t xml:space="preserve"> struggle to “de-Europeanize our [colonized] minds” (Asante, 2009) in order to deal with both the </w:t>
      </w:r>
      <w:r w:rsidR="006E0F92" w:rsidRPr="00C24B98">
        <w:rPr>
          <w:sz w:val="12"/>
        </w:rPr>
        <w:t xml:space="preserve"> </w:t>
      </w:r>
      <w:r w:rsidRPr="00C24B98">
        <w:rPr>
          <w:sz w:val="16"/>
        </w:rPr>
        <w:t xml:space="preserve"> knowledge and “cultural crisis” (Karenga, 1986, 1988, 2007). </w:t>
      </w:r>
      <w:r w:rsidRPr="00C24B98">
        <w:rPr>
          <w:b/>
          <w:u w:val="single"/>
        </w:rPr>
        <w:t xml:space="preserve">It challenges the Eurocentric </w:t>
      </w:r>
      <w:r w:rsidR="006E0F92" w:rsidRPr="00C24B98">
        <w:rPr>
          <w:sz w:val="12"/>
        </w:rPr>
        <w:t xml:space="preserve"> </w:t>
      </w:r>
      <w:r w:rsidRPr="00C24B98">
        <w:rPr>
          <w:b/>
          <w:u w:val="single"/>
        </w:rPr>
        <w:t xml:space="preserve"> mimicry of African bodies. It also sees the possibilities of anti-colonial education as a primary </w:t>
      </w:r>
      <w:r w:rsidR="006E0F92" w:rsidRPr="00C24B98">
        <w:rPr>
          <w:sz w:val="12"/>
        </w:rPr>
        <w:t xml:space="preserve"> </w:t>
      </w:r>
      <w:r w:rsidRPr="00C24B98">
        <w:rPr>
          <w:b/>
          <w:u w:val="single"/>
        </w:rPr>
        <w:t xml:space="preserve"> subversive of the intellectual aggression on African scholarship.</w:t>
      </w:r>
      <w:r w:rsidRPr="00C24B98">
        <w:rPr>
          <w:sz w:val="16"/>
        </w:rPr>
        <w:t xml:space="preserve"> It brings a trans-historical </w:t>
      </w:r>
      <w:r w:rsidR="006E0F92" w:rsidRPr="00C24B98">
        <w:rPr>
          <w:sz w:val="12"/>
        </w:rPr>
        <w:t xml:space="preserve"> </w:t>
      </w:r>
      <w:r w:rsidRPr="00C24B98">
        <w:rPr>
          <w:sz w:val="16"/>
        </w:rPr>
        <w:t xml:space="preserve"> perspective to contemporary African education</w:t>
      </w:r>
      <w:r w:rsidRPr="00C24B98">
        <w:rPr>
          <w:b/>
          <w:u w:val="single"/>
        </w:rPr>
        <w:t xml:space="preserve">. It heralds the need for a critical contemporary </w:t>
      </w:r>
      <w:r w:rsidR="006E0F92" w:rsidRPr="00C24B98">
        <w:rPr>
          <w:sz w:val="12"/>
        </w:rPr>
        <w:t xml:space="preserve"> </w:t>
      </w:r>
      <w:r w:rsidRPr="00C24B98">
        <w:rPr>
          <w:b/>
          <w:u w:val="single"/>
        </w:rPr>
        <w:t xml:space="preserve"> education that</w:t>
      </w:r>
      <w:r w:rsidRPr="00C24B98">
        <w:rPr>
          <w:sz w:val="16"/>
        </w:rPr>
        <w:t xml:space="preserve"> challenges on-going “neo-colonial brainwashing” (Chinweizu, 2006) that </w:t>
      </w:r>
      <w:r w:rsidR="006E0F92" w:rsidRPr="00C24B98">
        <w:rPr>
          <w:sz w:val="12"/>
        </w:rPr>
        <w:t xml:space="preserve"> </w:t>
      </w:r>
      <w:r w:rsidRPr="00C24B98">
        <w:rPr>
          <w:sz w:val="16"/>
        </w:rPr>
        <w:t xml:space="preserve"> </w:t>
      </w:r>
      <w:r w:rsidRPr="00C24B98">
        <w:rPr>
          <w:b/>
          <w:u w:val="single"/>
        </w:rPr>
        <w:t>continues to denigrate what Africa has to offer the world.</w:t>
      </w:r>
      <w:r w:rsidRPr="00C24B98">
        <w:rPr>
          <w:sz w:val="16"/>
        </w:rPr>
        <w:t xml:space="preserve"> </w:t>
      </w:r>
      <w:r w:rsidRPr="00C24B98">
        <w:rPr>
          <w:b/>
          <w:u w:val="single"/>
        </w:rPr>
        <w:t xml:space="preserve">Furthermore, it sees the way forward </w:t>
      </w:r>
      <w:r w:rsidR="006E0F92" w:rsidRPr="00C24B98">
        <w:rPr>
          <w:sz w:val="12"/>
        </w:rPr>
        <w:t xml:space="preserve"> </w:t>
      </w:r>
      <w:r w:rsidRPr="00C24B98">
        <w:rPr>
          <w:b/>
          <w:u w:val="single"/>
        </w:rPr>
        <w:t xml:space="preserve"> for radical African scholarship as embracing revolution and decolonization, while stressing the </w:t>
      </w:r>
      <w:r w:rsidR="006E0F92" w:rsidRPr="00C24B98">
        <w:rPr>
          <w:sz w:val="12"/>
        </w:rPr>
        <w:t xml:space="preserve"> </w:t>
      </w:r>
      <w:r w:rsidRPr="00C24B98">
        <w:rPr>
          <w:b/>
          <w:u w:val="single"/>
        </w:rPr>
        <w:t xml:space="preserve"> ontological lineage between Africa and the African Diaspora</w:t>
      </w:r>
      <w:r w:rsidRPr="00C24B98">
        <w:rPr>
          <w:sz w:val="16"/>
        </w:rPr>
        <w:t xml:space="preserve"> </w:t>
      </w:r>
      <w:r w:rsidRPr="00C24B98">
        <w:rPr>
          <w:b/>
          <w:u w:val="single"/>
        </w:rPr>
        <w:t xml:space="preserve">as a way to break out of our </w:t>
      </w:r>
      <w:r w:rsidR="006E0F92" w:rsidRPr="00C24B98">
        <w:rPr>
          <w:sz w:val="12"/>
        </w:rPr>
        <w:t xml:space="preserve"> </w:t>
      </w:r>
      <w:r w:rsidRPr="00C24B98">
        <w:rPr>
          <w:b/>
          <w:u w:val="single"/>
        </w:rPr>
        <w:t xml:space="preserve"> boundaries and confinement</w:t>
      </w:r>
      <w:r w:rsidR="00311F60" w:rsidRPr="00C24B98">
        <w:rPr>
          <w:b/>
          <w:u w:val="single"/>
        </w:rPr>
        <w:t>.</w:t>
      </w:r>
    </w:p>
    <w:p w14:paraId="0AE9ABC6" w14:textId="0FA729C3" w:rsidR="00593EC5" w:rsidRPr="00C24B98" w:rsidRDefault="00593EC5" w:rsidP="00593EC5">
      <w:pPr>
        <w:pStyle w:val="Heading2"/>
      </w:pPr>
      <w:bookmarkStart w:id="97" w:name="_Toc487167418"/>
      <w:r w:rsidRPr="00C24B98">
        <w:t>2nc Extensions</w:t>
      </w:r>
      <w:bookmarkEnd w:id="97"/>
    </w:p>
    <w:p w14:paraId="4F069804" w14:textId="4B74EBAE" w:rsidR="00E01CBE" w:rsidRPr="00C24B98" w:rsidRDefault="008374B7" w:rsidP="00E01CBE">
      <w:pPr>
        <w:pStyle w:val="Heading3"/>
      </w:pPr>
      <w:bookmarkStart w:id="98" w:name="_Toc487167419"/>
      <w:r w:rsidRPr="00C24B98">
        <w:t xml:space="preserve">Ext: </w:t>
      </w:r>
      <w:r w:rsidR="00E01CBE" w:rsidRPr="00C24B98">
        <w:t>Mentoring</w:t>
      </w:r>
      <w:bookmarkEnd w:id="98"/>
    </w:p>
    <w:p w14:paraId="028A2444" w14:textId="50079C5E" w:rsidR="00D73D68" w:rsidRPr="00C24B98" w:rsidRDefault="00D73D68" w:rsidP="00D73D68">
      <w:pPr>
        <w:pStyle w:val="Heading4"/>
      </w:pPr>
      <w:r w:rsidRPr="00C24B98">
        <w:t>Attention to anti-blackness can enable mentoring spaces that respond to the needs of black students</w:t>
      </w:r>
    </w:p>
    <w:p w14:paraId="089E03F2" w14:textId="45D9A443" w:rsidR="00D73D68" w:rsidRPr="00C24B98" w:rsidRDefault="00D73D68" w:rsidP="00D73D68">
      <w:pPr>
        <w:rPr>
          <w:rStyle w:val="Style13ptBold"/>
        </w:rPr>
      </w:pPr>
      <w:r w:rsidRPr="00C24B98">
        <w:rPr>
          <w:rStyle w:val="Style13ptBold"/>
        </w:rPr>
        <w:t>Serda</w:t>
      </w:r>
      <w:r w:rsidR="00206983" w:rsidRPr="00C24B98">
        <w:rPr>
          <w:rStyle w:val="Style13ptBold"/>
        </w:rPr>
        <w:t xml:space="preserve">n, Torie and Daneshzadeh Arash </w:t>
      </w:r>
      <w:r w:rsidRPr="00C24B98">
        <w:rPr>
          <w:rStyle w:val="Style13ptBold"/>
        </w:rPr>
        <w:t>16</w:t>
      </w:r>
    </w:p>
    <w:p w14:paraId="2AA7CDAD" w14:textId="6DE2F3A4" w:rsidR="00D73D68" w:rsidRPr="00C24B98" w:rsidRDefault="00D73D68" w:rsidP="00387FCF">
      <w:r w:rsidRPr="00C24B98">
        <w:t xml:space="preserve">Mentoring rhetoric has reached a fever pitch since the Obama administration launched its </w:t>
      </w:r>
      <w:hyperlink r:id="rId36" w:history="1">
        <w:r w:rsidRPr="00C24B98">
          <w:rPr>
            <w:rStyle w:val="Hyperlink"/>
          </w:rPr>
          <w:t>My Brother’s Keeper</w:t>
        </w:r>
      </w:hyperlink>
      <w:r w:rsidRPr="00C24B98">
        <w:t xml:space="preserve"> (MBK) initiative. Increased funding for on-the-ground programs supporting and implementing versions of the initiative has meant that the mentoring and youth development market finds it particularly appealing to pander to communities of color. This work, which appears progressive on one end, highlights data that illustrates the Black male experience as particularly daunting in comparison to their White counterparts, is somewhat insubstantial when it comes to altering mentoring praxis so that it can be better utilized to confront this experience. And this isn’t just true of the mentoring happening in the MBK space — this applies to mentoring for Black youth in most spaces. There is a call to action, a request for mentors to engage in providing support systems for these young people, but that call to action is couched in friendly discourse about respectability. The call often focuses on helping young people make “right” decisions, helping them dress well, helping to cultivate the resilience we think they’ll need to survive in this America. This mentoring ignores systemic inequality, but it also encourages mentors to engage in a process to “un-other” Black youth and it all smacks of a certain anti-Blackness. In 2014, </w:t>
      </w:r>
      <w:hyperlink r:id="rId37" w:history="1">
        <w:r w:rsidRPr="00C24B98">
          <w:rPr>
            <w:rStyle w:val="Hyperlink"/>
          </w:rPr>
          <w:t>Michael Jeffries</w:t>
        </w:r>
      </w:hyperlink>
      <w:r w:rsidRPr="00C24B98">
        <w:t>, a professor of American studies at Wellesley, discusses America’s reckoning with its anti-Blackness in an opinion editorial about happenings in Ferguson. His definition of anti-Blackness encapsulates the complexity of the term: “it is not merely about hating or penalizing Black people. It is about the debasement of Black humanity, utter indifference to Black suffering, and the denial of Black people’s right to exist.” Utilizing this definition allows us to see the anti-Blackness of mentoring at work. Most folks involved in mentoring wouldn’t identify themselves or the structures they operate in as anti-Black, and yet, the very ways in which mentoring is approached exemplifies the sentiment. Mentoring based on hierarchical notions, goals of respectability, and aspirations of assimilation become an avenue for erasing the Blackness of our young people and align with the aforementioned aspects of “indifference to Black suffering, and the denial of Black people’s right to exist.”</w:t>
      </w:r>
    </w:p>
    <w:p w14:paraId="0E929046" w14:textId="77777777" w:rsidR="008374B7" w:rsidRPr="00C24B98" w:rsidRDefault="008374B7" w:rsidP="008374B7">
      <w:pPr>
        <w:pStyle w:val="Heading3"/>
        <w:rPr>
          <w:shd w:val="clear" w:color="auto" w:fill="FFFFFF"/>
        </w:rPr>
      </w:pPr>
      <w:bookmarkStart w:id="99" w:name="_Toc487167420"/>
      <w:r w:rsidRPr="00C24B98">
        <w:rPr>
          <w:shd w:val="clear" w:color="auto" w:fill="FFFFFF"/>
        </w:rPr>
        <w:t>A2: We talked about racism</w:t>
      </w:r>
      <w:bookmarkEnd w:id="99"/>
    </w:p>
    <w:p w14:paraId="27B5930A" w14:textId="77777777" w:rsidR="008374B7" w:rsidRPr="00C24B98" w:rsidRDefault="008374B7" w:rsidP="008374B7">
      <w:pPr>
        <w:pStyle w:val="Heading4"/>
      </w:pPr>
      <w:r w:rsidRPr="00C24B98">
        <w:t xml:space="preserve">Discussions about racism are pointless. We must identify the violence in the 1AC as anti-blackness </w:t>
      </w:r>
    </w:p>
    <w:p w14:paraId="7BD6B6A7" w14:textId="77777777" w:rsidR="008374B7" w:rsidRPr="00C24B98" w:rsidRDefault="008374B7" w:rsidP="008374B7">
      <w:r w:rsidRPr="00C24B98">
        <w:rPr>
          <w:rStyle w:val="Style13ptBold"/>
        </w:rPr>
        <w:t>Jeffries 14</w:t>
      </w:r>
      <w:r w:rsidRPr="00C24B98">
        <w:t xml:space="preserve"> [Michael, associate professor of American studies at Wellesley College and author of “Paint the White House Black: Barack Obama and the Meaning of Race in America.” “Ferguson must force us to face anti-blackness,” Boston Globe, Nov. 28, 2014, https://www.bostonglobe.com/opinion/2014/11/28/ferguson-must-force-face-anti-blackness/pKVMpGxwUYpMDyHRWPln2M/story.html]</w:t>
      </w:r>
    </w:p>
    <w:p w14:paraId="772A2491" w14:textId="77777777" w:rsidR="008374B7" w:rsidRPr="00DB6BB0" w:rsidRDefault="008374B7" w:rsidP="008374B7">
      <w:pPr>
        <w:rPr>
          <w:rFonts w:ascii="Arial" w:eastAsia="Times New Roman" w:hAnsi="Arial" w:cs="Arial"/>
          <w:color w:val="000000"/>
          <w:sz w:val="16"/>
          <w:shd w:val="clear" w:color="auto" w:fill="FFFFFF"/>
        </w:rPr>
      </w:pPr>
      <w:r w:rsidRPr="00C24B98">
        <w:rPr>
          <w:rFonts w:ascii="Arial" w:eastAsia="Times New Roman" w:hAnsi="Arial" w:cs="Arial"/>
          <w:color w:val="000000"/>
          <w:u w:val="single"/>
          <w:shd w:val="clear" w:color="auto" w:fill="FFFFFF"/>
        </w:rPr>
        <w:t>“Black lives matter”</w:t>
      </w:r>
      <w:r w:rsidRPr="00DB6BB0">
        <w:rPr>
          <w:rFonts w:ascii="Arial" w:eastAsia="Times New Roman" w:hAnsi="Arial" w:cs="Arial"/>
          <w:color w:val="000000"/>
          <w:sz w:val="16"/>
          <w:shd w:val="clear" w:color="auto" w:fill="FFFFFF"/>
        </w:rPr>
        <w:t xml:space="preserve"> has replaced “Hands up, don’t shoot!” as the mantra of those protesting for justice in Ferguson and throughout the country.</w:t>
      </w:r>
      <w:r w:rsidRPr="00C24B98">
        <w:rPr>
          <w:rFonts w:ascii="Arial" w:eastAsia="Times New Roman" w:hAnsi="Arial" w:cs="Arial"/>
          <w:color w:val="000000"/>
          <w:u w:val="single"/>
          <w:shd w:val="clear" w:color="auto" w:fill="FFFFFF"/>
        </w:rPr>
        <w:t xml:space="preserve"> The simplicity of the phrase is a national shame</w:t>
      </w:r>
      <w:r w:rsidRPr="00DB6BB0">
        <w:rPr>
          <w:rFonts w:ascii="Arial" w:eastAsia="Times New Roman" w:hAnsi="Arial" w:cs="Arial"/>
          <w:color w:val="000000"/>
          <w:sz w:val="16"/>
          <w:shd w:val="clear" w:color="auto" w:fill="FFFFFF"/>
        </w:rPr>
        <w:t xml:space="preserve">. Among protesters’ implicit it </w:t>
      </w:r>
      <w:r w:rsidRPr="00C24B98">
        <w:rPr>
          <w:rFonts w:ascii="Arial" w:eastAsia="Times New Roman" w:hAnsi="Arial" w:cs="Arial"/>
          <w:color w:val="000000"/>
          <w:u w:val="single"/>
          <w:shd w:val="clear" w:color="auto" w:fill="FFFFFF"/>
        </w:rPr>
        <w:t>demands are freedom, respect, and digny for black Americans, but those ideas seem light years away in a country</w:t>
      </w:r>
      <w:r w:rsidRPr="00DB6BB0">
        <w:rPr>
          <w:rFonts w:ascii="Arial" w:eastAsia="Times New Roman" w:hAnsi="Arial" w:cs="Arial"/>
          <w:color w:val="000000"/>
          <w:sz w:val="16"/>
          <w:shd w:val="clear" w:color="auto" w:fill="FFFFFF"/>
        </w:rPr>
        <w:t xml:space="preserve"> where </w:t>
      </w:r>
      <w:r w:rsidRPr="00C24B98">
        <w:rPr>
          <w:rFonts w:ascii="Arial" w:eastAsia="Times New Roman" w:hAnsi="Arial" w:cs="Arial"/>
          <w:color w:val="000000"/>
          <w:u w:val="single"/>
          <w:shd w:val="clear" w:color="auto" w:fill="FFFFFF"/>
        </w:rPr>
        <w:t>black people are killed</w:t>
      </w:r>
      <w:r w:rsidRPr="00DB6BB0">
        <w:rPr>
          <w:rFonts w:ascii="Arial" w:eastAsia="Times New Roman" w:hAnsi="Arial" w:cs="Arial"/>
          <w:color w:val="000000"/>
          <w:sz w:val="16"/>
          <w:shd w:val="clear" w:color="auto" w:fill="FFFFFF"/>
        </w:rPr>
        <w:t xml:space="preserve"> and those responsible give interviews on national television with “a clear conscience.”</w:t>
      </w:r>
      <w:r w:rsidRPr="00DB6BB0">
        <w:rPr>
          <w:rFonts w:ascii="Arial" w:eastAsia="Times New Roman" w:hAnsi="Arial" w:cs="Arial"/>
          <w:sz w:val="16"/>
        </w:rPr>
        <w:t xml:space="preserve"> </w:t>
      </w:r>
      <w:r w:rsidRPr="00DB6BB0">
        <w:rPr>
          <w:rFonts w:ascii="Arial" w:eastAsia="Times New Roman" w:hAnsi="Arial" w:cs="Arial"/>
          <w:color w:val="000000"/>
          <w:sz w:val="16"/>
          <w:shd w:val="clear" w:color="auto" w:fill="FFFFFF"/>
        </w:rPr>
        <w:t xml:space="preserve">Institutionalized racism and </w:t>
      </w:r>
      <w:r w:rsidRPr="00C24B98">
        <w:rPr>
          <w:rFonts w:ascii="Arial" w:eastAsia="Times New Roman" w:hAnsi="Arial" w:cs="Arial"/>
          <w:color w:val="000000"/>
          <w:u w:val="single"/>
          <w:shd w:val="clear" w:color="auto" w:fill="FFFFFF"/>
        </w:rPr>
        <w:t>white supremacy are toxic for all people of color</w:t>
      </w:r>
      <w:r w:rsidRPr="00DB6BB0">
        <w:rPr>
          <w:rFonts w:ascii="Arial" w:eastAsia="Times New Roman" w:hAnsi="Arial" w:cs="Arial"/>
          <w:color w:val="000000"/>
          <w:sz w:val="16"/>
          <w:shd w:val="clear" w:color="auto" w:fill="FFFFFF"/>
        </w:rPr>
        <w:t>. But the “black” in “</w:t>
      </w:r>
      <w:r w:rsidRPr="00C24B98">
        <w:rPr>
          <w:rFonts w:ascii="Arial" w:eastAsia="Times New Roman" w:hAnsi="Arial" w:cs="Arial"/>
          <w:color w:val="000000"/>
          <w:u w:val="single"/>
          <w:shd w:val="clear" w:color="auto" w:fill="FFFFFF"/>
        </w:rPr>
        <w:t>black lives matter” calls our attention to a related, but distinct</w:t>
      </w:r>
      <w:r w:rsidRPr="00DB6BB0">
        <w:rPr>
          <w:rFonts w:ascii="Arial" w:eastAsia="Times New Roman" w:hAnsi="Arial" w:cs="Arial"/>
          <w:color w:val="000000"/>
          <w:sz w:val="16"/>
          <w:shd w:val="clear" w:color="auto" w:fill="FFFFFF"/>
        </w:rPr>
        <w:t>, force that produces more deaths like Trayvon Martin’s and Michael Brown’s: Anti-blackness.</w:t>
      </w:r>
      <w:r w:rsidRPr="00DB6BB0">
        <w:rPr>
          <w:rFonts w:ascii="Arial" w:eastAsia="Times New Roman" w:hAnsi="Arial" w:cs="Arial"/>
          <w:sz w:val="16"/>
        </w:rPr>
        <w:t xml:space="preserve"> </w:t>
      </w:r>
      <w:r w:rsidRPr="00C24B98">
        <w:rPr>
          <w:rFonts w:ascii="Arial" w:eastAsia="Times New Roman" w:hAnsi="Arial" w:cs="Arial"/>
          <w:color w:val="000000"/>
          <w:u w:val="single"/>
          <w:shd w:val="clear" w:color="auto" w:fill="FFFFFF"/>
        </w:rPr>
        <w:t>Racism is a combination of prejudice, discrimination, violence, and institutions that reproduce racial inequality and injustice, regardless of intent</w:t>
      </w:r>
      <w:r w:rsidRPr="00DB6BB0">
        <w:rPr>
          <w:rFonts w:ascii="Arial" w:eastAsia="Times New Roman" w:hAnsi="Arial" w:cs="Arial"/>
          <w:color w:val="000000"/>
          <w:sz w:val="16"/>
          <w:shd w:val="clear" w:color="auto" w:fill="FFFFFF"/>
        </w:rPr>
        <w:t>. Our schools, neighborhoods, and criminal-punishment system actively privilege whites at the expense of people of color, even when the rules governing these systems are racially “neutral.”</w:t>
      </w:r>
      <w:r w:rsidRPr="00C24B98">
        <w:rPr>
          <w:rFonts w:ascii="Arial" w:eastAsia="Times New Roman" w:hAnsi="Arial" w:cs="Arial"/>
          <w:color w:val="000000"/>
          <w:u w:val="single"/>
          <w:shd w:val="clear" w:color="auto" w:fill="FFFFFF"/>
        </w:rPr>
        <w:t xml:space="preserve"> </w:t>
      </w:r>
      <w:r w:rsidRPr="00C24B98">
        <w:rPr>
          <w:rStyle w:val="StyleUnderline"/>
          <w:rFonts w:ascii="Arial" w:hAnsi="Arial" w:cs="Arial"/>
        </w:rPr>
        <w:t>Anti-blackness</w:t>
      </w:r>
      <w:r w:rsidRPr="00DB6BB0">
        <w:rPr>
          <w:rFonts w:ascii="Arial" w:eastAsia="Times New Roman" w:hAnsi="Arial" w:cs="Arial"/>
          <w:color w:val="000000"/>
          <w:sz w:val="16"/>
          <w:shd w:val="clear" w:color="auto" w:fill="FFFFFF"/>
        </w:rPr>
        <w:t xml:space="preserve"> entails all this and more. It </w:t>
      </w:r>
      <w:r w:rsidRPr="00C24B98">
        <w:rPr>
          <w:rStyle w:val="StyleUnderline"/>
          <w:rFonts w:ascii="Arial" w:hAnsi="Arial" w:cs="Arial"/>
        </w:rPr>
        <w:t>is not simply about hating or penalizing black people. It is about the debasement of black humanity,</w:t>
      </w:r>
      <w:r w:rsidRPr="00DB6BB0">
        <w:rPr>
          <w:rFonts w:ascii="Arial" w:eastAsia="Times New Roman" w:hAnsi="Arial" w:cs="Arial"/>
          <w:color w:val="000000"/>
          <w:sz w:val="16"/>
          <w:shd w:val="clear" w:color="auto" w:fill="FFFFFF"/>
        </w:rPr>
        <w:t xml:space="preserve"> utter indifference to black suffering, and the</w:t>
      </w:r>
      <w:r w:rsidRPr="00C24B98">
        <w:rPr>
          <w:rFonts w:ascii="Arial" w:eastAsia="Times New Roman" w:hAnsi="Arial" w:cs="Arial"/>
          <w:color w:val="000000"/>
          <w:u w:val="single"/>
          <w:shd w:val="clear" w:color="auto" w:fill="FFFFFF"/>
        </w:rPr>
        <w:t xml:space="preserve"> </w:t>
      </w:r>
      <w:r w:rsidRPr="00C24B98">
        <w:rPr>
          <w:rStyle w:val="StyleUnderline"/>
          <w:rFonts w:ascii="Arial" w:hAnsi="Arial" w:cs="Arial"/>
        </w:rPr>
        <w:t>denial of black people’s right to exist.</w:t>
      </w:r>
      <w:r w:rsidRPr="00DB6BB0">
        <w:rPr>
          <w:rFonts w:ascii="Arial" w:eastAsia="Times New Roman" w:hAnsi="Arial" w:cs="Arial"/>
          <w:sz w:val="16"/>
        </w:rPr>
        <w:t xml:space="preserve"> </w:t>
      </w:r>
      <w:r w:rsidRPr="00DB6BB0">
        <w:rPr>
          <w:rFonts w:ascii="Arial" w:eastAsia="Times New Roman" w:hAnsi="Arial" w:cs="Arial"/>
          <w:color w:val="000000"/>
          <w:sz w:val="16"/>
          <w:shd w:val="clear" w:color="auto" w:fill="FFFFFF"/>
        </w:rPr>
        <w:t xml:space="preserve">Focusing on </w:t>
      </w:r>
      <w:r w:rsidRPr="00C24B98">
        <w:rPr>
          <w:rFonts w:ascii="Arial" w:eastAsia="Times New Roman" w:hAnsi="Arial" w:cs="Arial"/>
          <w:color w:val="000000"/>
          <w:u w:val="single"/>
          <w:shd w:val="clear" w:color="auto" w:fill="FFFFFF"/>
        </w:rPr>
        <w:t>anti-blackness rather than just racism is sure to make some people uncomfortable</w:t>
      </w:r>
      <w:r w:rsidRPr="00DB6BB0">
        <w:rPr>
          <w:rFonts w:ascii="Arial" w:eastAsia="Times New Roman" w:hAnsi="Arial" w:cs="Arial"/>
          <w:color w:val="000000"/>
          <w:sz w:val="16"/>
          <w:shd w:val="clear" w:color="auto" w:fill="FFFFFF"/>
        </w:rPr>
        <w:t xml:space="preserve">. </w:t>
      </w:r>
      <w:hyperlink r:id="rId38" w:history="1">
        <w:r w:rsidRPr="00C24B98">
          <w:rPr>
            <w:rFonts w:ascii="Arial" w:eastAsia="Times New Roman" w:hAnsi="Arial" w:cs="Arial"/>
            <w:color w:val="000000"/>
            <w:u w:val="single"/>
            <w:shd w:val="clear" w:color="auto" w:fill="FFFFFF"/>
          </w:rPr>
          <w:t>A recent study</w:t>
        </w:r>
      </w:hyperlink>
      <w:r w:rsidRPr="00DB6BB0">
        <w:rPr>
          <w:rFonts w:ascii="Arial" w:eastAsia="Times New Roman" w:hAnsi="Arial" w:cs="Arial"/>
          <w:color w:val="000000"/>
          <w:sz w:val="16"/>
          <w:shd w:val="clear" w:color="auto" w:fill="FFFFFF"/>
        </w:rPr>
        <w:t xml:space="preserve"> finds that the word “black” is more closely linked to stereotypes and negative emotions among white people than the phrase “African-American.” </w:t>
      </w:r>
      <w:r w:rsidRPr="00C24B98">
        <w:rPr>
          <w:rFonts w:ascii="Arial" w:eastAsia="Times New Roman" w:hAnsi="Arial" w:cs="Arial"/>
          <w:color w:val="000000"/>
          <w:u w:val="single"/>
          <w:shd w:val="clear" w:color="auto" w:fill="FFFFFF"/>
        </w:rPr>
        <w:t>This not only demonstrates that thinking and talking in racial, rather than ethnic, terms has political implications, it shows that the mere idea of “blackness” generates disdain</w:t>
      </w:r>
      <w:r w:rsidRPr="00DB6BB0">
        <w:rPr>
          <w:rFonts w:ascii="Arial" w:eastAsia="Times New Roman" w:hAnsi="Arial" w:cs="Arial"/>
          <w:color w:val="000000"/>
          <w:sz w:val="16"/>
          <w:shd w:val="clear" w:color="auto" w:fill="FFFFFF"/>
        </w:rPr>
        <w:t>. If talking about racism is polarizing, talking about anti-blackness is completely taboo.</w:t>
      </w:r>
    </w:p>
    <w:p w14:paraId="26C9D147" w14:textId="77777777" w:rsidR="008374B7" w:rsidRPr="00C24B98" w:rsidRDefault="008374B7" w:rsidP="008374B7"/>
    <w:p w14:paraId="264642E2" w14:textId="77777777" w:rsidR="00E029E7" w:rsidRPr="00C24B98" w:rsidRDefault="00E029E7" w:rsidP="00E029E7">
      <w:pPr>
        <w:pStyle w:val="Heading3"/>
      </w:pPr>
      <w:bookmarkStart w:id="100" w:name="_Toc487167421"/>
      <w:r w:rsidRPr="00C24B98">
        <w:t>A2: Black inclusion good</w:t>
      </w:r>
      <w:bookmarkEnd w:id="100"/>
    </w:p>
    <w:p w14:paraId="7080AA38" w14:textId="77777777" w:rsidR="00E029E7" w:rsidRPr="00C24B98" w:rsidRDefault="00E029E7" w:rsidP="00E029E7">
      <w:pPr>
        <w:pStyle w:val="Heading4"/>
      </w:pPr>
      <w:r w:rsidRPr="00C24B98">
        <w:t xml:space="preserve">AFF can’t solve without first solving for anti-black racism - Operatationalized privilege produces racial disaparities for black students even in the similar conditions as white counterparts </w:t>
      </w:r>
    </w:p>
    <w:p w14:paraId="130F298C" w14:textId="77777777" w:rsidR="00E029E7" w:rsidRPr="00C24B98" w:rsidRDefault="00E029E7" w:rsidP="00E029E7">
      <w:r w:rsidRPr="00C24B98">
        <w:rPr>
          <w:rStyle w:val="Style13ptBold"/>
        </w:rPr>
        <w:t>Gabriel 10</w:t>
      </w:r>
      <w:r w:rsidRPr="00C24B98">
        <w:t xml:space="preserve"> [Trip, Staff writer, New York times, </w:t>
      </w:r>
      <w:hyperlink r:id="rId39" w:history="1">
        <w:r w:rsidRPr="00C24B98">
          <w:t>Phillips Academy</w:t>
        </w:r>
      </w:hyperlink>
      <w:r w:rsidRPr="00C24B98">
        <w:t>, </w:t>
      </w:r>
      <w:hyperlink r:id="rId40" w:history="1">
        <w:r w:rsidRPr="00C24B98">
          <w:t>Middlebury College</w:t>
        </w:r>
      </w:hyperlink>
      <w:r w:rsidRPr="00C24B98">
        <w:t>, “Proficiency of Black Students Is Found to Be Far Lower Than Expected,” Nov 9, http://www.nytimes.com/2010/11/09/education/09gap.html]</w:t>
      </w:r>
    </w:p>
    <w:p w14:paraId="47B9956F" w14:textId="77777777" w:rsidR="00E029E7" w:rsidRPr="00DB6BB0" w:rsidRDefault="00E029E7" w:rsidP="00E029E7">
      <w:pPr>
        <w:shd w:val="clear" w:color="auto" w:fill="FFFFFF"/>
        <w:spacing w:after="240" w:line="240" w:lineRule="auto"/>
        <w:rPr>
          <w:sz w:val="16"/>
        </w:rPr>
      </w:pPr>
      <w:r w:rsidRPr="00C24B98">
        <w:rPr>
          <w:rStyle w:val="StyleUnderline"/>
        </w:rPr>
        <w:t>An achievement gap separating black from white students has long been documented — a social divide extremely vexing to policy makers and the target of one blast of school reform after another.</w:t>
      </w:r>
      <w:r w:rsidRPr="00DB6BB0">
        <w:rPr>
          <w:sz w:val="16"/>
        </w:rPr>
        <w:t xml:space="preserve"> But a new report focusing on black males suggests that the picture is even bleaker than generally known.</w:t>
      </w:r>
      <w:r w:rsidRPr="00C24B98">
        <w:rPr>
          <w:rStyle w:val="StyleUnderline"/>
        </w:rPr>
        <w:t>Only 12 percent of black fourth-grade boys are proficient in reading, compared with 38 percent of white boys, and only 12 percent of black eighth-grade boys are proficient in math, compared with 44 percent of white boys.Poverty alone does not seem to explain the differences: poor white boys do just as well as African-American boys who do not live in poverty, measured by whether they qualify for subsidized school lunches.</w:t>
      </w:r>
      <w:r w:rsidRPr="00DB6BB0">
        <w:rPr>
          <w:sz w:val="16"/>
        </w:rPr>
        <w:t>The data was distilled from highly respected national math and reading tests, known as the National Assessment for Educational Progress, which are given to students in fourth and eighth grades, most recently in 2009. The report, “A Call for Change,” is to be released Tuesday by the </w:t>
      </w:r>
      <w:hyperlink r:id="rId41" w:history="1">
        <w:r w:rsidRPr="00DB6BB0">
          <w:rPr>
            <w:sz w:val="16"/>
          </w:rPr>
          <w:t>Council of the Great City Schools</w:t>
        </w:r>
      </w:hyperlink>
      <w:r w:rsidRPr="00DB6BB0">
        <w:rPr>
          <w:sz w:val="16"/>
        </w:rPr>
        <w:t>, an advocacy group for urban public schools.Although the outlines of the problem and many specifics have been previously reported, the group hopes that including so much of what it calls “jaw-dropping data” in one place will spark a new sense of national urgency.</w:t>
      </w:r>
      <w:r w:rsidRPr="00C24B98">
        <w:rPr>
          <w:rStyle w:val="StyleUnderline"/>
        </w:rPr>
        <w:t>“What this clearly shows is that black males who are not eligible for free and reduced-price lunch are doing no better than white males who are poor,”</w:t>
      </w:r>
      <w:r w:rsidRPr="00DB6BB0">
        <w:rPr>
          <w:rFonts w:ascii="Georgia" w:eastAsia="Times New Roman" w:hAnsi="Georgia" w:cs="Times New Roman"/>
          <w:color w:val="333333"/>
          <w:sz w:val="16"/>
          <w:szCs w:val="12"/>
        </w:rPr>
        <w:t xml:space="preserve"> </w:t>
      </w:r>
      <w:r w:rsidRPr="00DB6BB0">
        <w:rPr>
          <w:sz w:val="16"/>
        </w:rPr>
        <w:t>said Michael Casserly, executive director of the council.The report shows that black boys on average fall behind from their earliest years. Black mothers have a higher </w:t>
      </w:r>
      <w:hyperlink r:id="rId42" w:tooltip="Recent and archival news about infant mortality." w:history="1">
        <w:r w:rsidRPr="00DB6BB0">
          <w:rPr>
            <w:sz w:val="16"/>
          </w:rPr>
          <w:t>infant mortality</w:t>
        </w:r>
      </w:hyperlink>
      <w:r w:rsidRPr="00DB6BB0">
        <w:rPr>
          <w:sz w:val="16"/>
        </w:rPr>
        <w:t> rate and black children are twice as likely as whites to live in a home where no parent has a job. In high school, African-American boys drop out at nearly twice the rate of white boys, and their SAT  critical reasoning scores are on average 104 points lower.</w:t>
      </w:r>
      <w:r w:rsidRPr="00C24B98">
        <w:rPr>
          <w:rStyle w:val="StyleUnderline"/>
        </w:rPr>
        <w:t>The analysis of results on the national tests found that math scores in 2009 for black boys were not much different than those for black girls in Grades 4 and 8, but black boys lagged behind Hispanics of both sexes, and they fell behind white boys by at least 30 points, a gap sometimes interpreted as three academic grades.The search for explanations has recently looked at causes besides poverty, and this report may further spur those efforts.“There’s accumulating evidence that there are racial differences in what kids experience before the first day of kindergarten,”</w:t>
      </w:r>
      <w:r w:rsidRPr="00DB6BB0">
        <w:rPr>
          <w:rFonts w:ascii="Georgia" w:eastAsia="Times New Roman" w:hAnsi="Georgia" w:cs="Times New Roman"/>
          <w:color w:val="333333"/>
          <w:sz w:val="16"/>
        </w:rPr>
        <w:t xml:space="preserve"> </w:t>
      </w:r>
      <w:r w:rsidRPr="00DB6BB0">
        <w:rPr>
          <w:sz w:val="16"/>
        </w:rPr>
        <w:t>said Ronald Ferguson, director of the </w:t>
      </w:r>
      <w:hyperlink r:id="rId43" w:history="1">
        <w:r w:rsidRPr="00DB6BB0">
          <w:rPr>
            <w:sz w:val="16"/>
          </w:rPr>
          <w:t>Achievement Gap Initiative at Harvard</w:t>
        </w:r>
      </w:hyperlink>
      <w:r w:rsidRPr="00DB6BB0">
        <w:rPr>
          <w:sz w:val="16"/>
        </w:rPr>
        <w:t>.</w:t>
      </w:r>
      <w:r w:rsidRPr="00C24B98">
        <w:rPr>
          <w:rStyle w:val="StyleUnderline"/>
        </w:rPr>
        <w:t xml:space="preserve"> “They have to do with a lot of sociological and historical forces. In order to address those, we have to be able to have conversations that people are unwilling to have.”</w:t>
      </w:r>
      <w:r w:rsidRPr="00DB6BB0">
        <w:rPr>
          <w:sz w:val="16"/>
        </w:rPr>
        <w:t>Those include “conversations about early childhood parenting practices,” Dr. Ferguson said.</w:t>
      </w:r>
      <w:r w:rsidRPr="00DB6BB0">
        <w:rPr>
          <w:rFonts w:ascii="Georgia" w:eastAsia="Times New Roman" w:hAnsi="Georgia" w:cs="Times New Roman"/>
          <w:color w:val="333333"/>
          <w:sz w:val="16"/>
        </w:rPr>
        <w:t xml:space="preserve"> </w:t>
      </w:r>
      <w:r w:rsidRPr="00C24B98">
        <w:rPr>
          <w:rStyle w:val="StyleUnderline"/>
        </w:rPr>
        <w:t>“The activities that parents conduct with their 2-, 3- and 4-year-olds. How much we talk to them, the ways we talk to them, the ways we enforce discipline, the ways we encourage them to think and develop a sense of</w:t>
      </w:r>
      <w:r w:rsidRPr="00C24B98">
        <w:rPr>
          <w:rFonts w:ascii="Georgia" w:eastAsia="Times New Roman" w:hAnsi="Georgia" w:cs="Times New Roman"/>
          <w:color w:val="333333"/>
          <w:sz w:val="24"/>
          <w:u w:val="single"/>
        </w:rPr>
        <w:t xml:space="preserve"> </w:t>
      </w:r>
      <w:r w:rsidRPr="00C24B98">
        <w:rPr>
          <w:rStyle w:val="StyleUnderline"/>
        </w:rPr>
        <w:t>autonomy.”</w:t>
      </w:r>
      <w:r w:rsidRPr="00DB6BB0">
        <w:rPr>
          <w:sz w:val="16"/>
        </w:rPr>
        <w:t>The report urges convening a White House conference, encouraging Congress to appropriate more money for schools and establishing networks of black mentors. What it does not discuss are policy responses identified with a robust school reform movement that emphasizes closing failing schools, offering </w:t>
      </w:r>
      <w:hyperlink r:id="rId44" w:tooltip="More articles about charter schools." w:history="1">
        <w:r w:rsidRPr="00DB6BB0">
          <w:rPr>
            <w:sz w:val="16"/>
          </w:rPr>
          <w:t>charter schools</w:t>
        </w:r>
      </w:hyperlink>
      <w:r w:rsidRPr="00DB6BB0">
        <w:rPr>
          <w:sz w:val="16"/>
        </w:rPr>
        <w:t> as alternatives and raising the quality of teachers. The report did not go down this road because “there’s not a lot of research to indicate that many of those strategies produce better results,” Mr. Casserly said.Other have a different response. The key to narrowing the achievement gap, said Dr. Ferguson, is “really good teaching.”One large urban school district that has made progress is Baltimore’s, where the dropout rate for African-American boys declined to 4.9 percent during the last academic year, down from 11.9 percent four years earlier. Graduation rates for black boys were also up: 57 percent in 2009-10, compared with 51 percent three years earlier.Andres A. Alonso, the chief executive of the Baltimore City Public Schools, said the improvement had little to do with changes at the margins, like lengthening the school day or adding mentors. Rather, Mr. Alonso cited aggressively closing failing schools, knocking on the doors of dropouts’ homes to lure them back and creating real-time alerts — “almost like an electrical charge” — when a student misses several days of school.“Hispanic kids and African-American kids this year had a lower dropout rate than white kids,” Mr. Alonso said. An article on Tuesday about a report on the achievement gap in schools between black male students and white male students in reading and math referred incorrectly in some editions to data from Baltimore’s urban school district. The information for the district’s progress in dropout rates and graduation rates for African-American boys in the last academic year was compared with data from three years ago, not four years ago. The article also referred imprecisely to the significance of the number of black men in college.</w:t>
      </w:r>
      <w:r w:rsidRPr="00DB6BB0">
        <w:rPr>
          <w:rFonts w:ascii="Georgia" w:eastAsia="Times New Roman" w:hAnsi="Georgia" w:cs="Times New Roman"/>
          <w:i/>
          <w:iCs/>
          <w:color w:val="333333"/>
          <w:sz w:val="16"/>
        </w:rPr>
        <w:t xml:space="preserve"> </w:t>
      </w:r>
      <w:r w:rsidRPr="00C24B98">
        <w:rPr>
          <w:rStyle w:val="StyleUnderline"/>
        </w:rPr>
        <w:t>While black men made up “just 5 percent” of college students in 2008, that figure did not represent one of the areas in which blacks showed a lack of achievement, given that black men make up only about 6.5 percent of the general population</w:t>
      </w:r>
      <w:r w:rsidRPr="00C24B98">
        <w:rPr>
          <w:rFonts w:ascii="Georgia" w:eastAsia="Times New Roman" w:hAnsi="Georgia" w:cs="Times New Roman"/>
          <w:i/>
          <w:iCs/>
          <w:color w:val="333333"/>
          <w:sz w:val="24"/>
          <w:u w:val="single"/>
        </w:rPr>
        <w:t xml:space="preserve">. </w:t>
      </w:r>
      <w:r w:rsidRPr="00DB6BB0">
        <w:rPr>
          <w:sz w:val="16"/>
        </w:rPr>
        <w:t>An article on Nov. 9 about a report on the achievement gap in schools between black male students and white male students in reading and math referred incorrectly to the gap in SAT scores. African-American boys scored, on average, 104 points lower in  critical reasoning, not overall on all three components of the test. The gap is 120 points in mathematics and 99 points in writing.</w:t>
      </w:r>
    </w:p>
    <w:p w14:paraId="1435199E" w14:textId="665E1962" w:rsidR="00852E2E" w:rsidRPr="00C24B98" w:rsidRDefault="008F052E" w:rsidP="002843F6">
      <w:pPr>
        <w:pStyle w:val="Heading2"/>
      </w:pPr>
      <w:bookmarkStart w:id="101" w:name="_Toc487167422"/>
      <w:r w:rsidRPr="00C24B98">
        <w:t>AFF Answer</w:t>
      </w:r>
      <w:r w:rsidR="002843F6" w:rsidRPr="00C24B98">
        <w:t>s</w:t>
      </w:r>
      <w:bookmarkEnd w:id="101"/>
    </w:p>
    <w:p w14:paraId="39BF222A" w14:textId="7B6868F4" w:rsidR="0079718B" w:rsidRPr="00C24B98" w:rsidRDefault="0079718B" w:rsidP="0079718B">
      <w:pPr>
        <w:pStyle w:val="Heading3"/>
      </w:pPr>
      <w:bookmarkStart w:id="102" w:name="_Toc487167423"/>
      <w:r w:rsidRPr="00C24B98">
        <w:t>Narrativization bad</w:t>
      </w:r>
      <w:bookmarkEnd w:id="102"/>
    </w:p>
    <w:p w14:paraId="542470EE" w14:textId="0ED919CA" w:rsidR="00852E2E" w:rsidRPr="00C24B98" w:rsidRDefault="008F052E" w:rsidP="00852E2E">
      <w:pPr>
        <w:pStyle w:val="Heading4"/>
      </w:pPr>
      <w:r w:rsidRPr="00C24B98">
        <w:t xml:space="preserve">Narrativtizing black death renders it mere citation </w:t>
      </w:r>
      <w:r w:rsidR="002843F6" w:rsidRPr="00C24B98">
        <w:t>and</w:t>
      </w:r>
      <w:r w:rsidRPr="00C24B98">
        <w:t xml:space="preserve"> replicates the </w:t>
      </w:r>
      <w:r w:rsidR="00036617" w:rsidRPr="00C24B98">
        <w:t>logic</w:t>
      </w:r>
      <w:r w:rsidRPr="00C24B98">
        <w:t xml:space="preserve"> of anti-blackness</w:t>
      </w:r>
    </w:p>
    <w:p w14:paraId="150D2C96" w14:textId="77777777" w:rsidR="00852E2E" w:rsidRPr="00C24B98" w:rsidRDefault="00852E2E" w:rsidP="008F052E">
      <w:r w:rsidRPr="00C24B98">
        <w:rPr>
          <w:rStyle w:val="Style13ptBold"/>
        </w:rPr>
        <w:t>McKittrick</w:t>
      </w:r>
      <w:r w:rsidRPr="00C24B98">
        <w:t>, Katherine 7/3/</w:t>
      </w:r>
      <w:r w:rsidRPr="00C24B98">
        <w:rPr>
          <w:rStyle w:val="Style13ptBold"/>
        </w:rPr>
        <w:t>17</w:t>
      </w:r>
    </w:p>
    <w:p w14:paraId="599D5BE4" w14:textId="6D5C8EDB" w:rsidR="00C36B4C" w:rsidRPr="00C24B98" w:rsidRDefault="00852E2E" w:rsidP="006D0B07">
      <w:pPr>
        <w:rPr>
          <w:rStyle w:val="StyleUnderline"/>
        </w:rPr>
      </w:pPr>
      <w:r w:rsidRPr="00DB6BB0">
        <w:rPr>
          <w:sz w:val="16"/>
        </w:rPr>
        <w:t xml:space="preserve">Where black is naturally unbelievable and is therefore naturally empty and violated; where black is naturally less-than-human and starving to death and violated; where black is naturally deselected, unsurviving, swallowed up; where black is same and always and dead and dying; where black is complex and difficult and too much to bear and violated. </w:t>
      </w:r>
      <w:r w:rsidRPr="00C24B98">
        <w:rPr>
          <w:rStyle w:val="StyleUnderline"/>
        </w:rPr>
        <w:t xml:space="preserve">The tolls of death and violence, housed in the archive, affirm black death. The tolls cast black as impossibly human and provide the conditions through which black history is currently told and studied. The death toll becomes the source. </w:t>
      </w:r>
      <w:r w:rsidRPr="00DB6BB0">
        <w:rPr>
          <w:sz w:val="16"/>
        </w:rPr>
        <w:t xml:space="preserve">The tolls inevitably uncover, too and data that honor and repeat and cherish anti-black violence and black death. If the source of blackness is death and violence, the citation of blackness—the scholarly stories we tell—calls for the repetition of death and violence. </w:t>
      </w:r>
      <w:r w:rsidRPr="00C24B98">
        <w:rPr>
          <w:rStyle w:val="StyleUnderline"/>
        </w:rPr>
        <w:t>The practice of taking away life is followed by the sourcing and citation of racial-sexual death and racial-sexual violence and blackness is (always already and only) cast inside the mathematics of unlivingness (data/scientifically proven/certified violation/asterisk) where black comes to be</w:t>
      </w:r>
      <w:r w:rsidRPr="00DB6BB0">
        <w:rPr>
          <w:sz w:val="16"/>
        </w:rPr>
        <w:t xml:space="preserve"> (a bit).1 </w:t>
      </w:r>
      <w:r w:rsidRPr="00C24B98">
        <w:rPr>
          <w:rStyle w:val="StyleUnderline"/>
        </w:rPr>
        <w:t>Indeed, if blackness originates and emerges in violence and death, black futures are foreclosed by the dead and dying asterisks. And if the dead and dying are the archival and asterisked cosmogonies of blackness, within our present system of knowledge—a system,</w:t>
      </w:r>
      <w:r w:rsidRPr="00DB6BB0">
        <w:rPr>
          <w:sz w:val="16"/>
        </w:rPr>
        <w:t xml:space="preserve"> to paraphrase Frantz Fanon, </w:t>
      </w:r>
      <w:r w:rsidRPr="00C24B98">
        <w:rPr>
          <w:rStyle w:val="StyleUnderline"/>
        </w:rPr>
        <w:t>where the subhuman is invited to become human on terms that require anti-black sentiment—scraps and bits of black life and death and narrative are guaranteed to move toward, to progress into, unliving-ness and anti-blackness-</w:t>
      </w:r>
      <w:r w:rsidRPr="00DB6BB0">
        <w:rPr>
          <w:sz w:val="16"/>
        </w:rPr>
        <w:t xml:space="preserve">6 </w:t>
      </w:r>
      <w:r w:rsidRPr="00C24B98">
        <w:rPr>
          <w:rStyle w:val="StyleUnderline"/>
        </w:rPr>
        <w:t>With this in mind we would do well to notice that scholarly and activist questions can,</w:t>
      </w:r>
      <w:r w:rsidRPr="00DB6BB0">
        <w:rPr>
          <w:sz w:val="16"/>
        </w:rPr>
        <w:t xml:space="preserve"> at times, </w:t>
      </w:r>
      <w:r w:rsidRPr="00C24B98">
        <w:rPr>
          <w:rStyle w:val="StyleUnderline"/>
        </w:rPr>
        <w:t>be so lightly tied to bits and pieces of narration that dwell on anti-black violence and black racial death—seeking out and reprising terrible utterances" to reclaim and recuperate black loss and somehow make it all the less terrible—that our answerable analytical fu-tures are also condemned to death</w:t>
      </w:r>
      <w:r w:rsidRPr="00DB6BB0">
        <w:rPr>
          <w:sz w:val="16"/>
        </w:rPr>
        <w:t xml:space="preserve">? Put differently, historically present anti-black vio-lence is repaired by reproducing knowledge about the black subjects that renders them less than human. It is a descriptive analytics of violence. </w:t>
      </w:r>
      <w:r w:rsidRPr="00C24B98">
        <w:rPr>
          <w:rStyle w:val="StyleUnderline"/>
        </w:rPr>
        <w:t>The cyclical and death-dealing numeration of the condemned remains.</w:t>
      </w:r>
    </w:p>
    <w:p w14:paraId="12E149B8" w14:textId="7089D9AE" w:rsidR="0079718B" w:rsidRPr="00C24B98" w:rsidRDefault="00AD5680" w:rsidP="00AD5680">
      <w:pPr>
        <w:pStyle w:val="Heading3"/>
      </w:pPr>
      <w:bookmarkStart w:id="103" w:name="_Toc487167424"/>
      <w:r w:rsidRPr="00C24B98">
        <w:t>A2: Sankofa</w:t>
      </w:r>
      <w:bookmarkEnd w:id="103"/>
    </w:p>
    <w:p w14:paraId="3E13BC8C" w14:textId="46059468" w:rsidR="00AD5680" w:rsidRPr="00C24B98" w:rsidRDefault="00AD5680" w:rsidP="00AD5680">
      <w:pPr>
        <w:pStyle w:val="Heading4"/>
      </w:pPr>
      <w:r w:rsidRPr="00C24B98">
        <w:t>The kritik’s focus on greatness is a form of monumenalization that recenters and locks in Western phobic charactierizations of Africa and epistemological elitism</w:t>
      </w:r>
    </w:p>
    <w:p w14:paraId="644D19D1" w14:textId="2ED19554" w:rsidR="00AD5680" w:rsidRPr="00C24B98" w:rsidRDefault="00AD5680" w:rsidP="00AD5680">
      <w:r w:rsidRPr="00C24B98">
        <w:rPr>
          <w:rStyle w:val="Style13ptBold"/>
        </w:rPr>
        <w:t>Jeyifo 2000</w:t>
      </w:r>
      <w:r w:rsidRPr="00C24B98">
        <w:rPr>
          <w:b/>
        </w:rPr>
        <w:t xml:space="preserve"> [</w:t>
      </w:r>
      <w:r w:rsidRPr="00C24B98">
        <w:t>BiodunJeyifo, Professor of African and African American Studies and of Comparative Literature at Harvard- Greatness and Cruelty:</w:t>
      </w:r>
      <w:r w:rsidR="006E0F92" w:rsidRPr="00C24B98">
        <w:rPr>
          <w:sz w:val="12"/>
        </w:rPr>
        <w:t xml:space="preserve"> </w:t>
      </w:r>
      <w:r w:rsidRPr="00C24B98">
        <w:rPr>
          <w:sz w:val="12"/>
        </w:rPr>
        <w:t xml:space="preserve"> </w:t>
      </w:r>
      <w:r w:rsidRPr="00C24B98">
        <w:t>"Wonders of the African World"</w:t>
      </w:r>
      <w:r w:rsidR="006E0F92" w:rsidRPr="00C24B98">
        <w:rPr>
          <w:sz w:val="12"/>
        </w:rPr>
        <w:t xml:space="preserve"> </w:t>
      </w:r>
      <w:r w:rsidRPr="00C24B98">
        <w:rPr>
          <w:sz w:val="12"/>
        </w:rPr>
        <w:t xml:space="preserve"> </w:t>
      </w:r>
      <w:r w:rsidRPr="00C24B98">
        <w:t>and the Reconfiguration of</w:t>
      </w:r>
      <w:r w:rsidR="006E0F92" w:rsidRPr="00C24B98">
        <w:rPr>
          <w:sz w:val="12"/>
        </w:rPr>
        <w:t xml:space="preserve"> </w:t>
      </w:r>
      <w:r w:rsidRPr="00C24B98">
        <w:rPr>
          <w:sz w:val="12"/>
        </w:rPr>
        <w:t xml:space="preserve"> </w:t>
      </w:r>
      <w:r w:rsidRPr="00C24B98">
        <w:t>Senghorian Negritude]</w:t>
      </w:r>
    </w:p>
    <w:p w14:paraId="0FA0DD91" w14:textId="4A051243" w:rsidR="0079718B" w:rsidRPr="00C24B98" w:rsidRDefault="00AD5680" w:rsidP="006D0B07">
      <w:pPr>
        <w:rPr>
          <w:rFonts w:ascii="Arial" w:hAnsi="Arial" w:cs="Arial"/>
          <w:b/>
          <w:u w:val="single"/>
        </w:rPr>
      </w:pPr>
      <w:r w:rsidRPr="00C24B98">
        <w:rPr>
          <w:rFonts w:ascii="Arial" w:hAnsi="Arial" w:cs="Arial"/>
          <w:sz w:val="16"/>
        </w:rPr>
        <w:t>GATES IS OF COURSE VERY DISTANT from this classical Senghorian negritude which</w:t>
      </w:r>
      <w:r w:rsidR="006E0F92" w:rsidRPr="00C24B98">
        <w:rPr>
          <w:rFonts w:ascii="Arial" w:hAnsi="Arial" w:cs="Arial"/>
          <w:sz w:val="12"/>
        </w:rPr>
        <w:t xml:space="preserve"> </w:t>
      </w:r>
      <w:r w:rsidRPr="00C24B98">
        <w:rPr>
          <w:rFonts w:ascii="Arial" w:hAnsi="Arial" w:cs="Arial"/>
          <w:sz w:val="16"/>
        </w:rPr>
        <w:t xml:space="preserve"> arrived at what is African only by an inversion of what is deemed Western, hence as I indicate in the title of this commentary, it is a reconfiguration of negritude, not an exact reprise, that we get in Wonders of the African World. </w:t>
      </w:r>
      <w:r w:rsidRPr="00C24B98">
        <w:rPr>
          <w:rFonts w:ascii="Arial" w:hAnsi="Arial" w:cs="Arial"/>
          <w:b/>
          <w:u w:val="single"/>
        </w:rPr>
        <w:t>Like classical Senghorian negritude, Gates' series is obsessively locked into an engagement of Western negative and phobic definitions of Africa. But unlike Senghorian negritude, Gates changes the terms of that engagement from inversion to identification: Africa's past is now to be validated on the grounds of achievements which the West had not only claimed for itself, but which it had proposed as the pinnacle of civilization and culture,</w:t>
      </w:r>
      <w:r w:rsidRPr="00C24B98">
        <w:rPr>
          <w:rFonts w:ascii="Arial" w:hAnsi="Arial" w:cs="Arial"/>
          <w:sz w:val="16"/>
        </w:rPr>
        <w:t xml:space="preserve"> the pinnacle of what indeed it is to be human. In this Gatesian reconfiguration of negritude, the African past receives its greatest validation from precisely the signs that </w:t>
      </w:r>
      <w:r w:rsidRPr="00C24B98">
        <w:rPr>
          <w:rFonts w:ascii="Arial" w:hAnsi="Arial" w:cs="Arial"/>
          <w:b/>
          <w:u w:val="single"/>
        </w:rPr>
        <w:t>the West had already established as the indices of civilization and culture: great architectural constructions</w:t>
      </w:r>
      <w:r w:rsidRPr="00C24B98">
        <w:rPr>
          <w:rFonts w:ascii="Arial" w:hAnsi="Arial" w:cs="Arial"/>
          <w:sz w:val="16"/>
        </w:rPr>
        <w:t xml:space="preserve">, preferably made of stone or granite, not mud; </w:t>
      </w:r>
      <w:r w:rsidRPr="00C24B98">
        <w:rPr>
          <w:rFonts w:ascii="Arial" w:hAnsi="Arial" w:cs="Arial"/>
          <w:b/>
          <w:u w:val="single"/>
        </w:rPr>
        <w:t>writing and literacy</w:t>
      </w:r>
      <w:r w:rsidRPr="00C24B98">
        <w:rPr>
          <w:rFonts w:ascii="Arial" w:hAnsi="Arial" w:cs="Arial"/>
          <w:sz w:val="16"/>
        </w:rPr>
        <w:t xml:space="preserve"> and the specialist forms of learning attached to them, not oral, unwritten arts and the vernacular knowledges or wisdommonic and more tolerant of difference and diversity; and lost </w:t>
      </w:r>
      <w:r w:rsidRPr="00C24B98">
        <w:rPr>
          <w:rFonts w:ascii="Arial" w:hAnsi="Arial" w:cs="Arial"/>
          <w:b/>
          <w:u w:val="single"/>
        </w:rPr>
        <w:t>cities whose rediscovered or excavated ruins throw up impressive artifacts and material culture that demonstrate that our ancestors were mighty kings and heroes, not humble peasants and anonymous toilers.</w:t>
      </w:r>
      <w:r w:rsidR="006E0F92" w:rsidRPr="00C24B98">
        <w:rPr>
          <w:rFonts w:ascii="Arial" w:hAnsi="Arial" w:cs="Arial"/>
          <w:sz w:val="12"/>
        </w:rPr>
        <w:t xml:space="preserve"> </w:t>
      </w:r>
      <w:r w:rsidRPr="00C24B98">
        <w:rPr>
          <w:rFonts w:ascii="Arial" w:hAnsi="Arial" w:cs="Arial"/>
          <w:sz w:val="16"/>
        </w:rPr>
        <w:t xml:space="preserve"> Even the focus in Gates' series on violence and cruelty as inevitable adjuncts to the culture and civilization of the African past is part and parcel of this reconfiguration of negritude: in the "old" negritude, the African was conceived as different from Western man and the rest of humanity in his radical pastoral innocence; in Gates' neonegritude, the African and his civilization is steeped, as is Western man, in unspeakable cruelty since civilization, it is argued, always entails barbarism.</w:t>
      </w:r>
      <w:r w:rsidR="006E0F92" w:rsidRPr="00C24B98">
        <w:rPr>
          <w:rFonts w:ascii="Arial" w:hAnsi="Arial" w:cs="Arial"/>
          <w:sz w:val="12"/>
        </w:rPr>
        <w:t xml:space="preserve"> </w:t>
      </w:r>
      <w:r w:rsidRPr="00C24B98">
        <w:rPr>
          <w:rFonts w:ascii="Arial" w:hAnsi="Arial" w:cs="Arial"/>
          <w:b/>
          <w:u w:val="single"/>
        </w:rPr>
        <w:t>WONDERS OF THE AFRICAN WORLD is not totally sold on this bill of goods of</w:t>
      </w:r>
      <w:r w:rsidR="006E0F92" w:rsidRPr="00C24B98">
        <w:rPr>
          <w:rFonts w:ascii="Arial" w:hAnsi="Arial" w:cs="Arial"/>
          <w:sz w:val="12"/>
        </w:rPr>
        <w:t xml:space="preserve"> </w:t>
      </w:r>
      <w:r w:rsidRPr="00C24B98">
        <w:rPr>
          <w:rFonts w:ascii="Arial" w:hAnsi="Arial" w:cs="Arial"/>
          <w:b/>
          <w:u w:val="single"/>
        </w:rPr>
        <w:t>High Culture and Civilization</w:t>
      </w:r>
      <w:r w:rsidRPr="00C24B98">
        <w:rPr>
          <w:rFonts w:ascii="Arial" w:hAnsi="Arial" w:cs="Arial"/>
          <w:sz w:val="16"/>
        </w:rPr>
        <w:t xml:space="preserve">; Gates now and then in the series pays homage to things like the Dogon religion and the impressive mud architecture of the Sankore mosque in Timbuktu. </w:t>
      </w:r>
      <w:r w:rsidRPr="00C24B98">
        <w:rPr>
          <w:rFonts w:ascii="Arial" w:hAnsi="Arial" w:cs="Arial"/>
          <w:b/>
          <w:u w:val="single"/>
        </w:rPr>
        <w:t>But in the light of this reconfigured Senghorian Negritude, Gates' identification of "greatness" in the African past in this series follows very closely Western hierarchies of civilizations, religions, cultures and human inventiveness. For this reason, despite Gates' constant genuine expression in the series of solidarity with the African masses</w:t>
      </w:r>
      <w:r w:rsidRPr="00C24B98">
        <w:rPr>
          <w:rFonts w:ascii="Arial" w:hAnsi="Arial" w:cs="Arial"/>
          <w:sz w:val="16"/>
        </w:rPr>
        <w:t xml:space="preserve"> past and present who were/are severely ill-used by their rulers, </w:t>
      </w:r>
      <w:r w:rsidRPr="00C24B98">
        <w:rPr>
          <w:rFonts w:ascii="Arial" w:hAnsi="Arial" w:cs="Arial"/>
          <w:b/>
          <w:u w:val="single"/>
        </w:rPr>
        <w:t>the fundamental thrust</w:t>
      </w:r>
      <w:r w:rsidRPr="00C24B98">
        <w:rPr>
          <w:rFonts w:ascii="Arial" w:hAnsi="Arial" w:cs="Arial"/>
          <w:sz w:val="16"/>
        </w:rPr>
        <w:t xml:space="preserve"> of Wonders of the African World </w:t>
      </w:r>
      <w:r w:rsidRPr="00C24B98">
        <w:rPr>
          <w:rFonts w:ascii="Arial" w:hAnsi="Arial" w:cs="Arial"/>
          <w:b/>
          <w:u w:val="single"/>
        </w:rPr>
        <w:t>is at best moderate-liberal, in as much as the series grows out of the explosive economic injustices and social contradictions which define the "racial" politics of our age.</w:t>
      </w:r>
      <w:r w:rsidR="006E0F92" w:rsidRPr="00C24B98">
        <w:rPr>
          <w:rFonts w:ascii="Arial" w:hAnsi="Arial" w:cs="Arial"/>
          <w:sz w:val="12"/>
        </w:rPr>
        <w:t xml:space="preserve"> </w:t>
      </w:r>
      <w:r w:rsidRPr="00C24B98">
        <w:rPr>
          <w:rFonts w:ascii="Arial" w:hAnsi="Arial" w:cs="Arial"/>
          <w:sz w:val="16"/>
        </w:rPr>
        <w:t xml:space="preserve"> I </w:t>
      </w:r>
      <w:r w:rsidRPr="00C24B98">
        <w:rPr>
          <w:rFonts w:ascii="Arial" w:hAnsi="Arial" w:cs="Arial"/>
          <w:b/>
          <w:u w:val="single"/>
        </w:rPr>
        <w:t>hope some</w:t>
      </w:r>
      <w:r w:rsidRPr="00C24B98">
        <w:rPr>
          <w:rFonts w:ascii="Arial" w:hAnsi="Arial" w:cs="Arial"/>
          <w:sz w:val="16"/>
        </w:rPr>
        <w:t xml:space="preserve"> African or African-American kid who watches this series is enabled to </w:t>
      </w:r>
      <w:r w:rsidRPr="00C24B98">
        <w:rPr>
          <w:rFonts w:ascii="Arial" w:hAnsi="Arial" w:cs="Arial"/>
          <w:b/>
          <w:u w:val="single"/>
        </w:rPr>
        <w:t>exorcise internalized feelings of racial inferiority</w:t>
      </w:r>
      <w:r w:rsidRPr="00C24B98">
        <w:rPr>
          <w:rFonts w:ascii="Arial" w:hAnsi="Arial" w:cs="Arial"/>
          <w:sz w:val="16"/>
        </w:rPr>
        <w:t xml:space="preserve"> by seeing the ruins of the "lost cities" of Africa and all the other "wonders" reanimated powerfully by Gates in the series. </w:t>
      </w:r>
      <w:r w:rsidRPr="00C24B98">
        <w:rPr>
          <w:rFonts w:ascii="Arial" w:hAnsi="Arial" w:cs="Arial"/>
          <w:b/>
          <w:u w:val="single"/>
        </w:rPr>
        <w:t xml:space="preserve">But it seems to me that Gates departs in this series substantially from some of his earlier academic work in which he had sharply critiqued the Western liberal but profoundly racist notion that the </w:t>
      </w:r>
      <w:r w:rsidRPr="00C24B98">
        <w:rPr>
          <w:rStyle w:val="Emphasis"/>
          <w:rFonts w:ascii="Arial" w:hAnsi="Arial" w:cs="Arial"/>
        </w:rPr>
        <w:t xml:space="preserve">African-American's full </w:t>
      </w:r>
      <w:r w:rsidR="006E0F92" w:rsidRPr="00C24B98">
        <w:rPr>
          <w:rStyle w:val="Emphasis"/>
          <w:rFonts w:ascii="Arial" w:hAnsi="Arial" w:cs="Arial"/>
          <w:b w:val="0"/>
          <w:sz w:val="12"/>
          <w:u w:val="none"/>
        </w:rPr>
        <w:t xml:space="preserve"> </w:t>
      </w:r>
      <w:r w:rsidRPr="00C24B98">
        <w:rPr>
          <w:rStyle w:val="Emphasis"/>
          <w:rFonts w:ascii="Arial" w:hAnsi="Arial" w:cs="Arial"/>
        </w:rPr>
        <w:t xml:space="preserve"> humanity was dependent only on the achievement of writing and literacy.</w:t>
      </w:r>
      <w:r w:rsidRPr="00C24B98">
        <w:rPr>
          <w:rFonts w:ascii="Arial" w:hAnsi="Arial" w:cs="Arial"/>
          <w:b/>
          <w:u w:val="single"/>
        </w:rPr>
        <w:t>And Gates yields too much ground in Wonders of the African World to a concept of "greatness" in human history and culturewhich has for far too long dismissively ignored or downgraded many of the world's rich heritage in non-elite creative thought and action.</w:t>
      </w:r>
    </w:p>
    <w:p w14:paraId="03C11BF5" w14:textId="5D9BF6C7" w:rsidR="00E63880" w:rsidRPr="00C24B98" w:rsidRDefault="00E63880" w:rsidP="00E63880">
      <w:pPr>
        <w:pStyle w:val="Heading1"/>
        <w:rPr>
          <w:lang w:eastAsia="zh-CN"/>
        </w:rPr>
      </w:pPr>
      <w:bookmarkStart w:id="104" w:name="_Toc487167425"/>
      <w:bookmarkStart w:id="105" w:name="_Hlk487052733"/>
      <w:r w:rsidRPr="00C24B98">
        <w:rPr>
          <w:lang w:eastAsia="zh-CN"/>
        </w:rPr>
        <w:t xml:space="preserve">AAPI </w:t>
      </w:r>
      <w:r w:rsidR="00C36D94" w:rsidRPr="00C24B98">
        <w:rPr>
          <w:lang w:eastAsia="zh-CN"/>
        </w:rPr>
        <w:t>Specific</w:t>
      </w:r>
      <w:bookmarkEnd w:id="104"/>
    </w:p>
    <w:p w14:paraId="225A3D3A" w14:textId="440F070F" w:rsidR="00E63880" w:rsidRPr="00C24B98" w:rsidRDefault="00E63880" w:rsidP="00E63880">
      <w:pPr>
        <w:pStyle w:val="Heading2"/>
        <w:rPr>
          <w:lang w:eastAsia="zh-CN"/>
        </w:rPr>
      </w:pPr>
      <w:bookmarkStart w:id="106" w:name="_Toc487167426"/>
      <w:r w:rsidRPr="00C24B98">
        <w:rPr>
          <w:lang w:eastAsia="zh-CN"/>
        </w:rPr>
        <w:t>Links</w:t>
      </w:r>
      <w:bookmarkEnd w:id="106"/>
    </w:p>
    <w:p w14:paraId="7AEBAEE3" w14:textId="6950F65A" w:rsidR="00E63880" w:rsidRPr="00C24B98" w:rsidRDefault="00141A32" w:rsidP="00E63880">
      <w:pPr>
        <w:pStyle w:val="Heading3"/>
        <w:rPr>
          <w:lang w:eastAsia="zh-CN"/>
        </w:rPr>
      </w:pPr>
      <w:bookmarkStart w:id="107" w:name="_Toc487167427"/>
      <w:r w:rsidRPr="00C24B98">
        <w:rPr>
          <w:lang w:eastAsia="zh-CN"/>
        </w:rPr>
        <w:t xml:space="preserve">L: </w:t>
      </w:r>
      <w:r w:rsidR="00E63880" w:rsidRPr="00C24B98">
        <w:rPr>
          <w:lang w:eastAsia="zh-CN"/>
        </w:rPr>
        <w:t>General/USFG</w:t>
      </w:r>
      <w:bookmarkEnd w:id="107"/>
    </w:p>
    <w:p w14:paraId="3EA12BFB" w14:textId="77777777" w:rsidR="00E63880" w:rsidRPr="00C24B98" w:rsidRDefault="00E63880" w:rsidP="00EC1AD7">
      <w:pPr>
        <w:pStyle w:val="Heading4"/>
      </w:pPr>
      <w:r w:rsidRPr="00C24B98">
        <w:t>GOVT exclusion of the Asian is historically proven.  the conjuction of false valoraization, racial and gender subjugation is a UQ form of oppression. It justifies the LA Lynchings and the Killing of Vincent chang. Using the USFG just furthers Asian oppression.</w:t>
      </w:r>
    </w:p>
    <w:p w14:paraId="48211D37" w14:textId="77777777" w:rsidR="00E63880" w:rsidRPr="00C24B98" w:rsidRDefault="00E63880" w:rsidP="00EC1AD7">
      <w:r w:rsidRPr="00C24B98">
        <w:rPr>
          <w:rStyle w:val="Style13ptBold"/>
        </w:rPr>
        <w:t>Tran &amp; Chang  2013</w:t>
      </w:r>
      <w:r w:rsidRPr="00C24B98">
        <w:t xml:space="preserve"> (Minh C. &amp; Mitchell J., Ph.D Director of Curriculum and Academic Enrichment at UCLA, Professor of Education (and of Asian American Studies) Ph.D., Education, University of California, Los Angeles, 1996 Ed.M., Education, Harvard University, 1990 B.A., Psychology, University of California, Santa Barbara, 1987, July, To Be Mice or Men: Gender Identity and the Development of Masculinity Through Participation in Asian American Interest Fraternities From The Misrepresented Minority: New Insights on Asian Americans and Pacific Islanders and Their Implications for Higher Education chapter 3, </w:t>
      </w:r>
      <w:hyperlink r:id="rId45">
        <w:r w:rsidRPr="00C24B98">
          <w:rPr>
            <w:rStyle w:val="Hyperlink"/>
          </w:rPr>
          <w:t>https://styluspub.presswarehouse.com/resrcs/chapters/1579224695_excerpt.pdf)</w:t>
        </w:r>
      </w:hyperlink>
      <w:r w:rsidRPr="00C24B98">
        <w:t xml:space="preserve"> </w:t>
      </w:r>
    </w:p>
    <w:p w14:paraId="396AA970" w14:textId="77777777" w:rsidR="00E63880" w:rsidRPr="00DB6BB0" w:rsidRDefault="00E63880" w:rsidP="00E63880">
      <w:pPr>
        <w:rPr>
          <w:rFonts w:eastAsia="Times New Roman"/>
          <w:sz w:val="16"/>
        </w:rPr>
      </w:pPr>
      <w:r w:rsidRPr="00DB6BB0">
        <w:rPr>
          <w:rFonts w:eastAsia="Times New Roman"/>
          <w:sz w:val="16"/>
        </w:rPr>
        <w:t xml:space="preserve">According to the late historian Ronald Takaki (1989), </w:t>
      </w:r>
      <w:r w:rsidRPr="00C24B98">
        <w:rPr>
          <w:rStyle w:val="Emphasis"/>
        </w:rPr>
        <w:t>the first significant wave of Asian immigrants were brought to the U.S. as cheap labor to fill the void after African Americans were freed from slavery</w:t>
      </w:r>
      <w:r w:rsidRPr="00DB6BB0">
        <w:rPr>
          <w:rFonts w:eastAsia="Times New Roman"/>
          <w:sz w:val="16"/>
        </w:rPr>
        <w:t xml:space="preserve">. Since their arrival, at various times in history, </w:t>
      </w:r>
      <w:r w:rsidRPr="00C24B98">
        <w:rPr>
          <w:rStyle w:val="Emphasis"/>
        </w:rPr>
        <w:t>exclusionary immigration policies and anti-miscegenation laws have prohibited Asian men from gaining citizenship, marrying, or even bringing their wives to the United States – an injustice to which even Black slaves had not been subjected</w:t>
      </w:r>
      <w:r w:rsidRPr="00DB6BB0">
        <w:rPr>
          <w:rFonts w:eastAsia="Times New Roman"/>
          <w:sz w:val="16"/>
        </w:rPr>
        <w:t xml:space="preserve"> (Cheng, 1999). According to Takaki (1989), </w:t>
      </w:r>
      <w:r w:rsidRPr="00C24B98">
        <w:rPr>
          <w:rStyle w:val="Emphasis"/>
        </w:rPr>
        <w:t>a sense of masculinity was stripped from these men because they could no longer reproduce or form nuclear families. Scholars have also argued that the media further emasculated Asian American men on a broader normative scale through recurrent portrayals of them as being cheap, misogynistic, effeminate, or asexual</w:t>
      </w:r>
      <w:r w:rsidRPr="00DB6BB0">
        <w:rPr>
          <w:rFonts w:eastAsia="Times New Roman"/>
          <w:sz w:val="16"/>
        </w:rPr>
        <w:t xml:space="preserve"> (Shek, 2006; Mok, 1998). </w:t>
      </w:r>
      <w:r w:rsidRPr="00C24B98">
        <w:rPr>
          <w:rStyle w:val="Emphasis"/>
        </w:rPr>
        <w:t xml:space="preserve">Films as early as the 1920s began promoting the stereotype of the “Yellow Peril,” which portrayed Asian men as devious and sinister </w:t>
      </w:r>
      <w:r w:rsidRPr="00DB6BB0">
        <w:rPr>
          <w:rFonts w:eastAsia="Times New Roman"/>
          <w:sz w:val="16"/>
        </w:rPr>
        <w:t xml:space="preserve">(Mok, 1998). </w:t>
      </w:r>
      <w:r w:rsidRPr="00C24B98">
        <w:rPr>
          <w:rStyle w:val="Emphasis"/>
        </w:rPr>
        <w:t>Widely viewed images</w:t>
      </w:r>
      <w:r w:rsidRPr="00DB6BB0">
        <w:rPr>
          <w:rFonts w:eastAsia="Times New Roman"/>
          <w:sz w:val="16"/>
        </w:rPr>
        <w:t xml:space="preserve">, such as the bucked toothed Asian man from the movie “Breakfast at Tiffany’s,” tend to </w:t>
      </w:r>
      <w:r w:rsidRPr="00C24B98">
        <w:rPr>
          <w:rStyle w:val="Emphasis"/>
        </w:rPr>
        <w:t>characterize Asian men as nerds, who are both physically and socially inferior to their White counterparts</w:t>
      </w:r>
      <w:r w:rsidRPr="00DB6BB0">
        <w:rPr>
          <w:rFonts w:eastAsia="Times New Roman"/>
          <w:sz w:val="16"/>
        </w:rPr>
        <w:t xml:space="preserve">. According to Cheng (1999), </w:t>
      </w:r>
      <w:r w:rsidRPr="00C24B98">
        <w:rPr>
          <w:rStyle w:val="Emphasis"/>
        </w:rPr>
        <w:t xml:space="preserve">such portrayals of Asian men </w:t>
      </w:r>
      <w:r w:rsidRPr="00DB6BB0">
        <w:rPr>
          <w:sz w:val="16"/>
        </w:rPr>
        <w:t>through American cinema, fashion, and advertising</w:t>
      </w:r>
      <w:r w:rsidRPr="00C24B98">
        <w:rPr>
          <w:rStyle w:val="Emphasis"/>
        </w:rPr>
        <w:t xml:space="preserve"> are essentially powerful and sophisticated forms of modern-day racism</w:t>
      </w:r>
      <w:r w:rsidRPr="00DB6BB0">
        <w:rPr>
          <w:rFonts w:eastAsia="Times New Roman"/>
          <w:sz w:val="16"/>
        </w:rPr>
        <w:t xml:space="preserve">. Over time, American film and television roles for Asian men have become more varied, but Mok (1998) claims that, far too often, </w:t>
      </w:r>
      <w:r w:rsidRPr="00C24B98">
        <w:rPr>
          <w:rStyle w:val="Emphasis"/>
        </w:rPr>
        <w:t>they are still portrayed onedimensionally in paradoxical ways as being either sexless or sexually deviant creatures</w:t>
      </w:r>
      <w:r w:rsidRPr="00DB6BB0">
        <w:rPr>
          <w:rFonts w:eastAsia="Times New Roman"/>
          <w:sz w:val="16"/>
        </w:rPr>
        <w:t xml:space="preserve">. The negative stereotypes of Asian American men </w:t>
      </w:r>
      <w:r w:rsidRPr="00C24B98">
        <w:rPr>
          <w:rStyle w:val="Emphasis"/>
        </w:rPr>
        <w:t>yield harmful effects</w:t>
      </w:r>
      <w:r w:rsidRPr="00DB6BB0">
        <w:rPr>
          <w:rFonts w:eastAsia="Times New Roman"/>
          <w:sz w:val="16"/>
        </w:rPr>
        <w:t xml:space="preserve">. In one study, for example, Cheng (1996) found that, in spite of having higher qualifications than their college classmates, Asian American men were the least likely to be chosen for leadership positions across all racial and gender groups. Asian American men also report a significantly higher awareness of racism than their female counterparts, and some attribute this to a form of racism toward Asian Americans that has historically targeted men (Kohatsu, 1992 in Shek, 2006). </w:t>
      </w:r>
      <w:r w:rsidRPr="00C24B98">
        <w:rPr>
          <w:rStyle w:val="Emphasis"/>
        </w:rPr>
        <w:t>While stereotypes of Asian women as exotic and hypersexual, for example, are contemptible</w:t>
      </w:r>
      <w:r w:rsidRPr="00DB6BB0">
        <w:rPr>
          <w:rFonts w:eastAsia="Times New Roman"/>
          <w:sz w:val="16"/>
        </w:rPr>
        <w:t xml:space="preserve">, Mok (1998) maintains that </w:t>
      </w:r>
      <w:r w:rsidRPr="00C24B98">
        <w:rPr>
          <w:rStyle w:val="Emphasis"/>
        </w:rPr>
        <w:t>those images have not increased social distance between Asian American women and other groups nor obstructed their opportunities to rise to prominent or desirable positions in the public eye.</w:t>
      </w:r>
      <w:r w:rsidRPr="00DB6BB0">
        <w:rPr>
          <w:rFonts w:eastAsia="Times New Roman"/>
          <w:sz w:val="16"/>
        </w:rPr>
        <w:t xml:space="preserve"> In contrast, some studies have found that the pervasive negative stereotypes of Asian American men contribute to a preference for White male partners even among some Asian American women (Chua &amp; Fujino, 1999; Mok, 1998). These pervasive and negative stereotypes, in part, shape the context within which members of Asian American fraternities develop a collective sense of masculinity. Liu (2002) maintains that </w:t>
      </w:r>
      <w:r w:rsidRPr="00C24B98">
        <w:rPr>
          <w:rStyle w:val="Emphasis"/>
        </w:rPr>
        <w:t xml:space="preserve">Asian American men may reluctantly adopt aggressive behavior as a strategy to negotiate and endure racism in order to gain patriarchal privilege, </w:t>
      </w:r>
      <w:r w:rsidRPr="00DB6BB0">
        <w:rPr>
          <w:rFonts w:eastAsia="Times New Roman"/>
          <w:sz w:val="16"/>
        </w:rPr>
        <w:t xml:space="preserve">while Jones (2004) claims that marginalized men seek out alternative means to prove their manhood because they have been denied political and social means for achieving masculinity. Indeed, drawing from the findings of his 1998 quantitative study, </w:t>
      </w:r>
      <w:r w:rsidRPr="00C24B98">
        <w:rPr>
          <w:rStyle w:val="Emphasis"/>
        </w:rPr>
        <w:t xml:space="preserve">Chan concluded that Asian American men tend to have an extremely conflicted sense of their masculinity because they must simultaneously accept and reject the dominant White masculine norm in search of alternative definitions of masculinity. </w:t>
      </w:r>
      <w:r w:rsidRPr="00DB6BB0">
        <w:rPr>
          <w:rFonts w:eastAsia="Times New Roman"/>
          <w:sz w:val="16"/>
        </w:rPr>
        <w:t xml:space="preserve">To guide our study, we draw from </w:t>
      </w:r>
      <w:r w:rsidRPr="00C24B98">
        <w:rPr>
          <w:rStyle w:val="Emphasis"/>
        </w:rPr>
        <w:t>theories of gender social representation</w:t>
      </w:r>
      <w:r w:rsidRPr="00DB6BB0">
        <w:rPr>
          <w:rFonts w:eastAsia="Times New Roman"/>
          <w:sz w:val="16"/>
        </w:rPr>
        <w:t xml:space="preserve">, which </w:t>
      </w:r>
      <w:r w:rsidRPr="00C24B98">
        <w:rPr>
          <w:rStyle w:val="Emphasis"/>
        </w:rPr>
        <w:t>illuminate how power and privilege</w:t>
      </w:r>
      <w:r w:rsidRPr="00DB6BB0">
        <w:rPr>
          <w:rFonts w:eastAsia="Times New Roman"/>
          <w:sz w:val="16"/>
        </w:rPr>
        <w:t xml:space="preserve"> can </w:t>
      </w:r>
      <w:r w:rsidRPr="00C24B98">
        <w:rPr>
          <w:rStyle w:val="Emphasis"/>
        </w:rPr>
        <w:t>affect the ways that Asian American men choose to negotiate and construct their own sense of masculinity. In this framework, gender is believed to be socially constructed through stereotypes or characteristics widely agreed upon by society as typical of either men or women</w:t>
      </w:r>
      <w:r w:rsidRPr="00DB6BB0">
        <w:rPr>
          <w:rFonts w:eastAsia="Times New Roman"/>
          <w:sz w:val="16"/>
        </w:rPr>
        <w:t xml:space="preserve"> (Courtenay, 2000). </w:t>
      </w:r>
      <w:r w:rsidRPr="00C24B98">
        <w:rPr>
          <w:rStyle w:val="Emphasis"/>
        </w:rPr>
        <w:t>Although men are often privileged in society, according to Kumashiro (1999), the intersection between racial and gender identities can supersede any one representation. These intersected racial and gender stereotypes can lead to new and unique forms of oppression, as in the case for Asian American men.</w:t>
      </w:r>
      <w:r w:rsidRPr="00DB6BB0">
        <w:rPr>
          <w:rFonts w:eastAsia="Times New Roman"/>
          <w:sz w:val="16"/>
        </w:rPr>
        <w:t xml:space="preserve"> At the same time, Gerson and Peiss (1985) state that </w:t>
      </w:r>
      <w:r w:rsidRPr="00C24B98">
        <w:rPr>
          <w:rStyle w:val="Emphasis"/>
        </w:rPr>
        <w:t xml:space="preserve">gender is “a set of socially constructed relationships” and it can be “produced and reproduced through people’s actions” </w:t>
      </w:r>
      <w:r w:rsidRPr="00DB6BB0">
        <w:rPr>
          <w:rFonts w:eastAsia="Times New Roman"/>
          <w:sz w:val="16"/>
        </w:rPr>
        <w:t xml:space="preserve">(p. 327). </w:t>
      </w:r>
      <w:r w:rsidRPr="00C24B98">
        <w:rPr>
          <w:rStyle w:val="Emphasis"/>
        </w:rPr>
        <w:t>Thus, gender “is better understood as a verb than as a noun”</w:t>
      </w:r>
      <w:r w:rsidRPr="00DB6BB0">
        <w:rPr>
          <w:rFonts w:eastAsia="Times New Roman"/>
          <w:sz w:val="16"/>
        </w:rPr>
        <w:t xml:space="preserve"> (Courtenay, 2000, p. 1387) </w:t>
      </w:r>
      <w:r w:rsidRPr="00C24B98">
        <w:rPr>
          <w:rStyle w:val="Emphasis"/>
        </w:rPr>
        <w:t>because, unlike biological sex differences, gender is not intrinsic within oneself, but instead demonstrated or achieved through social interactions and relationships</w:t>
      </w:r>
      <w:r w:rsidRPr="00DB6BB0">
        <w:rPr>
          <w:rFonts w:eastAsia="Times New Roman"/>
          <w:sz w:val="16"/>
        </w:rPr>
        <w:t xml:space="preserve"> (Bohan, 1993), </w:t>
      </w:r>
      <w:r w:rsidRPr="00C24B98">
        <w:rPr>
          <w:rStyle w:val="Emphasis"/>
        </w:rPr>
        <w:t>and can function to create and uphold unequal power relations.</w:t>
      </w:r>
      <w:r w:rsidRPr="00DB6BB0">
        <w:rPr>
          <w:rFonts w:eastAsia="Times New Roman"/>
          <w:sz w:val="16"/>
        </w:rPr>
        <w:t xml:space="preserve"> The basic premise of </w:t>
      </w:r>
      <w:r w:rsidRPr="00C24B98">
        <w:rPr>
          <w:rStyle w:val="Emphasis"/>
        </w:rPr>
        <w:t>social representation theory implies that, despite emasculating racial stereotypes, Asian American men can actively shape their own sense of masculinity.</w:t>
      </w:r>
      <w:r w:rsidRPr="00DB6BB0">
        <w:rPr>
          <w:rFonts w:eastAsia="Times New Roman"/>
          <w:sz w:val="16"/>
        </w:rPr>
        <w:t xml:space="preserve"> Chua and Fujino (1999) claim that </w:t>
      </w:r>
      <w:r w:rsidRPr="00DB6BB0">
        <w:rPr>
          <w:sz w:val="16"/>
        </w:rPr>
        <w:t>Asian American men possess some agency in negotiating and reproducing dominant masculine norms, which “refers not only to the power men have over women, but also the way some men have power over other men”</w:t>
      </w:r>
      <w:r w:rsidRPr="00DB6BB0">
        <w:rPr>
          <w:rFonts w:eastAsia="Times New Roman"/>
          <w:sz w:val="16"/>
        </w:rPr>
        <w:t xml:space="preserve"> (p. 393). This agency, however, may be somewhat limited. In his study, Kumashiro (1999) found that “</w:t>
      </w:r>
      <w:r w:rsidRPr="00C24B98">
        <w:rPr>
          <w:rStyle w:val="Emphasis"/>
        </w:rPr>
        <w:t>feminine” stereotypes of Asian American men often forced them to reject their Asian racial identity in order to conform to dominant male norms.</w:t>
      </w:r>
      <w:r w:rsidRPr="00DB6BB0">
        <w:rPr>
          <w:rFonts w:eastAsia="Times New Roman"/>
          <w:sz w:val="16"/>
        </w:rPr>
        <w:t xml:space="preserve"> Alternatively, Chua and Fujino (1999) suggest that some Asian American men in college have been able to negotiate new and expanded notions of non-dominant masculinity, which is not viewed in opposition to femininity or racial identity. They also found </w:t>
      </w:r>
      <w:r w:rsidRPr="00C24B98">
        <w:rPr>
          <w:rStyle w:val="Emphasis"/>
        </w:rPr>
        <w:t>that masculinity was considered a more important component of male self-concept for White men than for Asian American men, as White men had much more negative perceptions of reverse gender roles such as doing domestic work. Guided by this social representation framework, we examined the unique challenges faced by heterosexual Asian American male undergraduates as they develop their sense of masculinity.</w:t>
      </w:r>
      <w:r w:rsidRPr="00DB6BB0">
        <w:rPr>
          <w:rFonts w:eastAsia="Times New Roman"/>
          <w:sz w:val="16"/>
        </w:rPr>
        <w:t xml:space="preserve"> </w:t>
      </w:r>
    </w:p>
    <w:p w14:paraId="4BF2FB17" w14:textId="77777777" w:rsidR="00E63880" w:rsidRPr="00C24B98" w:rsidRDefault="00E63880" w:rsidP="00E63880">
      <w:pPr>
        <w:pStyle w:val="Heading4"/>
        <w:rPr>
          <w:rFonts w:eastAsia="Times New Roman"/>
        </w:rPr>
      </w:pPr>
      <w:r w:rsidRPr="00C24B98">
        <w:rPr>
          <w:rFonts w:eastAsia="Times New Roman"/>
        </w:rPr>
        <w:t>Describing what the government should do ignores personal responsibility and assumes a false neutrality—only the alt can break the cycle of demands</w:t>
      </w:r>
    </w:p>
    <w:p w14:paraId="23447706" w14:textId="7A202F18" w:rsidR="00E63880" w:rsidRPr="00C24B98" w:rsidRDefault="00E63880" w:rsidP="00D85682">
      <w:r w:rsidRPr="00C24B98">
        <w:rPr>
          <w:rStyle w:val="Style13ptBold"/>
        </w:rPr>
        <w:t xml:space="preserve">Herod </w:t>
      </w:r>
      <w:r w:rsidR="00D85682" w:rsidRPr="00C24B98">
        <w:rPr>
          <w:rStyle w:val="Style13ptBold"/>
        </w:rPr>
        <w:t>0</w:t>
      </w:r>
      <w:r w:rsidRPr="00C24B98">
        <w:rPr>
          <w:rStyle w:val="Style13ptBold"/>
        </w:rPr>
        <w:t xml:space="preserve">1 </w:t>
      </w:r>
      <w:r w:rsidRPr="00C24B98">
        <w:t>(James, “A Stake, Not a Mistake: On Not Seeing the Enemy”, October, 2001, http://www.jamesherod.info/index.php?sec=paper&amp;id=9&amp;print=y&amp;PHPSESSID=4387a9147ad42723ea101944dd538914)</w:t>
      </w:r>
    </w:p>
    <w:p w14:paraId="1496D795" w14:textId="33AA3C3B" w:rsidR="00E63880" w:rsidRPr="00C24B98" w:rsidRDefault="00E63880" w:rsidP="00E63880">
      <w:pPr>
        <w:rPr>
          <w:rFonts w:eastAsia="Times New Roman"/>
          <w:u w:val="single"/>
        </w:rPr>
      </w:pPr>
      <w:r w:rsidRPr="00C24B98">
        <w:rPr>
          <w:rFonts w:eastAsia="Times New Roman"/>
          <w:sz w:val="16"/>
          <w:szCs w:val="16"/>
        </w:rPr>
        <w:t xml:space="preserve">Let's take another example. Russell Mokhiber and Robert Weissman, otherwise very sensible writers, complain that "bombing a desperately poor country under the yoke of a repressive regime is a wrongheaded response [to the "unspeakable acts of violence" committed on Sept. 11]."The U.S. bombing of Afghanistan should cease immediately," they say. They discuss three reasons: "1. The policy of bombing increases the risk of further terrorism against the United States. 2. The bombing is intensifying a humanitarian nightmare in Afghanistan. 3. There are better ways to seek justice." All three statements are true of course, but irrelevant, because seeking justice, avoiding humanitarian nightmares, and reducing the risk of terrorism do not enter into the calculations of US policy makers. Quite the contrary, US policy makers create injustice, humanitarian nightmares, and terrorism, throughout the world, in pursuit of the imperial objective of making profit, and this has been thoroughly documented in thousands of scholarly studies. So for Mokhiber and Weissman </w:t>
      </w:r>
      <w:r w:rsidRPr="00C24B98">
        <w:rPr>
          <w:rFonts w:eastAsia="Times New Roman"/>
          <w:u w:val="single"/>
        </w:rPr>
        <w:t>to talk in this way, and phrase the problem in this way, exposes their failure to really comprehend the enemy we face,</w:t>
      </w:r>
      <w:r w:rsidRPr="00C24B98">
        <w:rPr>
          <w:rFonts w:eastAsia="Times New Roman"/>
          <w:sz w:val="16"/>
          <w:szCs w:val="16"/>
        </w:rPr>
        <w:t xml:space="preserve"> </w:t>
      </w:r>
      <w:r w:rsidRPr="00C24B98">
        <w:rPr>
          <w:rFonts w:eastAsia="Times New Roman"/>
          <w:u w:val="single"/>
        </w:rPr>
        <w:t>which in turn prevents them from looking for effective strategies to defeat that enemy</w:t>
      </w:r>
      <w:r w:rsidRPr="00C24B98">
        <w:rPr>
          <w:rFonts w:eastAsia="Times New Roman"/>
          <w:sz w:val="16"/>
          <w:szCs w:val="16"/>
        </w:rPr>
        <w:t xml:space="preserve">, like so many other opponents of the "war". </w:t>
      </w:r>
      <w:r w:rsidRPr="00C24B98">
        <w:rPr>
          <w:rFonts w:eastAsia="Times New Roman"/>
          <w:u w:val="single"/>
        </w:rPr>
        <w:t xml:space="preserve">Hence all the moralizing, the bulk of which is definitely directed at the rulers, not at the ruled. </w:t>
      </w:r>
      <w:r w:rsidRPr="00C24B98">
        <w:rPr>
          <w:rFonts w:eastAsia="Times New Roman"/>
          <w:sz w:val="16"/>
          <w:szCs w:val="16"/>
        </w:rPr>
        <w:t xml:space="preserve">That is, it is not an attempt to win over the ruled, but an attempt to win over the rulers. [4]    </w:t>
      </w:r>
      <w:r w:rsidRPr="00C24B98">
        <w:rPr>
          <w:rFonts w:eastAsia="Times New Roman"/>
          <w:u w:val="single"/>
        </w:rPr>
        <w:t>It's what I call the "we should" crowd</w:t>
      </w:r>
      <w:r w:rsidRPr="00C24B98">
        <w:rPr>
          <w:rFonts w:eastAsia="Times New Roman"/>
          <w:sz w:val="16"/>
          <w:szCs w:val="16"/>
        </w:rPr>
        <w:t xml:space="preserve"> -- all those </w:t>
      </w:r>
      <w:r w:rsidRPr="00C24B98">
        <w:rPr>
          <w:rFonts w:eastAsia="Times New Roman"/>
          <w:u w:val="single"/>
        </w:rPr>
        <w:t>people who hope to have a voice in the formation of policy</w:t>
      </w:r>
      <w:r w:rsidRPr="00C24B98">
        <w:rPr>
          <w:rFonts w:eastAsia="Times New Roman"/>
          <w:sz w:val="16"/>
          <w:szCs w:val="16"/>
        </w:rPr>
        <w:t xml:space="preserve">, people </w:t>
      </w:r>
      <w:r w:rsidRPr="00C24B98">
        <w:rPr>
          <w:rFonts w:eastAsia="Times New Roman"/>
          <w:u w:val="single"/>
        </w:rPr>
        <w:t>whose stances are basically that of consultants to the ruling class.</w:t>
      </w:r>
      <w:r w:rsidRPr="00C24B98">
        <w:rPr>
          <w:rFonts w:eastAsia="Times New Roman"/>
          <w:sz w:val="16"/>
          <w:szCs w:val="16"/>
        </w:rPr>
        <w:t xml:space="preserve"> "</w:t>
      </w:r>
      <w:r w:rsidRPr="00C24B98">
        <w:rPr>
          <w:rFonts w:eastAsia="Times New Roman"/>
          <w:u w:val="single"/>
        </w:rPr>
        <w:t>We" should do this, "we" shouldn't do that, as if they had anything at all to say about what our rulers do</w:t>
      </w:r>
      <w:r w:rsidRPr="00C24B98">
        <w:rPr>
          <w:rFonts w:eastAsia="Times New Roman"/>
          <w:sz w:val="16"/>
          <w:szCs w:val="16"/>
        </w:rPr>
        <w:t xml:space="preserve">. </w:t>
      </w:r>
      <w:r w:rsidRPr="00C24B98">
        <w:rPr>
          <w:rFonts w:eastAsia="Times New Roman"/>
          <w:u w:val="single"/>
        </w:rPr>
        <w:t>This is the normal stance among the bootlicking intelligentsia of course</w:t>
      </w:r>
      <w:r w:rsidRPr="00C24B98">
        <w:rPr>
          <w:rFonts w:eastAsia="Times New Roman"/>
          <w:sz w:val="16"/>
          <w:szCs w:val="16"/>
        </w:rPr>
        <w:t xml:space="preserve">. </w:t>
      </w:r>
      <w:r w:rsidRPr="00C24B98">
        <w:rPr>
          <w:rFonts w:eastAsia="Times New Roman"/>
          <w:u w:val="single"/>
        </w:rPr>
        <w:t>But what is it doing among progressives and radicals?</w:t>
      </w:r>
      <w:r w:rsidRPr="00C24B98">
        <w:rPr>
          <w:rFonts w:eastAsia="Times New Roman"/>
          <w:sz w:val="16"/>
          <w:szCs w:val="16"/>
        </w:rPr>
        <w:t xml:space="preserve"> </w:t>
      </w:r>
      <w:r w:rsidRPr="00C24B98">
        <w:rPr>
          <w:rFonts w:eastAsia="Times New Roman"/>
          <w:u w:val="single"/>
        </w:rPr>
        <w:t>Even if their stance is seen to be not exactly that of consultants, but that of citizens making demands upon their government, what makes them think that the government ever listens?</w:t>
      </w:r>
      <w:r w:rsidRPr="00C24B98">
        <w:rPr>
          <w:rFonts w:eastAsia="Times New Roman"/>
          <w:sz w:val="16"/>
          <w:szCs w:val="16"/>
        </w:rPr>
        <w:t xml:space="preserve"> I think </w:t>
      </w:r>
      <w:r w:rsidRPr="00C24B98">
        <w:rPr>
          <w:rFonts w:eastAsia="Times New Roman"/>
          <w:u w:val="single"/>
        </w:rPr>
        <w:t>this attitude -- the "we should" attitude -- is rooted</w:t>
      </w:r>
      <w:r w:rsidRPr="00C24B98">
        <w:rPr>
          <w:rFonts w:eastAsia="Times New Roman"/>
          <w:sz w:val="16"/>
          <w:szCs w:val="16"/>
        </w:rPr>
        <w:t xml:space="preserve"> in part at least </w:t>
      </w:r>
      <w:r w:rsidRPr="00C24B98">
        <w:rPr>
          <w:rFonts w:eastAsia="Times New Roman"/>
          <w:u w:val="single"/>
        </w:rPr>
        <w:t xml:space="preserve">in the fact that most progressives still believe in nations and governments. They believe that this is "our" country, and that this is "our" government, or at least should be. </w:t>
      </w:r>
      <w:r w:rsidRPr="00C24B98">
        <w:rPr>
          <w:rFonts w:eastAsia="Times New Roman"/>
          <w:sz w:val="16"/>
          <w:szCs w:val="16"/>
        </w:rPr>
        <w:t xml:space="preserve">So Kevin Danaher says that "we should get control of the government." They identify themselves as Americans, or Germans, or Mexicans, or Swedes. </w:t>
      </w:r>
      <w:r w:rsidRPr="00C24B98">
        <w:rPr>
          <w:rFonts w:eastAsia="Times New Roman"/>
          <w:u w:val="single"/>
        </w:rPr>
        <w:t xml:space="preserve">So they are constantly advising and making demands that 'their' government should do this and that. If they would reject nationalism altogether, and states and governments, they could begin to see another way. </w:t>
      </w:r>
    </w:p>
    <w:p w14:paraId="2AAFD512" w14:textId="77777777" w:rsidR="00A5111F" w:rsidRPr="00C24B98" w:rsidRDefault="00A5111F" w:rsidP="00A5111F">
      <w:pPr>
        <w:pStyle w:val="Heading4"/>
      </w:pPr>
      <w:r w:rsidRPr="00C24B98">
        <w:t>The American legal system is inaccessible to Asian Americans in its Western conceptions of entirely autonomous, individual rights</w:t>
      </w:r>
    </w:p>
    <w:p w14:paraId="368DEF54" w14:textId="77777777" w:rsidR="00A5111F" w:rsidRPr="00C24B98" w:rsidRDefault="00A5111F" w:rsidP="00A5111F">
      <w:pPr>
        <w:widowControl w:val="0"/>
        <w:autoSpaceDE w:val="0"/>
        <w:autoSpaceDN w:val="0"/>
        <w:adjustRightInd w:val="0"/>
        <w:spacing w:after="240" w:line="280" w:lineRule="atLeast"/>
        <w:rPr>
          <w:rFonts w:ascii="Times" w:hAnsi="Times" w:cs="Times"/>
          <w:color w:val="000000" w:themeColor="text1"/>
          <w:sz w:val="24"/>
        </w:rPr>
      </w:pPr>
      <w:r w:rsidRPr="00C24B98">
        <w:rPr>
          <w:rStyle w:val="Style13ptBold"/>
        </w:rPr>
        <w:t>Chang 93</w:t>
      </w:r>
      <w:r w:rsidRPr="00C24B98">
        <w:rPr>
          <w:rFonts w:ascii="Times" w:hAnsi="Times" w:cs="Times"/>
          <w:color w:val="000000" w:themeColor="text1"/>
          <w:sz w:val="24"/>
        </w:rPr>
        <w:t xml:space="preserve"> </w:t>
      </w:r>
      <w:r w:rsidRPr="00C24B98">
        <w:t>(Robert S. Chang, Toward an Asian American Legal Scholarship: Critical Race eory, Post-structuralism, and Narrative Space, 81 CALIF. L. REV. 1241 (1993).</w:t>
      </w:r>
      <w:r w:rsidRPr="00C24B98">
        <w:rPr>
          <w:rFonts w:ascii="MS Gothic" w:eastAsia="MS Gothic" w:hAnsi="MS Gothic" w:cs="MS Gothic" w:hint="eastAsia"/>
        </w:rPr>
        <w:t> </w:t>
      </w:r>
      <w:r w:rsidRPr="00C24B98">
        <w:t>h p://digitalcommons.law.sea leu.edu/faculty/411)</w:t>
      </w:r>
    </w:p>
    <w:p w14:paraId="7E23308B" w14:textId="77777777" w:rsidR="00A5111F" w:rsidRPr="00DB6BB0" w:rsidRDefault="00A5111F" w:rsidP="00A5111F">
      <w:pPr>
        <w:widowControl w:val="0"/>
        <w:autoSpaceDE w:val="0"/>
        <w:autoSpaceDN w:val="0"/>
        <w:adjustRightInd w:val="0"/>
        <w:spacing w:after="240" w:line="340" w:lineRule="atLeast"/>
        <w:rPr>
          <w:color w:val="000000" w:themeColor="text1"/>
          <w:sz w:val="16"/>
        </w:rPr>
      </w:pPr>
      <w:r w:rsidRPr="00C24B98">
        <w:rPr>
          <w:rStyle w:val="Emphasis"/>
        </w:rPr>
        <w:t xml:space="preserve">Most discussions of race and the law focus on African Americans to </w:t>
      </w:r>
      <w:r w:rsidRPr="00C24B98">
        <w:rPr>
          <w:rStyle w:val="Emphasis"/>
          <w:rFonts w:ascii="MS Gothic" w:eastAsia="MS Gothic" w:hAnsi="MS Gothic" w:cs="MS Gothic" w:hint="eastAsia"/>
        </w:rPr>
        <w:t> </w:t>
      </w:r>
      <w:r w:rsidRPr="00C24B98">
        <w:rPr>
          <w:rStyle w:val="Emphasis"/>
        </w:rPr>
        <w:t>the exclusion of non-African American racial minorities.</w:t>
      </w:r>
      <w:r w:rsidRPr="00DB6BB0">
        <w:rPr>
          <w:color w:val="000000"/>
          <w:sz w:val="16"/>
        </w:rPr>
        <w:t xml:space="preserve"> To limit the discussion in this way is a mistake. Analogies may be drawn between the discrimination experienced </w:t>
      </w:r>
      <w:r w:rsidRPr="00DB6BB0">
        <w:rPr>
          <w:b/>
          <w:bCs/>
          <w:color w:val="000000"/>
          <w:sz w:val="16"/>
        </w:rPr>
        <w:t xml:space="preserve">by </w:t>
      </w:r>
      <w:r w:rsidRPr="00DB6BB0">
        <w:rPr>
          <w:color w:val="000000"/>
          <w:sz w:val="16"/>
        </w:rPr>
        <w:t>different disempowered groups, but care must be taken to avoid confusing one form of discrimination with another.</w:t>
      </w:r>
      <w:r w:rsidRPr="00DB6BB0">
        <w:rPr>
          <w:color w:val="000000"/>
          <w:position w:val="10"/>
          <w:sz w:val="16"/>
        </w:rPr>
        <w:t xml:space="preserve"> </w:t>
      </w:r>
      <w:r w:rsidRPr="00C24B98">
        <w:rPr>
          <w:rStyle w:val="Emphasis"/>
        </w:rPr>
        <w:t>The dominant group has used various methods of discrimi- nation, legal and extralegal, against different disempowered groups. The differences between these groups must be considered in a discourse on race and the law if we are to use law as a means to help end racial oppression.</w:t>
      </w:r>
      <w:r w:rsidRPr="00DB6BB0">
        <w:rPr>
          <w:color w:val="000000"/>
          <w:sz w:val="16"/>
        </w:rPr>
        <w:t xml:space="preserve"> Both traditional civil rights work and critical race theory have failed to account sufficiently for these differences. Traditional civil rights work presents two problems for Asian Americans. The first is a matter of coverage; the second, a matter of theory. </w:t>
      </w:r>
      <w:r w:rsidRPr="00DB6BB0">
        <w:rPr>
          <w:b/>
          <w:bCs/>
          <w:color w:val="000000"/>
          <w:sz w:val="16"/>
        </w:rPr>
        <w:t xml:space="preserve">By </w:t>
      </w:r>
      <w:r w:rsidRPr="00DB6BB0">
        <w:rPr>
          <w:color w:val="000000"/>
          <w:sz w:val="16"/>
        </w:rPr>
        <w:t xml:space="preserve">coverage, I mean that </w:t>
      </w:r>
      <w:r w:rsidRPr="00C24B98">
        <w:rPr>
          <w:rStyle w:val="Emphasis"/>
        </w:rPr>
        <w:t>civil rights advocates sometimes forget to consider Asian Americans when they are battling discrimination. For example, when civil rights advocates have sued to correct under- representation of minorities on police forces, Asian Americans have often not been included in the lawsuits.</w:t>
      </w:r>
      <w:r w:rsidRPr="00DB6BB0">
        <w:rPr>
          <w:color w:val="000000"/>
          <w:position w:val="10"/>
          <w:sz w:val="16"/>
        </w:rPr>
        <w:t xml:space="preserve">109 </w:t>
      </w:r>
      <w:r w:rsidRPr="00C24B98">
        <w:rPr>
          <w:rStyle w:val="Emphasis"/>
        </w:rPr>
        <w:t>As a result, they have not been included in any corrective measures following the lawsuit</w:t>
      </w:r>
      <w:r w:rsidRPr="00DB6BB0">
        <w:rPr>
          <w:color w:val="000000"/>
          <w:position w:val="10"/>
          <w:sz w:val="16"/>
        </w:rPr>
        <w:t>1</w:t>
      </w:r>
      <w:r w:rsidRPr="00DB6BB0">
        <w:rPr>
          <w:color w:val="000000"/>
          <w:sz w:val="16"/>
        </w:rPr>
        <w:t>.</w:t>
      </w:r>
      <w:r w:rsidRPr="00DB6BB0">
        <w:rPr>
          <w:color w:val="000000"/>
          <w:position w:val="10"/>
          <w:sz w:val="16"/>
        </w:rPr>
        <w:t xml:space="preserve">10 </w:t>
      </w:r>
      <w:r w:rsidRPr="00DB6BB0">
        <w:rPr>
          <w:color w:val="000000"/>
          <w:sz w:val="16"/>
        </w:rPr>
        <w:t xml:space="preserve">Coverage, although problematic, is not fatal. It can be corrected if civil rights advocates consider the needs of Asian Americans. The theoretical difficulties present a greater problem. </w:t>
      </w:r>
      <w:r w:rsidRPr="00C24B98">
        <w:rPr>
          <w:rStyle w:val="Emphasis"/>
        </w:rPr>
        <w:t xml:space="preserve">First, traditional civil rights work, with its foundation in liberal political philosophy, is based upon conceptions of individual rights.1 1 ' These rights are premised on the notion of an individuated autonomous self. </w:t>
      </w:r>
      <w:r w:rsidRPr="00DB6BB0">
        <w:rPr>
          <w:color w:val="000000"/>
          <w:position w:val="10"/>
          <w:sz w:val="16"/>
        </w:rPr>
        <w:t xml:space="preserve">1 2 </w:t>
      </w:r>
      <w:r w:rsidRPr="00C24B98">
        <w:rPr>
          <w:rStyle w:val="Emphasis"/>
        </w:rPr>
        <w:t xml:space="preserve">However, this individu- ated autonomous self may not reflect the reality of all Asian Americans and the cultures from which they come. Many Asian philosophies and cultures have at their center the concept of no-self." </w:t>
      </w:r>
      <w:r w:rsidRPr="00DB6BB0">
        <w:rPr>
          <w:color w:val="000000"/>
          <w:position w:val="10"/>
          <w:sz w:val="16"/>
        </w:rPr>
        <w:t xml:space="preserve">3 </w:t>
      </w:r>
      <w:r w:rsidRPr="00C24B98">
        <w:rPr>
          <w:rStyle w:val="Emphasis"/>
        </w:rPr>
        <w:t>And at least one Asian language does not have a word for "I" that corresponds to "I" in English."</w:t>
      </w:r>
      <w:r w:rsidRPr="00DB6BB0">
        <w:rPr>
          <w:color w:val="000000"/>
          <w:sz w:val="16"/>
        </w:rPr>
        <w:t xml:space="preserve"> </w:t>
      </w:r>
      <w:r w:rsidRPr="00DB6BB0">
        <w:rPr>
          <w:color w:val="000000"/>
          <w:position w:val="10"/>
          <w:sz w:val="16"/>
        </w:rPr>
        <w:t xml:space="preserve">4 </w:t>
      </w:r>
      <w:r w:rsidRPr="00C24B98">
        <w:rPr>
          <w:rStyle w:val="Emphasis"/>
        </w:rPr>
        <w:t>Thus, for some Asian Americans, traditional civil rights work may be at odds with their self-conception and worldview. Furthermore, traditional civil rights work has often resulted in court opinions advocating color-blind constitutionalism, which provides only incremental improvement while legitimizing white racial domination.</w:t>
      </w:r>
      <w:r w:rsidRPr="00DB6BB0">
        <w:rPr>
          <w:color w:val="000000"/>
          <w:sz w:val="16"/>
        </w:rPr>
        <w:t xml:space="preserve"> </w:t>
      </w:r>
      <w:r w:rsidRPr="00DB6BB0">
        <w:rPr>
          <w:b/>
          <w:bCs/>
          <w:color w:val="000000"/>
          <w:sz w:val="16"/>
        </w:rPr>
        <w:t xml:space="preserve">I" </w:t>
      </w:r>
      <w:r w:rsidRPr="00DB6BB0">
        <w:rPr>
          <w:color w:val="000000"/>
          <w:sz w:val="16"/>
        </w:rPr>
        <w:t xml:space="preserve">Thus, civil rights work, while providing some important benefits, will ultimately be unable to meet the needs of Asian Americans because of its coverage and theoretical problems." Asian American Legal Scholarship has a vested interest in helping to flesh out the racial paradigm. Asian American Legal Scholarship is needed to address the coverage problem in both traditional civil rights work and in critical race scholarship. </w:t>
      </w:r>
      <w:r w:rsidRPr="00DB6BB0">
        <w:rPr>
          <w:color w:val="000000"/>
          <w:position w:val="10"/>
          <w:sz w:val="16"/>
        </w:rPr>
        <w:t xml:space="preserve">22 </w:t>
      </w:r>
      <w:r w:rsidRPr="00DB6BB0">
        <w:rPr>
          <w:color w:val="000000"/>
          <w:sz w:val="16"/>
        </w:rPr>
        <w:t xml:space="preserve">Perceptions fostered by the model minority myth contribute to the lack of coverage. </w:t>
      </w:r>
    </w:p>
    <w:p w14:paraId="24D56C7E" w14:textId="77777777" w:rsidR="00A5111F" w:rsidRPr="00C24B98" w:rsidRDefault="00A5111F" w:rsidP="00E63880">
      <w:pPr>
        <w:rPr>
          <w:rFonts w:eastAsia="Times New Roman"/>
          <w:sz w:val="16"/>
          <w:szCs w:val="16"/>
        </w:rPr>
      </w:pPr>
    </w:p>
    <w:p w14:paraId="0F68F850" w14:textId="77777777" w:rsidR="007A5C19" w:rsidRPr="00C24B98" w:rsidRDefault="007A5C19" w:rsidP="007A5C19">
      <w:pPr>
        <w:pStyle w:val="Heading3"/>
      </w:pPr>
      <w:bookmarkStart w:id="108" w:name="_Toc487167428"/>
      <w:r w:rsidRPr="00C24B98">
        <w:t>L: White Supremacy/State – Model Minority</w:t>
      </w:r>
      <w:bookmarkEnd w:id="108"/>
    </w:p>
    <w:p w14:paraId="490ABBE0" w14:textId="77777777" w:rsidR="007A5C19" w:rsidRPr="00C24B98" w:rsidRDefault="007A5C19" w:rsidP="007A5C19">
      <w:pPr>
        <w:pStyle w:val="Heading4"/>
      </w:pPr>
      <w:r w:rsidRPr="00C24B98">
        <w:t>****The state produces the figure of the Model Minority as the condition of possibility for the white supremacist carceral regime which destroys black and brown life.  The school is a key site for the production which must be challenged.</w:t>
      </w:r>
    </w:p>
    <w:p w14:paraId="3BD65DA9" w14:textId="77777777" w:rsidR="007A5C19" w:rsidRPr="00C24B98" w:rsidRDefault="007A5C19" w:rsidP="007A5C19">
      <w:r w:rsidRPr="00C24B98">
        <w:rPr>
          <w:rStyle w:val="Style13ptBold"/>
        </w:rPr>
        <w:t>Rodrıguez 05</w:t>
      </w:r>
      <w:r w:rsidRPr="00C24B98">
        <w:t xml:space="preserve"> [Dylan, Asian-American Studies in the Age of the Prison Industrial Complex: Departures and Re-narrations]</w:t>
      </w:r>
    </w:p>
    <w:p w14:paraId="29D3FBB4" w14:textId="77777777" w:rsidR="007A5C19" w:rsidRPr="00DB6BB0" w:rsidRDefault="007A5C19" w:rsidP="007A5C19">
      <w:pPr>
        <w:spacing w:after="472"/>
        <w:ind w:left="-15"/>
        <w:rPr>
          <w:rFonts w:ascii="Times" w:hAnsi="Times" w:cs="Times"/>
          <w:color w:val="000000" w:themeColor="text1"/>
          <w:sz w:val="16"/>
          <w:szCs w:val="16"/>
        </w:rPr>
      </w:pPr>
      <w:r w:rsidRPr="00DB6BB0">
        <w:rPr>
          <w:sz w:val="16"/>
        </w:rPr>
        <w:t xml:space="preserve">Perhaps the pivotal enunciatively moment for the rise of the contemporary U.S. policing and imprisonment regimes was the cultural watershed of Barry Goldwater’s 1964 presidential campaign. </w:t>
      </w:r>
      <w:r w:rsidRPr="00C24B98">
        <w:rPr>
          <w:rStyle w:val="StyleUnderline"/>
        </w:rPr>
        <w:t>This mobilization, while failing in its bid to win Goldwater the executive office, was wildly successful in generating a re-coded racial discourse of policing and criminality that targeted the Black and Brown urban poor and working classes for political neutralization, if not strategic social liquidation</w:t>
      </w:r>
      <w:r w:rsidRPr="00DB6BB0">
        <w:rPr>
          <w:sz w:val="16"/>
        </w:rPr>
        <w:t>.</w:t>
      </w:r>
      <w:r w:rsidRPr="00C24B98">
        <w:rPr>
          <w:rStyle w:val="StyleUnderline"/>
        </w:rPr>
        <w:t xml:space="preserve"> Articulated at the historical pinnacle of the reformist civil rights movement and in the face of accelerating and substantively radical Black, Native American, Puerto Rican, Chicano, Asian, and domestic Third Worldist liberation struggles, Goldwater’s rhetoric resonated with the anxieties of a white civil society whose hegemony appeared to be in a state of epochal crisis.</w:t>
      </w:r>
      <w:r w:rsidRPr="00DB6BB0">
        <w:rPr>
          <w:sz w:val="16"/>
        </w:rPr>
        <w:t xml:space="preserve"> ‘‘Law and order’’ was thus simultaneously a cultural production and political agenda, offering a white national community the promise of militarized rescue as well as a sweeping structure of collective sentimentality. Goldwater’s 1964 acceptance of the Republican presidential nomination contrived an intersection of ‘‘racial’’ and ‘‘criminal’’ discourse, pitched to a white electorate ostensibly reeling from the civic disruptions of Black and Brown urban rebellions. </w:t>
      </w:r>
      <w:r w:rsidRPr="00C24B98">
        <w:rPr>
          <w:rStyle w:val="StyleUnderline"/>
        </w:rPr>
        <w:t xml:space="preserve">Rendering a vision of white civil society bound by a rearticulated reactionary nationalist solidarity, Goldwater in fact reawakened the dream of a militarized white supremacist state amidst a crumbling American apartheid. </w:t>
      </w:r>
      <w:r w:rsidRPr="00DB6BB0">
        <w:rPr>
          <w:sz w:val="16"/>
        </w:rPr>
        <w:t>His political fantasy, which amounted to a vision of post-civil rights White Reconstruction, was the harbinger of a quickly cementing common sense: Now, my fellow Americans, the tide has been running against freedom. Our people have followed false prophets. We must, and we shall, return to proven ways—not because they are old, but because they are true</w:t>
      </w:r>
      <w:r w:rsidRPr="00DB6BB0">
        <w:rPr>
          <w:rFonts w:ascii="Times New Roman" w:eastAsia="Times New Roman" w:hAnsi="Times New Roman" w:cs="Times New Roman"/>
          <w:sz w:val="16"/>
        </w:rPr>
        <w:t>...</w:t>
      </w:r>
      <w:r w:rsidRPr="00DB6BB0">
        <w:rPr>
          <w:sz w:val="16"/>
        </w:rPr>
        <w:t>. And this party, with its every action, every word, every breath, and every heartbeat, has but a single resolve, and that is freedom</w:t>
      </w:r>
      <w:r w:rsidRPr="00DB6BB0">
        <w:rPr>
          <w:rFonts w:ascii="Times New Roman" w:eastAsia="Times New Roman" w:hAnsi="Times New Roman" w:cs="Times New Roman"/>
          <w:sz w:val="16"/>
        </w:rPr>
        <w:t>... freedom</w:t>
      </w:r>
      <w:r w:rsidRPr="00DB6BB0">
        <w:rPr>
          <w:sz w:val="16"/>
        </w:rPr>
        <w:t>—</w:t>
      </w:r>
      <w:r w:rsidRPr="00DB6BB0">
        <w:rPr>
          <w:rFonts w:ascii="Times New Roman" w:eastAsia="Times New Roman" w:hAnsi="Times New Roman" w:cs="Times New Roman"/>
          <w:sz w:val="16"/>
        </w:rPr>
        <w:t>balanced so that liberty lacking order will not become the license of the mob and of the jungle</w:t>
      </w:r>
      <w:r w:rsidRPr="00DB6BB0">
        <w:rPr>
          <w:sz w:val="16"/>
        </w:rPr>
        <w:t>.</w:t>
      </w:r>
      <w:r w:rsidRPr="00DB6BB0">
        <w:rPr>
          <w:sz w:val="16"/>
          <w:vertAlign w:val="superscript"/>
        </w:rPr>
        <w:t xml:space="preserve">9 </w:t>
      </w:r>
      <w:r w:rsidRPr="00DB6BB0">
        <w:rPr>
          <w:sz w:val="16"/>
        </w:rPr>
        <w:t xml:space="preserve">[emphasis added] Echoing the racial juxtapositions of Joseph Conrad’s </w:t>
      </w:r>
      <w:r w:rsidRPr="00DB6BB0">
        <w:rPr>
          <w:rFonts w:ascii="Times New Roman" w:eastAsia="Times New Roman" w:hAnsi="Times New Roman" w:cs="Times New Roman"/>
          <w:sz w:val="16"/>
        </w:rPr>
        <w:t>Heart of Darkness</w:t>
      </w:r>
      <w:r w:rsidRPr="00DB6BB0">
        <w:rPr>
          <w:sz w:val="16"/>
        </w:rPr>
        <w:t>, Goldwater elaborated a white populist conception of liberty and security defined through the militarized containment and repression of the lurking urban</w:t>
      </w:r>
      <w:r w:rsidRPr="00DB6BB0">
        <w:rPr>
          <w:rFonts w:eastAsia="Calibri"/>
          <w:sz w:val="16"/>
        </w:rPr>
        <w:t>-</w:t>
      </w:r>
      <w:r w:rsidRPr="00DB6BB0">
        <w:rPr>
          <w:sz w:val="16"/>
        </w:rPr>
        <w:t>mob</w:t>
      </w:r>
      <w:r w:rsidRPr="00DB6BB0">
        <w:rPr>
          <w:rFonts w:eastAsia="Calibri"/>
          <w:sz w:val="16"/>
        </w:rPr>
        <w:t>-</w:t>
      </w:r>
      <w:r w:rsidRPr="00DB6BB0">
        <w:rPr>
          <w:sz w:val="16"/>
        </w:rPr>
        <w:t xml:space="preserve">jungle threat. His declaration of veritable domestic warfare in this nomination speech prefaced Richard Nixon’s watershed electoral victory in 1968 and established a crucial discursive political schema for a reconfigured police prison hegemony. Foreshadowing what would soon become Nixon’s political mantra, Goldwater elaborates, Security from domestic violence, no less than from foreign aggression, is the most elementary and fundamental purpose of any government, and a government that cannot fulfill that purpose is one that cannot long command the loyalty of its citizens. </w:t>
      </w:r>
      <w:r w:rsidRPr="00C24B98">
        <w:rPr>
          <w:rStyle w:val="StyleUnderline"/>
        </w:rPr>
        <w:t>History shows us—demonstrates that nothing—nothing prepares the way for tyranny more than the failure of public officials to keep the streets from bullies and marauders.10</w:t>
      </w:r>
      <w:r w:rsidRPr="00DB6BB0">
        <w:rPr>
          <w:sz w:val="16"/>
        </w:rPr>
        <w:t xml:space="preserve"> </w:t>
      </w:r>
      <w:r w:rsidRPr="00C24B98">
        <w:rPr>
          <w:rStyle w:val="StyleUnderline"/>
        </w:rPr>
        <w:t>The exponential growth of the police industry in the United States closely followed the dictates of the Goldwater-Nixon law and order bloc, carried on the strength of a putative political mandate to reorganize, remilitarize, and refocus on the restoration of a white national hegemony in crisis.11 An allegory of bodily confrontation between innocent white vulnerability—a construct that crystallized notions of white communal and bodily security across geographies and classes—and Black-Brown criminal physicality instantiated a binding historical telos for the post-1960s White Reconstruction,</w:t>
      </w:r>
      <w:r w:rsidRPr="00DB6BB0">
        <w:rPr>
          <w:sz w:val="16"/>
        </w:rPr>
        <w:t xml:space="preserve"> </w:t>
      </w:r>
      <w:r w:rsidRPr="00C24B98">
        <w:rPr>
          <w:rStyle w:val="StyleUnderline"/>
        </w:rPr>
        <w:t>a post-civil rights revival that required the simultaneous and decisive disruption of U.S. based anti-racist and anti-imperialist liberation movements and their counterpart urban insurrections.</w:t>
      </w:r>
      <w:r w:rsidRPr="00DB6BB0">
        <w:rPr>
          <w:sz w:val="16"/>
        </w:rPr>
        <w:t xml:space="preserve"> </w:t>
      </w:r>
      <w:r w:rsidRPr="00C24B98">
        <w:rPr>
          <w:rStyle w:val="StyleUnderline"/>
        </w:rPr>
        <w:t>Law and order’s discursive structure was, in an important sense, a political articulation of white liberation, articulated through white civil society’s awakening to the possibility of its own discursive material disarticulation: the militant reformism of the Civil Rights Movement had not only broken the legal structures of segregation and Jim Crow, but had additionally foreshadowed a lapse and spasm within the white supremacist state and body politic</w:t>
      </w:r>
      <w:r w:rsidRPr="00DB6BB0">
        <w:rPr>
          <w:sz w:val="16"/>
        </w:rPr>
        <w:t xml:space="preserve">. The emergence of this definitive era of domestic and international liberation movements throughout the 1960s and 1970s encompassed political and juridical assertions that directly antagonized the broadly conceived premises of the nation’s historical formation, while substantively challenging and destabilizing the post-emancipation juridical and social structures of American white supremacy, including formalized segregation, wanton racist police violence, lynching, and illegal land occupation. Such notions as ‘‘Black liberation’’ and ‘‘Indian sovereignty,’’ in particular, represented unanswerable demands on the presumptive white body politic, precisely because both were phrased as </w:t>
      </w:r>
      <w:r w:rsidRPr="00DB6BB0">
        <w:rPr>
          <w:rFonts w:ascii="Times New Roman" w:eastAsia="Times New Roman" w:hAnsi="Times New Roman" w:cs="Times New Roman"/>
          <w:sz w:val="16"/>
        </w:rPr>
        <w:t xml:space="preserve">domestic </w:t>
      </w:r>
      <w:r w:rsidRPr="00DB6BB0">
        <w:rPr>
          <w:sz w:val="16"/>
        </w:rPr>
        <w:t xml:space="preserve">claims on the United States of America, putatively blaspheming the sanctity of historically white localities. </w:t>
      </w:r>
      <w:r w:rsidRPr="00C24B98">
        <w:rPr>
          <w:rStyle w:val="StyleUnderline"/>
        </w:rPr>
        <w:t>Additionally, the racialized ‘‘class’’ displacements of rapid de-industrialization in urban and rural centers of production offered fodder for white civil society’s closing of ranks</w:t>
      </w:r>
      <w:r w:rsidRPr="00DB6BB0">
        <w:rPr>
          <w:sz w:val="16"/>
        </w:rPr>
        <w:t>—</w:t>
      </w:r>
      <w:r w:rsidRPr="00C24B98">
        <w:rPr>
          <w:rStyle w:val="StyleUnderline"/>
        </w:rPr>
        <w:t>that is, white supremacist capital’s production of Black and Brown underground workers</w:t>
      </w:r>
      <w:r w:rsidRPr="00DB6BB0">
        <w:rPr>
          <w:sz w:val="16"/>
        </w:rPr>
        <w:t xml:space="preserve"> (</w:t>
      </w:r>
      <w:r w:rsidRPr="00C24B98">
        <w:rPr>
          <w:rStyle w:val="StyleUnderline"/>
        </w:rPr>
        <w:t>including undocumented people and those in extralegal occupations</w:t>
      </w:r>
      <w:r w:rsidRPr="00DB6BB0">
        <w:rPr>
          <w:sz w:val="16"/>
        </w:rPr>
        <w:t>) and non-workers represented, to the Goldwater-Nixon bloc, the very picture of a riot waiting to happen. Articulated through and against the progressive and radical counter-communities that threatened the transformation of the American social formation and abolition of white supremacist socio-cultural structures, the White Reconstruction reasserted an essential stewardship of the state through the versatile mechanism of racial criminalization. The emergent technology of crime production was spurred by Nixon’s rise to national power and the subsequent, massive federal and local investment in militarized police forces.</w:t>
      </w:r>
      <w:r w:rsidRPr="00DB6BB0">
        <w:rPr>
          <w:sz w:val="16"/>
          <w:vertAlign w:val="superscript"/>
        </w:rPr>
        <w:t xml:space="preserve">12 </w:t>
      </w:r>
      <w:r w:rsidRPr="00DB6BB0">
        <w:rPr>
          <w:sz w:val="16"/>
        </w:rPr>
        <w:t>In this context, Goldwater’s ominous forecast of tyranny’s onset shot through a civic consciousness that was absorbing the possibility of white freedom’s rollback, and while white selfdefense formed the template for an aggressively militarizing state, the law-and-order message remained intensely grandiose and global. Goldwater was, in an important sense, foreshadowing U.S. white civil society’s globalization, envisioning a reconstruction that reached across the domestic sphere and constituted a hegemonic white Atlantic: I believe that we must look beyond the defense of freedom today to its extension tomorrow ...</w:t>
      </w:r>
      <w:r w:rsidRPr="00DB6BB0">
        <w:rPr>
          <w:rFonts w:ascii="Times New Roman" w:eastAsia="Times New Roman" w:hAnsi="Times New Roman" w:cs="Times New Roman"/>
          <w:sz w:val="16"/>
        </w:rPr>
        <w:t xml:space="preserve"> </w:t>
      </w:r>
      <w:r w:rsidRPr="00C24B98">
        <w:rPr>
          <w:sz w:val="18"/>
          <w:u w:val="single"/>
        </w:rPr>
        <w:t xml:space="preserve">. </w:t>
      </w:r>
      <w:r w:rsidRPr="00C24B98">
        <w:rPr>
          <w:rStyle w:val="StyleUnderline"/>
        </w:rPr>
        <w:t>I can see and I suggest that all thoughtful men must contemplate the flowering of an Atlantic civilization, the whole world of Europe unified and free, trading openly across its borders, communicating openly across the world. This is a goal far, far more meaningful than a moon shot.</w:t>
      </w:r>
      <w:r w:rsidRPr="00C24B98">
        <w:rPr>
          <w:u w:val="single"/>
        </w:rPr>
        <w:t xml:space="preserve"> </w:t>
      </w:r>
      <w:r w:rsidRPr="00DB6BB0">
        <w:rPr>
          <w:sz w:val="16"/>
        </w:rPr>
        <w:t xml:space="preserve">... I can also see—and all free men must thrill to—the events of this Atlantic civilization joined by its great ocean highway to the United States. What a destiny, what a destiny can be ours to stand as a great central pillar linking Europe, the Americans and the venerable and vital peoples and cultures of the Pacific. I can see a day when all the Americas, North and South, will be linked in a mighty system, a system in which the errors and misunderstandings of the past will be submerged one by one in a rising tide of prosperity and interdependence ... . But we pledge—we pledge that human sympathy—what our neighbors to the South call that attitude of ‘‘simpatico‘‘—no less than enlightened self-interest will be our guide.13 </w:t>
      </w:r>
      <w:r w:rsidRPr="00C24B98">
        <w:rPr>
          <w:rStyle w:val="StyleUnderline"/>
        </w:rPr>
        <w:t xml:space="preserve">Couched in the rhetoric of civic security and personal safety, this discourse offered white civil society political rescue and a new structure of collective sentimentality, mobilized through a intersectional rearticulation of classical American conceptions of both ‘‘race’’ and ‘‘crime.’’ </w:t>
      </w:r>
      <w:r w:rsidRPr="00DB6BB0">
        <w:rPr>
          <w:sz w:val="16"/>
        </w:rPr>
        <w:t>The convocation of the Nixon administration in 1968 involved a wildly successful extrapolation and institutionalization of the seminal Goldwaterist rhetoric. A newly authenticated and electorally validated White Reconstruction facilitated the transformation of the policing, criminal justice, and imprisonment apparatuses by integrating the transparently racist codings of law and order into their collective—and always overlapping—</w:t>
      </w:r>
      <w:r w:rsidRPr="00DB6BB0">
        <w:rPr>
          <w:rFonts w:ascii="Times New Roman" w:eastAsia="Times New Roman" w:hAnsi="Times New Roman" w:cs="Times New Roman"/>
          <w:sz w:val="16"/>
        </w:rPr>
        <w:t>modus operandi</w:t>
      </w:r>
      <w:r w:rsidRPr="00DB6BB0">
        <w:rPr>
          <w:sz w:val="16"/>
        </w:rPr>
        <w:t>. In subsequent years, this process has even fabricated a novel schooling</w:t>
      </w:r>
      <w:r w:rsidRPr="00DB6BB0">
        <w:rPr>
          <w:rFonts w:eastAsia="Calibri"/>
          <w:sz w:val="16"/>
        </w:rPr>
        <w:t xml:space="preserve">= </w:t>
      </w:r>
      <w:r w:rsidRPr="00DB6BB0">
        <w:rPr>
          <w:sz w:val="16"/>
        </w:rPr>
        <w:t>penal nexus, wherein a veritable war on young people of color has emerged, according to Giroux, as ‘‘an attempt to contain, warehouse, control, and even eliminate all those groups and social formations that the market finds expendable.’’</w:t>
      </w:r>
      <w:r w:rsidRPr="00DB6BB0">
        <w:rPr>
          <w:sz w:val="16"/>
          <w:vertAlign w:val="superscript"/>
        </w:rPr>
        <w:t xml:space="preserve">14 </w:t>
      </w:r>
      <w:r w:rsidRPr="00DB6BB0">
        <w:rPr>
          <w:sz w:val="16"/>
        </w:rPr>
        <w:t xml:space="preserve">(I will discuss this nexus in more detail below.) Law and order’s production of a </w:t>
      </w:r>
      <w:r w:rsidRPr="00DB6BB0">
        <w:rPr>
          <w:rFonts w:ascii="Times New Roman" w:eastAsia="Times New Roman" w:hAnsi="Times New Roman" w:cs="Times New Roman"/>
          <w:sz w:val="16"/>
        </w:rPr>
        <w:t xml:space="preserve">racially </w:t>
      </w:r>
      <w:r w:rsidRPr="00DB6BB0">
        <w:rPr>
          <w:sz w:val="16"/>
        </w:rPr>
        <w:t xml:space="preserve">pathologized criminality has, in this way, provided the juridical torque necessary for new military and carceral organizations, technologies, and territories. Militarized policing, criminal justice, and mass-scale imprisonment have emerged since 1964 as </w:t>
      </w:r>
      <w:r w:rsidRPr="00DB6BB0">
        <w:rPr>
          <w:rFonts w:ascii="Times New Roman" w:eastAsia="Times New Roman" w:hAnsi="Times New Roman" w:cs="Times New Roman"/>
          <w:sz w:val="16"/>
        </w:rPr>
        <w:t xml:space="preserve">socially productive </w:t>
      </w:r>
      <w:r w:rsidRPr="00DB6BB0">
        <w:rPr>
          <w:sz w:val="16"/>
        </w:rPr>
        <w:t xml:space="preserve">technologies, forging an indelible linkage between the site and scene of the prison, the structured impunity of newly expanded and empowered police forces, and the corresponding world of a consolidated and coherent—though always endangered—normative white civil society. </w:t>
      </w:r>
      <w:r w:rsidRPr="00C24B98">
        <w:rPr>
          <w:rStyle w:val="StyleUnderline"/>
        </w:rPr>
        <w:t>It is within this context that Asian Americans qua ‘‘model minorities’’ have become pivotal social and cultural figures-fabrications</w:t>
      </w:r>
      <w:r w:rsidRPr="00DB6BB0">
        <w:rPr>
          <w:sz w:val="16"/>
        </w:rPr>
        <w:t xml:space="preserve">, </w:t>
      </w:r>
      <w:r w:rsidRPr="00C24B98">
        <w:rPr>
          <w:rStyle w:val="StyleUnderline"/>
        </w:rPr>
        <w:t>positioned at the intersection of multiple racial antagonisms and situated within a specific projection of white political desire. The cultural production and statecraft of the Asian-American model minority, reproduced and institutionally inscribed by the administrative culture of dominant schooling institutions</w:t>
      </w:r>
      <w:r w:rsidRPr="00DB6BB0">
        <w:rPr>
          <w:sz w:val="16"/>
        </w:rPr>
        <w:t xml:space="preserve"> (and accentuated in higher education</w:t>
      </w:r>
      <w:r w:rsidRPr="00C24B98">
        <w:rPr>
          <w:rStyle w:val="StyleUnderline"/>
        </w:rPr>
        <w:t>), is wedged in a peculiar symbiosis with this militarization and penal pedagogical shift in the war on poor urban Black and Brown youth. The Asian-American model minority, as a cultural fabrication situated within a particular his- torical conjuncture, is something even more than</w:t>
      </w:r>
      <w:r w:rsidRPr="00DB6BB0">
        <w:rPr>
          <w:sz w:val="16"/>
        </w:rPr>
        <w:t xml:space="preserve"> (as Prashad correctly asserts) </w:t>
      </w:r>
      <w:r w:rsidRPr="00C24B98">
        <w:rPr>
          <w:rStyle w:val="StyleUnderline"/>
        </w:rPr>
        <w:t>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w:t>
      </w:r>
      <w:r w:rsidRPr="00DB6BB0">
        <w:rPr>
          <w:sz w:val="16"/>
        </w:rPr>
        <w:t xml:space="preserve"> As such, the Asian-Americanist contestation of the ‘‘model minority myth’’ as inaccurate, deceptive, (anti-Asian) racist, and=or an erasure of the material subordination of poor and disenfranchised Asian populations tends to elide criti- cal confrontation with the militarized and hegemonic discursive and social structure through which the myth itself has been articulated. The rendition of the Asian immigrant model minority both facil- itates and constitutes the expansion of state capacities in the trajectory of mass-based Black/Brown punishment, providing the schema for an ascendant—though insistently multicultural— White-Asian alliance that manifests conspicuously in such instances as the 1980s and 1990s neoconservative movement to end affirm- ative action policies (in which Asian Americans were continuously solicited and foregrounded as allies of a white supremacist pro-‘‘meritocracy’’ argument)29 and the post-1992 rapprochement between the stubbornly brutal Los Angeles Police Department and prominent Korean=Asian-American community leaders. The latter example provides an opportune moment of inquiry, if only because current Asian Americanist formations (including Asian American Studies) have largely undertheorized—if not altogether ignored—the implications of such a political coalescence. Emblematic of this reactionary Korean American–LAPD coalition was a 2002 event entitled ‘‘The March Against Crime,’’ which occurred in the shadow of a massive and nationally publi- cized investigation of LAPD’s Ramparts Division, a scandal that revealed widespread corruption, brutality, and false testimony by LAPD officers resulting in up to 3000 wrongful convictions, an overwhelming number of which were Black, Chicana=o, Mexicana=o, and Latina=o.30 In the midst of these public revelations of the Ramparts Division as the instantiation of a low-intensity, localized urban state terrorist campaign against Black=Brown com- 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flyer=email additionally urged its readers to ‘‘speak out AGAINST CRIME and GRAFFITI; and show our STRENGTH as a Com- 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Goldwaterist racial paradigm. In fact, this Korean-American call for a police-powered ‘‘street cleansing’’ bespeaks the political logic of a </w:t>
      </w:r>
    </w:p>
    <w:p w14:paraId="446C0407" w14:textId="77777777" w:rsidR="007A5C19" w:rsidRPr="00C24B98" w:rsidRDefault="007A5C19" w:rsidP="007A5C19">
      <w:pPr>
        <w:pStyle w:val="Heading4"/>
      </w:pPr>
      <w:r w:rsidRPr="00C24B98">
        <w:t xml:space="preserve">The figure of the model minority is the condition of possibility for the anti-black and brown militarization of the school  </w:t>
      </w:r>
    </w:p>
    <w:p w14:paraId="7EE36000" w14:textId="77777777" w:rsidR="007A5C19" w:rsidRPr="00C24B98" w:rsidRDefault="007A5C19" w:rsidP="007A5C19">
      <w:r w:rsidRPr="00C24B98">
        <w:rPr>
          <w:rStyle w:val="Style13ptBold"/>
        </w:rPr>
        <w:t>Rodrıguez 05</w:t>
      </w:r>
      <w:r w:rsidRPr="00C24B98">
        <w:t xml:space="preserve"> [Dylan, Asian-American Studies in the Age of the Prison Industrial Complex: Departures and Re-narrations]</w:t>
      </w:r>
    </w:p>
    <w:p w14:paraId="73E6C992" w14:textId="77777777" w:rsidR="007A5C19" w:rsidRPr="00DB6BB0" w:rsidRDefault="007A5C19" w:rsidP="007A5C19">
      <w:pPr>
        <w:spacing w:after="223" w:line="256" w:lineRule="auto"/>
        <w:ind w:left="-5" w:right="-14"/>
        <w:rPr>
          <w:sz w:val="16"/>
        </w:rPr>
      </w:pPr>
      <w:r w:rsidRPr="00DB6BB0">
        <w:rPr>
          <w:sz w:val="16"/>
        </w:rPr>
        <w:t>The conjoined rhetoric of the Moynihan-Lewis intellectual bloc was famously couched as an alleged social science of embedded Black</w:t>
      </w:r>
      <w:r w:rsidRPr="00DB6BB0">
        <w:rPr>
          <w:rFonts w:eastAsia="Calibri"/>
          <w:sz w:val="16"/>
        </w:rPr>
        <w:t>=</w:t>
      </w:r>
      <w:r w:rsidRPr="00DB6BB0">
        <w:rPr>
          <w:sz w:val="16"/>
        </w:rPr>
        <w:t>‘‘Negro’’ (for Moynihan) and Mexican</w:t>
      </w:r>
      <w:r w:rsidRPr="00DB6BB0">
        <w:rPr>
          <w:rFonts w:eastAsia="Calibri"/>
          <w:sz w:val="16"/>
        </w:rPr>
        <w:t>=</w:t>
      </w:r>
      <w:r w:rsidRPr="00DB6BB0">
        <w:rPr>
          <w:sz w:val="16"/>
        </w:rPr>
        <w:t>Puerto Rican (for Lewis) cultural pathology, and suggested the essentialized site of ‘‘family structure’’ as the source of a self-perpetuating defeatism. Moynihan’s introduction pronounced, ‘‘</w:t>
      </w:r>
      <w:r w:rsidRPr="00C24B98">
        <w:rPr>
          <w:rStyle w:val="StyleUnderline"/>
        </w:rPr>
        <w:t>The fundamental problem... is that of family structure. The evidence—not final, but powerfully persuasive—is that the Negro family in the urban ghettos is crumbling</w:t>
      </w:r>
      <w:r w:rsidRPr="00DB6BB0">
        <w:rPr>
          <w:sz w:val="16"/>
        </w:rPr>
        <w:t xml:space="preserve">.’’ The future U.S. Senator’s notorious ruminations on the Black family’s ‘‘Tangle of Pathology’’ (see Chapter IV of </w:t>
      </w:r>
      <w:r w:rsidRPr="00DB6BB0">
        <w:rPr>
          <w:rFonts w:ascii="Times New Roman" w:eastAsia="Times New Roman" w:hAnsi="Times New Roman" w:cs="Times New Roman"/>
          <w:sz w:val="16"/>
        </w:rPr>
        <w:t>The Negro Family</w:t>
      </w:r>
      <w:r w:rsidRPr="00DB6BB0">
        <w:rPr>
          <w:sz w:val="16"/>
        </w:rPr>
        <w:t>) helped shape a white civic consciousness that sought explanation for the persistent antagonism—and lurking crisis—that poor urban Black communities embodied within the white racial imaginary of American civil society. In essence, the Negro community has been forced into a matriarchal structure which, because it is so out of line with the rest of the American society, seriously retards the progress of the group as a whole, and imposes a crushing burden on the Negro male and, in consequence, on a great many Negro women as well.</w:t>
      </w:r>
      <w:r w:rsidRPr="00DB6BB0">
        <w:rPr>
          <w:sz w:val="16"/>
          <w:vertAlign w:val="superscript"/>
        </w:rPr>
        <w:t>15</w:t>
      </w:r>
      <w:r w:rsidRPr="00DB6BB0">
        <w:rPr>
          <w:sz w:val="16"/>
        </w:rPr>
        <w:t xml:space="preserve"> Lewis similarly offered, The culture of poverty</w:t>
      </w:r>
      <w:r w:rsidRPr="00DB6BB0">
        <w:rPr>
          <w:rFonts w:ascii="Times New Roman" w:eastAsia="Times New Roman" w:hAnsi="Times New Roman" w:cs="Times New Roman"/>
          <w:sz w:val="16"/>
        </w:rPr>
        <w:t xml:space="preserve">... </w:t>
      </w:r>
      <w:r w:rsidRPr="00DB6BB0">
        <w:rPr>
          <w:sz w:val="16"/>
        </w:rPr>
        <w:t>is not only an adaptation to a set of objective conditions of the larger society. Once it comes into existence it tends to perpetuate itself from generation to generation because of its effect on the children</w:t>
      </w:r>
      <w:r w:rsidRPr="00C24B98">
        <w:rPr>
          <w:rStyle w:val="StyleUnderline"/>
        </w:rPr>
        <w:t>. By the time slum children are age six or seven they have usually absorbed the basic values and attitudes of their subculture and are not psychologically geared to take full advantage of changing conditions or increased opportunities which may occur in their lifetime.</w:t>
      </w:r>
      <w:r w:rsidRPr="00DB6BB0">
        <w:rPr>
          <w:sz w:val="16"/>
          <w:vertAlign w:val="superscript"/>
        </w:rPr>
        <w:t>16</w:t>
      </w:r>
      <w:r w:rsidRPr="00DB6BB0">
        <w:rPr>
          <w:sz w:val="16"/>
        </w:rPr>
        <w:t xml:space="preserve"> Lewis’ extended ruminations on ‘‘matrifocality’’ as a central element of various cultures of poverty echoed Moynihan’s contentions while supplementing them with a more definitive set of conclusions. It appeared, for Lewis, that poor urban Puerto Ricans were an extrusive presence in white civil society, </w:t>
      </w:r>
      <w:r w:rsidRPr="00C24B98">
        <w:rPr>
          <w:rStyle w:val="StyleUnderline"/>
        </w:rPr>
        <w:t>a population that in his terms approximated a culturalism conception of racial pathology and incipient sub humanity</w:t>
      </w:r>
      <w:r w:rsidRPr="00DB6BB0">
        <w:rPr>
          <w:sz w:val="16"/>
        </w:rPr>
        <w:t xml:space="preserve">: [O]n the whole it seems to me that [the culture of poverty] is a </w:t>
      </w:r>
      <w:r w:rsidRPr="00DB6BB0">
        <w:rPr>
          <w:rFonts w:ascii="Times New Roman" w:eastAsia="Times New Roman" w:hAnsi="Times New Roman" w:cs="Times New Roman"/>
          <w:sz w:val="16"/>
        </w:rPr>
        <w:t>relatively thin culture</w:t>
      </w:r>
      <w:r w:rsidRPr="00DB6BB0">
        <w:rPr>
          <w:sz w:val="16"/>
        </w:rPr>
        <w:t xml:space="preserve">. There is a great deal of pathos, suffering, and emptiness among those who live in the culture of poverty. It does not provide much support or long-range satisfaction and its encouragement of mistrust tends to magnify helplessness and isolation. </w:t>
      </w:r>
      <w:r w:rsidRPr="00DB6BB0">
        <w:rPr>
          <w:rFonts w:ascii="Times New Roman" w:eastAsia="Times New Roman" w:hAnsi="Times New Roman" w:cs="Times New Roman"/>
          <w:sz w:val="16"/>
        </w:rPr>
        <w:t>Indeed, the poverty of culture is one of the crucial aspects of the culture of poverty</w:t>
      </w:r>
      <w:r w:rsidRPr="00DB6BB0">
        <w:rPr>
          <w:sz w:val="16"/>
        </w:rPr>
        <w:t>.</w:t>
      </w:r>
      <w:r w:rsidRPr="00DB6BB0">
        <w:rPr>
          <w:sz w:val="16"/>
          <w:vertAlign w:val="superscript"/>
        </w:rPr>
        <w:t xml:space="preserve">17 </w:t>
      </w:r>
      <w:r w:rsidRPr="00DB6BB0">
        <w:rPr>
          <w:sz w:val="16"/>
        </w:rPr>
        <w:t xml:space="preserve">[emphasis added] Crucial to the production of the academic and popular consensus around the culture of poverty was that it was embroidered onto the racial formation of the post–1960s White Reconstruction. </w:t>
      </w:r>
      <w:r w:rsidRPr="00C24B98">
        <w:rPr>
          <w:rStyle w:val="StyleUnderline"/>
        </w:rPr>
        <w:t>Specifically, Moynihan and Lewis (and their ideological contemporaries in academia, policy think tanks, and government) helped suture a white liberal common sense that apprehended the persistence of Black=Brown poverty,</w:t>
      </w:r>
      <w:r w:rsidRPr="00DB6BB0">
        <w:rPr>
          <w:sz w:val="16"/>
        </w:rPr>
        <w:t xml:space="preserve"> disfranchisement, and structured vulnerability to premature death</w:t>
      </w:r>
      <w:r w:rsidRPr="00DB6BB0">
        <w:rPr>
          <w:sz w:val="16"/>
          <w:vertAlign w:val="superscript"/>
        </w:rPr>
        <w:t xml:space="preserve">18 </w:t>
      </w:r>
      <w:r w:rsidRPr="00DB6BB0">
        <w:rPr>
          <w:sz w:val="16"/>
        </w:rPr>
        <w:t>as the inevitable (though tragic) production of self-defeating cultural values and a ‘‘retarding’’ matriarchal family structure</w:t>
      </w:r>
      <w:r w:rsidRPr="00C24B98">
        <w:rPr>
          <w:rStyle w:val="StyleUnderline"/>
        </w:rPr>
        <w:t xml:space="preserve">. Lewis’ schematization of a poverty of culture pervasive among the Black=Brown poor19 in this sense hinted at something more ominous: </w:t>
      </w:r>
      <w:r w:rsidRPr="00DB6BB0">
        <w:rPr>
          <w:sz w:val="16"/>
        </w:rPr>
        <w:t xml:space="preserve">to the extent that ‘‘culture’’ is commonly understood as the primary and constituent labor of human beings across varying scales of community and social intercourse, Lewis implied that there were people in the United States that were simply ill-equipped to either contribute or survive the rigors of the postwar—and embryonic Cold War—national </w:t>
      </w:r>
      <w:r w:rsidRPr="00DB6BB0">
        <w:rPr>
          <w:rFonts w:ascii="Times New Roman" w:eastAsia="Times New Roman" w:hAnsi="Times New Roman" w:cs="Times New Roman"/>
          <w:sz w:val="16"/>
        </w:rPr>
        <w:t>telos</w:t>
      </w:r>
      <w:r w:rsidRPr="00DB6BB0">
        <w:rPr>
          <w:sz w:val="16"/>
        </w:rPr>
        <w:t xml:space="preserve">. </w:t>
      </w:r>
      <w:r w:rsidRPr="00C24B98">
        <w:rPr>
          <w:rStyle w:val="StyleUnderline"/>
        </w:rPr>
        <w:t xml:space="preserve">Enriching and broadening the scope of this reconstituted racial common sense was the conspicuous proposition of an Asian immigrant ‘‘model minority,’’ an image that obtained wide circulation with the paradigmatic U.S. News and World Report article of 1966. </w:t>
      </w:r>
      <w:r w:rsidRPr="00DB6BB0">
        <w:rPr>
          <w:sz w:val="16"/>
        </w:rPr>
        <w:t>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w:t>
      </w:r>
      <w:r w:rsidRPr="00DB6BB0">
        <w:rPr>
          <w:rFonts w:ascii="Times New Roman" w:eastAsia="Times New Roman" w:hAnsi="Times New Roman" w:cs="Times New Roman"/>
          <w:sz w:val="16"/>
        </w:rPr>
        <w:t>...</w:t>
      </w:r>
      <w:r w:rsidRPr="00DB6BB0">
        <w:rPr>
          <w:sz w:val="16"/>
        </w:rPr>
        <w:t xml:space="preserve">. Still being taught in Chinatown is the old idea that people should depend on their own efforts—not a welfare check—in order to reach America’s ‘‘promised land.’’ </w:t>
      </w:r>
      <w:r w:rsidRPr="00C24B98">
        <w:rPr>
          <w:rStyle w:val="StyleUnderline"/>
        </w:rPr>
        <w:t>Visit ‘‘Chinatown U.S.A.’’ and you find an important racial minority pulling itself up from hardship and discrimination to become a model of self-respect and achievement in today’s America.</w:t>
      </w:r>
      <w:r w:rsidRPr="00DB6BB0">
        <w:rPr>
          <w:sz w:val="16"/>
          <w:vertAlign w:val="superscript"/>
        </w:rPr>
        <w:t>20</w:t>
      </w:r>
      <w:r w:rsidRPr="00DB6BB0">
        <w:rPr>
          <w:sz w:val="16"/>
        </w:rPr>
        <w:t xml:space="preserve"> Numerous Asian American Studies scholars and activists have examined the genesis of the contemporary model minority racial imaginary as the (perhaps required) discursive complement to the sustained post-civil rights era subordination of Black and Brown populations. Vijay Prashad has gone so far as to attest that to the extent that Blacks constitute, in DuBois’ famous formulation, </w:t>
      </w:r>
      <w:r w:rsidRPr="00C24B98">
        <w:rPr>
          <w:rStyle w:val="StyleUnderline"/>
        </w:rPr>
        <w:t xml:space="preserve">a categorical ‘‘problem’’ for the racial formation of the United States, Asians (for Prashad, South Asians in particular) embody a ‘‘solution.’’ </w:t>
      </w:r>
      <w:r w:rsidRPr="00DB6BB0">
        <w:rPr>
          <w:sz w:val="16"/>
        </w:rPr>
        <w:t>Prashad writes, Many folks feel, it seems, that to make positive statements about what they consider to be a race is just fine</w:t>
      </w:r>
      <w:r w:rsidRPr="00DB6BB0">
        <w:rPr>
          <w:rFonts w:ascii="Times New Roman" w:eastAsia="Times New Roman" w:hAnsi="Times New Roman" w:cs="Times New Roman"/>
          <w:sz w:val="16"/>
        </w:rPr>
        <w:t>...</w:t>
      </w:r>
      <w:r w:rsidRPr="00DB6BB0">
        <w:rPr>
          <w:sz w:val="16"/>
        </w:rPr>
        <w:t>. These are not only statements of admiration. Apart from being condescending, such gestures remind me that I am to be the perpetual solution to what is seen as the crisis of black America. I am to be a weapon in the war against black America.</w:t>
      </w:r>
      <w:r w:rsidRPr="00DB6BB0">
        <w:rPr>
          <w:sz w:val="16"/>
          <w:vertAlign w:val="superscript"/>
        </w:rPr>
        <w:t>21</w:t>
      </w:r>
      <w:r w:rsidRPr="00DB6BB0">
        <w:rPr>
          <w:sz w:val="16"/>
        </w:rPr>
        <w:t xml:space="preserve"> Robert S. Chang, staking a claim for a ‘‘narrative space’’ that moves beyond a ‘‘black-white racial paradigm,’’ additionally argues that </w:t>
      </w:r>
      <w:r w:rsidRPr="00C24B98">
        <w:rPr>
          <w:rStyle w:val="StyleUnderline"/>
        </w:rPr>
        <w:t>model minorityism has obscured the oppression of Asian Americans.</w:t>
      </w:r>
      <w:r w:rsidRPr="00DB6BB0">
        <w:rPr>
          <w:sz w:val="16"/>
        </w:rPr>
        <w:t xml:space="preserve"> This history of discrimination and violence, as well as the contemporary problems of Asian Americans, are obscured by the portrayal of Asian Americans as a ‘‘model minority.’’ Asian Americans are portrayed as ‘‘hardworking, intelligent, and successful.’’ This description represents a sharp break from past stereotypes of Asians as ‘‘sneaky, obsequious, or inscrutable.‘‘</w:t>
      </w:r>
      <w:r w:rsidRPr="00DB6BB0">
        <w:rPr>
          <w:sz w:val="16"/>
          <w:vertAlign w:val="superscript"/>
        </w:rPr>
        <w:t>22</w:t>
      </w:r>
      <w:r w:rsidRPr="00DB6BB0">
        <w:rPr>
          <w:sz w:val="16"/>
        </w:rPr>
        <w:t xml:space="preserve"> Further positing the ‘‘dual harm’’ sustained by the model minority rendition, Chang continues, </w:t>
      </w:r>
      <w:r w:rsidRPr="00C24B98">
        <w:rPr>
          <w:rStyle w:val="StyleUnderline"/>
        </w:rPr>
        <w:t>In addition to hurting Asian Americans, 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This blame is justified by the meritocratic thesis supposedly proven by the example of Asian Americans. This blame is then used to campaign against government social services for these ‘‘undeserving’’ minorities and poor whites and against affirmative action. To the extent that Asian Americans accept the model minority myth, we are complicitous in the oppression of other racial minorities and poor whites.23</w:t>
      </w:r>
      <w:r w:rsidRPr="00DB6BB0">
        <w:rPr>
          <w:sz w:val="16"/>
        </w:rPr>
        <w:t xml:space="preserve"> Notably, critics like Chang fail to elaborate how the production of ‘‘model minority’’ discourse has informed and constituted an overlapping </w:t>
      </w:r>
      <w:r w:rsidRPr="00DB6BB0">
        <w:rPr>
          <w:rFonts w:ascii="Times New Roman" w:eastAsia="Times New Roman" w:hAnsi="Times New Roman" w:cs="Times New Roman"/>
          <w:sz w:val="16"/>
        </w:rPr>
        <w:t xml:space="preserve">police-corrections </w:t>
      </w:r>
      <w:r w:rsidRPr="00DB6BB0">
        <w:rPr>
          <w:sz w:val="16"/>
        </w:rPr>
        <w:t xml:space="preserve">agenda that funnels pre-legitimated state violence (from preemptive police detention to street assassinations qua ‘‘justifiable homicide’’) through the sieve of contemporary ‘‘racial profiling’’ practices: that is, ‘‘model minorities’’ will (with relative exception) tend </w:t>
      </w:r>
      <w:r w:rsidRPr="00DB6BB0">
        <w:rPr>
          <w:rFonts w:ascii="Times New Roman" w:eastAsia="Times New Roman" w:hAnsi="Times New Roman" w:cs="Times New Roman"/>
          <w:sz w:val="16"/>
        </w:rPr>
        <w:t xml:space="preserve">not </w:t>
      </w:r>
      <w:r w:rsidRPr="00DB6BB0">
        <w:rPr>
          <w:sz w:val="16"/>
        </w:rPr>
        <w:t xml:space="preserve">to be the categorical racial targets of the militarized law and order state’s most acute exercises of bodily violence and juridical punishment. To contest and revise Chang’s summation, far more is at stake than differential access to ‘‘government social services’’ and (a now non-existent) ‘‘affirmative action.’’ </w:t>
      </w:r>
      <w:r w:rsidRPr="00C24B98">
        <w:rPr>
          <w:rStyle w:val="StyleUnderline"/>
        </w:rPr>
        <w:t>While there is truth to Prashad’s and Chang’s assertions that the model minority imaginary amounts to a cynical, white supremacist objectification of Asians as a political and cultural ‘‘weapon’’ against other ‘‘racial minorities,’’</w:t>
      </w:r>
      <w:r w:rsidRPr="00DB6BB0">
        <w:rPr>
          <w:sz w:val="16"/>
        </w:rPr>
        <w:t xml:space="preserve"> (though I am less inclined than Chang to contend that it is either similarly or significantly utilized against ‘‘poor whites’’) what remains undertheorized in Asian American critique is the historical linkage between model minorityism </w:t>
      </w:r>
      <w:r w:rsidRPr="00DB6BB0">
        <w:rPr>
          <w:rFonts w:ascii="Times New Roman" w:eastAsia="Times New Roman" w:hAnsi="Times New Roman" w:cs="Times New Roman"/>
          <w:sz w:val="16"/>
        </w:rPr>
        <w:t>and the militarized cultural production of the ‘‘law and order’’ state</w:t>
      </w:r>
      <w:r w:rsidRPr="00DB6BB0">
        <w:rPr>
          <w:sz w:val="16"/>
        </w:rPr>
        <w:t xml:space="preserve">. Such a theoretical examination requires a particular focus on the political and cultural technology of </w:t>
      </w:r>
      <w:r w:rsidRPr="00DB6BB0">
        <w:rPr>
          <w:rFonts w:ascii="Times New Roman" w:eastAsia="Times New Roman" w:hAnsi="Times New Roman" w:cs="Times New Roman"/>
          <w:sz w:val="16"/>
        </w:rPr>
        <w:t>criminalization</w:t>
      </w:r>
      <w:r w:rsidRPr="00DB6BB0">
        <w:rPr>
          <w:sz w:val="16"/>
        </w:rPr>
        <w:t>—defined here as the social and political apparatuses through which (racial) categories of deviance and criminality are invented, refined, and formalized into the state’s mobilizations of policing and jurisprudence. By way of example: the contemporary technology of criminalization has reached across the emergence of the Asian American model minority figure in the genesis of a veritable war on young people of color, waged on the street and in the increasingly militarized sites of urban public schools. Structurally and discursively linked to what scholar-activist Ruth Wilson Gilmore calls the rise of ‘‘domestic militarization,‘‘</w:t>
      </w:r>
      <w:r w:rsidRPr="00DB6BB0">
        <w:rPr>
          <w:sz w:val="16"/>
          <w:vertAlign w:val="superscript"/>
        </w:rPr>
        <w:t xml:space="preserve">24 </w:t>
      </w:r>
      <w:r w:rsidRPr="00C24B98">
        <w:rPr>
          <w:rStyle w:val="StyleUnderline"/>
        </w:rPr>
        <w:t>the school is becoming a site of strategic penal management and social neutralization, and projects the racist ‘‘law and order’’ imperative into an age-based preemptive strike: ‘‘One way or another, if you’re young, poor, and of color, cops will find a way into your classroom.’’</w:t>
      </w:r>
      <w:r w:rsidRPr="00DB6BB0">
        <w:rPr>
          <w:sz w:val="16"/>
          <w:vertAlign w:val="superscript"/>
        </w:rPr>
        <w:t xml:space="preserve"> </w:t>
      </w:r>
      <w:r w:rsidRPr="00C24B98">
        <w:rPr>
          <w:rStyle w:val="StyleUnderline"/>
        </w:rPr>
        <w:t>Cultural theorist and critical pedagogue Henry Giroux, in an elaboration of Gilmore’s schematic, has suggested that the rise to prominence of school based ‘‘zero tolerance laws’’ ought to be read as a material and juridical metaphor for ‘‘hollowing out the state and expanding the forces of domestic militarization,‘‘</w:t>
      </w:r>
      <w:r w:rsidRPr="00DB6BB0">
        <w:rPr>
          <w:sz w:val="16"/>
          <w:vertAlign w:val="superscript"/>
        </w:rPr>
        <w:t xml:space="preserve">26 </w:t>
      </w:r>
      <w:r w:rsidRPr="00DB6BB0">
        <w:rPr>
          <w:sz w:val="16"/>
        </w:rPr>
        <w:t>further arguing that the popular cultural and ideological effect of these laws is to mobilize ‘‘racialized codes and race-based moral panics that portray black and brown urban youth as a new and frighteningly violent threat.’’</w:t>
      </w:r>
      <w:r w:rsidRPr="00DB6BB0">
        <w:rPr>
          <w:sz w:val="16"/>
          <w:vertAlign w:val="superscript"/>
        </w:rPr>
        <w:t xml:space="preserve">27 </w:t>
      </w:r>
      <w:r w:rsidRPr="00C24B98">
        <w:rPr>
          <w:rStyle w:val="StyleUnderline"/>
        </w:rPr>
        <w:t>Here, the technology of criminalization becomes the point of transfer for an institutional transformation: schools simultaneously become sites of carceral militarization (against poor, racially pathologized youth) and disciplinary youth interpellation</w:t>
      </w:r>
      <w:r w:rsidRPr="00DB6BB0">
        <w:rPr>
          <w:sz w:val="16"/>
        </w:rPr>
        <w:t>. According to Giroux, While schools share some proximity to prisons in that they are both about disciplining the body</w:t>
      </w:r>
      <w:r w:rsidRPr="00DB6BB0">
        <w:rPr>
          <w:rFonts w:ascii="Times New Roman" w:eastAsia="Times New Roman" w:hAnsi="Times New Roman" w:cs="Times New Roman"/>
          <w:sz w:val="16"/>
        </w:rPr>
        <w:t xml:space="preserve">... </w:t>
      </w:r>
      <w:r w:rsidRPr="00DB6BB0">
        <w:rPr>
          <w:sz w:val="16"/>
        </w:rPr>
        <w:t>little has been written about how zero tolerance policies in schools resonate powerfully with prison practices that signify a shift away from treating the body as a social investment (i.e., rehabilitation) to viewing it as a threat to security, demanding control, surveillance, and punishment</w:t>
      </w:r>
      <w:r w:rsidRPr="00DB6BB0">
        <w:rPr>
          <w:rFonts w:ascii="Times New Roman" w:eastAsia="Times New Roman" w:hAnsi="Times New Roman" w:cs="Times New Roman"/>
          <w:sz w:val="16"/>
        </w:rPr>
        <w:t>...</w:t>
      </w:r>
      <w:r w:rsidRPr="00DB6BB0">
        <w:rPr>
          <w:sz w:val="16"/>
        </w:rPr>
        <w:t>. [S]uch practices have exceeded the boundaries of the prison-industrial complex, providing models and perpetuating a shift in the very nature of educational leadership and pedagogy.</w:t>
      </w:r>
      <w:r w:rsidRPr="00DB6BB0">
        <w:rPr>
          <w:sz w:val="16"/>
          <w:vertAlign w:val="superscript"/>
        </w:rPr>
        <w:t>28</w:t>
      </w:r>
      <w:r w:rsidRPr="00DB6BB0">
        <w:rPr>
          <w:sz w:val="16"/>
        </w:rPr>
        <w:t xml:space="preserve"> </w:t>
      </w:r>
      <w:r w:rsidRPr="00C24B98">
        <w:rPr>
          <w:rStyle w:val="StyleUnderline"/>
        </w:rPr>
        <w:t>The cultural production and statecraft of the Asian-American model minority, reproduced and institutionally inscribed by the administrative culture of dominant schooling institutions</w:t>
      </w:r>
      <w:r w:rsidRPr="00DB6BB0">
        <w:rPr>
          <w:sz w:val="16"/>
        </w:rPr>
        <w:t xml:space="preserve"> (</w:t>
      </w:r>
      <w:r w:rsidRPr="00C24B98">
        <w:rPr>
          <w:rStyle w:val="StyleUnderline"/>
        </w:rPr>
        <w:t>and accentuated in higher education),</w:t>
      </w:r>
      <w:r w:rsidRPr="00DB6BB0">
        <w:rPr>
          <w:sz w:val="16"/>
        </w:rPr>
        <w:t xml:space="preserve"> </w:t>
      </w:r>
      <w:r w:rsidRPr="00C24B98">
        <w:rPr>
          <w:rStyle w:val="StyleUnderline"/>
        </w:rPr>
        <w:t>is wedged in a peculiar symbiosis with this militarization and penal pedagogical shift in the war on poor urban Black and Brown youth.</w:t>
      </w:r>
      <w:r w:rsidRPr="00DB6BB0">
        <w:rPr>
          <w:sz w:val="16"/>
        </w:rPr>
        <w:t xml:space="preserve"> </w:t>
      </w:r>
      <w:r w:rsidRPr="00C24B98">
        <w:rPr>
          <w:rStyle w:val="StyleUnderline"/>
        </w:rPr>
        <w:t>The Asian-American model minority, as a cultural fabrication situated within a particular historical conjuncture, is something even more than</w:t>
      </w:r>
      <w:r w:rsidRPr="00DB6BB0">
        <w:rPr>
          <w:sz w:val="16"/>
        </w:rPr>
        <w:t xml:space="preserve"> (as Prashad correctly asserts) </w:t>
      </w:r>
      <w:r w:rsidRPr="00C24B98">
        <w:rPr>
          <w:rStyle w:val="StyleUnderline"/>
        </w:rPr>
        <w:t xml:space="preserve">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 </w:t>
      </w:r>
      <w:r w:rsidRPr="00DB6BB0">
        <w:rPr>
          <w:sz w:val="16"/>
        </w:rPr>
        <w:t xml:space="preserve">As such, </w:t>
      </w:r>
      <w:r w:rsidRPr="00C24B98">
        <w:rPr>
          <w:rStyle w:val="StyleUnderline"/>
        </w:rPr>
        <w:t>the Asian-Americanist contestation of the ‘‘model minority myth’’ as inaccurate, deceptive, (anti-Asian) racist, and/or an erasure of the material subordination of poor and disenfranchised Asian populations tends to elide critical confrontation with the militarized and hegemonic discursive and social structure through which the myth itself has been articulated.</w:t>
      </w:r>
      <w:r w:rsidRPr="00DB6BB0">
        <w:rPr>
          <w:sz w:val="16"/>
        </w:rPr>
        <w:t xml:space="preserve"> </w:t>
      </w:r>
      <w:r w:rsidRPr="00C24B98">
        <w:rPr>
          <w:rStyle w:val="StyleUnderline"/>
        </w:rPr>
        <w:t>Thus, against both the patronizing liberal racist valorizations and Asian Americanist contestations of the Asian model minority’s alleged scholastic, economic, and cultural achievement sits a durable (though dynamic) contextual backdrop of state and state-sanctioned racial violence.</w:t>
      </w:r>
      <w:r w:rsidRPr="00DB6BB0">
        <w:rPr>
          <w:sz w:val="16"/>
        </w:rPr>
        <w:t xml:space="preserve"> The preliminary genealogy of post-1970s technologies of criminalization that I am briefly outlining here suggests that the lever through which Asian-American </w:t>
      </w:r>
      <w:r w:rsidRPr="00DB6BB0">
        <w:rPr>
          <w:rFonts w:ascii="Times New Roman" w:eastAsia="Times New Roman" w:hAnsi="Times New Roman" w:cs="Times New Roman"/>
          <w:sz w:val="16"/>
        </w:rPr>
        <w:t xml:space="preserve">decriminalization </w:t>
      </w:r>
      <w:r w:rsidRPr="00DB6BB0">
        <w:rPr>
          <w:sz w:val="16"/>
        </w:rPr>
        <w:t>obtains its social truth—vis-a`-vis a self-fulfilling white social imaginary that claims to witness, and subsequently proclaims the creeping ascendance of studious, law-abiding Asian minorities— is the same cultural</w:t>
      </w:r>
      <w:r w:rsidRPr="00DB6BB0">
        <w:rPr>
          <w:rFonts w:eastAsia="Calibri"/>
          <w:sz w:val="16"/>
        </w:rPr>
        <w:t>=</w:t>
      </w:r>
      <w:r w:rsidRPr="00DB6BB0">
        <w:rPr>
          <w:sz w:val="16"/>
        </w:rPr>
        <w:t>political fulcrum that historically militarizes white civil society against its more ominous Black</w:t>
      </w:r>
      <w:r w:rsidRPr="00DB6BB0">
        <w:rPr>
          <w:rFonts w:eastAsia="Calibri"/>
          <w:sz w:val="16"/>
        </w:rPr>
        <w:t>=</w:t>
      </w:r>
      <w:r w:rsidRPr="00DB6BB0">
        <w:rPr>
          <w:sz w:val="16"/>
        </w:rPr>
        <w:t>Brown racial antagonists and cultural pathogens. The rendition of the Asian immigrant model minority both facilitates and constitutes the expansion of state capacities in the trajectory of mass-based Black</w:t>
      </w:r>
      <w:r w:rsidRPr="00DB6BB0">
        <w:rPr>
          <w:rFonts w:eastAsia="Calibri"/>
          <w:sz w:val="16"/>
        </w:rPr>
        <w:t>=</w:t>
      </w:r>
      <w:r w:rsidRPr="00DB6BB0">
        <w:rPr>
          <w:sz w:val="16"/>
        </w:rPr>
        <w:t xml:space="preserve">Brown punishment, providing the schema for an ascendant—though insistently multicultural— </w:t>
      </w:r>
      <w:r w:rsidRPr="00C24B98">
        <w:rPr>
          <w:rStyle w:val="StyleUnderline"/>
        </w:rPr>
        <w:t>white-Asian alliance that manifests conspicuously in such instances as the 1980s and 1990s neoconservative movement to end affirmative action policies (in which Asian Americans were continuously solicited and foregrounded as allies of a white supremacist pro-‘‘meritocracy’’ argument</w:t>
      </w:r>
      <w:r w:rsidRPr="00DB6BB0">
        <w:rPr>
          <w:sz w:val="16"/>
        </w:rPr>
        <w:t>)</w:t>
      </w:r>
      <w:r w:rsidRPr="00DB6BB0">
        <w:rPr>
          <w:sz w:val="16"/>
          <w:vertAlign w:val="superscript"/>
        </w:rPr>
        <w:t xml:space="preserve">29 </w:t>
      </w:r>
      <w:r w:rsidRPr="00DB6BB0">
        <w:rPr>
          <w:sz w:val="16"/>
        </w:rPr>
        <w:t xml:space="preserve">and the post-1992 </w:t>
      </w:r>
      <w:r w:rsidRPr="00DB6BB0">
        <w:rPr>
          <w:rFonts w:ascii="Times New Roman" w:eastAsia="Times New Roman" w:hAnsi="Times New Roman" w:cs="Times New Roman"/>
          <w:sz w:val="16"/>
        </w:rPr>
        <w:t xml:space="preserve">rapprochement </w:t>
      </w:r>
      <w:r w:rsidRPr="00DB6BB0">
        <w:rPr>
          <w:sz w:val="16"/>
        </w:rPr>
        <w:t>between the stubbornly brutal Los Angeles Police Department and prominent Korean</w:t>
      </w:r>
      <w:r w:rsidRPr="00DB6BB0">
        <w:rPr>
          <w:rFonts w:eastAsia="Calibri"/>
          <w:sz w:val="16"/>
        </w:rPr>
        <w:t>=</w:t>
      </w:r>
      <w:r w:rsidRPr="00DB6BB0">
        <w:rPr>
          <w:sz w:val="16"/>
        </w:rPr>
        <w:t xml:space="preserve">Asian-American community leaders. </w:t>
      </w:r>
      <w:r w:rsidRPr="00C24B98">
        <w:rPr>
          <w:rStyle w:val="StyleUnderline"/>
        </w:rPr>
        <w:t>The latter example provides an opportune moment of inquiry, if only because current Asian Americanist formations (including Asian American Studies) have largely undertheorized—if not altogether ignored—the implications of such a political coalescence.</w:t>
      </w:r>
      <w:r w:rsidRPr="00DB6BB0">
        <w:rPr>
          <w:sz w:val="16"/>
        </w:rPr>
        <w:t xml:space="preserve"> Emblematic of this reactionary Korean American–LAPD coalition was a 2002 event entitled ‘‘The March Against Crime,’’ which occurred in the shadow of a massive and nationally publicized investigation of LAPD’s Ramparts Division, a scandal that revealed widespread corruption, brutality, and false testimony by LAPD officers resulting in up to 3000 wrongful convictions, an overwhelming number of which were Black, Chicana</w:t>
      </w:r>
      <w:r w:rsidRPr="00DB6BB0">
        <w:rPr>
          <w:rFonts w:eastAsia="Calibri"/>
          <w:sz w:val="16"/>
        </w:rPr>
        <w:t>=</w:t>
      </w:r>
      <w:r w:rsidRPr="00DB6BB0">
        <w:rPr>
          <w:sz w:val="16"/>
        </w:rPr>
        <w:t>o, Mexicana</w:t>
      </w:r>
      <w:r w:rsidRPr="00DB6BB0">
        <w:rPr>
          <w:rFonts w:eastAsia="Calibri"/>
          <w:sz w:val="16"/>
        </w:rPr>
        <w:t>=</w:t>
      </w:r>
      <w:r w:rsidRPr="00DB6BB0">
        <w:rPr>
          <w:sz w:val="16"/>
        </w:rPr>
        <w:t>o, and Latina</w:t>
      </w:r>
      <w:r w:rsidRPr="00DB6BB0">
        <w:rPr>
          <w:rFonts w:eastAsia="Calibri"/>
          <w:sz w:val="16"/>
        </w:rPr>
        <w:t>=</w:t>
      </w:r>
      <w:r w:rsidRPr="00DB6BB0">
        <w:rPr>
          <w:sz w:val="16"/>
        </w:rPr>
        <w:t>o.</w:t>
      </w:r>
      <w:r w:rsidRPr="00DB6BB0">
        <w:rPr>
          <w:sz w:val="16"/>
          <w:vertAlign w:val="superscript"/>
        </w:rPr>
        <w:t xml:space="preserve">30 </w:t>
      </w:r>
      <w:r w:rsidRPr="00DB6BB0">
        <w:rPr>
          <w:sz w:val="16"/>
        </w:rPr>
        <w:t>In the midst of these public revelations of the Ramparts Division as the instantiation of a low-intensity, localized urban state terrorist campaign against Black</w:t>
      </w:r>
      <w:r w:rsidRPr="00DB6BB0">
        <w:rPr>
          <w:rFonts w:eastAsia="Calibri"/>
          <w:sz w:val="16"/>
        </w:rPr>
        <w:t>=</w:t>
      </w:r>
      <w:r w:rsidRPr="00DB6BB0">
        <w:rPr>
          <w:sz w:val="16"/>
        </w:rPr>
        <w:t>Brown communities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w:t>
      </w:r>
      <w:r w:rsidRPr="00DB6BB0">
        <w:rPr>
          <w:rFonts w:eastAsia="Calibri"/>
          <w:sz w:val="16"/>
        </w:rPr>
        <w:t>=</w:t>
      </w:r>
      <w:r w:rsidRPr="00DB6BB0">
        <w:rPr>
          <w:sz w:val="16"/>
        </w:rPr>
        <w:t xml:space="preserve">email additionally urged its readers to ‘‘speak out AGAINST CRIME and GRAFFITI; and show our STRENGTH as a Community.’’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 wateriest racial paradigm. </w:t>
      </w:r>
      <w:r w:rsidRPr="00C24B98">
        <w:rPr>
          <w:rStyle w:val="StyleUnderline"/>
        </w:rPr>
        <w:t>In fact, this Korean-American call for a police-powered ‘‘street cleansing’’ bespeaks the political logic of a multicultural civil alliance cut on the teeth of the state’s mobilization against its non-Korean=Asian, racially pathologized Others.</w:t>
      </w:r>
      <w:r w:rsidRPr="00DB6BB0">
        <w:rPr>
          <w:sz w:val="16"/>
        </w:rPr>
        <w:t xml:space="preserve"> </w:t>
      </w:r>
      <w:r w:rsidRPr="00C24B98">
        <w:rPr>
          <w:rStyle w:val="StyleUnderline"/>
        </w:rPr>
        <w:t>Chang, writing in the immediate aftermath of the 1992 Los Angeles insurrection, inscribes the context for this emergent white-Asian alliance in his mystification of a Korean American positionality ‘‘between’’ racist whites and ‘‘angry’’ Blacks</w:t>
      </w:r>
      <w:r w:rsidRPr="00DB6BB0">
        <w:rPr>
          <w:sz w:val="16"/>
        </w:rPr>
        <w:t>: This resentment, fueled by poor economic conditions, can flare into anger and violence. Asian Americans, the ‘‘model minority,’’ serve as convenient scapegoats, as Korean Americans in Los Angeles discovered during the 1992 riots. Many Korean Americans ‘‘now view themselves as ‘human shields’ in a complicated racial hierarchy,’’ caught between ‘‘the racism of the white majority and the anger of the black minority.‘‘</w:t>
      </w:r>
      <w:r w:rsidRPr="00DB6BB0">
        <w:rPr>
          <w:sz w:val="16"/>
          <w:vertAlign w:val="superscript"/>
        </w:rPr>
        <w:t>31</w:t>
      </w:r>
    </w:p>
    <w:p w14:paraId="3A5ADACA" w14:textId="20BB7375" w:rsidR="00E63880" w:rsidRPr="00C24B98" w:rsidRDefault="002F599E" w:rsidP="00E63880">
      <w:pPr>
        <w:pStyle w:val="Heading3"/>
        <w:rPr>
          <w:lang w:eastAsia="zh-CN"/>
        </w:rPr>
      </w:pPr>
      <w:bookmarkStart w:id="109" w:name="_Toc487167429"/>
      <w:r w:rsidRPr="00C24B98">
        <w:rPr>
          <w:lang w:eastAsia="zh-CN"/>
        </w:rPr>
        <w:t xml:space="preserve">L: </w:t>
      </w:r>
      <w:r w:rsidR="00487D08" w:rsidRPr="00C24B98">
        <w:rPr>
          <w:lang w:eastAsia="zh-CN"/>
        </w:rPr>
        <w:t>Heg</w:t>
      </w:r>
      <w:bookmarkEnd w:id="109"/>
    </w:p>
    <w:p w14:paraId="4A88533F" w14:textId="2E2FEDB9" w:rsidR="00E63880" w:rsidRPr="00C24B98" w:rsidRDefault="00A56D51" w:rsidP="00C747AB">
      <w:pPr>
        <w:pStyle w:val="Heading4"/>
      </w:pPr>
      <w:r w:rsidRPr="00C24B98">
        <w:t>Narratives of American Exceptionalism and hegemony are founded not only on economics but on political ideology based in a fear of the Orient – this reinforces the</w:t>
      </w:r>
      <w:r w:rsidR="00E63880" w:rsidRPr="00C24B98">
        <w:t xml:space="preserve"> superiority </w:t>
      </w:r>
      <w:r w:rsidRPr="00C24B98">
        <w:t>of Europeanism and Americanism and justifies imperialism</w:t>
      </w:r>
    </w:p>
    <w:p w14:paraId="6AEE65E3" w14:textId="6B627166" w:rsidR="00E63880" w:rsidRPr="00C24B98" w:rsidRDefault="00E63880" w:rsidP="00487D08">
      <w:r w:rsidRPr="00C24B98">
        <w:rPr>
          <w:rStyle w:val="Style13ptBold"/>
        </w:rPr>
        <w:t>Bryant 2013</w:t>
      </w:r>
      <w:r w:rsidRPr="00C24B98">
        <w:t xml:space="preserve"> (Aidan Bryant, UX Researcher at Google, Iron Man: A Case Study in Orientalism and Hegemony)</w:t>
      </w:r>
    </w:p>
    <w:p w14:paraId="56C792AD" w14:textId="07DCEBDF" w:rsidR="00E63880" w:rsidRPr="00C24B98" w:rsidRDefault="00E63880" w:rsidP="00E63880">
      <w:pPr>
        <w:shd w:val="clear" w:color="auto" w:fill="F1F1F1"/>
        <w:spacing w:after="0" w:line="240" w:lineRule="auto"/>
        <w:rPr>
          <w:rStyle w:val="StyleUnderline"/>
        </w:rPr>
      </w:pPr>
      <w:r w:rsidRPr="00C24B98">
        <w:rPr>
          <w:rFonts w:eastAsia="Times New Roman"/>
          <w:spacing w:val="-15"/>
          <w:bdr w:val="none" w:sz="0" w:space="0" w:color="auto" w:frame="1"/>
        </w:rPr>
        <w:t>The concept of Orientalism was first proposed by Edward Said in his 1978 work </w:t>
      </w:r>
      <w:r w:rsidRPr="00C24B98">
        <w:rPr>
          <w:rFonts w:eastAsia="Times New Roman"/>
          <w:i/>
          <w:iCs/>
          <w:spacing w:val="-15"/>
          <w:bdr w:val="none" w:sz="0" w:space="0" w:color="auto" w:frame="1"/>
        </w:rPr>
        <w:t>Orientalism</w:t>
      </w:r>
      <w:r w:rsidRPr="00C24B98">
        <w:rPr>
          <w:rFonts w:eastAsia="Times New Roman"/>
          <w:spacing w:val="-15"/>
          <w:bdr w:val="none" w:sz="0" w:space="0" w:color="auto" w:frame="1"/>
        </w:rPr>
        <w:t xml:space="preserve">. Said argued that </w:t>
      </w:r>
      <w:r w:rsidRPr="00C24B98">
        <w:rPr>
          <w:rStyle w:val="StyleUnderline"/>
        </w:rPr>
        <w:t>Orientalism is</w:t>
      </w:r>
      <w:r w:rsidRPr="00C24B98">
        <w:rPr>
          <w:rFonts w:eastAsia="Times New Roman"/>
          <w:spacing w:val="-15"/>
          <w:bdr w:val="none" w:sz="0" w:space="0" w:color="auto" w:frame="1"/>
        </w:rPr>
        <w:t xml:space="preserve"> </w:t>
      </w:r>
      <w:r w:rsidRPr="00C24B98">
        <w:rPr>
          <w:rStyle w:val="StyleUnderline"/>
        </w:rPr>
        <w:t>“a Western style for dominating, restructuring, and having authority over the Orient” (p. 3). Western powers create their own construct and image of Eastern nations</w:t>
      </w:r>
      <w:r w:rsidRPr="00C24B98">
        <w:rPr>
          <w:rFonts w:eastAsia="Times New Roman"/>
          <w:spacing w:val="-15"/>
          <w:bdr w:val="none" w:sz="0" w:space="0" w:color="auto" w:frame="1"/>
        </w:rPr>
        <w:t xml:space="preserve"> (“the Orient”), </w:t>
      </w:r>
      <w:r w:rsidRPr="00C24B98">
        <w:rPr>
          <w:rStyle w:val="StyleUnderline"/>
        </w:rPr>
        <w:t xml:space="preserve">usually employing willful ignorance or intentional misinformation of actual Eastern traditions, phenotypes, and temperament. </w:t>
      </w:r>
      <w:r w:rsidRPr="00C24B98">
        <w:rPr>
          <w:rStyle w:val="Emphasis"/>
        </w:rPr>
        <w:t>No distinction of ethnicity or nationality is made, blurring Eastern nations into one homogeneous, nebulous, and indefinable“other.” The purpose of this construct is to allow Europeans</w:t>
      </w:r>
      <w:r w:rsidRPr="00C24B98">
        <w:rPr>
          <w:rStyle w:val="StyleUnderline"/>
        </w:rPr>
        <w:t xml:space="preserve"> (and now Americans</w:t>
      </w:r>
      <w:r w:rsidRPr="00C24B98">
        <w:rPr>
          <w:rStyle w:val="Emphasis"/>
        </w:rPr>
        <w:t>) to emphasizethe strength and identity of their own cultures by setting it against a strange and almost invariably-inferior “other.” Perhaps, most importantly, Said argues that this construction is an inextricable part of European identity</w:t>
      </w:r>
      <w:r w:rsidRPr="00C24B98">
        <w:rPr>
          <w:rStyle w:val="StyleUnderline"/>
        </w:rPr>
        <w:t>.</w:t>
      </w:r>
      <w:r w:rsidRPr="00C24B98">
        <w:rPr>
          <w:rFonts w:eastAsia="Times New Roman"/>
          <w:bdr w:val="none" w:sz="0" w:space="0" w:color="auto" w:frame="1"/>
        </w:rPr>
        <w:t xml:space="preserve"> </w:t>
      </w:r>
      <w:r w:rsidRPr="00C24B98">
        <w:rPr>
          <w:rFonts w:eastAsia="Times New Roman"/>
          <w:sz w:val="20"/>
          <w:szCs w:val="20"/>
          <w:bdr w:val="none" w:sz="0" w:space="0" w:color="auto" w:frame="1"/>
        </w:rPr>
        <w:t>He claims, </w:t>
      </w:r>
      <w:r w:rsidRPr="00C24B98">
        <w:rPr>
          <w:rStyle w:val="StyleUnderline"/>
        </w:rPr>
        <w:t>“the Orient is an integral part of European materialcivilization and culture”</w:t>
      </w:r>
      <w:r w:rsidRPr="00C24B98">
        <w:rPr>
          <w:rFonts w:eastAsia="Times New Roman"/>
          <w:spacing w:val="-15"/>
          <w:bdr w:val="none" w:sz="0" w:space="0" w:color="auto" w:frame="1"/>
        </w:rPr>
        <w:t xml:space="preserve"> (p. 2), and that “</w:t>
      </w:r>
      <w:r w:rsidRPr="00C24B98">
        <w:rPr>
          <w:rStyle w:val="StyleUnderline"/>
        </w:rPr>
        <w:t>European culture gained in strength and identity bysetting itself off against the Orient as a sort of surrogate and even underground self.” (p. 3)Cultures that are often blanketed by Orientalism include most of the East Asian world,most notably China, Japan, the Arabian Peninsula, Indochina, the Middle East, and India.</w:t>
      </w:r>
      <w:r w:rsidRPr="00C24B98">
        <w:rPr>
          <w:rFonts w:eastAsia="Times New Roman"/>
          <w:spacing w:val="-15"/>
          <w:sz w:val="20"/>
          <w:szCs w:val="20"/>
          <w:bdr w:val="none" w:sz="0" w:space="0" w:color="auto" w:frame="1"/>
        </w:rPr>
        <w:t>However, the caricature of most relevance and interest now, in the 21st century, is the Arab and/or Muslim. Derrida (as cited in Hall, 1997) argued that with polarized dialectics comes an inherentdominance of one side or the other. For example, in the male/female dialectic, the male is thesocietally favored side. In the case of orientalism,</w:t>
      </w:r>
      <w:r w:rsidRPr="00C24B98">
        <w:rPr>
          <w:rFonts w:eastAsia="Times New Roman"/>
          <w:spacing w:val="-15"/>
          <w:bdr w:val="none" w:sz="0" w:space="0" w:color="auto" w:frame="1"/>
        </w:rPr>
        <w:t xml:space="preserve"> </w:t>
      </w:r>
      <w:r w:rsidRPr="00C24B98">
        <w:rPr>
          <w:rStyle w:val="StyleUnderline"/>
        </w:rPr>
        <w:t xml:space="preserve">the West is the dominant and favorable figure inthe polarization of the East/West dialectic. </w:t>
      </w:r>
      <w:r w:rsidRPr="00C24B98">
        <w:rPr>
          <w:color w:val="000000"/>
          <w:spacing w:val="-15"/>
          <w:sz w:val="20"/>
          <w:szCs w:val="20"/>
          <w:shd w:val="clear" w:color="auto" w:fill="F1F1F1"/>
        </w:rPr>
        <w:t xml:space="preserve">The concept of hegemony, credited to Antonio Gramsci, was a broader interpretation of </w:t>
      </w:r>
      <w:r w:rsidRPr="00C24B98">
        <w:rPr>
          <w:rFonts w:eastAsia="Times New Roman"/>
          <w:color w:val="000000"/>
          <w:spacing w:val="-15"/>
          <w:sz w:val="20"/>
          <w:szCs w:val="20"/>
          <w:bdr w:val="none" w:sz="0" w:space="0" w:color="auto" w:frame="1"/>
        </w:rPr>
        <w:t>Karl Marx’s theories on economic and social inequality (Lull, 2003). Marx argued that economicstatus was the greatest factor in predicting social differences. However, in today’s society there arefar more factors than money complicating the issue of social domination. Gramsci introduced theconcept of hegemony, a construct in which one group exerts power over another by “force,consent, or a combination of the two” (Croteau &amp; Hoynes, 2002, p. 165).</w:t>
      </w:r>
      <w:r w:rsidRPr="00C24B98">
        <w:rPr>
          <w:rStyle w:val="StyleUnderline"/>
        </w:rPr>
        <w:t>In media studies, hegemony is often used to describe how media companies propagate certain images</w:t>
      </w:r>
      <w:r w:rsidRPr="00C24B98">
        <w:rPr>
          <w:rFonts w:eastAsia="Times New Roman"/>
          <w:color w:val="000000"/>
          <w:spacing w:val="-15"/>
          <w:sz w:val="20"/>
          <w:szCs w:val="20"/>
          <w:bdr w:val="none" w:sz="0" w:space="0" w:color="auto" w:frame="1"/>
        </w:rPr>
        <w:t>. For example, Fox News broadcasts feature conservative framing. This can be anexample of hegemony because in Western society, the media present audiences with a veryselective and carefully tailored information. The audience consents to this consumption but is stillsubject to the media decisions of Fox News. The audience may not realize that the media messagesare presented in a certain way, and therefore still believe that they have freedom of choice in their consumption. While the audience does have a choice— to consume media, or to not consumemedia — they have no choice as to the type of content to which they consent.The hegemonic effects of the media today are vast, particularly upon culture. Lull arguesthat media companies today have the power to take grounded institutions, such as religion, andconvert them into pop culture. Every religion can be considered a unique culture, so it is not so far removed to say that the media can also convert, for example, a national culture into pop fodder.The media do not necessarily change cultures and religions themselves; however, they do have the</w:t>
      </w:r>
      <w:r w:rsidRPr="00C24B98">
        <w:rPr>
          <w:rFonts w:eastAsia="Times New Roman"/>
          <w:color w:val="000000"/>
          <w:sz w:val="20"/>
          <w:szCs w:val="20"/>
          <w:bdr w:val="none" w:sz="0" w:space="0" w:color="auto" w:frame="1"/>
        </w:rPr>
        <w:t> power to create a generalized (and not necessarily accurate) understanding. That which is depicted</w:t>
      </w:r>
      <w:r w:rsidRPr="00C24B98">
        <w:rPr>
          <w:rFonts w:eastAsia="Times New Roman"/>
          <w:color w:val="000000"/>
          <w:spacing w:val="-15"/>
          <w:sz w:val="20"/>
          <w:szCs w:val="20"/>
          <w:bdr w:val="none" w:sz="0" w:space="0" w:color="auto" w:frame="1"/>
        </w:rPr>
        <w:t xml:space="preserve">in the media becomes our “reality.” As this essay later reviews, the media have commodified theArab people. </w:t>
      </w:r>
      <w:r w:rsidRPr="00C24B98">
        <w:rPr>
          <w:rStyle w:val="StyleUnderline"/>
          <w:sz w:val="20"/>
          <w:szCs w:val="20"/>
        </w:rPr>
        <w:t>If</w:t>
      </w:r>
      <w:r w:rsidRPr="00C24B98">
        <w:rPr>
          <w:rStyle w:val="StyleUnderline"/>
        </w:rPr>
        <w:t xml:space="preserve"> this is the case, we need to critically examine how such commodified images of culture, religion, and people could become our “reality.”Orientalism has roots in hegemony. The idea of a powerful West creating a barbaric East is hegemonic, as the West is deliberately creating an inferior “other” in order to promote and declaretheir own dominance and superiority</w:t>
      </w:r>
      <w:r w:rsidRPr="00C24B98">
        <w:rPr>
          <w:rFonts w:eastAsia="Times New Roman"/>
          <w:color w:val="000000"/>
          <w:spacing w:val="-15"/>
          <w:bdr w:val="none" w:sz="0" w:space="0" w:color="auto" w:frame="1"/>
        </w:rPr>
        <w:t xml:space="preserve">. </w:t>
      </w:r>
      <w:r w:rsidRPr="00C24B98">
        <w:rPr>
          <w:rStyle w:val="StyleUnderline"/>
        </w:rPr>
        <w:t>Once the dominant media have taken hold of these imagesand begun to disseminate them, there is little that can be done to prevent the spread and influenceof these images. If “othering” images of the East are the only ones that exist in Western media, it isdifficult for audiences to gain a more balanced, truthful impression of Eastern cultures.</w:t>
      </w:r>
      <w:r w:rsidRPr="00C24B98">
        <w:rPr>
          <w:rFonts w:eastAsia="Times New Roman"/>
          <w:color w:val="000000"/>
          <w:spacing w:val="-15"/>
          <w:sz w:val="20"/>
          <w:szCs w:val="20"/>
          <w:bdr w:val="none" w:sz="0" w:space="0" w:color="auto" w:frame="1"/>
        </w:rPr>
        <w:t>Orientalism was originally conceptualized around European attitudes toward Easternnations, it can easily be adapted to the United States. When we examine Orientalism in acontemporary context, particularly in mass-mediated context, the United States is a powerful, or even the central, player, simply because of its irreplaceable presence in the global media market.However, the hegemonic presence of America in the Orientalism debates today has some uniquecharacteristics. American Exceptionalism (as proposed by Nayak and Malone, 2009), a modernrethinking of Western hegemony and Orientalism. Nayak and Malone claim that,</w:t>
      </w:r>
      <w:r w:rsidRPr="00C24B98">
        <w:rPr>
          <w:rFonts w:eastAsia="Times New Roman"/>
          <w:color w:val="000000"/>
          <w:spacing w:val="-15"/>
          <w:bdr w:val="none" w:sz="0" w:space="0" w:color="auto" w:frame="1"/>
        </w:rPr>
        <w:t xml:space="preserve"> </w:t>
      </w:r>
      <w:r w:rsidRPr="00C24B98">
        <w:rPr>
          <w:rStyle w:val="StyleUnderline"/>
        </w:rPr>
        <w:t xml:space="preserve">according to thetheory of American Exceptionalism, “the United States has a unique place in history, differingfundamentally and qualitatively from all other countries; it also emphasizes a ‘God-given destiny’to guide the rest of the world according to the mainstream US political, social, and economic worldview” </w:t>
      </w:r>
      <w:r w:rsidRPr="00C24B98">
        <w:rPr>
          <w:rFonts w:eastAsia="Times New Roman"/>
          <w:color w:val="000000"/>
          <w:spacing w:val="-15"/>
          <w:bdr w:val="none" w:sz="0" w:space="0" w:color="auto" w:frame="1"/>
        </w:rPr>
        <w:t xml:space="preserve">(p. 254). </w:t>
      </w:r>
      <w:r w:rsidRPr="00C24B98">
        <w:rPr>
          <w:rStyle w:val="StyleUnderline"/>
        </w:rPr>
        <w:t>Exceptionalism extends beyond Orientalism and “others” every nation that is not the United States, creating what is tantamount to the social classes of “us” and “them.</w:t>
      </w:r>
      <w:r w:rsidRPr="00C24B98">
        <w:rPr>
          <w:rFonts w:eastAsia="Times New Roman"/>
          <w:color w:val="000000"/>
          <w:spacing w:val="-15"/>
          <w:bdr w:val="none" w:sz="0" w:space="0" w:color="auto" w:frame="1"/>
        </w:rPr>
        <w:t>” AsGramsci predicted</w:t>
      </w:r>
      <w:r w:rsidRPr="00C24B98">
        <w:rPr>
          <w:rStyle w:val="StyleUnderline"/>
        </w:rPr>
        <w:t>, the United States has based its hegemonic blanket on much more thaneconomics, including political ideology, religion, and cultural norms. Most of these are nowdisseminated through the media</w:t>
      </w:r>
      <w:r w:rsidR="00A56D51" w:rsidRPr="00C24B98">
        <w:rPr>
          <w:rStyle w:val="StyleUnderline"/>
        </w:rPr>
        <w:t>.</w:t>
      </w:r>
    </w:p>
    <w:p w14:paraId="4152CF30" w14:textId="77777777" w:rsidR="00E63880" w:rsidRPr="00C24B98" w:rsidRDefault="00E63880" w:rsidP="00E63880">
      <w:pPr>
        <w:shd w:val="clear" w:color="auto" w:fill="F1F1F1"/>
        <w:spacing w:after="0" w:line="240" w:lineRule="auto"/>
        <w:rPr>
          <w:rFonts w:eastAsia="Times New Roman"/>
          <w:color w:val="000000"/>
          <w:spacing w:val="-15"/>
          <w:bdr w:val="none" w:sz="0" w:space="0" w:color="auto" w:frame="1"/>
        </w:rPr>
      </w:pPr>
    </w:p>
    <w:p w14:paraId="20E34433" w14:textId="03E6120A" w:rsidR="00E63880" w:rsidRPr="00C24B98" w:rsidRDefault="00314061" w:rsidP="00314061">
      <w:pPr>
        <w:pStyle w:val="Heading3"/>
      </w:pPr>
      <w:bookmarkStart w:id="110" w:name="_Toc487167430"/>
      <w:r w:rsidRPr="00C24B98">
        <w:t>L: Humanism</w:t>
      </w:r>
      <w:bookmarkEnd w:id="110"/>
    </w:p>
    <w:p w14:paraId="49BC113F" w14:textId="3EAED003" w:rsidR="00E63880" w:rsidRPr="00C24B98" w:rsidRDefault="00314061" w:rsidP="00E63880">
      <w:pPr>
        <w:pStyle w:val="Heading4"/>
        <w:rPr>
          <w:rStyle w:val="Style13ptBold"/>
          <w:rFonts w:ascii="Helvetica" w:hAnsi="Helvetica"/>
          <w:color w:val="362F2D"/>
          <w:sz w:val="20"/>
          <w:szCs w:val="20"/>
        </w:rPr>
      </w:pPr>
      <w:r w:rsidRPr="00C24B98">
        <w:t>Humanism justifies imperial intervention in the Eastern Other while appearing benign and ignorant of it’s own violence</w:t>
      </w:r>
    </w:p>
    <w:p w14:paraId="4EEE8AFB" w14:textId="0B4599B8" w:rsidR="00E63880" w:rsidRPr="00C24B98" w:rsidRDefault="00314061" w:rsidP="00314061">
      <w:r w:rsidRPr="00C24B98">
        <w:rPr>
          <w:rStyle w:val="Style13ptBold"/>
        </w:rPr>
        <w:t>Anderson</w:t>
      </w:r>
      <w:r w:rsidR="00E63880" w:rsidRPr="00C24B98">
        <w:rPr>
          <w:rStyle w:val="Style13ptBold"/>
        </w:rPr>
        <w:t xml:space="preserve"> 2015</w:t>
      </w:r>
      <w:r w:rsidR="00E63880" w:rsidRPr="00C24B98">
        <w:t xml:space="preserve"> (Tim Anderson has a PhD from Macquarie University, and is a senior lecturer at University of Sydney </w:t>
      </w:r>
      <w:hyperlink r:id="rId46">
        <w:r w:rsidR="00E63880" w:rsidRPr="00C24B98">
          <w:rPr>
            <w:rStyle w:val="Hyperlink"/>
          </w:rPr>
          <w:t>http://www.globalresearch.ca/western-intervention-and-the-colonial-mindset/5425633</w:t>
        </w:r>
      </w:hyperlink>
      <w:r w:rsidR="00E63880" w:rsidRPr="00C24B98">
        <w:t>, Western Intervention and the Colonial Mindset)</w:t>
      </w:r>
    </w:p>
    <w:p w14:paraId="3056AB02" w14:textId="0519DEA0" w:rsidR="00E63880" w:rsidRPr="00C24B98" w:rsidRDefault="00E63880" w:rsidP="00E63880">
      <w:pPr>
        <w:rPr>
          <w:rStyle w:val="StyleUnderline"/>
        </w:rPr>
      </w:pPr>
      <w:r w:rsidRPr="00DB6BB0">
        <w:rPr>
          <w:rFonts w:ascii="Helvetica" w:hAnsi="Helvetica"/>
          <w:color w:val="362F2D"/>
          <w:sz w:val="16"/>
          <w:szCs w:val="20"/>
        </w:rPr>
        <w:t xml:space="preserve">How do western anti-imperialists come to similar conclusions to those of the White House? First there is the anarchist or ultra-left idea of opposing all state power. This leads to attacks on imperial power yet, at the same time, indifference or opposition to independent states. </w:t>
      </w:r>
      <w:r w:rsidRPr="00C24B98">
        <w:rPr>
          <w:rStyle w:val="StyleUnderline"/>
        </w:rPr>
        <w:t>Many western leftists even express enthusiasm at the idea of toppling an independent state, despite knowing the alternatives,</w:t>
      </w:r>
      <w:r w:rsidRPr="00DB6BB0">
        <w:rPr>
          <w:rFonts w:ascii="Helvetica" w:hAnsi="Helvetica"/>
          <w:color w:val="362F2D"/>
          <w:sz w:val="16"/>
          <w:szCs w:val="20"/>
        </w:rPr>
        <w:t xml:space="preserve"> as in Libya, will be sectarianism, bitter division and the destruction of important national institutions. Second</w:t>
      </w:r>
      <w:r w:rsidRPr="00C24B98">
        <w:rPr>
          <w:rStyle w:val="StyleUnderline"/>
        </w:rPr>
        <w:t xml:space="preserve">, reliance on western media sources has led many to believe that the civilian massacres in Syria were the work of the Syrian Government. </w:t>
      </w:r>
      <w:r w:rsidRPr="00C24B98">
        <w:rPr>
          <w:rStyle w:val="Emphasis"/>
        </w:rPr>
        <w:t>Nothing could be further from the truth.</w:t>
      </w:r>
      <w:r w:rsidRPr="00C24B98">
        <w:rPr>
          <w:rStyle w:val="StyleUnderline"/>
        </w:rPr>
        <w:t xml:space="preserve"> A careful reading of the evidence will show that almost all the civilian massacres in Syria</w:t>
      </w:r>
      <w:r w:rsidRPr="00DB6BB0">
        <w:rPr>
          <w:rFonts w:ascii="Helvetica" w:hAnsi="Helvetica"/>
          <w:color w:val="362F2D"/>
          <w:sz w:val="16"/>
          <w:szCs w:val="20"/>
        </w:rPr>
        <w:t xml:space="preserve"> (Houla, Daraya, Aqrab, Aleppo University, East Ghouta</w:t>
      </w:r>
      <w:r w:rsidRPr="00C24B98">
        <w:rPr>
          <w:rStyle w:val="StyleUnderline"/>
        </w:rPr>
        <w:t xml:space="preserve">) were carried out by sectarian Islamist groups, and sometimes falsely blamed on the government, in attempts to attract greater ‘humanitarian intervention’. </w:t>
      </w:r>
      <w:r w:rsidRPr="00DB6BB0">
        <w:rPr>
          <w:rFonts w:ascii="Helvetica" w:hAnsi="Helvetica"/>
          <w:color w:val="362F2D"/>
          <w:sz w:val="16"/>
          <w:szCs w:val="20"/>
        </w:rPr>
        <w:t>The third element which distorts western anti-imperial ideas is the constrained and self-referential nature of discussions. The parameters are policed by corporate gatekeepers, but also reinforced by broader western illusions of their own civilising influence</w:t>
      </w:r>
      <w:r w:rsidRPr="00C24B98">
        <w:rPr>
          <w:rStyle w:val="StyleUnderline"/>
        </w:rPr>
        <w:t>. A few western journalists have reported in sufficient detail to help illustrate the Syrian conflict, but their perspectives are almost always conditioned by the western ‘liberal’ and humanitarian narratives</w:t>
      </w:r>
      <w:r w:rsidRPr="00DB6BB0">
        <w:rPr>
          <w:rFonts w:ascii="Helvetica" w:hAnsi="Helvetica"/>
          <w:color w:val="362F2D"/>
          <w:sz w:val="16"/>
          <w:szCs w:val="20"/>
        </w:rPr>
        <w:t xml:space="preserve">. Indeed, the most aggressive advocacy of ‘humanitarian intervention’ in recent years has come from liberal media outlets like the UK Guardian and corporate-NGOs such as Avaaz, Amnesty International and Human Rights Watch. Those few journalists who maintain an independent perspective, like Arab-American Sharmine Narwani, publish mostly outside the better-known corporate media channels. </w:t>
      </w:r>
      <w:r w:rsidRPr="00C24B98">
        <w:rPr>
          <w:rStyle w:val="StyleUnderline"/>
        </w:rPr>
        <w:t>Imperial culture also conditions the humanitarian aid industry. Ideological pressure comes not just from the development banks but also the NGO sector, which maintains a powerful sense of mission, even a ‘saviour complex’ about its relations with the rest of the world.</w:t>
      </w:r>
      <w:r w:rsidRPr="00DB6BB0">
        <w:rPr>
          <w:rFonts w:ascii="Helvetica" w:hAnsi="Helvetica"/>
          <w:color w:val="362F2D"/>
          <w:sz w:val="16"/>
          <w:szCs w:val="20"/>
        </w:rPr>
        <w:t xml:space="preserve"> While ‘development cooperation’ may have once included ideas of compensation for colonial rule, or assistance during a transition to independence, today it has become a $100 billion a year industry, with decision making firmly in the hands of western financial agencies. Quite apart from the dysfunction of many aid programs, this industry is deeply undemocratic, with powerful colonial overtones</w:t>
      </w:r>
      <w:r w:rsidRPr="00C24B98">
        <w:rPr>
          <w:rStyle w:val="StyleUnderline"/>
        </w:rPr>
        <w:t>. Yet many western aid workers really believe they can ‘save’ the poor peoples of the world. That cultural impact is deep. Aid agencies not only seek to determine economic policy, they often intervene in political and even constitutional processes. This is done in the name of ‘good governance’, anti-corruption or ‘democracy strengthening’. Regardless of the problems of local bodies, it is rarely admitted that foreign aid agencies are the least democratic players of all.</w:t>
      </w:r>
      <w:r w:rsidRPr="00DB6BB0">
        <w:rPr>
          <w:rFonts w:ascii="Helvetica" w:hAnsi="Helvetica"/>
          <w:color w:val="362F2D"/>
          <w:sz w:val="16"/>
          <w:szCs w:val="20"/>
        </w:rPr>
        <w:t xml:space="preserve"> For example, at the turn of this century, as Timor Leste gained its independence, aid bodies used their financial muscle to prevent the development of public institutions in agriculture and food security, and pushed that new country into creating competitive political parties, away from a national unity government. Seeking an upper hand amongst the ‘donor community’, Australia then aggravated the subsequent political division and crisis of 2006. With ongoing disputes over maritime boundaries and petroleum resources, Australian academics and advisers were quick to seize on that moment of weakness to urge that Timor Leste’s main party be ‘reformed’, that its national army be sidelined or abolished and that the country adopt English as a national language. Although all these pressures were resisted, it seemed in that moment that many Australian ‘friends’ of Timor Leste imagined they had ‘inherited’ the little country from the previous colonial rulers. This can be the peculiar western sense of ‘solidarity’</w:t>
      </w:r>
      <w:r w:rsidRPr="00C24B98">
        <w:rPr>
          <w:rStyle w:val="StyleUnderline"/>
        </w:rPr>
        <w:t>. Imperial cultures have created a great variety of nice-sounding pretexts for intervention in the former colonies and newly independent countries. These pretexts include protecting the rights of women, ensuring good governance and helping promote ‘revolutions’. The level of double-speak is substantial. Those interventions create problems for all sides. Independent peoples have to learn new forms of resistance. Those of good will in the imperial cultures might like to reflect on the need to decolonise the western mind.</w:t>
      </w:r>
      <w:r w:rsidRPr="00DB6BB0">
        <w:rPr>
          <w:rFonts w:ascii="Helvetica" w:hAnsi="Helvetica"/>
          <w:color w:val="362F2D"/>
          <w:sz w:val="16"/>
          <w:szCs w:val="20"/>
        </w:rPr>
        <w:t xml:space="preserve"> Such a process, I suggest would require consideration of (a) the historically different views of the nation-state, (b) the important, particular functions of post-colonial states, (c) the continued relevance and importance of the principle of self-determination, (d) the need to bypass a systematically deceitful corporate media and (e) the challenge of confronting fond illusions over the supposed western civilising influence</w:t>
      </w:r>
      <w:r w:rsidRPr="00C24B98">
        <w:rPr>
          <w:rStyle w:val="StyleUnderline"/>
        </w:rPr>
        <w:t xml:space="preserve">. </w:t>
      </w:r>
      <w:r w:rsidRPr="00C24B98">
        <w:rPr>
          <w:rStyle w:val="Emphasis"/>
        </w:rPr>
        <w:t>All these seem to form part of a neo-colonial mindset,</w:t>
      </w:r>
      <w:r w:rsidRPr="00C24B98">
        <w:rPr>
          <w:rStyle w:val="StyleUnderline"/>
        </w:rPr>
        <w:t xml:space="preserve"> and may help explain the extraordinary western blindness to the damage done by intervention. </w:t>
      </w:r>
    </w:p>
    <w:p w14:paraId="25BEA818" w14:textId="77777777" w:rsidR="009C4FAD" w:rsidRPr="00C24B98" w:rsidRDefault="009C4FAD" w:rsidP="009C4FAD">
      <w:pPr>
        <w:pStyle w:val="Heading3"/>
      </w:pPr>
      <w:bookmarkStart w:id="111" w:name="_Toc487167431"/>
      <w:r w:rsidRPr="00C24B98">
        <w:t>L: Western Epistemology</w:t>
      </w:r>
      <w:bookmarkEnd w:id="111"/>
    </w:p>
    <w:p w14:paraId="1E435CF7" w14:textId="77777777" w:rsidR="009C4FAD" w:rsidRPr="00C24B98" w:rsidRDefault="009C4FAD" w:rsidP="009C4FAD">
      <w:pPr>
        <w:pStyle w:val="Heading4"/>
      </w:pPr>
      <w:r w:rsidRPr="00C24B98">
        <w:t>Orientalism is at the nexus of the Affirmative’s epistemology – rationalism, political democracy, and individualism all gain their coherence through the opposition to the Orient – this logic continues to subordinate the Oriental Other through the discursive construction of the other as object</w:t>
      </w:r>
    </w:p>
    <w:p w14:paraId="195224B5" w14:textId="77777777" w:rsidR="009C4FAD" w:rsidRPr="00C24B98" w:rsidRDefault="009C4FAD" w:rsidP="009C4FAD">
      <w:r w:rsidRPr="00C24B98">
        <w:rPr>
          <w:rStyle w:val="Style13ptBold"/>
        </w:rPr>
        <w:t xml:space="preserve"> Kamali, No date</w:t>
      </w:r>
      <w:r w:rsidRPr="00C24B98">
        <w:t xml:space="preserve"> (sources late as 2000) (Masoud Kamali Department of Sociology University of Uppsala)</w:t>
      </w:r>
    </w:p>
    <w:p w14:paraId="7F56F756" w14:textId="77777777" w:rsidR="009C4FAD" w:rsidRPr="00C24B98" w:rsidRDefault="009C4FAD" w:rsidP="009C4FAD">
      <w:r w:rsidRPr="00C24B98">
        <w:rPr>
          <w:rStyle w:val="StyleUnderline"/>
        </w:rPr>
        <w:t>Foucault emphasizes that ‘power produces knowledge’. They need each other for preserving and guaranteeing continuity of a system that serves both power and knowledge. Therefore the triumph of reason is the triumph of the alliance of power and knowledge</w:t>
      </w:r>
      <w:r w:rsidRPr="00C24B98">
        <w:t xml:space="preserve">. As Turner (1994:21) puts it, </w:t>
      </w:r>
      <w:r w:rsidRPr="00C24B98">
        <w:rPr>
          <w:rStyle w:val="StyleUnderline"/>
        </w:rPr>
        <w:t>‘the categories of ‘criminal’, ‘insane’ and ‘deviant’ are the manifestations of a scientific discourse by which the normal and sane exercise power along a systematic dividing of sameness and difference’. The alliance of power and knowledge created whatever would be called ‘the others’. It could be the ‘insane’, the ‘criminal’, the ‘deviant’ or the ‘orient’. The modern reasonable man as the bearer of knowledge and power needed the deviance of unreason for preserving and defining the normality of reason.</w:t>
      </w:r>
      <w:r w:rsidRPr="00C24B98">
        <w:t xml:space="preserve"> No matter if this ‘man of reason’ was as Foucault believe a modern construction or, according to Derrida a development of the old reasonable man with its roots in ancient Greece, unreason and reason have been and are inseparable.</w:t>
      </w:r>
      <w:r w:rsidRPr="00C24B98">
        <w:rPr>
          <w:rStyle w:val="StyleUnderline"/>
        </w:rPr>
        <w:t xml:space="preserve">5 Following this line of discussion, one can say that the Western image of itself, the occident, was directly and necessarily connected to the discursive construction of ‘the other’, the orient. The creation the paradigms of Orient and Occident is a </w:t>
      </w:r>
      <w:r w:rsidRPr="00C24B98">
        <w:rPr>
          <w:rStyle w:val="Emphasis"/>
        </w:rPr>
        <w:t xml:space="preserve">manifestation of Western dominance and colonial intentions and politics. </w:t>
      </w:r>
      <w:r w:rsidRPr="00C24B98">
        <w:rPr>
          <w:rStyle w:val="StyleUnderline"/>
        </w:rPr>
        <w:t>Orientalism is a discourse constituted of a network of categories, tables, and concepts by which the Orient is simultaneously defined and controlled, ‘To know is to subordinate’</w:t>
      </w:r>
      <w:r w:rsidRPr="00C24B98">
        <w:t xml:space="preserve"> (Turner, 1994:21</w:t>
      </w:r>
      <w:r w:rsidRPr="00C24B98">
        <w:rPr>
          <w:rStyle w:val="Emphasis"/>
        </w:rPr>
        <w:t>) The role of colonialists and imperial politics has been especially decisive in the constitution of Western image of Islam and the analysis of ‘oriental societies’</w:t>
      </w:r>
      <w:r w:rsidRPr="00C24B98">
        <w:t xml:space="preserve"> (Daniel, 1960; Southern 1962).6 </w:t>
      </w:r>
      <w:r w:rsidRPr="00C24B98">
        <w:rPr>
          <w:rStyle w:val="StyleUnderline"/>
        </w:rPr>
        <w:t>Edward Said in his influential work, Orientalism, insightfully presents the Western anti-Islamic and colonial policies formulated in the typology of Orientalism and how it was used as a subordinating discourse on the part of westerners. Europe who defined the Orient has itself been imprinted by what was called the Orient and therefore had a double-sided relation to it. This was not only depended on the fact that the Orient is situated very close to Europe, but also because it is there that Europe finds its best, richest and the oldest colonies, the sources of its civilization and language, its rival in cultural sphere, and one of its most usual picture of “the others”, as Said (1978) puts it</w:t>
      </w:r>
      <w:r w:rsidRPr="00C24B98">
        <w:t xml:space="preserve">. </w:t>
      </w:r>
      <w:r w:rsidRPr="00C24B98">
        <w:rPr>
          <w:sz w:val="20"/>
          <w:szCs w:val="20"/>
        </w:rPr>
        <w:t xml:space="preserve">Europe began its sociopolitical project of creation of a European or western identity since the eve of seventeenth century. </w:t>
      </w:r>
      <w:r w:rsidRPr="00C24B98">
        <w:rPr>
          <w:rStyle w:val="StyleUnderline"/>
        </w:rPr>
        <w:t>Everything, rationalism, political democracy, individualism, and in short, Europe was supposed to begin at Greece’s border against the Orient – a constructed geographical line with great socio-cultural and political consequences for the whole world.</w:t>
      </w:r>
      <w:r w:rsidRPr="00C24B98">
        <w:t xml:space="preserve"> </w:t>
      </w:r>
      <w:r w:rsidRPr="00C24B98">
        <w:rPr>
          <w:sz w:val="18"/>
          <w:szCs w:val="18"/>
        </w:rPr>
        <w:t>All properties that came to identify the West against the rest of the world, such as science, philosophy, democracy, were presented to have their roots in the ancient Greece.7 The influences of non-western – and in western tradition of the philosophy of science, the Orient – on Greek culture were intentionally ignored (Said, 1978; Bernal, 1991; King, 1999). As King (1999:29) puts it: Histories of Western philosophy invariably begin with the Greeks and avoid the issue of African and Oriental influences upon ancient Greek though. What is of particular interest is the absence of reference to the role played by Egyptian and Oriental ‘mystery tradition’ in the formulation of Greek philosophical ideas and approaches. The creation of a western imagined world and the spreading of its joined universalistic ideas were highly Eurocentric attempts. The universal was nothing more than the particular experiences of the western European understanding and socio-culturally embedded construction of themselves and “the others”. Since, as Grace Jantzen (1995) arguments, the idea of a neutral, objective, and universal stance is a fiction.8 She means that there have never existed neutral views or believes separated from a particular place, because: There are no views from nowhere and there are no views from everywhere. There are only views from somewhere, and the particular place will have an inescapable effect on what can be seen. If one assumes the contrary, then what is happening is that one is falsely universalizing a particular perspective. Not only the universalistic ‘value-free’ ideas about the world in general and the ‘Orient’ in particular is imagination and impossibility, but also the ‘myth of value-free sociology’, as Gouldner (1973) puts it, remains just a myth for academic inner-circle discussions.9 Sociology, as many other sciences, has been used in overall domain of sociopolitical and military power exercises in creating the colonial and post-colonial world order. As mentioned earlier, the role of colonial and imperialistic politics has been especially decisive in the constitution of Western images of Islam and the analysis of so called ‘oriental societies’. “Oriental societies’ was generalized and categorized through classical meta-theories, such as those of Marx and Weber, as societies with distinct properties that are completely different from the West</w:t>
      </w:r>
      <w:r w:rsidRPr="00C24B98">
        <w:rPr>
          <w:rStyle w:val="StyleUnderline"/>
        </w:rPr>
        <w:t>. The main driving force for understanding “the Orient” and establishing the tradition of Orientalism came from controversies between Western countries’ religious rivalries and economic and military conflicts with the powerful empires of “the Orient”, such as Ottoman and Persian empires.</w:t>
      </w:r>
      <w:r w:rsidRPr="00C24B98">
        <w:t xml:space="preserve"> Therefore, as Turner (1994:37) mentions, ‘knowledge of the Orient cannot, therefore, be separated from the history of European expansion into the Middle East and Asia’</w:t>
      </w:r>
      <w:r w:rsidRPr="00C24B98">
        <w:rPr>
          <w:rStyle w:val="StyleUnderline"/>
        </w:rPr>
        <w:t>. The mutual relationship and influences between ‘knowledge’ and ‘power’ can be understood by the Western powers’ imperialistic occupations during the Nineteenth and the beginning of Twentieth centuries</w:t>
      </w:r>
      <w:r w:rsidRPr="00C24B98">
        <w:rPr>
          <w:rStyle w:val="StyleUnderline"/>
          <w:sz w:val="24"/>
        </w:rPr>
        <w:t xml:space="preserve">. </w:t>
      </w:r>
      <w:r w:rsidRPr="00C24B98">
        <w:rPr>
          <w:sz w:val="20"/>
          <w:szCs w:val="20"/>
        </w:rPr>
        <w:t xml:space="preserve">By 1878 Europe controlled about 67 percent and by 1914, 84 percent of the landed surface of the world (Headrick, 1977:3).10 After World War I the percentage rose even higher when England and France established mandates over some of the succession states to the Ottoman Empire in the Middle East (Gordon, 1989:3).11 </w:t>
      </w:r>
      <w:r w:rsidRPr="00C24B98">
        <w:rPr>
          <w:rStyle w:val="StyleUnderline"/>
        </w:rPr>
        <w:t xml:space="preserve">This made the West an influential actor in the uneven development of other parts of the world and also an enemy. The enmity of the West against other nations and peoples were not an imaginary construction, but a real phenomenon that highly influenced both the intellectual and the indigenous groups of many non-Western countries. Although Orientalism came during the Middle Ages to include even the non-Muslim countries, such as China and India, it always has related to what was territorially called the ‘Muslim World’ and religiously Islam. </w:t>
      </w:r>
      <w:r w:rsidRPr="00C24B98">
        <w:rPr>
          <w:sz w:val="18"/>
          <w:szCs w:val="18"/>
        </w:rPr>
        <w:t>The foundation of Orientalism was laid by John of Damascus (d. 748), a Christian scholar who was a great friend of the Ummayad Caliph, Yazid (Sardar, 1999). His declarations, that Islam was a pagan cult, the Ka’ba in Makkah an idol, and the prophet Muhammad an irreligious and licentious man, became the classical source of all Christian writings on Islam (Sardar, 1999:18). The Christian Western’s attitudes towards Muslim countries have historically been very negative and full of prejudices. Such a negative attitude made one of the very crucial bases in mobilizing simple European peasants for crusades. The crusades had in its turn reinforced the dogmatic Orient/Occident categorization. The anti-Islamic attitudes and understandings have consequently become a very part of western colonialism and self-perception.</w:t>
      </w:r>
    </w:p>
    <w:p w14:paraId="4C7E5639" w14:textId="77777777" w:rsidR="009C4FAD" w:rsidRPr="00C24B98" w:rsidRDefault="009C4FAD" w:rsidP="00E63880">
      <w:pPr>
        <w:rPr>
          <w:sz w:val="28"/>
          <w:szCs w:val="28"/>
          <w:u w:val="single"/>
        </w:rPr>
      </w:pPr>
    </w:p>
    <w:p w14:paraId="3A76810A" w14:textId="781C72D9" w:rsidR="00DC71AE" w:rsidRPr="00C24B98" w:rsidRDefault="00DC71AE" w:rsidP="00DC71AE">
      <w:pPr>
        <w:pStyle w:val="Heading3"/>
      </w:pPr>
      <w:bookmarkStart w:id="112" w:name="_Toc487167432"/>
      <w:r w:rsidRPr="00C24B98">
        <w:t>L: Capitalism</w:t>
      </w:r>
      <w:bookmarkEnd w:id="112"/>
    </w:p>
    <w:p w14:paraId="07EB2DD1" w14:textId="766EEAD6" w:rsidR="00E63880" w:rsidRPr="00C24B98" w:rsidRDefault="00E63880" w:rsidP="00E63880">
      <w:pPr>
        <w:pStyle w:val="Heading4"/>
      </w:pPr>
      <w:r w:rsidRPr="00C24B98">
        <w:t xml:space="preserve">Global capitalism’s source is in knowledge. Discourses leave the West ahead of the East. </w:t>
      </w:r>
    </w:p>
    <w:p w14:paraId="5CDE00A3" w14:textId="77777777" w:rsidR="007B5067" w:rsidRPr="00C24B98" w:rsidRDefault="007B5067" w:rsidP="007B5067">
      <w:r w:rsidRPr="00C24B98">
        <w:t xml:space="preserve">ADITYA </w:t>
      </w:r>
      <w:r w:rsidRPr="00C24B98">
        <w:rPr>
          <w:rStyle w:val="Style13ptBold"/>
        </w:rPr>
        <w:t>NIGAM</w:t>
      </w:r>
      <w:r w:rsidRPr="00C24B98">
        <w:t>, 20</w:t>
      </w:r>
      <w:r w:rsidRPr="00C24B98">
        <w:rPr>
          <w:rStyle w:val="Style13ptBold"/>
        </w:rPr>
        <w:t>13</w:t>
      </w:r>
      <w:r w:rsidRPr="00C24B98">
        <w:t>, (Postcolonialism,  Marxism  and  Non-Western  Thought Centre For the Study of Developing Societies)</w:t>
      </w:r>
    </w:p>
    <w:p w14:paraId="6EE81961" w14:textId="1D1C2C58" w:rsidR="00E63880" w:rsidRPr="00DB6BB0" w:rsidRDefault="00E63880" w:rsidP="007B5067">
      <w:pPr>
        <w:rPr>
          <w:sz w:val="16"/>
        </w:rPr>
      </w:pPr>
      <w:r w:rsidRPr="00DB6BB0">
        <w:rPr>
          <w:rFonts w:eastAsia="Times New Roman"/>
          <w:sz w:val="16"/>
        </w:rPr>
        <w:t xml:space="preserve">To me it seems like a reaction of a European philosopher to the 'unfortunate'circumstance that, perhaps for the first time, the agenda of thought is being decided independently of him. It is a bit like telling Dalits in India (and feminists in general) that they should fight against capitalism and not against continuing caste or gender-based discrimination and exclusion. After all, these are just minor matters of 'cultural identity’, while </w:t>
      </w:r>
      <w:r w:rsidRPr="00C24B98">
        <w:rPr>
          <w:rStyle w:val="StyleUnderline"/>
        </w:rPr>
        <w:t xml:space="preserve">the fight against 'capitalism' is always a noble, w orld-histo rica l task, above all considerations of'identity'. </w:t>
      </w:r>
      <w:r w:rsidRPr="00DB6BB0">
        <w:rPr>
          <w:rFonts w:eastAsia="Times New Roman"/>
          <w:sz w:val="16"/>
        </w:rPr>
        <w:t xml:space="preserve">This, then, is really where postcolonial theory marks a decisive break, It takes for itself the right to formulate its own agenda and decide its priorities in thought and scholarship. In the article cited above, Dabashi therefore, steers clear of the main issue posed by Zabala's piece and one cannot really blame him for not having any particular interest in Zizek's persona or oeuvre , for, as Walter Mignolo points out in a thoughtful contribution to the debate, the non- European thinker may have ‘better things to do’.5 A contemporary non-European thinker or scholar might prefer to engage with her own times in more direct ways - that is to say, without the necessary mediation of Western philosophy or thought; she might find, as many indeed do, the elaborate invocation of the (Western) philosophical pantheon before even embarking on any journey of thought, irrelevant if not positively irritating. S/he may not find discourses on ‘communism’ and the ‘truth of the proletariat' - as in the thought of a Slavoj Zizek or an Alain Badiou - at all relevant to her condition. </w:t>
      </w:r>
      <w:r w:rsidRPr="00C24B98">
        <w:rPr>
          <w:rStyle w:val="StyleUnderline"/>
        </w:rPr>
        <w:t>For one thing, these are discourses which, with each successive defeat in the real world, have retreated more and more into abstract metaphysics, till there is no relation whatsoever, left between the actually existing 'working class’ and say, the Zizekian proletariat. At another level, these discourses are still lodged within a notion of time, that despite decades of critique, assigns the privilege of ‘the present' and 'contemporariness’ only to the W est - all others still remaining in the past.</w:t>
      </w:r>
      <w:r w:rsidRPr="00DB6BB0">
        <w:rPr>
          <w:color w:val="000000" w:themeColor="text1"/>
          <w:sz w:val="16"/>
        </w:rPr>
        <w:t xml:space="preserve"> </w:t>
      </w:r>
      <w:r w:rsidRPr="00C24B98">
        <w:rPr>
          <w:rStyle w:val="StyleUnderline"/>
        </w:rPr>
        <w:t xml:space="preserve">So when Zabala says Zizek is the ideal philosopher of ‘our times’, it simply means, in this code the time of ‘global capitalism ' as it manifests, and is understood, in the West. This is not to say, of course, that intellectuals in the East are not interested in the struggle against capital and the questions posed by Marx's thought. They are, but perhaps in a very different way. After all, in the current form, both the ‘theory’ of ‘capital’ as well as of the struggle against it, is entirely based on the Western story, drawing on available bodies of knowledge there. For one thing, many postcolonial scholars and thinkers would argue that more than any reified notion of ‘the logic of capital' the battle might actually lie in the domain of knowledge and thought. It is here that 'capitalist relations' acquire a justification that makes it of a piece with the question of colonial domination. </w:t>
      </w:r>
      <w:r w:rsidRPr="00DB6BB0">
        <w:rPr>
          <w:color w:val="000000" w:themeColor="text1"/>
          <w:sz w:val="16"/>
        </w:rPr>
        <w:t>Thus, for instance, Walter</w:t>
      </w:r>
      <w:r w:rsidRPr="00DB6BB0">
        <w:rPr>
          <w:sz w:val="16"/>
        </w:rPr>
        <w:t xml:space="preserve"> </w:t>
      </w:r>
      <w:r w:rsidRPr="00DB6BB0">
        <w:rPr>
          <w:color w:val="000000" w:themeColor="text1"/>
          <w:sz w:val="16"/>
        </w:rPr>
        <w:t>Mignolo (2011) argues</w:t>
      </w:r>
      <w:r w:rsidRPr="00DB6BB0">
        <w:rPr>
          <w:sz w:val="16"/>
        </w:rPr>
        <w:t xml:space="preserve"> </w:t>
      </w:r>
      <w:r w:rsidRPr="00C24B98">
        <w:rPr>
          <w:rStyle w:val="StyleUnderline"/>
        </w:rPr>
        <w:t>Epistemic struggles take place in the spheres of epistemic mediations and geopolitics of knowledge</w:t>
      </w:r>
      <w:r w:rsidRPr="00DB6BB0">
        <w:rPr>
          <w:color w:val="000000" w:themeColor="text1"/>
          <w:sz w:val="16"/>
        </w:rPr>
        <w:t xml:space="preserve"> - for</w:t>
      </w:r>
      <w:r w:rsidRPr="00DB6BB0">
        <w:rPr>
          <w:sz w:val="16"/>
        </w:rPr>
        <w:t xml:space="preserve"> </w:t>
      </w:r>
      <w:r w:rsidRPr="00DB6BB0">
        <w:rPr>
          <w:color w:val="000000" w:themeColor="text1"/>
          <w:sz w:val="16"/>
        </w:rPr>
        <w:t>example, the cosmology upon which corporations justify</w:t>
      </w:r>
      <w:r w:rsidRPr="00DB6BB0">
        <w:rPr>
          <w:sz w:val="16"/>
        </w:rPr>
        <w:t xml:space="preserve"> </w:t>
      </w:r>
      <w:r w:rsidRPr="00DB6BB0">
        <w:rPr>
          <w:color w:val="000000" w:themeColor="text1"/>
          <w:sz w:val="16"/>
        </w:rPr>
        <w:t>the expropriation of lands, and the cosmology upon which</w:t>
      </w:r>
      <w:r w:rsidRPr="00DB6BB0">
        <w:rPr>
          <w:sz w:val="16"/>
        </w:rPr>
        <w:t xml:space="preserve"> </w:t>
      </w:r>
      <w:r w:rsidRPr="00DB6BB0">
        <w:rPr>
          <w:color w:val="000000" w:themeColor="text1"/>
          <w:sz w:val="16"/>
        </w:rPr>
        <w:t>Indigenous projects of resistance and re-existence build</w:t>
      </w:r>
      <w:r w:rsidRPr="00DB6BB0">
        <w:rPr>
          <w:sz w:val="16"/>
        </w:rPr>
        <w:t xml:space="preserve"> </w:t>
      </w:r>
      <w:r w:rsidRPr="00DB6BB0">
        <w:rPr>
          <w:color w:val="000000" w:themeColor="text1"/>
          <w:sz w:val="16"/>
        </w:rPr>
        <w:t>their arguments...Arguments are built, for example, in</w:t>
      </w:r>
      <w:r w:rsidRPr="00DB6BB0">
        <w:rPr>
          <w:sz w:val="16"/>
        </w:rPr>
        <w:t xml:space="preserve"> </w:t>
      </w:r>
      <w:r w:rsidRPr="00DB6BB0">
        <w:rPr>
          <w:color w:val="000000" w:themeColor="text1"/>
          <w:sz w:val="16"/>
        </w:rPr>
        <w:t>economic knowledge stating that economic growth is</w:t>
      </w:r>
      <w:r w:rsidRPr="00DB6BB0">
        <w:rPr>
          <w:sz w:val="16"/>
        </w:rPr>
        <w:t xml:space="preserve"> </w:t>
      </w:r>
      <w:r w:rsidRPr="00DB6BB0">
        <w:rPr>
          <w:color w:val="000000" w:themeColor="text1"/>
          <w:sz w:val="16"/>
        </w:rPr>
        <w:t>necessary for the well-being of humanity but that at the</w:t>
      </w:r>
      <w:r w:rsidRPr="00DB6BB0">
        <w:rPr>
          <w:sz w:val="16"/>
        </w:rPr>
        <w:t xml:space="preserve"> </w:t>
      </w:r>
      <w:r w:rsidRPr="00DB6BB0">
        <w:rPr>
          <w:color w:val="000000" w:themeColor="text1"/>
          <w:sz w:val="16"/>
        </w:rPr>
        <w:t>same time developing underdeveloped lands that</w:t>
      </w:r>
      <w:r w:rsidRPr="00DB6BB0">
        <w:rPr>
          <w:sz w:val="16"/>
        </w:rPr>
        <w:t xml:space="preserve"> </w:t>
      </w:r>
      <w:r w:rsidRPr="00DB6BB0">
        <w:rPr>
          <w:color w:val="000000" w:themeColor="text1"/>
          <w:sz w:val="16"/>
        </w:rPr>
        <w:t>indigenous people do not develop...is detrimental to</w:t>
      </w:r>
      <w:r w:rsidRPr="00DB6BB0">
        <w:rPr>
          <w:sz w:val="16"/>
        </w:rPr>
        <w:t xml:space="preserve"> </w:t>
      </w:r>
      <w:r w:rsidRPr="00DB6BB0">
        <w:rPr>
          <w:color w:val="000000" w:themeColor="text1"/>
          <w:sz w:val="16"/>
        </w:rPr>
        <w:t>humanity." (Mignolo 2011: 68)</w:t>
      </w:r>
      <w:r w:rsidRPr="00DB6BB0">
        <w:rPr>
          <w:sz w:val="16"/>
        </w:rPr>
        <w:t xml:space="preserve"> </w:t>
      </w:r>
    </w:p>
    <w:p w14:paraId="1DDAC12F" w14:textId="2917D88D" w:rsidR="00E63880" w:rsidRPr="00C24B98" w:rsidRDefault="00E63880" w:rsidP="00E63880">
      <w:pPr>
        <w:pStyle w:val="Heading4"/>
      </w:pPr>
      <w:r w:rsidRPr="00C24B98">
        <w:t xml:space="preserve">Postcolonialism has shifted focus through exploiting the capitalist system from the Industrial revolution. Euro-normality has been created as an aftereffect of this postcolonialism. </w:t>
      </w:r>
    </w:p>
    <w:p w14:paraId="6C31DEC5" w14:textId="77777777" w:rsidR="00E63880" w:rsidRPr="00C24B98" w:rsidRDefault="00E63880" w:rsidP="007B5067">
      <w:r w:rsidRPr="00C24B98">
        <w:t xml:space="preserve">ADITYA </w:t>
      </w:r>
      <w:r w:rsidRPr="00C24B98">
        <w:rPr>
          <w:rStyle w:val="Style13ptBold"/>
        </w:rPr>
        <w:t>NIGAM</w:t>
      </w:r>
      <w:r w:rsidRPr="00C24B98">
        <w:t>, 20</w:t>
      </w:r>
      <w:r w:rsidRPr="00C24B98">
        <w:rPr>
          <w:rStyle w:val="Style13ptBold"/>
        </w:rPr>
        <w:t>13</w:t>
      </w:r>
      <w:r w:rsidRPr="00C24B98">
        <w:t>, (Postcolonialism,  Marxism  and  Non-Western  Thought Centre For the Study of Developing Societies)</w:t>
      </w:r>
    </w:p>
    <w:p w14:paraId="503C1C55" w14:textId="77777777" w:rsidR="00E63880" w:rsidRPr="00DB6BB0" w:rsidRDefault="00E63880" w:rsidP="00E63880">
      <w:pPr>
        <w:shd w:val="clear" w:color="auto" w:fill="FFFFFF" w:themeFill="background1"/>
        <w:spacing w:after="0" w:line="240" w:lineRule="auto"/>
        <w:rPr>
          <w:rFonts w:eastAsia="Times New Roman"/>
          <w:sz w:val="16"/>
        </w:rPr>
      </w:pPr>
      <w:r w:rsidRPr="00C24B98">
        <w:rPr>
          <w:rStyle w:val="StyleUnderline"/>
        </w:rPr>
        <w:t>This is a battle that has to be fought at the level of challenging this complex body of disciplinary knowledges and nobody knows it better than the former colonial subjects that there is no immanent logic of capital that pushes in the direction of capitalist development but the force of a formidable 'epistemic machine' backed by the naked power of the state.</w:t>
      </w:r>
      <w:r w:rsidRPr="00DB6BB0">
        <w:rPr>
          <w:rFonts w:eastAsia="Times New Roman"/>
          <w:sz w:val="16"/>
        </w:rPr>
        <w:t xml:space="preserve"> Zizek too is a product of that very same epistemic machine, and is fully constituted by the understanding that Mignolo points towards. Thus, elsewhere, in response to Evo Morales' claim that “</w:t>
      </w:r>
      <w:r w:rsidRPr="00C24B98">
        <w:rPr>
          <w:rStyle w:val="StyleUnderline"/>
        </w:rPr>
        <w:t>Everything began with the industrial revolution in 1750, which gave birth to the capitalist system... Under capitalism, Mother Earth does not exist, instead there are raw materials</w:t>
      </w:r>
      <w:r w:rsidRPr="00DB6BB0">
        <w:rPr>
          <w:rFonts w:eastAsia="Times New Roman"/>
          <w:sz w:val="16"/>
        </w:rPr>
        <w:t xml:space="preserve">, Zizek says, “one is tempted to add that, if there is one good thing about capitalism, it is that, precisely mother earth now longer exists.” (Zizek 2010: 97). </w:t>
      </w:r>
      <w:r w:rsidRPr="00C24B98">
        <w:rPr>
          <w:rStyle w:val="StyleUnderline"/>
        </w:rPr>
        <w:t>It is not difficult to see that the logic behind this claim is precisely that this destruction of indigenous life-forms by capitalism is progress - that until the whole earth has been transformed to a ’disenchanted’ saleable commodity, we cannot claim to be truly modern. The whole point of many contemporary critiques of capitalism is precisely that they reject, implicitly or explicitly, this narrative of progress.</w:t>
      </w:r>
      <w:r w:rsidRPr="00DB6BB0">
        <w:rPr>
          <w:rFonts w:eastAsia="Times New Roman"/>
          <w:sz w:val="16"/>
        </w:rPr>
        <w:t xml:space="preserve"> The difficulty is that even when the theorist produced by this epistemic machine turns his or her gaze to the non-West, she can only see instances of ‘retardation’ 6 </w:t>
      </w:r>
      <w:r w:rsidRPr="00C24B98">
        <w:rPr>
          <w:rStyle w:val="Emphasis"/>
        </w:rPr>
        <w:t>The European trajectory remains the norm and so, every other story has to be narrated in terms of its deviation from that norm</w:t>
      </w:r>
      <w:r w:rsidRPr="00DB6BB0">
        <w:rPr>
          <w:rFonts w:eastAsia="Times New Roman"/>
          <w:sz w:val="16"/>
        </w:rPr>
        <w:t xml:space="preserve"> This is what Sudipta Kaviraj refers to as the ‘Euro-normality’ of the social sciences - the fact that Europe constitutes the natural ‘north’ of the compass of social and political theory (Kaviraj 2009: 189). </w:t>
      </w:r>
      <w:r w:rsidRPr="00C24B98">
        <w:rPr>
          <w:rStyle w:val="StyleUnderline"/>
        </w:rPr>
        <w:t>The fact that ruling elites in these postcolonial societies too partake of this vision and are therefore constantly engaged in the game of 'catching up', only exacerbates the situation. In fact, it gives a certain urgency to the need to break with this Euro-normality, given that this 'catching up' is never benign and involves massive levels of dislocation and violence</w:t>
      </w:r>
      <w:r w:rsidRPr="00DB6BB0">
        <w:rPr>
          <w:rFonts w:eastAsia="Times New Roman"/>
          <w:sz w:val="16"/>
        </w:rPr>
        <w:t xml:space="preserve"> - as one sees for example, in the restructuring of Indian cities or in the sharp conflicts around land acquisition</w:t>
      </w:r>
      <w:r w:rsidRPr="00C24B98">
        <w:rPr>
          <w:rStyle w:val="StyleUnderline"/>
        </w:rPr>
        <w:t>. This Euro-normality is not merely an affliction of the ruling elites of the postcolonial world but structures, equally, the vision and thought of most Marxists.</w:t>
      </w:r>
      <w:r w:rsidRPr="00DB6BB0">
        <w:rPr>
          <w:rFonts w:eastAsia="Times New Roman"/>
          <w:sz w:val="16"/>
        </w:rPr>
        <w:t xml:space="preserve"> Thus most Indian Marxists too believe that it is necessary for societies like India’s to catch up with the West, economically speaking. They too believe that the whole world must first become capitalist in the western way, for any socialist project to succeed.7 Theory for us in the non-West has been a Western inheritance, all the more so for Marxists whose understanding of Marxism’s history still remains woefully tied to the story of its European/ Western episode. This despite the fact that it was in the non-West that Marxism actually found its most enduring habitat. Even today this story remains to be written. </w:t>
      </w:r>
    </w:p>
    <w:p w14:paraId="28B4EA69" w14:textId="77777777" w:rsidR="00E60B6B" w:rsidRPr="00C24B98" w:rsidRDefault="00E60B6B" w:rsidP="00E60B6B"/>
    <w:p w14:paraId="76096D18" w14:textId="77777777" w:rsidR="00721CB3" w:rsidRPr="00C24B98" w:rsidRDefault="00721CB3" w:rsidP="004E5D1F">
      <w:pPr>
        <w:rPr>
          <w:rStyle w:val="StyleUnderline"/>
        </w:rPr>
      </w:pPr>
    </w:p>
    <w:p w14:paraId="6B62C4AE" w14:textId="69422F23" w:rsidR="00E63880" w:rsidRPr="00C24B98" w:rsidRDefault="00522618" w:rsidP="00E63880">
      <w:pPr>
        <w:pStyle w:val="Heading3"/>
      </w:pPr>
      <w:bookmarkStart w:id="113" w:name="_Toc487167433"/>
      <w:r w:rsidRPr="00C24B98">
        <w:t xml:space="preserve">L: </w:t>
      </w:r>
      <w:r w:rsidR="00E63880" w:rsidRPr="00C24B98">
        <w:t>STEM</w:t>
      </w:r>
      <w:r w:rsidR="00545A70" w:rsidRPr="00C24B98">
        <w:t xml:space="preserve"> (SP1)</w:t>
      </w:r>
      <w:bookmarkEnd w:id="113"/>
    </w:p>
    <w:p w14:paraId="47202A44" w14:textId="77777777" w:rsidR="00E63880" w:rsidRPr="00C24B98" w:rsidRDefault="00E63880" w:rsidP="00E63880">
      <w:pPr>
        <w:pStyle w:val="Heading4"/>
      </w:pPr>
      <w:r w:rsidRPr="00C24B98">
        <w:t>The origins of STEM education and cyber-technology is military expansion — today shadow research campuses, run by corporations, are used to outsource university STEM students to build nuclear weapons</w:t>
      </w:r>
    </w:p>
    <w:p w14:paraId="380251A3" w14:textId="77777777" w:rsidR="00E63880" w:rsidRPr="00C24B98" w:rsidRDefault="00E63880" w:rsidP="00E63880">
      <w:r w:rsidRPr="00C24B98">
        <w:rPr>
          <w:rStyle w:val="Style13ptBold"/>
        </w:rPr>
        <w:t>Bui 16</w:t>
      </w:r>
      <w:r w:rsidRPr="00C24B98">
        <w:t xml:space="preserve"> (Long T, faculty member in the Department of Sociology and the Program in Science and Technology Studies at Vassar College, “A Better Life? Asian Americans and the Necropolitics of Higher Education”, Critical Ethnic Studies: A Reader, Duke University Press, p161-174)//MNW</w:t>
      </w:r>
    </w:p>
    <w:p w14:paraId="4C02B960" w14:textId="77777777" w:rsidR="00E63880" w:rsidRPr="00C24B98" w:rsidRDefault="00E63880" w:rsidP="00E63880">
      <w:pPr>
        <w:rPr>
          <w:sz w:val="16"/>
          <w:szCs w:val="16"/>
        </w:rPr>
      </w:pPr>
      <w:r w:rsidRPr="00C24B98">
        <w:rPr>
          <w:sz w:val="16"/>
          <w:szCs w:val="16"/>
        </w:rPr>
        <w:t xml:space="preserve">If the task of critical ethnic studies scholars is to think about the genocidal contexts and conditions that undergird our precarious lives, it is imperative to consider the public university as more than an educational system and as a productive site for the war machine. Indeed </w:t>
      </w:r>
      <w:r w:rsidRPr="00C24B98">
        <w:rPr>
          <w:u w:val="single"/>
        </w:rPr>
        <w:t xml:space="preserve">the first computer networks, which helped give birth to the Internet, were linked together at ucla, a proj- ect funded by the U.S. Defense Department, </w:t>
      </w:r>
      <w:r w:rsidRPr="00C24B98">
        <w:rPr>
          <w:sz w:val="16"/>
          <w:szCs w:val="16"/>
        </w:rPr>
        <w:t xml:space="preserve">giving he to the University of California as a powerhouse and node of technological innovators, whose products of creative innovation feed directly into the warfare state.9 </w:t>
      </w:r>
      <w:r w:rsidRPr="00C24B98">
        <w:rPr>
          <w:u w:val="single"/>
        </w:rPr>
        <w:t>For six decades the University of California held primary responsibility for manag- ing the nation’s two major research centers under the Department of Energy: Livermore and the Los Alamos National Laboratory</w:t>
      </w:r>
      <w:r w:rsidRPr="00C24B98">
        <w:rPr>
          <w:sz w:val="16"/>
          <w:szCs w:val="16"/>
        </w:rPr>
        <w:t xml:space="preserve">. Based in remote, clan- destine locales, these laboratories employ an army of researchers conducting classi ed research and manufacturing, among other things, military arsenals under the protective cloak and aegis of national security. uc faculty helped es- tablish these laboratories, embedding them in the university’s high-research culture.10 </w:t>
      </w:r>
      <w:r w:rsidRPr="00C24B98">
        <w:rPr>
          <w:u w:val="single"/>
        </w:rPr>
        <w:t xml:space="preserve">For decades the university played an illustrious role as the primary institution of education running those top-secret sites, developing the first nuclear weapons and atomic bombs under the Manhattan Project. </w:t>
      </w:r>
      <w:r w:rsidRPr="00C24B98">
        <w:rPr>
          <w:sz w:val="16"/>
          <w:szCs w:val="16"/>
        </w:rPr>
        <w:t xml:space="preserve">While </w:t>
      </w:r>
      <w:r w:rsidRPr="00C24B98">
        <w:rPr>
          <w:u w:val="single"/>
        </w:rPr>
        <w:t>uc formally ended its ties to the laboratories in 2006, it succeeded in the con- tractual rebid to lead the autonomous corporate entity created in the wake of this split, called Lawrence Livermore National Security, a shrewd move that enables the hiring of uc scientists in coveted government jobs</w:t>
      </w:r>
      <w:r w:rsidRPr="00C24B98">
        <w:rPr>
          <w:sz w:val="16"/>
          <w:szCs w:val="16"/>
        </w:rPr>
        <w:t xml:space="preserve">.11 These </w:t>
      </w:r>
      <w:r w:rsidRPr="00C24B98">
        <w:rPr>
          <w:u w:val="single"/>
        </w:rPr>
        <w:t>shadow research campuses broker institutional links between the corporate, military, and governmental networks and the university</w:t>
      </w:r>
      <w:r w:rsidRPr="00C24B98">
        <w:rPr>
          <w:sz w:val="16"/>
          <w:szCs w:val="16"/>
        </w:rPr>
        <w:t xml:space="preserve">. While </w:t>
      </w:r>
      <w:r w:rsidRPr="00C24B98">
        <w:rPr>
          <w:u w:val="single"/>
        </w:rPr>
        <w:t>the University of California</w:t>
      </w:r>
      <w:r w:rsidRPr="00C24B98">
        <w:rPr>
          <w:sz w:val="16"/>
          <w:szCs w:val="16"/>
        </w:rPr>
        <w:t xml:space="preserve"> is no longer in charge of the production or stor- age of nuclear weapons, it </w:t>
      </w:r>
      <w:r w:rsidRPr="00C24B98">
        <w:rPr>
          <w:u w:val="single"/>
        </w:rPr>
        <w:t>is still a central player in overseeing the mainte- nance of U.S. nuclear technology</w:t>
      </w:r>
      <w:r w:rsidRPr="00C24B98">
        <w:rPr>
          <w:sz w:val="16"/>
          <w:szCs w:val="16"/>
        </w:rPr>
        <w:t xml:space="preserve">. At the same time as a student movement has emerged to bring visibility to the plight of undocumented students, Janet Napolitano, the former head of the Department of Homeland Security in charge of monitoring terrorist activities and border patrol, assumed the presidency of the uc system in 2013—an “unusual choice,” according to the Los Angeles Times, that “brings a national-level politician to a position usually held by an academic.” For uc o cials Napolitano was a wise choice because her background could enable her to uently administer the nuclear energy and weapons labs already run by the university.12 Before Napolitano other uc presidents were entangled in U.S. imperial projects; for example, as superin- tendent of tribal education in the Philippines, David Barrows was responsible for forcibly assimilating and reforming America’s largest colony at the turn of the twentieth century. e study of necropower in higher education ne- cessitates not just a demilitarizing plan of action but what Sarita See calls a “decolonized eye” open to seeing and unwinding the imperial structures that bind us.13 The fight for life over the machinery of death continues to make waves. Inspired by the principles of nonviolence, the Coalition to Demilitarize, com- posed of community leaders and students, since 2002 has been throwing light on the crisis situation bubbling under the veneer of intellectual work and academic enterprise. e nuclear abolitionists nd it is their responsibility to “do whatever they can to prevent the uc Regents from facilitating nuclear militarism.”14 is prompted a “No More Nukes in Our Name!” hunger strike at uc Berkeley in 2007 during a meeting where the regents were discussing cutbacks in employee pensions and when the United States was planning to upgrade its nuclear weaponry to possibly fight North Korea and terrorism around the world.15 </w:t>
      </w:r>
      <w:r w:rsidRPr="00C24B98">
        <w:rPr>
          <w:u w:val="single"/>
        </w:rPr>
        <w:t>The current U.S. nuclear weapons program, called the Reliable Replacement Warhead, hinges on uc’s for-pro t business partner- ship model with the Bechtel Corporation and other industrial development companies to facilitate the proposed construction of hydrogen bomb and plutonium bomb pits</w:t>
      </w:r>
      <w:r w:rsidRPr="00C24B98">
        <w:rPr>
          <w:sz w:val="16"/>
          <w:szCs w:val="16"/>
        </w:rPr>
        <w:t xml:space="preserve"> (not manufactured since 1949). </w:t>
      </w:r>
      <w:r w:rsidRPr="00C24B98">
        <w:rPr>
          <w:u w:val="single"/>
        </w:rPr>
        <w:t>It is no coincidence that the reinvigorated militarization of the country and necropoliticalization of higher education occurred at a time when the number of foreign-born scientists working in the United States had doubled and college students from militarizing countries like China, Japan, India, and South Korea soared</w:t>
      </w:r>
      <w:r w:rsidRPr="00C24B98">
        <w:rPr>
          <w:sz w:val="16"/>
          <w:szCs w:val="16"/>
        </w:rPr>
        <w:t xml:space="preserve">. (International students account for 40 percent of all doctoral degrees in science and engineering granted in the country.)16 </w:t>
      </w:r>
      <w:r w:rsidRPr="00C24B98">
        <w:rPr>
          <w:u w:val="single"/>
        </w:rPr>
        <w:t>Almost 70 percent of Asian PhDs in the United States earn their degrees in the life sciences, physical sciences, and engineering, an upward trend as the hard sciences receive heavier promotion and funding to bolster the number of potential workers able to directly enhance America’s global standing as the most powerful nation.</w:t>
      </w:r>
      <w:r w:rsidRPr="00C24B98">
        <w:rPr>
          <w:sz w:val="16"/>
          <w:szCs w:val="16"/>
        </w:rPr>
        <w:t xml:space="preserve"> In the so-called post-American Asian Century, when scienti c know-how gives industrializing Asian nations a comparative advan- tage in their bidding for world power against the United States, skilled Asian workers are valuable players in leveraging a new world order. In light of all this, it behooves scholars to move away from discussing the Asian model mi- nority myth as a false stereotype or xating on the “bamboo ceiling” faced by Asian professionals in their lucrative careers and begin initiating tough con- versations about the lethal costs of their labor productivity.</w:t>
      </w:r>
    </w:p>
    <w:p w14:paraId="1F8E6594" w14:textId="77777777" w:rsidR="00E63880" w:rsidRPr="00C24B98" w:rsidRDefault="00E63880" w:rsidP="00E63880">
      <w:pPr>
        <w:pStyle w:val="Heading4"/>
      </w:pPr>
      <w:r w:rsidRPr="00C24B98">
        <w:t>The model minority myth is a tool to create neoliberal subjects who contribute to the academic-military-industrial complex</w:t>
      </w:r>
    </w:p>
    <w:p w14:paraId="34DBA01B" w14:textId="77777777" w:rsidR="00E63880" w:rsidRPr="00C24B98" w:rsidRDefault="00E63880" w:rsidP="00E63880">
      <w:r w:rsidRPr="00C24B98">
        <w:rPr>
          <w:rStyle w:val="Style13ptBold"/>
        </w:rPr>
        <w:t>Bui 16</w:t>
      </w:r>
      <w:r w:rsidRPr="00C24B98">
        <w:t xml:space="preserve"> (Long T, faculty member in the Department of Sociology and the Program in Science and Technology Studies at Vassar College, “A Better Life? Asian Americans and the Necropolitics of Higher Education”, Critical Ethnic Studies: A Reader, Duke University Press, p161-174)//MNW</w:t>
      </w:r>
    </w:p>
    <w:p w14:paraId="6899EE45" w14:textId="77777777" w:rsidR="00E63880" w:rsidRPr="00C24B98" w:rsidRDefault="00E63880" w:rsidP="00E63880">
      <w:pPr>
        <w:rPr>
          <w:sz w:val="16"/>
          <w:szCs w:val="16"/>
        </w:rPr>
      </w:pPr>
      <w:r w:rsidRPr="00C24B98">
        <w:rPr>
          <w:sz w:val="16"/>
          <w:szCs w:val="16"/>
        </w:rPr>
        <w:t xml:space="preserve">The University of California is slowly moving away from its historic legacy as an all-white institution (though the faculty remains overwhelmingly white and male); now </w:t>
      </w:r>
      <w:r w:rsidRPr="00C24B98">
        <w:rPr>
          <w:u w:val="single"/>
        </w:rPr>
        <w:t>Asian students are not simply model minorities but institu- tional model majorities, paragons of academic excellence and the upstand- ing good life offered by higher learning</w:t>
      </w:r>
      <w:r w:rsidRPr="00C24B98">
        <w:rPr>
          <w:sz w:val="16"/>
          <w:szCs w:val="16"/>
        </w:rPr>
        <w:t xml:space="preserve">. The fact remains that </w:t>
      </w:r>
      <w:r w:rsidRPr="00C24B98">
        <w:rPr>
          <w:u w:val="single"/>
        </w:rPr>
        <w:t>many</w:t>
      </w:r>
      <w:r w:rsidRPr="00C24B98">
        <w:rPr>
          <w:sz w:val="16"/>
          <w:szCs w:val="16"/>
        </w:rPr>
        <w:t xml:space="preserve"> </w:t>
      </w:r>
      <w:r w:rsidRPr="00C24B98">
        <w:rPr>
          <w:u w:val="single"/>
        </w:rPr>
        <w:t>Asian American students are the children of war</w:t>
      </w:r>
      <w:r w:rsidRPr="00C24B98">
        <w:rPr>
          <w:sz w:val="16"/>
          <w:szCs w:val="16"/>
        </w:rPr>
        <w:t xml:space="preserve">. When I asked students in my eth- nic studies class about their family background, many of them told of their parents overcoming war and con ict to come to the states. Yet </w:t>
      </w:r>
      <w:r w:rsidRPr="00C24B98">
        <w:rPr>
          <w:u w:val="single"/>
        </w:rPr>
        <w:t xml:space="preserve">while many claimed ancestry in the former war zones of Taiwan, Cambodia, or the Philip- pines, they disassociated their violent Asian past from their improved Ameri- can lives. </w:t>
      </w:r>
      <w:r w:rsidRPr="00C24B98">
        <w:rPr>
          <w:sz w:val="16"/>
          <w:szCs w:val="16"/>
        </w:rPr>
        <w:t xml:space="preserve">One female student put it simply, “My parents left the civil war in China so I could come here to have a better life, and that means getting a good education.” This premise of public education as o ering a better life has been chal- lenged by critical race legal scholars such as Cheryl Harris and Devon Car- bado, who suggest that </w:t>
      </w:r>
      <w:r w:rsidRPr="00C24B98">
        <w:rPr>
          <w:u w:val="single"/>
        </w:rPr>
        <w:t>the desire to make college more accessible to all citizens deploys the language of progress, neutrality, and merit to mask our public educational system’s massive failure to boost social mobility and di- versity in general</w:t>
      </w:r>
      <w:r w:rsidRPr="00C24B98">
        <w:rPr>
          <w:sz w:val="16"/>
          <w:szCs w:val="16"/>
        </w:rPr>
        <w:t xml:space="preserve">.28 In the aftermath of Proposition 209 </w:t>
      </w:r>
      <w:r w:rsidRPr="00C24B98">
        <w:rPr>
          <w:u w:val="single"/>
        </w:rPr>
        <w:t>there remains a “new racial preference” for certain minority groups (e.g., Asian Americans) able to capitalize on the university’s demands for a diverse pool of talent targeted not because of their race but because of their skills</w:t>
      </w:r>
      <w:r w:rsidRPr="00C24B98">
        <w:rPr>
          <w:sz w:val="16"/>
          <w:szCs w:val="16"/>
        </w:rPr>
        <w:t>. In this manner Asian Americans, as a desirable or worthy minority group, are rewarded with edu- cation.29 is new preference ironically favors upwardly mobile Asian global elites, a phenomenon that ends up negatively impacting native-born Asian Americans who need the University of California as a less expensive alterna- tive to private schools. According to the scholar-activist Don Nakanishi, “the University of California has been the major vehicle for social mobility for the Asian-American community,” which values an a ordable, high-quality public education.30 The complex relationship between Asians and Asian Americans, which for decades has gone unnoticed due to the lumping of all Asians into one group, has now reached a turning point</w:t>
      </w:r>
      <w:r w:rsidRPr="00C24B98">
        <w:rPr>
          <w:u w:val="single"/>
        </w:rPr>
        <w:t>. While the number of U.S.-born Asian students in the uc system has reached critical mass and plateaued a er decades of explosive growth, the number of foreign students from Asia has skyrocketed</w:t>
      </w:r>
      <w:r w:rsidRPr="00C24B98">
        <w:rPr>
          <w:sz w:val="16"/>
          <w:szCs w:val="16"/>
        </w:rPr>
        <w:t xml:space="preserve">, particularly in the 2000s, due to increased allotment of spaces for them over in-state residents as a means of getting more outside sources of revenue. In 2009 the administrators at the San Diego campus reduced its number of in-state freshmen by ve hundred and lled those spots with out- of-state and international students. As a result close to two hundred freshmen from China enrolled in the school, a twelvefold increase from just barely six- teen individuals the year before, while the number of Asian American Cali- fornia freshmen fell by almost 30 percent.31 Asian American students must now ght against rising tuition prices and systematic e orts to push them out from the very place they helped build into prominence.32 </w:t>
      </w:r>
      <w:r w:rsidRPr="00C24B98">
        <w:rPr>
          <w:u w:val="single"/>
        </w:rPr>
        <w:t>That the university is a conduit for life-restricting forces and projects can be seen in a range of issues, such as the institution’s ongoing diminishment of organized labor union rights, the erosion of indigenous tribal sovereignty and land rights, the restriction of student dissent and free speech protest on cam- puses, and the administration’s resistance to calls for divestment of university capital funds in corporations operating in countries with a history of human rights abuses</w:t>
      </w:r>
      <w:r w:rsidRPr="00C24B98">
        <w:rPr>
          <w:sz w:val="16"/>
          <w:szCs w:val="16"/>
        </w:rPr>
        <w:t xml:space="preserve">.33 The battle over life-and-death matters can be discerned in the balancing act between state funding for prisons and schools. </w:t>
      </w:r>
      <w:r w:rsidRPr="00C24B98">
        <w:rPr>
          <w:u w:val="single"/>
        </w:rPr>
        <w:t>California’s gov- ernor</w:t>
      </w:r>
      <w:r w:rsidRPr="00C24B98">
        <w:rPr>
          <w:sz w:val="16"/>
          <w:szCs w:val="16"/>
        </w:rPr>
        <w:t xml:space="preserve"> Arnold Schwarzenegger </w:t>
      </w:r>
      <w:r w:rsidRPr="00C24B98">
        <w:rPr>
          <w:u w:val="single"/>
        </w:rPr>
        <w:t>made this obvious when he publicly stated his interest in outsourcing the care and housing of inmates in California’s over- crowded prisons to Mexico to pay for the state’s insolvent college system</w:t>
      </w:r>
      <w:r w:rsidRPr="00C24B98">
        <w:rPr>
          <w:sz w:val="16"/>
          <w:szCs w:val="16"/>
        </w:rPr>
        <w:t xml:space="preserve">. He hoped to restore the University of California to its former rightful place as the number-one public school system in the world lest it slip into obsoles- cence and face its own demise.34 Such overtures to institutional martyrdom, sacri ce, and survival gesture to what Mbembe calls the “state of siege” char- acteristic of our everyday realities in late capitalist society. </w:t>
      </w:r>
      <w:r w:rsidRPr="00C24B98">
        <w:rPr>
          <w:u w:val="single"/>
        </w:rPr>
        <w:t>Recognizing the necropolitical logics inherent in such neoliberal ratio- nales serves to explain necropolitics at a broader level, which disavows cer- tain undesirable populations to save the most productive and privileged groups in society</w:t>
      </w:r>
      <w:r w:rsidRPr="00C24B98">
        <w:rPr>
          <w:sz w:val="16"/>
          <w:szCs w:val="16"/>
        </w:rPr>
        <w:t xml:space="preserve">. </w:t>
      </w:r>
      <w:r w:rsidRPr="00C24B98">
        <w:rPr>
          <w:u w:val="single"/>
        </w:rPr>
        <w:t>As state investment in public schools decreases every year, the ballooning funding deficit in California’s prison system siphons precious monies and resources away from poorer schools, which in term further re- duce the chances of marginalized youth and poor communities to get a basic education</w:t>
      </w:r>
      <w:r w:rsidRPr="00C24B98">
        <w:rPr>
          <w:sz w:val="16"/>
          <w:szCs w:val="16"/>
        </w:rPr>
        <w:t xml:space="preserve">. (In 2010 state funding for education was 7.5 percent of California’s total budget, with prisons receiving 11 percent, but ten years earlier universi- ties received close to 10 percent and only 3 percent went to the penitentiary system.)35 </w:t>
      </w:r>
      <w:r w:rsidRPr="00C24B98">
        <w:rPr>
          <w:u w:val="single"/>
        </w:rPr>
        <w:t>The interrelationship between state prisons and public schools is a moral crisis not addressed by many educational advocates</w:t>
      </w:r>
      <w:r w:rsidRPr="00C24B98">
        <w:rPr>
          <w:sz w:val="16"/>
          <w:szCs w:val="16"/>
        </w:rPr>
        <w:t xml:space="preserve">, who focus only on the bureaucratic problems of schooling. at the steadily gaining numbers of Asian-identi ed students who make up more than 40 percent of the total uc undergraduate population might also speak to the growing incarceration of black, brown and indigenous youth (as well as Paci c Islanders and South- east Asians) who make up the supermajority of the state’s jails and prisons is a teachable moment that needs to be deconstructed. </w:t>
      </w:r>
      <w:r w:rsidRPr="00C24B98">
        <w:rPr>
          <w:u w:val="single"/>
        </w:rPr>
        <w:t xml:space="preserve">Left alone, we become </w:t>
      </w:r>
      <w:r w:rsidRPr="00C24B98">
        <w:rPr>
          <w:strike/>
          <w:u w:val="single"/>
        </w:rPr>
        <w:t>blind</w:t>
      </w:r>
      <w:r w:rsidRPr="00C24B98">
        <w:rPr>
          <w:u w:val="single"/>
        </w:rPr>
        <w:t xml:space="preserve"> [unaware] to what Dylan Rodríguez describes as the “genocidal logics” buttressing the push toward a multicultural liberal society.3</w:t>
      </w:r>
      <w:r w:rsidRPr="00C24B98">
        <w:rPr>
          <w:sz w:val="16"/>
          <w:szCs w:val="16"/>
        </w:rPr>
        <w:t xml:space="preserve">6 Schwarzenegger’s wish to “terminate” California’s responsibilities to its prisoners for the sake of assist- ing the college-bound pits those already consigned to “social death” against those with better life opportunities, </w:t>
      </w:r>
      <w:r w:rsidRPr="00C24B98">
        <w:rPr>
          <w:u w:val="single"/>
        </w:rPr>
        <w:t>enabling certain educated subjects pre- judged as having the right to life, liberty, and happiness to receive more state entitlements and protection than criminalized people of color deemed unde- serving in their “rightlessness” as nonwhite racialized subjects</w:t>
      </w:r>
      <w:r w:rsidRPr="00C24B98">
        <w:rPr>
          <w:sz w:val="16"/>
          <w:szCs w:val="16"/>
        </w:rPr>
        <w:t xml:space="preserve">.37 </w:t>
      </w:r>
      <w:r w:rsidRPr="00C24B98">
        <w:rPr>
          <w:u w:val="single"/>
        </w:rPr>
        <w:t>Racialization of Asians is concealed</w:t>
      </w:r>
      <w:r w:rsidRPr="00C24B98">
        <w:rPr>
          <w:sz w:val="16"/>
          <w:szCs w:val="16"/>
        </w:rPr>
        <w:t xml:space="preserve">, even though their overrepresenta- tion at the University of California makes them powerful cultural liaisons (or potential disruptive spies) between the American university and Asian nations at a crucial time, when cash-strapped public universities with dwin- dling state nancial support seek to magnify their outreach and partnerships in the East (e.g., ucla-National University of Singapore). </w:t>
      </w:r>
      <w:r w:rsidRPr="00C24B98">
        <w:rPr>
          <w:u w:val="single"/>
        </w:rPr>
        <w:t xml:space="preserve">Coincident with the greater demand for more math and science education to bolster national security, there is increasing stress at the University of California on stem fields </w:t>
      </w:r>
      <w:r w:rsidRPr="00C24B98">
        <w:rPr>
          <w:sz w:val="16"/>
          <w:szCs w:val="16"/>
        </w:rPr>
        <w:t xml:space="preserve">(science, technology, engineering, mathematics), </w:t>
      </w:r>
      <w:r w:rsidRPr="00C24B98">
        <w:rPr>
          <w:u w:val="single"/>
        </w:rPr>
        <w:t>where students of Asian descent can be found in disproportionate numbers.38 Asian minds and bodies, perceived as easily assimilated into neoliberal and neocolonial ideas of educational competitiveness, embody the type of modular (post) racial subjects able to fill the globalizing necropolitical economies of a multi- tiered U.S. college system skewed to match the competitive talents of gradu- ates from Asia</w:t>
      </w:r>
      <w:r w:rsidRPr="00C24B98">
        <w:rPr>
          <w:sz w:val="16"/>
          <w:szCs w:val="16"/>
        </w:rPr>
        <w:t xml:space="preserve">. is is not to suggest a direct causal relationship between the corporatization, militarization, and globalization of the university and the enlarging of the Asian presence in college, but </w:t>
      </w:r>
      <w:r w:rsidRPr="00C24B98">
        <w:rPr>
          <w:u w:val="single"/>
        </w:rPr>
        <w:t>there exists a connection be- tween what the research university represents as the “best and brightest” and what particular racial groups appear to fit its high standards of excellence. The boundary between Asians’ reliance on the life force of education and their inadvertent contribution to the military-academic industry is a testy rela- tionship;</w:t>
      </w:r>
      <w:r w:rsidRPr="00C24B98">
        <w:rPr>
          <w:sz w:val="16"/>
          <w:szCs w:val="16"/>
        </w:rPr>
        <w:t xml:space="preserve"> as the activist Helen Zia notes, Asian Americans are “part of the problem [as] collaborators in our own oppressions.”39 Asians are not simply another minority easily lumped together with other nonwhite groups, since their de facto status as an institutional model majority essentially deminori- tizes them in a state apparatus that wants to exploit them as racialized human capital but does not consider them racially marked in some way.40 Within the blurred lines of academic life and death, one nds that higher education can be the pathway to our salvation or to our destruction.</w:t>
      </w:r>
    </w:p>
    <w:p w14:paraId="7456AB53" w14:textId="77777777" w:rsidR="00E63880" w:rsidRPr="00C24B98" w:rsidRDefault="00E63880" w:rsidP="00E63880">
      <w:pPr>
        <w:pStyle w:val="Heading4"/>
      </w:pPr>
      <w:r w:rsidRPr="00C24B98">
        <w:t>STEM education uses the model minority myth and controlled immigration policies to attract better workers</w:t>
      </w:r>
    </w:p>
    <w:p w14:paraId="3BF77C53" w14:textId="77777777" w:rsidR="00E63880" w:rsidRPr="00C24B98" w:rsidRDefault="00E63880" w:rsidP="00E63880">
      <w:r w:rsidRPr="00C24B98">
        <w:rPr>
          <w:rStyle w:val="Style13ptBold"/>
        </w:rPr>
        <w:t>Pan 15</w:t>
      </w:r>
      <w:r w:rsidRPr="00C24B98">
        <w:t xml:space="preserve"> (Jennifer, a contributor to Jacobin, Dissent, the Margins, and other publications, “Beyond the Model Minority Myth”. </w:t>
      </w:r>
      <w:hyperlink r:id="rId47">
        <w:r w:rsidRPr="00C24B98">
          <w:rPr>
            <w:rStyle w:val="Hyperlink"/>
          </w:rPr>
          <w:t>https://www.jacobinmag.com/2015/07/chua-changelab-nakagawa-model-minority/</w:t>
        </w:r>
      </w:hyperlink>
      <w:r w:rsidRPr="00C24B98">
        <w:t>, 7/14/15)//MNW</w:t>
      </w:r>
    </w:p>
    <w:p w14:paraId="206948A8" w14:textId="77777777" w:rsidR="00E63880" w:rsidRPr="00C24B98" w:rsidRDefault="00E63880" w:rsidP="00E63880">
      <w:pPr>
        <w:rPr>
          <w:sz w:val="16"/>
          <w:szCs w:val="16"/>
        </w:rPr>
      </w:pPr>
      <w:r w:rsidRPr="00C24B98">
        <w:rPr>
          <w:sz w:val="16"/>
          <w:szCs w:val="16"/>
        </w:rPr>
        <w:t xml:space="preserve">Wu’s book is notable in that it foregrounds the specific ways in which Asian groups actively participated in the construction of the fateful mythology, a piece of history heretofore largely ignored. However, Wu is also careful to note </w:t>
      </w:r>
      <w:r w:rsidRPr="00C24B98">
        <w:rPr>
          <w:u w:val="single"/>
        </w:rPr>
        <w:t xml:space="preserve">that “model minority status was, for the most part an unintended consequence that sprung from many concurrent imperatives in American life.” </w:t>
      </w:r>
      <w:r w:rsidRPr="00C24B98">
        <w:rPr>
          <w:sz w:val="16"/>
          <w:szCs w:val="16"/>
        </w:rPr>
        <w:t xml:space="preserve">In other words, discussing certain Asian groups’ material advantages today as a type of transhistorical “privilege” or “complicity” with power — rather than the result of a specific set of immigration and domestic policies that have aligned with shifting national attitudes — mystifies the mechanisms of capitalism rather than elucidating them. To better explain the position occupied by Asians in the current hierarchy of power, more useful questions to ask might include: Which political structures have enabled certain Asian-American communities to flourish economically, and in which instances has this occurred at the expense of other ethnic and racial groups? How does the “model minority” narrative operate as part of the legacies of colonization, slavery, and immigration that have shaped the racial hierarchy in the US? And how are race and class boundaries in the US currently enforced and upheld? </w:t>
      </w:r>
      <w:r w:rsidRPr="00C24B98">
        <w:rPr>
          <w:u w:val="single"/>
        </w:rPr>
        <w:t>The contemporary iteration of the model-minority stereotype was sealed into place following the 1965 Immigration and Naturalization Act, which abolished strict national-origin quotas and instead prioritized family unification, education, and professional skills</w:t>
      </w:r>
      <w:r w:rsidRPr="00C24B98">
        <w:rPr>
          <w:sz w:val="16"/>
          <w:szCs w:val="16"/>
        </w:rPr>
        <w:t xml:space="preserve">. Sociologist Jennifer Lee — whose new book The Asian American Achievement Paradox examines this phenomenon in detail — argued recently in Contexts </w:t>
      </w:r>
      <w:r w:rsidRPr="00C24B98">
        <w:rPr>
          <w:u w:val="single"/>
        </w:rPr>
        <w:t xml:space="preserve">that the Asian immigrants who enter the US are “highly selected, meaning that they are more highly educated than their ethnic counterparts who did not immigrate.” </w:t>
      </w:r>
      <w:r w:rsidRPr="00C24B98">
        <w:rPr>
          <w:sz w:val="16"/>
          <w:szCs w:val="16"/>
        </w:rPr>
        <w:t xml:space="preserve">According to Lee, this </w:t>
      </w:r>
      <w:r w:rsidRPr="00C24B98">
        <w:rPr>
          <w:u w:val="single"/>
        </w:rPr>
        <w:t>hyperselectivity also means that those who are admitted to the US have the capital to create “ethnic institutions such as after-school academies and SAT prep courses” that then become available to working-class co-ethnics, boosting rates of education for the entire group</w:t>
      </w:r>
      <w:r w:rsidRPr="00C24B98">
        <w:rPr>
          <w:sz w:val="16"/>
          <w:szCs w:val="16"/>
        </w:rPr>
        <w:t xml:space="preserve">. Other scholars, such as Tamara Nopper, have focused their attention on how </w:t>
      </w:r>
      <w:r w:rsidRPr="00C24B98">
        <w:rPr>
          <w:u w:val="single"/>
        </w:rPr>
        <w:t>domestic policies, rather than immigration provisions, have aided Asian-origin groups. In an article for Everyday Sociology, Nopper argues that numerous domestic initiatives, such as the White House Commission on Asian Americans and Pacific Islanders, have provided financial support to Asian immigrant communities that have not been as readily available to other communities of color. As a result of both the immigrant selection process and domestic policies, Asian Americans currently hold the highest median income and education levels of any race today</w:t>
      </w:r>
      <w:r w:rsidRPr="00C24B98">
        <w:rPr>
          <w:sz w:val="16"/>
          <w:szCs w:val="16"/>
        </w:rPr>
        <w:t xml:space="preserve">, with climbing wealth levels projected by the Federal Reserve of St. Louis to overtake those of whites within two decades. However, </w:t>
      </w:r>
      <w:r w:rsidRPr="00C24B98">
        <w:rPr>
          <w:u w:val="single"/>
        </w:rPr>
        <w:t>to interpret this data as evidence that “race” has caused Asian success, or that Asians have somehow accessed the spoils of white supremacy, is to elide racism and class in a way that misunderstands how the particular racialization of Asians in America augments capitalist restructuring that demands increasing numbers of both knowledge workers and service workers while simultaneously attempting to press the wage floor lower for all</w:t>
      </w:r>
      <w:r w:rsidRPr="00C24B98">
        <w:rPr>
          <w:sz w:val="16"/>
          <w:szCs w:val="16"/>
        </w:rPr>
        <w:t>.</w:t>
      </w:r>
    </w:p>
    <w:p w14:paraId="7E91F6C3" w14:textId="77777777" w:rsidR="00E63880" w:rsidRPr="00C24B98" w:rsidRDefault="00E63880" w:rsidP="00E63880">
      <w:pPr>
        <w:pStyle w:val="Heading4"/>
      </w:pPr>
      <w:r w:rsidRPr="00C24B98">
        <w:t>Stem focus creates hyper-selectivity which replicates the model minority myth</w:t>
      </w:r>
    </w:p>
    <w:p w14:paraId="40B49579" w14:textId="77777777" w:rsidR="00E63880" w:rsidRPr="00C24B98" w:rsidRDefault="00E63880" w:rsidP="00E63880">
      <w:r w:rsidRPr="00C24B98">
        <w:rPr>
          <w:rStyle w:val="Style13ptBold"/>
        </w:rPr>
        <w:t>Lee 15</w:t>
      </w:r>
      <w:r w:rsidRPr="00C24B98">
        <w:t xml:space="preserve"> (Jennifer, sociology department at the University of California, Irvine, “how hyper-selectivity drives asian americans’ educational outcomes”, </w:t>
      </w:r>
      <w:hyperlink r:id="rId48">
        <w:r w:rsidRPr="00C24B98">
          <w:rPr>
            <w:rStyle w:val="Hyperlink"/>
          </w:rPr>
          <w:t>https://contexts.org/articles/fifty-years-of-new-immigration/#lee</w:t>
        </w:r>
      </w:hyperlink>
      <w:r w:rsidRPr="00C24B98">
        <w:t>, 6/13/15)//MNW</w:t>
      </w:r>
    </w:p>
    <w:p w14:paraId="6AD70C76" w14:textId="77777777" w:rsidR="00E63880" w:rsidRPr="00C24B98" w:rsidRDefault="00E63880" w:rsidP="00E63880">
      <w:pPr>
        <w:rPr>
          <w:u w:val="single"/>
        </w:rPr>
      </w:pPr>
      <w:r w:rsidRPr="00C24B98">
        <w:rPr>
          <w:u w:val="single"/>
        </w:rPr>
        <w:t>The passage of the Immigration and Nationality Act in 1965 was a watershed moment for Asian immigration. By replacing national origins with a system that privileged family reunification and high-skilled applicants, the change ushered in a new stream of Asian immigrants with a markedly different profile</w:t>
      </w:r>
      <w:r w:rsidRPr="00C24B98">
        <w:rPr>
          <w:sz w:val="16"/>
          <w:szCs w:val="16"/>
        </w:rPr>
        <w:t xml:space="preserve">. A century ago, Asians in the U.S. were poorly educated, low-skilled, low-wage laborers described as “undesirable immigrants” full of “filth and disease.” Confined to crowded ethnic enclaves, they were denied the right to citizenship and even intermarriage with citizens. </w:t>
      </w:r>
      <w:r w:rsidRPr="00C24B98">
        <w:rPr>
          <w:u w:val="single"/>
        </w:rPr>
        <w:t xml:space="preserve">Today, Asian Americans are the most highly educated, least residentially segregated, and the group most likely to intermarry in the country. Driving the transformation was the change in selectivity of Asian immigration. Contemporary Asian immigrants who arrived after 1965 are, on average, highly selected, meaning that they are more highly educated than their ethnic counterparts who did not immigrate. </w:t>
      </w:r>
      <w:r w:rsidRPr="00C24B98">
        <w:rPr>
          <w:sz w:val="16"/>
          <w:szCs w:val="16"/>
        </w:rPr>
        <w:t xml:space="preserve">Not only did the 1965 Act alter the selectivity of Asian immigrants, but it also fueled the rise in the Asian American population. </w:t>
      </w:r>
      <w:r w:rsidRPr="00C24B98">
        <w:rPr>
          <w:u w:val="single"/>
        </w:rPr>
        <w:t xml:space="preserve">In 1970, Asians comprised only 0.7% of the U.S. population, but today they account for nearly 6%. Asians are the fastest growing group in the country, and demographers project that, by 2050, Asians will make up close to 10% of the population. </w:t>
      </w:r>
      <w:r w:rsidRPr="00C24B98">
        <w:rPr>
          <w:sz w:val="16"/>
          <w:szCs w:val="16"/>
        </w:rPr>
        <w:t xml:space="preserve">Nationwide percentages pale in comparison to the percentage of Asian Americans in the country’s most competitive magnet high schools and elite universities. </w:t>
      </w:r>
      <w:r w:rsidRPr="00C24B98">
        <w:rPr>
          <w:u w:val="single"/>
        </w:rPr>
        <w:t>Among the students offered admissions to New York City’s famed Stuyvesant High School in the fall of 2014, more than 70% were Asian</w:t>
      </w:r>
      <w:r w:rsidRPr="00C24B98">
        <w:rPr>
          <w:sz w:val="16"/>
          <w:szCs w:val="16"/>
        </w:rPr>
        <w:t xml:space="preserve">, 20% White, and less than 10% Other. </w:t>
      </w:r>
      <w:r w:rsidRPr="00C24B98">
        <w:rPr>
          <w:u w:val="single"/>
        </w:rPr>
        <w:t>Asian Americans typically comprise about one-fifth of the entering classes at Ivy League universities and, at the University of California’s flagship campus, Berkeley, they make up more than 40%.</w:t>
      </w:r>
      <w:r w:rsidRPr="00C24B98">
        <w:rPr>
          <w:sz w:val="16"/>
          <w:szCs w:val="16"/>
        </w:rPr>
        <w:t xml:space="preserve"> Vexed by Asian Americans’ exceptional educational outcomes, some pundits have pointed to Asian culture: because Asian Americans possess the “right” cultural traits and value education, they outperform their non-Asian peers, including native-born Whites. However, it is worth remembering that Asian culture was not always hailed as exceptional; less than a century ago, Asians were described as “marginal members of the human race” and “unassimilable.” Moreover, reducing educational outcomes to cultural traits and values is nothing more than re-framing the “culture of poverty” thesis into a “culture of success” antithesis. </w:t>
      </w:r>
      <w:r w:rsidRPr="00C24B98">
        <w:rPr>
          <w:u w:val="single"/>
        </w:rPr>
        <w:t>Missing from the cultural values argument are two key elements: “hyper-selectivity” and “starting points.” If we examine the three largest East Asian immigrant groups in the United States—Chinese, Vietnamese, and Koreans—we find that each is highly selected from its country of origin. More than half (56%) of Korean immigrants have a Bachelor’s Degree or higher, compared to only 36% of adults in Korea</w:t>
      </w:r>
      <w:r w:rsidRPr="00C24B98">
        <w:rPr>
          <w:sz w:val="16"/>
          <w:szCs w:val="16"/>
        </w:rPr>
        <w:t xml:space="preserve">. The degree of selectivity is even greater among Vietnamese immigrants; more than one quarter (26%) have at least a Bachelor’s Degree, while the comparable figure among adults in Vietnam is 5%. Chinese immigrants are the most highly selected: </w:t>
      </w:r>
      <w:r w:rsidRPr="00C24B98">
        <w:rPr>
          <w:u w:val="single"/>
        </w:rPr>
        <w:t>51% have graduated from college, compared to only 4% of adults in China. U.S. Chinese immigrants are more than twelve times as likely to have graduated from college than Chinese adults who did not emigrate. Furthermore, Chinese and Korean immigrants are more highly educated than the general U.S. population, 28% of whom have graduated from college. This dual positive immigrant selectivity is what Min Zhou and I refer to as “hyper-selectivity</w:t>
      </w:r>
      <w:r w:rsidRPr="00C24B98">
        <w:rPr>
          <w:sz w:val="16"/>
          <w:szCs w:val="16"/>
        </w:rPr>
        <w:t xml:space="preserve">.” The hyper-selectivity of Chinese and Korean immigrants in the U.S. means that their 1.5- and second-generation children begin their quest to get ahead from more favorable “starting points” than the children of other immigrant groups, like Mexicans, as well as native-born groups, including Whites. </w:t>
      </w:r>
      <w:r w:rsidRPr="00C24B98">
        <w:rPr>
          <w:u w:val="single"/>
        </w:rPr>
        <w:t>Hyper-selectivity benefits all members of an immigrant group, because these groups are more likely to generate “ethnic capital,” which manifests into ethnic institutions like after-school academies and SAT prep courses that support academic achievement</w:t>
      </w:r>
      <w:r w:rsidRPr="00C24B98">
        <w:rPr>
          <w:sz w:val="16"/>
          <w:szCs w:val="16"/>
        </w:rPr>
        <w:t xml:space="preserve">. The courses range in price tags (some are freely available through ethnic churches), so they are often accessible to the children of working-class Chinese and Korean immigrant parents. Hence, </w:t>
      </w:r>
      <w:r w:rsidRPr="00C24B98">
        <w:rPr>
          <w:u w:val="single"/>
        </w:rPr>
        <w:t>the hyper-selectivity of an immigrant group can assuage a child’s poor socioeconomic status (SES) and reduce class differences within an ethnic group. In turn, this produces stronger educational outcomes</w:t>
      </w:r>
      <w:r w:rsidRPr="00C24B98">
        <w:rPr>
          <w:sz w:val="16"/>
          <w:szCs w:val="16"/>
        </w:rPr>
        <w:t xml:space="preserve"> than would have been predicted based on parental SES alone. While some pundits argue that there is something intrinsic about Asian cultural traits or values that explain their exceptional educational outcomes, this argument is as flawed and reductive as the culture of poverty argument sociologists debunked decades ago. Instead, </w:t>
      </w:r>
      <w:r w:rsidRPr="00C24B98">
        <w:rPr>
          <w:u w:val="single"/>
        </w:rPr>
        <w:t>the change in U.S. immigration law half a century ago, coupled with the resulting change in selectivity of Asian immigration explain Asian Americans’ educational outcomes.</w:t>
      </w:r>
    </w:p>
    <w:p w14:paraId="193A98E2" w14:textId="77777777" w:rsidR="00E63880" w:rsidRPr="00C24B98" w:rsidRDefault="00E63880" w:rsidP="00E63880">
      <w:pPr>
        <w:pStyle w:val="Heading4"/>
      </w:pPr>
      <w:r w:rsidRPr="00C24B98">
        <w:t>Need for good workers cultivates Asian-American immigrants and the model minority myth</w:t>
      </w:r>
    </w:p>
    <w:p w14:paraId="7807DF61" w14:textId="77777777" w:rsidR="00E63880" w:rsidRPr="00C24B98" w:rsidRDefault="00E63880" w:rsidP="00E63880">
      <w:r w:rsidRPr="00C24B98">
        <w:rPr>
          <w:rStyle w:val="Style13ptBold"/>
        </w:rPr>
        <w:t>Hsu 15</w:t>
      </w:r>
      <w:r w:rsidRPr="00C24B98">
        <w:t xml:space="preserve"> (Madeline, Associate Professor, Centre for Asian America Studies, The University of Texas at Austin, “US Immigration Laws and the Making of Model Minorities and Illegal Aliens”, </w:t>
      </w:r>
      <w:hyperlink r:id="rId49">
        <w:r w:rsidRPr="00C24B98">
          <w:rPr>
            <w:rStyle w:val="Hyperlink"/>
          </w:rPr>
          <w:t>https://www.law.ox.ac.uk/research-subject-groups/centre-criminology/centreborder-criminologies/blog/2015/04/us-immigration</w:t>
        </w:r>
      </w:hyperlink>
      <w:r w:rsidRPr="00C24B98">
        <w:t>, 4/7/2015)//MNW</w:t>
      </w:r>
    </w:p>
    <w:p w14:paraId="61117ECD" w14:textId="77777777" w:rsidR="00E63880" w:rsidRPr="00C24B98" w:rsidRDefault="00E63880" w:rsidP="00E63880">
      <w:pPr>
        <w:rPr>
          <w:sz w:val="16"/>
          <w:szCs w:val="16"/>
        </w:rPr>
      </w:pPr>
      <w:r w:rsidRPr="00C24B98">
        <w:rPr>
          <w:sz w:val="16"/>
          <w:szCs w:val="16"/>
        </w:rPr>
        <w:t xml:space="preserve">In How Race is Made in America: Immigration, Citizenship, and the Historical Power of Racial Scripts , the historian Natalia Molina observes that “[i]mmigration laws are perhaps the most powerful and effective means of constructing and reordering the social order in the United States.” Construed broadly, </w:t>
      </w:r>
      <w:r w:rsidRPr="00C24B98">
        <w:rPr>
          <w:u w:val="single"/>
        </w:rPr>
        <w:t>immigration laws serve defensive agendas, in keeping out potential threats or drains on national resources, as well as strategic agendas that enhance foreign relations and economic competitiveness</w:t>
      </w:r>
      <w:r w:rsidRPr="00C24B98">
        <w:rPr>
          <w:sz w:val="16"/>
          <w:szCs w:val="16"/>
        </w:rPr>
        <w:t xml:space="preserve">. The former sets of priorities are generally served by exclusionary measures that identify attributes and categories of persons to be barred from entry, whereas </w:t>
      </w:r>
      <w:r w:rsidRPr="00C24B98">
        <w:rPr>
          <w:u w:val="single"/>
        </w:rPr>
        <w:t>the latter goals tend to select or screen for the admission of advantageous individuals and groups.</w:t>
      </w:r>
      <w:r w:rsidRPr="00C24B98">
        <w:rPr>
          <w:sz w:val="16"/>
          <w:szCs w:val="16"/>
        </w:rPr>
        <w:t xml:space="preserve"> Because they are understood as serving national interests, </w:t>
      </w:r>
      <w:r w:rsidRPr="00C24B98">
        <w:rPr>
          <w:u w:val="single"/>
        </w:rPr>
        <w:t>immigration laws and policies are perhaps the main area of US government authority in which systemic inequalities are tolerated and even encouraged</w:t>
      </w:r>
      <w:r w:rsidRPr="00C24B98">
        <w:rPr>
          <w:sz w:val="16"/>
          <w:szCs w:val="16"/>
        </w:rPr>
        <w:t xml:space="preserve">―although considerable conflicts have always complicated what national priorities are most important, how they can be protected, and the uneven impact of immigration laws and administrative practices on different populations. </w:t>
      </w:r>
      <w:r w:rsidRPr="00C24B98">
        <w:rPr>
          <w:u w:val="single"/>
        </w:rPr>
        <w:t>Studying Asian American populations highlights the tremendous power of immigration laws to shape certain sectors of American society. Asian Americans, categorized by race and national origins, were the first to face enforced immigration restriction during early US nation-building</w:t>
      </w:r>
      <w:r w:rsidRPr="00C24B98">
        <w:rPr>
          <w:sz w:val="16"/>
          <w:szCs w:val="16"/>
        </w:rPr>
        <w:t xml:space="preserve">. By excluding Asians as unfit for citizenship, the United States worked out the ideological, legal, and institutional foundations and sets of strategies justifying and implementing a broadening array of controls. These controls were to serve an increasingly well-defined set of priorities and national protections against probable problems such as the diseased, illiterate, imbeciles, those likely to become public charges, and radicals. </w:t>
      </w:r>
      <w:r w:rsidRPr="00C24B98">
        <w:rPr>
          <w:u w:val="single"/>
        </w:rPr>
        <w:t>After World War II, Asians served as templates for the determination of attributes and recruiting mechanisms that made up desirable immigrants, chiefly defined by family connections, capacities to contribute economically, and strengthen foreign relations as refugee admissions. These are the main criteria for entry under the 1965 Immigration Act, which has significantly remade Asian Americans into a model minority population. Given the choice of potential immigrants from around the world, the United States has given preferential admission to those with higher-than-average levels of education; white-collar, professional, and technical employment; and thus household incomes. As a predominantly foreign-born population for most of its history, and currently standing at 70 percent foreign-born, the demography of Asian Americans reveal most strikingly US economic priorities in deciding the qualifications for legal entry</w:t>
      </w:r>
      <w:r w:rsidRPr="00C24B98">
        <w:rPr>
          <w:sz w:val="16"/>
          <w:szCs w:val="16"/>
        </w:rPr>
        <w:t>.</w:t>
      </w:r>
    </w:p>
    <w:p w14:paraId="188DD65F" w14:textId="77777777" w:rsidR="00E63880" w:rsidRPr="00C24B98" w:rsidRDefault="00E63880" w:rsidP="00E63880">
      <w:pPr>
        <w:pStyle w:val="Heading4"/>
      </w:pPr>
      <w:r w:rsidRPr="00C24B98">
        <w:t xml:space="preserve">H1B visas and STEM craze increase Asian immigration </w:t>
      </w:r>
    </w:p>
    <w:p w14:paraId="1465A6CC" w14:textId="77777777" w:rsidR="00E63880" w:rsidRPr="00C24B98" w:rsidRDefault="00E63880" w:rsidP="00E63880">
      <w:r w:rsidRPr="00C24B98">
        <w:t xml:space="preserve">Wildes 12 (Michael, writer for The Washington Post, “Asian arrival: How STEM demand led to a massive shift in immigration”, </w:t>
      </w:r>
      <w:hyperlink r:id="rId50">
        <w:r w:rsidRPr="00C24B98">
          <w:rPr>
            <w:rStyle w:val="Hyperlink"/>
          </w:rPr>
          <w:t>https://www.washingtonpost.com/business/on-small-business/asian-arrival-how-stem-demand-led-to-a-massive-shift-in-immigration/2012/06/21/gJQAaShLtV_story.html?utm_term=.a00be62b5e61</w:t>
        </w:r>
      </w:hyperlink>
      <w:r w:rsidRPr="00C24B98">
        <w:t>, 6/22/12)//MNW</w:t>
      </w:r>
    </w:p>
    <w:p w14:paraId="1ABCA100" w14:textId="77777777" w:rsidR="00E63880" w:rsidRPr="00C24B98" w:rsidRDefault="00E63880" w:rsidP="00E63880">
      <w:pPr>
        <w:rPr>
          <w:u w:val="single"/>
        </w:rPr>
      </w:pPr>
      <w:r w:rsidRPr="00C24B98">
        <w:rPr>
          <w:u w:val="single"/>
        </w:rPr>
        <w:t>The Pew Research Center’s recent study concluding that the number of Asian immigrants moving to the United States now exceeds the number of Latinos</w:t>
      </w:r>
      <w:r w:rsidRPr="00C24B98">
        <w:rPr>
          <w:sz w:val="16"/>
          <w:szCs w:val="16"/>
        </w:rPr>
        <w:t xml:space="preserve"> hardly seems surprising to me or many of my fellow immigration attorneys. My law firm, Wildes &amp; Weinberg P.C., which has focused exclusively on United States immigration matters for more than 50 years, has seen a dramatic uptick in the number of our clients who are of Asian origin in the last several years, many of them of Indian, Bangladeshi, and Chinese descent. And of </w:t>
      </w:r>
      <w:r w:rsidRPr="00C24B98">
        <w:rPr>
          <w:u w:val="single"/>
        </w:rPr>
        <w:t>those</w:t>
      </w:r>
      <w:r w:rsidRPr="00C24B98">
        <w:rPr>
          <w:sz w:val="16"/>
          <w:szCs w:val="16"/>
        </w:rPr>
        <w:t xml:space="preserve">, many, if not the majority, </w:t>
      </w:r>
      <w:r w:rsidRPr="00C24B98">
        <w:rPr>
          <w:u w:val="single"/>
        </w:rPr>
        <w:t>are highly skilled workers who meet the qualifications for H-1B professional nonimmigrant visas</w:t>
      </w:r>
      <w:r w:rsidRPr="00C24B98">
        <w:rPr>
          <w:sz w:val="16"/>
          <w:szCs w:val="16"/>
        </w:rPr>
        <w:t xml:space="preserve">. </w:t>
      </w:r>
      <w:r w:rsidRPr="00C24B98">
        <w:rPr>
          <w:u w:val="single"/>
        </w:rPr>
        <w:t>The H-1B visa is the visa that affords its holder the ability to have “dual intent;” that is, the holder of the H-1B can intend to reside in the U.S. permanently by applying for lawful permanent residence, despite the otherwise temporary nature of the visa</w:t>
      </w:r>
      <w:r w:rsidRPr="00C24B98">
        <w:rPr>
          <w:sz w:val="16"/>
          <w:szCs w:val="16"/>
        </w:rPr>
        <w:t xml:space="preserve">. Nevertheless, it has become increasingly difficult for employers to sponsor their employees for H-1B visas. This is largely due to increasingly exhaustive review of such applications by the Department of Homeland Security’s U.S. Citizenship and Immigration Services (USCIS). However, there are tools in the immigration lawyer’s toolbox that allow us to extend the time frame for certain foreign students to find employer-sponsored employment so as to qualify and apply for the H-1B – and many Asian immigrants are taking advantage of these tools. </w:t>
      </w:r>
      <w:r w:rsidRPr="00C24B98">
        <w:rPr>
          <w:u w:val="single"/>
        </w:rPr>
        <w:t>The STEM Designated Degree Program gives an added advantage to foreign students who come to this country to pursue bachelor’s degrees or higher studies in science, technology, engineering or math (STEM) as F-1 nonimmigrant students</w:t>
      </w:r>
      <w:r w:rsidRPr="00C24B98">
        <w:rPr>
          <w:sz w:val="16"/>
          <w:szCs w:val="16"/>
        </w:rPr>
        <w:t xml:space="preserve">. Provided they are otherwise maintaining valid status as F-1 student visa holders, full-time foreign students studying in the U.S. are eligible for one year of post-completion work-related training (Optional Practical Training, or OPT) to obtain work authorization and gain experience-based training in their field of endeavor with an American employer. Students who pursue a course of study in one of the STEM-related fields are eligible for an additional 17-month period of OPT with a U.S. employer. Therefore, F-1 students who are currently pursuing a bachelor’s, master’s, or doctorate degree included in the STEM Designated Degree Program List, and who are currently approved for a post-completion OPT period based on a designated STEM degree are given the added benefit of significantly more time in the U.S. in authorized on-the-job training work. This added time helps foreign STEM students secure longer-term job offers and gain a better foothold in a career in the United States. In May, the Department of Homeland Security significantly expanded the program to include 90 additional STEM fields of study in disciplines spanning from archeology to zoology. </w:t>
      </w:r>
      <w:r w:rsidRPr="00C24B98">
        <w:rPr>
          <w:u w:val="single"/>
        </w:rPr>
        <w:t xml:space="preserve">According to the latest Census figures, more than 20 percent of bachelor’s degree holders who earned their degrees in “science and engineering fields” are foreign born, with more than half of those students coming from Asia. </w:t>
      </w:r>
      <w:r w:rsidRPr="00C24B98">
        <w:rPr>
          <w:sz w:val="16"/>
          <w:szCs w:val="16"/>
        </w:rPr>
        <w:t>Of these fields, native-born students only lead their foreign-born counterparts in psychology, social sciences, and multidisciplinary sciences. Consequently, foreign-</w:t>
      </w:r>
      <w:r w:rsidRPr="00C24B98">
        <w:rPr>
          <w:u w:val="single"/>
        </w:rPr>
        <w:t>born Asian students are able to get jobs relevant to their science and engineering degrees. Department of Commerce studies also show that Asians are twice as likely to hold jobs in STEM-related fields than any other group, and that one in five workers in a STEM-related field is foreign-born, of which 63 percent comes from Asia.</w:t>
      </w:r>
    </w:p>
    <w:p w14:paraId="51793C04" w14:textId="29C27D82" w:rsidR="00E63880" w:rsidRPr="00C24B98" w:rsidRDefault="00447D82" w:rsidP="00E63880">
      <w:pPr>
        <w:pStyle w:val="Heading3"/>
      </w:pPr>
      <w:bookmarkStart w:id="114" w:name="_Toc487167434"/>
      <w:r w:rsidRPr="00C24B98">
        <w:t xml:space="preserve">L: </w:t>
      </w:r>
      <w:r w:rsidR="00E63880" w:rsidRPr="00C24B98">
        <w:t>Sex Ed</w:t>
      </w:r>
      <w:r w:rsidRPr="00C24B98">
        <w:t xml:space="preserve"> (SP2)</w:t>
      </w:r>
      <w:bookmarkEnd w:id="114"/>
    </w:p>
    <w:p w14:paraId="33003614" w14:textId="77777777" w:rsidR="00E63880" w:rsidRPr="00C24B98" w:rsidRDefault="00E63880" w:rsidP="00E63880">
      <w:pPr>
        <w:pStyle w:val="Heading4"/>
      </w:pPr>
      <w:r w:rsidRPr="00C24B98">
        <w:t>Aff can’t solve — cultural norms and the model minority stereotype converge to make sexual education shameful for Asian Americans — even if they receive sex ed in school they won’t practice it because their families will shame them. This convergence of American and Asian cultures only creates confusion and psychological violence — our ev specifically discusses the failure of progressive sex ed programs</w:t>
      </w:r>
    </w:p>
    <w:p w14:paraId="2A2761D4" w14:textId="77777777" w:rsidR="00E63880" w:rsidRPr="00C24B98" w:rsidRDefault="00E63880" w:rsidP="00E63880">
      <w:r w:rsidRPr="00C24B98">
        <w:rPr>
          <w:rStyle w:val="Style13ptBold"/>
        </w:rPr>
        <w:t>Ayuda 11</w:t>
      </w:r>
      <w:r w:rsidRPr="00C24B98">
        <w:t xml:space="preserve"> (Tiffany, B.A. in Print Journalism, French and International Affairs from Hofstra University, “An Asian American Perspective: How to Address the Stigma Surrounding Sex”, Mochi Magazine Winter 2011, http://www.mochimag.com/article/talking-about-sex-safe-stigma-asian-american-culture/)//MNW</w:t>
      </w:r>
    </w:p>
    <w:p w14:paraId="43E0BD36" w14:textId="77777777" w:rsidR="00E63880" w:rsidRPr="00C24B98" w:rsidRDefault="00E63880" w:rsidP="00E63880">
      <w:pPr>
        <w:rPr>
          <w:u w:val="single"/>
        </w:rPr>
      </w:pPr>
      <w:r w:rsidRPr="00C24B98">
        <w:rPr>
          <w:u w:val="single"/>
        </w:rPr>
        <w:t>One reason why Asian culture isn’t as open about sex as others is that it’s never been “normal” to talk about sex.</w:t>
      </w:r>
      <w:r w:rsidRPr="00C24B98">
        <w:rPr>
          <w:sz w:val="16"/>
          <w:szCs w:val="16"/>
        </w:rPr>
        <w:t xml:space="preserve"> It partly comes down to how you can almost bet that your parents disapprove of premarital sex. This belief is so widespread that </w:t>
      </w:r>
      <w:r w:rsidRPr="00C24B98">
        <w:rPr>
          <w:u w:val="single"/>
        </w:rPr>
        <w:t>it’s essentially become taboo to talk about any aspect of sex, not to mention sexual health, in fear that discussing it would encourage you to become sexually active.</w:t>
      </w:r>
      <w:r w:rsidRPr="00C24B98">
        <w:rPr>
          <w:sz w:val="16"/>
          <w:szCs w:val="16"/>
        </w:rPr>
        <w:t xml:space="preserve"> In fact, </w:t>
      </w:r>
      <w:r w:rsidRPr="00C24B98">
        <w:rPr>
          <w:u w:val="single"/>
        </w:rPr>
        <w:t>these opinions are agreed upon by all Asian American ethnic groups</w:t>
      </w:r>
      <w:r w:rsidRPr="00C24B98">
        <w:rPr>
          <w:sz w:val="16"/>
          <w:szCs w:val="16"/>
        </w:rPr>
        <w:t xml:space="preserve">, according to a study conducted by Advocates For Youth, an organization that promotes effective reproductive and sexual health programs for adolescents in the U.S. My own parents, aunts, uncles and grandparents never spoke of their romantic or sexual history and shamelessly preached against premarital sex because they were afraid that talking about sex would make it seem like they are condoning it—even though they never actually explained this concern. Another part of this problem is </w:t>
      </w:r>
      <w:r w:rsidRPr="00C24B98">
        <w:rPr>
          <w:rStyle w:val="Emphasis"/>
          <w:sz w:val="16"/>
          <w:szCs w:val="16"/>
        </w:rPr>
        <w:t>that</w:t>
      </w:r>
      <w:r w:rsidRPr="00C24B98">
        <w:rPr>
          <w:rStyle w:val="Emphasis"/>
        </w:rPr>
        <w:t xml:space="preserve"> Asian Americans and Pacific Islanders lack access to sex and STD education services that fit their needs of sharing two different cultural norms. While sex might be openly discussed in an outside environment, like in school or through media, hard-line views at home may discourage Asian American and Pacific Islander teens to take necessary measures for ensuring sexual health. They can be more reluctant to discuss sexual concerns with a doctor and utilize other sex education services because it makes them look like they are sexually active, which their families would not likely approve. If their sexual identity is different from the heterosexual norm, being open with family members and getting the support they need can be even more difficult. </w:t>
      </w:r>
      <w:r w:rsidRPr="00C24B98">
        <w:rPr>
          <w:u w:val="single"/>
        </w:rPr>
        <w:t>Due to this lack of access to safe sex education and resources, while Asian Americans tend to have lower rates of HIV and STDs than other racial and ethnic groups, they also have the lowest HIV testing rate</w:t>
      </w:r>
      <w:r w:rsidRPr="00C24B98">
        <w:rPr>
          <w:sz w:val="16"/>
          <w:szCs w:val="16"/>
        </w:rPr>
        <w:t xml:space="preserve">. According to the Banyan Tree Project, a national social marketing campaign to stop HIV/AIDS-related stigma in Asian American and Pacific Islander communities, 69 percent of Asian Americans and 56 percent of Pacific Islanders have never been tested for HIV. HIV infection among Asian Americans and Pacific Islanders is also growing at a rate higher than any other racial or ethnic group—14.3 percent increase for women and 8.1 percent for men between 2001 and 2004, according to a Center for Disease Control report. Furthermore, </w:t>
      </w:r>
      <w:r w:rsidRPr="00C24B98">
        <w:rPr>
          <w:u w:val="single"/>
        </w:rPr>
        <w:t>40 percent of Asian Americans and Pacific Islanders almost or never discuss safe sex or condoms with their sexual partner</w:t>
      </w:r>
      <w:r w:rsidRPr="00C24B98">
        <w:rPr>
          <w:sz w:val="16"/>
          <w:szCs w:val="16"/>
        </w:rPr>
        <w:t xml:space="preserve">, according to the Asian &amp; Pacific Islander Wellness Center. So why aren’t Asian Americans getting tested? As with anything else related to sex, </w:t>
      </w:r>
      <w:r w:rsidRPr="00C24B98">
        <w:rPr>
          <w:u w:val="single"/>
        </w:rPr>
        <w:t>there is a lack of communication in the community about why testing is important. Beside the cultural norms within the community, like associating STIs with promiscuity and drug use, underlying problems also include cultural stereotypes that enforce the stigma surrounding sex</w:t>
      </w:r>
      <w:r w:rsidRPr="00C24B98">
        <w:rPr>
          <w:sz w:val="16"/>
          <w:szCs w:val="16"/>
        </w:rPr>
        <w:t xml:space="preserve">. </w:t>
      </w:r>
      <w:r w:rsidRPr="00C24B98">
        <w:rPr>
          <w:rStyle w:val="Emphasis"/>
        </w:rPr>
        <w:t>Under the model minority model, Asian Americans and Pacific Islanders are identified as intelligent, wealthy and successful, and the model has become a universal social mask that hides issues like individual health and educational needs</w:t>
      </w:r>
      <w:r w:rsidRPr="00C24B98">
        <w:rPr>
          <w:sz w:val="16"/>
          <w:szCs w:val="16"/>
        </w:rPr>
        <w:t xml:space="preserve">. And </w:t>
      </w:r>
      <w:r w:rsidRPr="00C24B98">
        <w:rPr>
          <w:u w:val="single"/>
        </w:rPr>
        <w:t>when Asian American women feel pressured to conform to the stereotype of innocence and passiveness, they might be further discouraged to speak out or visit a gynecologist.</w:t>
      </w:r>
    </w:p>
    <w:p w14:paraId="34756E04" w14:textId="77777777" w:rsidR="00E63880" w:rsidRPr="00C24B98" w:rsidRDefault="00E63880" w:rsidP="00A857E0">
      <w:pPr>
        <w:pStyle w:val="Heading4"/>
      </w:pPr>
      <w:r w:rsidRPr="00C24B98">
        <w:t>Specifically, the aff doesn’t engage in an embracing of Asian American culture which means that they can never solve – even if sex ed in schools work, cultural factors are the main factor in shaping the sexual identities of Asian American women</w:t>
      </w:r>
    </w:p>
    <w:p w14:paraId="180A7176" w14:textId="77777777" w:rsidR="00E63880" w:rsidRPr="00C24B98" w:rsidRDefault="00E63880" w:rsidP="00A857E0">
      <w:r w:rsidRPr="00C24B98">
        <w:rPr>
          <w:rStyle w:val="Style13ptBold"/>
        </w:rPr>
        <w:t>AFY 7</w:t>
      </w:r>
      <w:r w:rsidRPr="00C24B98">
        <w:t xml:space="preserve"> (Advocates for Youth; Established in 1980 as the Center for Population Options, Advocates for Youth champions efforts that help young people make informed and responsible decisions about their reproductive and sexual health. Advocates believes it can best serve the field by boldly advocating for a more positive and realistic approach to adolescent sexual health. Advocates focuses its work on young people ages 14-25 in the U.S. and around the globe; </w:t>
      </w:r>
      <w:hyperlink r:id="rId51">
        <w:r w:rsidRPr="00C24B98">
          <w:rPr>
            <w:rStyle w:val="Hyperlink"/>
          </w:rPr>
          <w:t>http://www.advocatesforyouth.org/storage/advfy/documents/api.pdf)</w:t>
        </w:r>
      </w:hyperlink>
      <w:r w:rsidRPr="00C24B98">
        <w:t xml:space="preserve"> </w:t>
      </w:r>
    </w:p>
    <w:p w14:paraId="63AF85D2" w14:textId="77777777" w:rsidR="00E63880" w:rsidRPr="00DB6BB0" w:rsidRDefault="00E63880" w:rsidP="00E63880">
      <w:pPr>
        <w:pStyle w:val="NormalWeb"/>
        <w:shd w:val="clear" w:color="auto" w:fill="FFFFFF" w:themeFill="background1"/>
        <w:spacing w:before="2" w:after="2"/>
        <w:rPr>
          <w:rFonts w:ascii="Arial" w:hAnsi="Arial" w:cs="Arial"/>
          <w:color w:val="333333"/>
          <w:sz w:val="16"/>
          <w:szCs w:val="22"/>
        </w:rPr>
      </w:pPr>
      <w:r w:rsidRPr="00C24B98">
        <w:rPr>
          <w:rStyle w:val="Emphasis"/>
          <w:szCs w:val="22"/>
        </w:rPr>
        <w:t xml:space="preserve">Young Asian and Pacific Islander </w:t>
      </w:r>
      <w:r w:rsidRPr="00DB6BB0">
        <w:rPr>
          <w:rFonts w:ascii="Arial" w:eastAsia="Times New Roman" w:hAnsi="Arial" w:cs="Arial"/>
          <w:sz w:val="16"/>
          <w:szCs w:val="22"/>
        </w:rPr>
        <w:t xml:space="preserve">(API) </w:t>
      </w:r>
      <w:r w:rsidRPr="00C24B98">
        <w:rPr>
          <w:rStyle w:val="Emphasis"/>
          <w:szCs w:val="22"/>
        </w:rPr>
        <w:t>women face unique challenges to good reproductive and sexual health, including barriers to good communication about sex, low rates of condom use, and a lack of culturally-specific sexual health programs and services.</w:t>
      </w:r>
      <w:r w:rsidRPr="00DB6BB0">
        <w:rPr>
          <w:rFonts w:ascii="Arial" w:eastAsia="Times New Roman" w:hAnsi="Arial" w:cs="Arial"/>
          <w:sz w:val="16"/>
          <w:szCs w:val="22"/>
        </w:rPr>
        <w:t xml:space="preserve"> But cultural factors also provide them with unique assets they can draw upon to protect their well-being. Youth-serving professionals and policy makers should be mindful of these assets in order to better promote good outcomes for these young women. According to Census Bureau estimates for 2004, Asians and Pacific Islanders make up five percent of the U.S. population, a 63 percent increase since 1990. These 14.8 million people are a very diverse group, including persons of Chinese, Japanese, Vietnamese, Korean, Filipino, Laotian, Cambodian, Indian, and Native Hawaiian origin, among others. Health indicators, income, and cultural norms can vary widely among these many countries and cultures.3 </w:t>
      </w:r>
      <w:r w:rsidRPr="00C24B98">
        <w:rPr>
          <w:rStyle w:val="Emphasis"/>
          <w:szCs w:val="22"/>
        </w:rPr>
        <w:t>Because of underreporting and lack of data, major undertakings such as the Youth Risk Behavior Surveillance study do not provide information on API youth,4 while those with Hispanic-sounding names are often misclassified as Latino by health-care providers.</w:t>
      </w:r>
      <w:r w:rsidRPr="00DB6BB0">
        <w:rPr>
          <w:rFonts w:ascii="Arial" w:eastAsia="Times New Roman" w:hAnsi="Arial" w:cs="Arial"/>
          <w:sz w:val="16"/>
          <w:szCs w:val="22"/>
        </w:rPr>
        <w:t xml:space="preserve">5 Because of certain indicators, including a higher average income, good academic performance, and cultural stereotyping, </w:t>
      </w:r>
      <w:r w:rsidRPr="00C24B98">
        <w:rPr>
          <w:rStyle w:val="Emphasis"/>
          <w:szCs w:val="22"/>
        </w:rPr>
        <w:t>Asian and Pacific Islanders are often viewed by the larger culture as universally intelligent, successful, and compliant. This misconception overlooks a “bimodal” distribution in API communities – in addition to wealthy and successful Asians, many APIs in America are recent immigrants or refugees who live below the poverty level and have little access to health care programs and services</w:t>
      </w:r>
      <w:r w:rsidRPr="00DB6BB0">
        <w:rPr>
          <w:rFonts w:ascii="Arial" w:eastAsia="Times New Roman" w:hAnsi="Arial" w:cs="Arial"/>
          <w:sz w:val="16"/>
          <w:szCs w:val="22"/>
        </w:rPr>
        <w:t>.3 Thus,</w:t>
      </w:r>
      <w:r w:rsidRPr="00DB6BB0">
        <w:rPr>
          <w:rFonts w:ascii="Arial" w:eastAsia="Times New Roman" w:hAnsi="Arial" w:cs="Arial"/>
          <w:b/>
          <w:bCs/>
          <w:sz w:val="16"/>
          <w:szCs w:val="22"/>
        </w:rPr>
        <w:t xml:space="preserve"> </w:t>
      </w:r>
      <w:r w:rsidRPr="00C24B98">
        <w:rPr>
          <w:rStyle w:val="Emphasis"/>
          <w:szCs w:val="22"/>
        </w:rPr>
        <w:t xml:space="preserve">this misconception can have two very damaging effects on young API women: the sexual health risk behaviors of the “well-behaved” upper class are overlooked, while the health needs of those living in poverty go unmet. Language and a lack of culturally competent health care services can also be barriers for both groups. Sexual discussions are taboo among many Asian and Pacific Islander cultures. </w:t>
      </w:r>
      <w:r w:rsidRPr="00DB6BB0">
        <w:rPr>
          <w:rFonts w:ascii="Arial" w:eastAsia="Times New Roman" w:hAnsi="Arial" w:cs="Arial"/>
          <w:sz w:val="16"/>
          <w:szCs w:val="22"/>
        </w:rPr>
        <w:t xml:space="preserve">Many adults and young people have difficulty with frank discussions about sexuality. Sexuality outside of marriage is often considered unacceptable in most Asian cultures. Oftentimes, discussions of illness and health, especially sexual health, are regarded as inappropriate. Because the term “Asian-American” incorporates so many different ethnicities, statistical data does not always provide an accurate picture of the sexual health of young API women. For instance, while API teens have the lowest birth rate among all teens nationwide, Laotian teens, in particular, have the highest teen birth rate in California. </w:t>
      </w:r>
      <w:r w:rsidRPr="00C24B98">
        <w:rPr>
          <w:rStyle w:val="Emphasis"/>
          <w:szCs w:val="22"/>
        </w:rPr>
        <w:t>Identifying with API culture is very much a protective factor for young API women and it is the main factor shaping their sexual behavior.</w:t>
      </w:r>
      <w:r w:rsidRPr="00DB6BB0">
        <w:rPr>
          <w:rFonts w:ascii="Arial" w:eastAsia="Times New Roman" w:hAnsi="Arial" w:cs="Arial"/>
          <w:sz w:val="16"/>
          <w:szCs w:val="22"/>
        </w:rPr>
        <w:t xml:space="preserve"> 9,10,11 Asian norms “inhibit premarital romantic and sexual expression more strongly than do the norms prevalent among other groups.”17 But aside from discouraging young women from engaging in sexual behaviors at a young age, </w:t>
      </w:r>
      <w:r w:rsidRPr="00C24B98">
        <w:rPr>
          <w:rStyle w:val="Emphasis"/>
          <w:szCs w:val="22"/>
        </w:rPr>
        <w:t>ethnic identity affirmation “serves as a buffer for the negative effects of discrimination by peers on self-esteem.”</w:t>
      </w:r>
      <w:r w:rsidRPr="00DB6BB0">
        <w:rPr>
          <w:rFonts w:ascii="Arial" w:eastAsia="Times New Roman" w:hAnsi="Arial" w:cs="Arial"/>
          <w:sz w:val="16"/>
          <w:szCs w:val="22"/>
        </w:rPr>
        <w:t xml:space="preserve">18 In other words, those who feel good about their ethnic group are less hurt by discrimination – an important protective factor in a society that has not yet achieved racial harmony. Promote appreciation of and respect for API cultures, for both Asian and non-Asian youth. Asian cultures are a strong protective factor for young women, but may also inhibit them from seeking reproductive health care. Research shows that if an API adolescent maintains strong ties with her heritage, then, even as she becomes acculturated, she does not become more sexually active or take more sexual risks.8 Ideally, then, the adolescent would acquire HIV knowledge and learn to take care of her reproductive and sexual health, without falling prey to sexual risk behaviors. Research has also shown that </w:t>
      </w:r>
      <w:r w:rsidRPr="00C24B98">
        <w:rPr>
          <w:rStyle w:val="StyleUnderline"/>
          <w:rFonts w:ascii="Arial" w:hAnsi="Arial" w:cs="Arial"/>
          <w:szCs w:val="22"/>
        </w:rPr>
        <w:t xml:space="preserve">for </w:t>
      </w:r>
      <w:r w:rsidRPr="00C24B98">
        <w:rPr>
          <w:rStyle w:val="Emphasis"/>
          <w:szCs w:val="22"/>
        </w:rPr>
        <w:t>young API women, low self-esteem is associated with perceived discrimination; high-self-esteem and emotional health are important in young people’s willingness and ability to use condoms and other contraception.</w:t>
      </w:r>
      <w:r w:rsidRPr="00DB6BB0">
        <w:rPr>
          <w:rFonts w:ascii="Arial" w:eastAsia="Times New Roman" w:hAnsi="Arial" w:cs="Arial"/>
          <w:sz w:val="16"/>
          <w:szCs w:val="22"/>
        </w:rPr>
        <w:t xml:space="preserve">19 Self-efficacy is a measure of young women’s confidence to take steps toward outcomes they desire. Young API women show that they are capable of self-efficacy for refraining from sexual behaviors9,11,16; an important step is to empower them to apply that confidence to condom use, reproductive health care, and other good sexual health behaviors. </w:t>
      </w:r>
      <w:r w:rsidRPr="00C24B98">
        <w:rPr>
          <w:rStyle w:val="Emphasis"/>
          <w:szCs w:val="22"/>
        </w:rPr>
        <w:t>Research shows that young API women who report high self-efficacy scores are more likely to use condoms; feel more comfortable asking a partner to use a condom; and feel more comfortable refusing sex when their partner will not wear a condom</w:t>
      </w:r>
      <w:r w:rsidRPr="00DB6BB0">
        <w:rPr>
          <w:rFonts w:ascii="Arial" w:eastAsia="Times New Roman" w:hAnsi="Arial" w:cs="Arial"/>
          <w:sz w:val="16"/>
          <w:szCs w:val="22"/>
        </w:rPr>
        <w:t>.21</w:t>
      </w:r>
    </w:p>
    <w:p w14:paraId="5FADADD7" w14:textId="77777777" w:rsidR="00E63880" w:rsidRPr="00C24B98" w:rsidRDefault="00E63880" w:rsidP="00E63880">
      <w:pPr>
        <w:pStyle w:val="NormalWeb"/>
        <w:shd w:val="clear" w:color="auto" w:fill="FFFFFF" w:themeFill="background1"/>
        <w:spacing w:before="2" w:after="2"/>
        <w:rPr>
          <w:rFonts w:eastAsia="Times New Roman"/>
        </w:rPr>
      </w:pPr>
    </w:p>
    <w:p w14:paraId="24F3082B" w14:textId="77777777" w:rsidR="00E63880" w:rsidRPr="00C24B98" w:rsidRDefault="00E63880" w:rsidP="00E63880">
      <w:pPr>
        <w:rPr>
          <w:u w:val="single"/>
        </w:rPr>
      </w:pPr>
    </w:p>
    <w:p w14:paraId="01BFF2BC" w14:textId="43D45F71" w:rsidR="00E63880" w:rsidRPr="00C24B98" w:rsidRDefault="00E902D8" w:rsidP="00E63880">
      <w:pPr>
        <w:pStyle w:val="Heading3"/>
      </w:pPr>
      <w:bookmarkStart w:id="115" w:name="_Toc487167435"/>
      <w:r w:rsidRPr="00C24B98">
        <w:t xml:space="preserve">L: </w:t>
      </w:r>
      <w:r w:rsidR="00471893" w:rsidRPr="00C24B98">
        <w:t xml:space="preserve">China </w:t>
      </w:r>
      <w:r w:rsidR="009B3F18" w:rsidRPr="00C24B98">
        <w:t>Threat Discourse</w:t>
      </w:r>
      <w:bookmarkEnd w:id="115"/>
    </w:p>
    <w:p w14:paraId="3BCFC3B4" w14:textId="5338ADC3" w:rsidR="00E63880" w:rsidRPr="00C24B98" w:rsidRDefault="00E63880" w:rsidP="00E63880">
      <w:pPr>
        <w:pStyle w:val="Heading4"/>
      </w:pPr>
      <w:r w:rsidRPr="00C24B98">
        <w:t xml:space="preserve">China threat rhetoric is rooted in orientalized notions of China as external other — they are social constructions </w:t>
      </w:r>
      <w:r w:rsidR="00D035D4" w:rsidRPr="00C24B98">
        <w:t>used to sustain A</w:t>
      </w:r>
      <w:r w:rsidRPr="00C24B98">
        <w:t>merican empire and cultural imperialism</w:t>
      </w:r>
    </w:p>
    <w:p w14:paraId="2C93AD15" w14:textId="77777777" w:rsidR="00E63880" w:rsidRPr="00C24B98" w:rsidRDefault="00E63880" w:rsidP="00E63880">
      <w:pPr>
        <w:rPr>
          <w:rStyle w:val="Style13ptBold"/>
        </w:rPr>
      </w:pPr>
      <w:r w:rsidRPr="00C24B98">
        <w:rPr>
          <w:rStyle w:val="Style13ptBold"/>
        </w:rPr>
        <w:t>Turner 13</w:t>
      </w:r>
      <w:r w:rsidRPr="00C24B98">
        <w:t xml:space="preserve"> (Oliver, Research Associate at the Brooks World Poverty Institute at the University of Manchester, “‘Threatening’ China and US security: the international politics of identity,” </w:t>
      </w:r>
      <w:hyperlink r:id="rId52" w:history="1">
        <w:r w:rsidRPr="00C24B98">
          <w:rPr>
            <w:rStyle w:val="Hyperlink"/>
          </w:rPr>
          <w:t>https://www.escholar.manchester.ac.uk/api/datastream?publicationPid=uk-ac-man-scw:206471&amp;datastreamId=POST-PEER-REVIEW-PUBLISHERS.PDF</w:t>
        </w:r>
      </w:hyperlink>
      <w:r w:rsidRPr="00C24B98">
        <w:t>, 2/8/13)//MNW</w:t>
      </w:r>
    </w:p>
    <w:p w14:paraId="3863BD32" w14:textId="77777777" w:rsidR="00E63880" w:rsidRPr="00C24B98" w:rsidRDefault="00E63880" w:rsidP="00E63880">
      <w:pPr>
        <w:rPr>
          <w:rStyle w:val="StyleUnderline"/>
        </w:rPr>
      </w:pPr>
      <w:r w:rsidRPr="00C24B98">
        <w:rPr>
          <w:sz w:val="16"/>
        </w:rPr>
        <w:t xml:space="preserve">The </w:t>
      </w:r>
      <w:r w:rsidRPr="00C24B98">
        <w:rPr>
          <w:rStyle w:val="StyleUnderline"/>
        </w:rPr>
        <w:t>modern day China ‘threat’ to the U</w:t>
      </w:r>
      <w:r w:rsidRPr="00C24B98">
        <w:rPr>
          <w:u w:val="single"/>
        </w:rPr>
        <w:t xml:space="preserve">nited </w:t>
      </w:r>
      <w:r w:rsidRPr="00C24B98">
        <w:rPr>
          <w:rStyle w:val="StyleUnderline"/>
        </w:rPr>
        <w:t>S</w:t>
      </w:r>
      <w:r w:rsidRPr="00C24B98">
        <w:rPr>
          <w:u w:val="single"/>
        </w:rPr>
        <w:t>tates</w:t>
      </w:r>
      <w:r w:rsidRPr="00C24B98">
        <w:rPr>
          <w:sz w:val="16"/>
        </w:rPr>
        <w:t xml:space="preserve"> is not an unproblematic, neutrally verifiable phenomenon. It </w:t>
      </w:r>
      <w:r w:rsidRPr="00C24B98">
        <w:rPr>
          <w:rStyle w:val="StyleUnderline"/>
        </w:rPr>
        <w:t xml:space="preserve">is an imagined construction of American design and the product of societal representations which, to a significant extent, have established the truth that a ‘rising’ China endangers US security. </w:t>
      </w:r>
      <w:r w:rsidRPr="00C24B98">
        <w:rPr>
          <w:sz w:val="16"/>
        </w:rPr>
        <w:t>This is an increasingly acknowledged, but still relatively under-developed, concept within the literature.121 The purpose of this article has been to expose how ‘</w:t>
      </w:r>
      <w:r w:rsidRPr="00C24B98">
        <w:rPr>
          <w:u w:val="single"/>
        </w:rPr>
        <w:t>threats’ from China towards the United States have always been contingent upon subjective interpretation. The three case studies chosen represent those moments across the lifetime of Sino-US relations at which China has been perceived as most threatening to American security. The ‘threats’ emerged in highly contrasting</w:t>
      </w:r>
      <w:r w:rsidRPr="00C24B98">
        <w:rPr>
          <w:sz w:val="16"/>
        </w:rPr>
        <w:t xml:space="preserve"> eras. The nature of each was very different and they emerged from varying sources (broadly speaking, from immigration in the nineteenth century and from ‘great power’ rivalry in the twentieth and twenty-first centuries). Yet in this way they most effectively demonstrate </w:t>
      </w:r>
      <w:r w:rsidRPr="00C24B98">
        <w:rPr>
          <w:u w:val="single"/>
        </w:rPr>
        <w:t>how China ‘threats’ have repeatedly existed as socially constructed phenomenon. Collectively they reveal the consistent centrality of understandings about the United States in perceptions of external danger</w:t>
      </w:r>
      <w:r w:rsidRPr="00C24B98">
        <w:rPr>
          <w:sz w:val="16"/>
        </w:rPr>
        <w:t xml:space="preserve">. They demonstrate that, </w:t>
      </w:r>
      <w:r w:rsidRPr="00C24B98">
        <w:rPr>
          <w:rStyle w:val="StyleUnderline"/>
        </w:rPr>
        <w:t>regardless of China’s ability to assert material force or of the manner</w:t>
      </w:r>
      <w:r w:rsidRPr="00C24B98">
        <w:rPr>
          <w:sz w:val="16"/>
        </w:rPr>
        <w:t xml:space="preserve"> </w:t>
      </w:r>
      <w:r w:rsidRPr="00C24B98">
        <w:rPr>
          <w:rStyle w:val="StyleUnderline"/>
        </w:rPr>
        <w:t>in which it has been seen to impose itself upon the United States, the reality of danger can be manufactured and made real. China ‘threats’ have always been threats to American identity so that the individual sources of ‘danger’</w:t>
      </w:r>
      <w:r w:rsidRPr="00C24B98">
        <w:rPr>
          <w:sz w:val="16"/>
        </w:rPr>
        <w:t xml:space="preserve"> – whether a nuclear capability or an influx of (relatively few) foreign immigrants – have never been the sole determining factors. As James Der Derian notes, </w:t>
      </w:r>
      <w:r w:rsidRPr="00C24B98">
        <w:rPr>
          <w:rStyle w:val="StyleUnderline"/>
        </w:rPr>
        <w:t>danger can be ascribed to otherness wherever it may be found.</w:t>
      </w:r>
      <w:r w:rsidRPr="00C24B98">
        <w:rPr>
          <w:sz w:val="16"/>
        </w:rPr>
        <w:t xml:space="preserve">122 During the mid-to-late nineteenth century and throughout the early Cold War, </w:t>
      </w:r>
      <w:r w:rsidRPr="00C24B98">
        <w:rPr>
          <w:rStyle w:val="StyleUnderline"/>
        </w:rPr>
        <w:t>perceptions of China ‘threats’ provoked crises of American identity</w:t>
      </w:r>
      <w:r w:rsidRPr="00C24B98">
        <w:rPr>
          <w:sz w:val="16"/>
        </w:rPr>
        <w:t xml:space="preserve">. The twenty-first-century China ‘threat’ is yet to be understood in this way but it remains inexplicable in simple material terms. As ever, the physical realities of China are important but they are interpreted in such a way to make them threatening, regardless of Beijing’s intentions. Most importantly, this article has shown how </w:t>
      </w:r>
      <w:r w:rsidRPr="00C24B98">
        <w:rPr>
          <w:rStyle w:val="StyleUnderline"/>
        </w:rPr>
        <w:t>processes of representation have been complicit at every stage of the formulation, enactment, and justification of US China policy.</w:t>
      </w:r>
      <w:r w:rsidRPr="00C24B98">
        <w:rPr>
          <w:sz w:val="16"/>
        </w:rPr>
        <w:t xml:space="preserve"> </w:t>
      </w:r>
      <w:r w:rsidRPr="00C24B98">
        <w:rPr>
          <w:rStyle w:val="StyleUnderline"/>
        </w:rPr>
        <w:t>Their primary purpose has been to dislocate China’s identity from that of the United States and introduce opportunities for action. Further, those policies themselves have reaffirmed the discourses of separation and difference which make China foreign from the United States, protecting American identity from the imagined threat. Ultimately, this analysis has sought to expose the inadequacy of approaches to the study of US China policy which privilege and centralise material forces to the extent that ideas are subordinated or even excluded.</w:t>
      </w:r>
      <w:r w:rsidRPr="00C24B98">
        <w:rPr>
          <w:sz w:val="16"/>
        </w:rPr>
        <w:t xml:space="preserve"> Joseph Nye argues that the China Threat Theory has the potential to become a self-fulfilling prophecy. Based upon a crude hypothetical assumption that there exists a 50 per cent chance of China becoming aggressive and a 50 per cent chance of it not, Nye explains, to treat China as an enemy now effectively discounts 50 per cent of the future.123 </w:t>
      </w:r>
      <w:r w:rsidRPr="00C24B98">
        <w:rPr>
          <w:rStyle w:val="StyleUnderline"/>
        </w:rPr>
        <w:t>In such way he emphasises the ideational constitution of material forces and the power of discourse to create selected truths about the world so that certain courses of action are enabled while others are precluded</w:t>
      </w:r>
      <w:r w:rsidRPr="00C24B98">
        <w:rPr>
          <w:sz w:val="16"/>
        </w:rPr>
        <w:t xml:space="preserve">. Assessments such as those of Director of National Intelligence James Clapper in March 2011 should therefore not only be considered misguided, but also potentially dangerous. For while they appear to represent authoritative statements of fact they actually rely upon subjective assumptions about China and the material capabilities he describes. In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w:t>
      </w:r>
      <w:r w:rsidRPr="00C24B98">
        <w:rPr>
          <w:rStyle w:val="StyleUnderline"/>
        </w:rPr>
        <w:t>The basis of their relations will always be fundamentally constituted by ideas and history informs us that particular American discourses of China</w:t>
      </w:r>
      <w:r w:rsidRPr="00C24B98">
        <w:rPr>
          <w:sz w:val="16"/>
        </w:rPr>
        <w:t xml:space="preserve"> have repeatedly served to construct vivid and sometimes regrettable realities about that country and its people. Crucially, it tells us that they have always been inextricable from the potentialities of US China policy. </w:t>
      </w:r>
      <w:r w:rsidRPr="00C24B98">
        <w:rPr>
          <w:rStyle w:val="StyleUnderline"/>
        </w:rPr>
        <w:t>As Sino-US relations become increasingly consequential the intention must be for American representations of the PRC – and indeed Chinese representations of the United States – to become the focus of more concerted scholarly attention. Only in this way can the contours of those relations be more satisfactorily understood, so that the types of historical episodes explored in this analysis might somehow be avoided in the future.</w:t>
      </w:r>
    </w:p>
    <w:p w14:paraId="64AF4291" w14:textId="3E2DB147" w:rsidR="00C43B0F" w:rsidRPr="00C24B98" w:rsidRDefault="00C43B0F" w:rsidP="00C43B0F">
      <w:pPr>
        <w:pStyle w:val="Heading3"/>
      </w:pPr>
      <w:bookmarkStart w:id="116" w:name="_Toc487167436"/>
      <w:r w:rsidRPr="00C24B98">
        <w:t>L: Terror Talk</w:t>
      </w:r>
      <w:bookmarkEnd w:id="116"/>
    </w:p>
    <w:p w14:paraId="655DF457" w14:textId="709D7C1C" w:rsidR="00E63880" w:rsidRPr="00C24B98" w:rsidRDefault="00E63880" w:rsidP="00E63880">
      <w:pPr>
        <w:pStyle w:val="Heading4"/>
      </w:pPr>
      <w:r w:rsidRPr="00C24B98">
        <w:t>Threat of terrorist is central to American military policy, producing an infinite war against an invisible enemy and producing blowback</w:t>
      </w:r>
    </w:p>
    <w:p w14:paraId="60738AE4" w14:textId="77777777" w:rsidR="00E63880" w:rsidRPr="00C24B98" w:rsidRDefault="00E63880" w:rsidP="00E63880">
      <w:r w:rsidRPr="00C24B98">
        <w:rPr>
          <w:rStyle w:val="Style13ptBold"/>
        </w:rPr>
        <w:t>Jagoda 10</w:t>
      </w:r>
      <w:r w:rsidRPr="00C24B98">
        <w:t xml:space="preserve"> (Patrick, Mellon Postdoctoral Fellow and Instructor of New Media at uChicago, “Terror Networks and the Aesthetics of Interconnection,” Winter 2010, Social Text 105, pp. 67-69 http://socialtext.dukejournals.org/content/28/4_105/65.full.pdf+html)//MNW</w:t>
      </w:r>
    </w:p>
    <w:p w14:paraId="4BA42C23" w14:textId="77777777" w:rsidR="00E63880" w:rsidRPr="00C24B98" w:rsidRDefault="00E63880" w:rsidP="00E63880">
      <w:pPr>
        <w:rPr>
          <w:sz w:val="16"/>
        </w:rPr>
      </w:pPr>
      <w:r w:rsidRPr="00C24B98">
        <w:rPr>
          <w:sz w:val="16"/>
        </w:rPr>
        <w:t xml:space="preserve">What is the difference between “facing” an enemy and “interfacing” with a hostile network collective?10 Even with the widespread military support for the network-centric warfare model, </w:t>
      </w:r>
      <w:r w:rsidRPr="00C24B98">
        <w:rPr>
          <w:u w:val="single"/>
        </w:rPr>
        <w:t>the traditional language of enemies has continued to shape American policy making and military strategy</w:t>
      </w:r>
      <w:r w:rsidRPr="00C24B98">
        <w:rPr>
          <w:sz w:val="16"/>
        </w:rPr>
        <w:t xml:space="preserve">. From a public relations standpoint, this is hardly surprising given that binary enmity is easier to understand than network antagonisms. Instead of being replaced completely by the allegedly new paradigm, the old discourse of enemies now coexists with a network perspective. Despite a gradual logistical shift to decentralized electronic warfare, </w:t>
      </w:r>
      <w:r w:rsidRPr="00C24B98">
        <w:rPr>
          <w:u w:val="single"/>
        </w:rPr>
        <w:t>the U.S. military still fits anti-American networks into the conceptual “enemy” frame inherited from cold war politics.</w:t>
      </w:r>
      <w:r w:rsidRPr="00C24B98">
        <w:rPr>
          <w:sz w:val="16"/>
        </w:rPr>
        <w:t xml:space="preserve"> I turn to a key network-centric military document—the U.S. Department of Defense’s comprehensive 2003 strategic plan, the “Information Operations Roadmap” — that illustrates the consequences that follow from the ahistorical conflation of a traditional “enemy” language with an emerging “network” discourse. Commissioned by the Pentagon in 2003 and declassified in 2006, this document outlines a new era of information warfare. The word roadmap in its title already signals </w:t>
      </w:r>
      <w:r w:rsidRPr="00C24B98">
        <w:rPr>
          <w:u w:val="single"/>
        </w:rPr>
        <w:t>continuity between an older imperial cartography and the contemporary dominance of a new form of distributed control</w:t>
      </w:r>
      <w:r w:rsidRPr="00C24B98">
        <w:rPr>
          <w:sz w:val="16"/>
        </w:rPr>
        <w:t xml:space="preserve">. This blueprint represents </w:t>
      </w:r>
      <w:r w:rsidRPr="00C24B98">
        <w:rPr>
          <w:u w:val="single"/>
        </w:rPr>
        <w:t>electronic warfare as a primary rather than a supplemental aspect of military strategy, suggesting that the military come to recognize the “importance of dominating the information spectrum” by “transforming</w:t>
      </w:r>
      <w:r w:rsidRPr="00C24B98">
        <w:rPr>
          <w:sz w:val="16"/>
        </w:rPr>
        <w:t xml:space="preserve"> [Information Operations] </w:t>
      </w:r>
      <w:r w:rsidRPr="00C24B98">
        <w:rPr>
          <w:u w:val="single"/>
        </w:rPr>
        <w:t>into a core military competency on a par with air, ground, maritime, and special operations.”</w:t>
      </w:r>
      <w:r w:rsidRPr="00C24B98">
        <w:rPr>
          <w:sz w:val="16"/>
        </w:rPr>
        <w:t xml:space="preserve"> Unlike the earlier interest in domestic defensive networks (e.g., the 1956 interstate highway system and the 1969 ARPANET web), the desire to control the complete information spectrum and wipe out all inimical networks is decidedly offensive and international, if not planetary, in nature. The U.S. Department of Defense (DoD) suggests that the “E-Space Analysis Center should produce operationally actionable, targeting quality information on foreign electromagnetic capabilities and networks.” In this recommendation, networks are not merely the technological means by which “targeting” takes place but also the objects “on” which experts gather “targeting quality information.”11 </w:t>
      </w:r>
      <w:r w:rsidRPr="00C24B98">
        <w:rPr>
          <w:u w:val="single"/>
        </w:rPr>
        <w:t>Despite its underlying fantasy of omnipotence, the language of the roadmap is technical and banal</w:t>
      </w:r>
      <w:r w:rsidRPr="00C24B98">
        <w:rPr>
          <w:sz w:val="16"/>
        </w:rPr>
        <w:t xml:space="preserve">. The rationally instrumental prose distracts the reader from the document’s objectives. </w:t>
      </w:r>
      <w:r w:rsidRPr="00C24B98">
        <w:rPr>
          <w:u w:val="single"/>
        </w:rPr>
        <w:t>This system update enables not bloodless war-making operations, but rather worldwide violence and domestic violations of privacy</w:t>
      </w:r>
      <w:r w:rsidRPr="00C24B98">
        <w:rPr>
          <w:sz w:val="16"/>
        </w:rPr>
        <w:t xml:space="preserve"> that were similarly signaled by the U.S. Defense Advanced Research Projects Agency’s advocacy for the (ultimately failed) “Total Information Awareness Program.”12 </w:t>
      </w:r>
      <w:r w:rsidRPr="00C24B98">
        <w:rPr>
          <w:u w:val="single"/>
        </w:rPr>
        <w:t>A key goal of the roadmap illustrates the DoD’s desire to “provide a future EW [electronic warfare] capability sufficient to provide maximum control of the entire electromagnetic spectrum, denying, degrading, disrupting, or destroying the full spectrum of globally emerging communication systems</w:t>
      </w:r>
      <w:r w:rsidRPr="00C24B98">
        <w:rPr>
          <w:sz w:val="16"/>
        </w:rPr>
        <w:t xml:space="preserve">, sensors, </w:t>
      </w:r>
      <w:r w:rsidRPr="00C24B98">
        <w:rPr>
          <w:u w:val="single"/>
        </w:rPr>
        <w:t>and weapons</w:t>
      </w:r>
      <w:r w:rsidRPr="00C24B98">
        <w:rPr>
          <w:sz w:val="16"/>
        </w:rPr>
        <w:t xml:space="preserve"> systems.”13 The alliterative flourish in this passage imagines network development as a means to the total and relentless destruction of the enemy. Despite the report’s suggestion of warfare that pits machines against machines, brutal violence and human casualties, however deliberately repressed, cannot be removed from the picture.14 </w:t>
      </w:r>
      <w:r w:rsidRPr="00C24B98">
        <w:rPr>
          <w:u w:val="single"/>
        </w:rPr>
        <w:t>Collateral damage, even when redefined through culturally conscious humanist language, persists as an inevitable “accident” of warfare that is built into its structure</w:t>
      </w:r>
      <w:r w:rsidRPr="00C24B98">
        <w:rPr>
          <w:sz w:val="16"/>
        </w:rPr>
        <w:t xml:space="preserve">. In outlining an admittedly major change in U.S. military organization, the roadmap confuses two incompatible languages of identifiable enemies and distributed networks. The discursive muddle in this document (which is also characteristic of other post-9/11 advocacies for network- centric warfare) in turn opens up American defense to material failures. In a key passage, the DoD even announces that it “will ‘fight the net’ as it would a weapons system.”15 At a discursive level, the analogy between the net and standard weapons systems, as well as the imperative to “fight” that net, elides the radical shift that has taken place during the network era. This characterization is far from anomalous. As Galloway and Thacker explain, networks have been widely characterized as inherently inimical weapons systems: “The U.S. military classifies networks as weapons systems, mobilizing them as they would a tank or a missile. Today, connectivity is a weapon.”16 Linkage serves as a strategic concept that frames a distributed enemy and thus legitimates an invasive, violent, and (as the war on terror has demonstrated) permanent American response. While it is metaphorically possible to envision a strategy of targeting threatening networks, it is far from clear what it means to “fight the net.” If we are indeed in an age in which all major systems and infrastructures are given a network form, what does it mean to treat the very ground on which we stand as a battle space from which enemies might emerge? Certainly, </w:t>
      </w:r>
      <w:r w:rsidRPr="00C24B98">
        <w:rPr>
          <w:u w:val="single"/>
        </w:rPr>
        <w:t>the slippage between networks of external enemies and networks as the fundamental landscape of warfare is a telling symptom of the ambiguity inherent in the current military paradigm</w:t>
      </w:r>
      <w:r w:rsidRPr="00C24B98">
        <w:rPr>
          <w:sz w:val="16"/>
        </w:rPr>
        <w:t xml:space="preserve">. Instead of positing a larger network to which the DoD itself belongs, </w:t>
      </w:r>
      <w:r w:rsidRPr="00C24B98">
        <w:rPr>
          <w:u w:val="single"/>
        </w:rPr>
        <w:t>the department treats this configuration as an externalized enemy.</w:t>
      </w:r>
      <w:r w:rsidRPr="00C24B98">
        <w:rPr>
          <w:sz w:val="16"/>
        </w:rPr>
        <w:t xml:space="preserve"> The inexactitude that accompanies a conflation of enemies and networks, whether intentionally strategic or simply left unexamined, will have long-term consequences for American military policy and security interests. The announcement of proliferating future threats already contributes to the projection of a ubiquitous terrorist adversary and of a generalized climate of fear</w:t>
      </w:r>
      <w:r w:rsidRPr="00C24B98">
        <w:rPr>
          <w:u w:val="single"/>
        </w:rPr>
        <w:t>. In constructing terrorist networks—not only the actual organizations that oppose Western powers but also those culturally constructed enemies that supposedly threaten us at all times — America sets the terms of global warfare</w:t>
      </w:r>
      <w:r w:rsidRPr="00C24B98">
        <w:rPr>
          <w:sz w:val="16"/>
        </w:rPr>
        <w:t xml:space="preserve">. </w:t>
      </w:r>
      <w:r w:rsidRPr="00C24B98">
        <w:rPr>
          <w:u w:val="single"/>
        </w:rPr>
        <w:t>The demonization of terrorist networks makes winning the defined struggle impossible. This current way of thinking enables a perpetual struggle against an enemy construct too formless and fluid to differentiate, let alone defeat</w:t>
      </w:r>
      <w:r w:rsidRPr="00C24B98">
        <w:rPr>
          <w:sz w:val="16"/>
        </w:rPr>
        <w:t xml:space="preserve">. As Siva Vaidhyanathan notes, “The rhetorical value of alleging a ‘network’ at the heart of a threat to security or identity is clear: </w:t>
      </w:r>
      <w:r w:rsidRPr="00C24B98">
        <w:rPr>
          <w:u w:val="single"/>
        </w:rPr>
        <w:t>It’s impossible to tell when a war against a network is over because it can’t be see</w:t>
      </w:r>
      <w:r w:rsidRPr="00C24B98">
        <w:rPr>
          <w:sz w:val="16"/>
        </w:rPr>
        <w:t xml:space="preserve">n. A network can be dispersed, distributed, encrypted, and ubiquitous.”17 </w:t>
      </w:r>
      <w:r w:rsidRPr="00C24B98">
        <w:rPr>
          <w:u w:val="single"/>
        </w:rPr>
        <w:t>Within the logic of the war on terror—a mode of thinking that is both reproduced and opened up by network aesthetics—the continual emergence of unknown terrorist networks reinforces a state of emergency and validates a policy of preemption. In deploying the language of inimical terrorist networks, governmental systems produce the very terror they purport to eliminate</w:t>
      </w:r>
      <w:r w:rsidRPr="00C24B98">
        <w:rPr>
          <w:sz w:val="16"/>
        </w:rPr>
        <w:t>.</w:t>
      </w:r>
    </w:p>
    <w:p w14:paraId="0A0E2166" w14:textId="492B7FF6" w:rsidR="00801B47" w:rsidRPr="00C24B98" w:rsidRDefault="00801B47" w:rsidP="009F4FB5">
      <w:pPr>
        <w:pStyle w:val="Heading2"/>
      </w:pPr>
      <w:bookmarkStart w:id="117" w:name="_Toc487167437"/>
      <w:r w:rsidRPr="00C24B98">
        <w:t>Impacts</w:t>
      </w:r>
      <w:r w:rsidR="0007122F" w:rsidRPr="00C24B98">
        <w:t xml:space="preserve"> – Model Minority</w:t>
      </w:r>
      <w:bookmarkEnd w:id="117"/>
    </w:p>
    <w:p w14:paraId="00727325" w14:textId="2607AE9E" w:rsidR="00801B47" w:rsidRPr="00C24B98" w:rsidRDefault="00801B47" w:rsidP="00FC3D29">
      <w:pPr>
        <w:pStyle w:val="Heading3"/>
      </w:pPr>
      <w:bookmarkStart w:id="118" w:name="_Toc487167438"/>
      <w:r w:rsidRPr="00C24B98">
        <w:t xml:space="preserve">I: </w:t>
      </w:r>
      <w:r w:rsidR="00FC3D29" w:rsidRPr="00C24B98">
        <w:t>Racial Disparity</w:t>
      </w:r>
      <w:bookmarkEnd w:id="118"/>
    </w:p>
    <w:p w14:paraId="652C9B2C" w14:textId="44B21F95" w:rsidR="00801B47" w:rsidRPr="00C24B98" w:rsidRDefault="00801B47" w:rsidP="0007122F">
      <w:pPr>
        <w:pStyle w:val="Heading4"/>
      </w:pPr>
      <w:r w:rsidRPr="00C24B98">
        <w:t>The model minority myth reinforces that individual effort is more important than structures, increasing discriminatory standardized testing, privatization, the privileging of white communities, and justifying the removal of government social services for other people of color — plus it creates mounting pressure and psychological violence on yellow people</w:t>
      </w:r>
    </w:p>
    <w:p w14:paraId="7B49D62D" w14:textId="77777777" w:rsidR="00801B47" w:rsidRPr="00C24B98" w:rsidRDefault="00801B47" w:rsidP="0007122F">
      <w:r w:rsidRPr="00C24B98">
        <w:rPr>
          <w:rStyle w:val="Style13ptBold"/>
        </w:rPr>
        <w:t>Yu 7</w:t>
      </w:r>
      <w:r w:rsidRPr="00C24B98">
        <w:t xml:space="preserve"> (Tianlong, Assistant professor in the Department of Educational Leadership at Southern Illinois University Edwardsville, “Challenging the Politics of the “Model Minority” Stereotype: A Case for Educational Equality”, Equity &amp; Excellence in Education, 39:4, 325-333)//MNW</w:t>
      </w:r>
    </w:p>
    <w:p w14:paraId="5AAA6B77" w14:textId="77777777" w:rsidR="00801B47" w:rsidRPr="00C24B98" w:rsidRDefault="00801B47" w:rsidP="00801B47">
      <w:pPr>
        <w:rPr>
          <w:sz w:val="16"/>
          <w:szCs w:val="16"/>
        </w:rPr>
      </w:pPr>
      <w:r w:rsidRPr="00C24B98">
        <w:rPr>
          <w:u w:val="single"/>
        </w:rPr>
        <w:t>The influence of this model minority stereotype is widespread in education. The success of Asian Ameri- can students can serve as a valuable lesson for all Amer- icans, declared former U.S. Undersecretary of Education Linus Wright</w:t>
      </w:r>
      <w:r w:rsidRPr="00C24B98">
        <w:rPr>
          <w:sz w:val="16"/>
          <w:szCs w:val="16"/>
        </w:rPr>
        <w:t xml:space="preserve"> (1988). Wright, who had been Secretary of Education William Bennett’s choice to succeed him upon Bennett’s resignation, said that the educational achieve- ments of Asian Americans demonstrate the importance of values, particularly those of close ties between par- ents and children. Like-minded politicians and educa- tors, who promote conservative social and educational reforms, often express similar views. Let us first examine the effects of the model minor- ity stereotype on Asian American students. </w:t>
      </w:r>
      <w:r w:rsidRPr="00C24B98">
        <w:rPr>
          <w:u w:val="single"/>
        </w:rPr>
        <w:t>Since its inception, the model minority rhetoric has been discred- ited for its monolithic treatment and mistaken stereotyp- ing of Asian students as uniformly successful academi- cally</w:t>
      </w:r>
      <w:r w:rsidRPr="00C24B98">
        <w:rPr>
          <w:sz w:val="16"/>
          <w:szCs w:val="16"/>
        </w:rPr>
        <w:t xml:space="preserve">. When the model minority narrative first received attention, James Coleman (1966) conducted a compre- hensive study of “Equality of Educational Opportunity.’’ The famous Coleman Report found that Asian American students as a group were not succeeding academically, certainly not “outwhiting the Whites’’ (“Success Story,’’ 1971, p. 24). The subsequent </w:t>
      </w:r>
      <w:r w:rsidRPr="00C24B98">
        <w:rPr>
          <w:u w:val="single"/>
        </w:rPr>
        <w:t>influential works</w:t>
      </w:r>
      <w:r w:rsidRPr="00C24B98">
        <w:rPr>
          <w:sz w:val="16"/>
          <w:szCs w:val="16"/>
        </w:rPr>
        <w:t xml:space="preserve"> of Charles Silberman (1970), Colin Greer (1976), and William Ryan (1976) all </w:t>
      </w:r>
      <w:r w:rsidRPr="00C24B98">
        <w:rPr>
          <w:u w:val="single"/>
        </w:rPr>
        <w:t>showed similar findings about the school fail- ures of minority students, including Asian American students. The major lawsuit over English immersion, “sink or swim’’ instruction, which went all the way to the Supreme Court in 1973–1974, with Lau v. Nichols, was brought on behalf of the Chinese American stu- dents suing the San Francisco school system for not pro- viding them equal educational opportunitie</w:t>
      </w:r>
      <w:r w:rsidRPr="00C24B98">
        <w:rPr>
          <w:sz w:val="16"/>
          <w:szCs w:val="16"/>
        </w:rPr>
        <w:t xml:space="preserve">s. The plain- tiffs’ briefs are filled with statistics about the academic failures and difficulties faced by Asian American students. More recently, both the 1990 and 2000 censuses show that </w:t>
      </w:r>
      <w:r w:rsidRPr="00C24B98">
        <w:rPr>
          <w:u w:val="single"/>
        </w:rPr>
        <w:t>academic success is not universal across Asian American groups</w:t>
      </w:r>
      <w:r w:rsidRPr="00C24B98">
        <w:rPr>
          <w:sz w:val="16"/>
          <w:szCs w:val="16"/>
        </w:rPr>
        <w:t xml:space="preserve">. For example, in 1998, the percentage of Southeast Asian adults with less than a high school diploma was 64%, which far exceeded the national aver- age for all Asian Americans (23%) (U.S. Census Bureau, 2000). </w:t>
      </w:r>
      <w:r w:rsidRPr="00C24B98">
        <w:rPr>
          <w:u w:val="single"/>
        </w:rPr>
        <w:t>Asian American subgroups, such as Hmongs, Viet- namese, Cambodians, and Laotians, all rank far below the national average in education</w:t>
      </w:r>
      <w:r w:rsidRPr="00C24B98">
        <w:rPr>
          <w:sz w:val="16"/>
          <w:szCs w:val="16"/>
        </w:rPr>
        <w:t xml:space="preserve"> (Yin, 2001). Although the enrollment number of Asian Americans in the na- tion’s prestigious universities is highly notable, the pro- portion of enrollment by students from different Asian American ethnic subgroups ranges widely. For exam- ple, in 2000 Chinese Americans were nearly seven times more likely to attend University of California—Berkeley than Filipino Americans, although Chinese and Filipino American populations in California were of equal size (Teranishi, 2002, p. 144). Disregarding all of these facts, politicians like Wright generally accept a stereotypical portrait of Asian Americans. In doing so, they simply turn their backs on so many Asian American students who are victims of the education competition. </w:t>
      </w:r>
      <w:r w:rsidRPr="00C24B98">
        <w:rPr>
          <w:u w:val="single"/>
        </w:rPr>
        <w:t>These Asian American students are totally left out by the politi- cians who are used to overgeneralizing issues driven by their political agenda. These students are the students who need assistance; and yet, the assistance is purpose- fully denied under the rhetoric of the model minority narative. The impact of the model minority label on the so-called Asian American “high achievers’’ is also signifi- cant and, very often, negative</w:t>
      </w:r>
      <w:r w:rsidRPr="00C24B98">
        <w:rPr>
          <w:sz w:val="16"/>
          <w:szCs w:val="16"/>
        </w:rPr>
        <w:t xml:space="preserve">. </w:t>
      </w:r>
      <w:r w:rsidRPr="00C24B98">
        <w:rPr>
          <w:u w:val="single"/>
        </w:rPr>
        <w:t>One such negative impact is that it causes and/or reinforces people’s indifference and ignorance toward these students’ needs and prob- lems. Since Asian American students are generalized as super-bright, highly motivated overachievers who come from well-to-do families, it is inconceivable that they could encounter any serious learning problems</w:t>
      </w:r>
      <w:r w:rsidRPr="00C24B98">
        <w:rPr>
          <w:sz w:val="16"/>
          <w:szCs w:val="16"/>
        </w:rPr>
        <w:t xml:space="preserve">. Contrary to this popular misconception, </w:t>
      </w:r>
      <w:r w:rsidRPr="00C24B98">
        <w:rPr>
          <w:u w:val="single"/>
        </w:rPr>
        <w:t>however, Asian American students are just like any other minority stu- dents who may experience difficulties in school. They perform just as poorly as other minorities when schools do not come to their aid</w:t>
      </w:r>
      <w:r w:rsidRPr="00C24B98">
        <w:rPr>
          <w:sz w:val="16"/>
          <w:szCs w:val="16"/>
        </w:rPr>
        <w:t xml:space="preserve"> (Toppo, 2002). Because of the model minority label, they may encounter more dif- ficulties and problems than expected. </w:t>
      </w:r>
      <w:r w:rsidRPr="00C24B98">
        <w:rPr>
          <w:u w:val="single"/>
        </w:rPr>
        <w:t>They are often subjected to unrealistically high expectations by their parents, their instructors, and even their peers. The pres- sures could be so great that their academic performance and personal well-being suffer as a result. Thus, the model minority label has created a mental trap for these Asian students. They have no other choices but to in- ternalize the oppression imposed on them by the soci- ety</w:t>
      </w:r>
      <w:r w:rsidRPr="00C24B98">
        <w:rPr>
          <w:sz w:val="16"/>
          <w:szCs w:val="16"/>
        </w:rPr>
        <w:t xml:space="preserve">. In addition, as Asher (2001) points out, internalized by many Asian American parents and their children, </w:t>
      </w:r>
      <w:r w:rsidRPr="00C24B98">
        <w:rPr>
          <w:u w:val="single"/>
        </w:rPr>
        <w:t>the model minority concept turns out to be a hegemonic force that contributes to the damaging of young Asians’ aca- demic and career choices, playing a detrimental role in the development of their identities.</w:t>
      </w:r>
      <w:r w:rsidRPr="00C24B98">
        <w:rPr>
          <w:sz w:val="16"/>
          <w:szCs w:val="16"/>
        </w:rPr>
        <w:t xml:space="preserve"> For example, Asian American parents overwhelmingly lead their children to pursue “safe’’ careers in science-and business-related areas, the tangible professional careers, curtailing their representation in the social sciences and humanities. This further marginalizes Asian Americans in society. Ignoring these actual harmful effects on Asian Ameri- can students, conservative politicians and educators sell the model minority myth to everyone. </w:t>
      </w:r>
      <w:r w:rsidRPr="00C24B98">
        <w:rPr>
          <w:u w:val="single"/>
        </w:rPr>
        <w:t>The core message of the model minority concept, namely, individual ef- forts matter more than structural change, has become an integral part of their overall educational reform pack- age</w:t>
      </w:r>
      <w:r w:rsidRPr="00C24B98">
        <w:rPr>
          <w:sz w:val="16"/>
          <w:szCs w:val="16"/>
        </w:rPr>
        <w:t xml:space="preserve">. A closer examination of the current educational re- form movement will reveal this point more clearly. </w:t>
      </w:r>
      <w:r w:rsidRPr="00C24B98">
        <w:rPr>
          <w:u w:val="single"/>
        </w:rPr>
        <w:t xml:space="preserve">Two major trends characterize current national educational reform: </w:t>
      </w:r>
      <w:r w:rsidRPr="00C24B98">
        <w:rPr>
          <w:sz w:val="16"/>
          <w:szCs w:val="16"/>
        </w:rPr>
        <w:t xml:space="preserve">the </w:t>
      </w:r>
      <w:r w:rsidRPr="00C24B98">
        <w:rPr>
          <w:u w:val="single"/>
        </w:rPr>
        <w:t>privatization</w:t>
      </w:r>
      <w:r w:rsidRPr="00C24B98">
        <w:rPr>
          <w:sz w:val="16"/>
          <w:szCs w:val="16"/>
        </w:rPr>
        <w:t xml:space="preserve">/commercialization of educa- tion </w:t>
      </w:r>
      <w:r w:rsidRPr="00C24B98">
        <w:rPr>
          <w:u w:val="single"/>
        </w:rPr>
        <w:t>and</w:t>
      </w:r>
      <w:r w:rsidRPr="00C24B98">
        <w:rPr>
          <w:sz w:val="16"/>
          <w:szCs w:val="16"/>
        </w:rPr>
        <w:t xml:space="preserve"> the </w:t>
      </w:r>
      <w:r w:rsidRPr="00C24B98">
        <w:rPr>
          <w:u w:val="single"/>
        </w:rPr>
        <w:t>standardization</w:t>
      </w:r>
      <w:r w:rsidRPr="00C24B98">
        <w:rPr>
          <w:sz w:val="16"/>
          <w:szCs w:val="16"/>
        </w:rPr>
        <w:t xml:space="preserve"> of teaching and learning. </w:t>
      </w:r>
      <w:r w:rsidRPr="00C24B98">
        <w:rPr>
          <w:u w:val="single"/>
        </w:rPr>
        <w:t>Within the privatization/commercialization trend, ed- ucation is increasingly viewed as a business</w:t>
      </w:r>
      <w:r w:rsidRPr="00C24B98">
        <w:rPr>
          <w:sz w:val="16"/>
          <w:szCs w:val="16"/>
        </w:rPr>
        <w:t xml:space="preserve"> and stu- dents as consumers. </w:t>
      </w:r>
      <w:r w:rsidRPr="00C24B98">
        <w:rPr>
          <w:u w:val="single"/>
        </w:rPr>
        <w:t>Economic principles reign supreme: Efficiency and cost-benefit analysis become the rules</w:t>
      </w:r>
      <w:r w:rsidRPr="00C24B98">
        <w:rPr>
          <w:sz w:val="16"/>
          <w:szCs w:val="16"/>
        </w:rPr>
        <w:t xml:space="preserve">; consumer choice and free competition are the norms. </w:t>
      </w:r>
      <w:r w:rsidRPr="00C24B98">
        <w:rPr>
          <w:u w:val="single"/>
        </w:rPr>
        <w:t>Voucher plans and other choice programs are hailed as the solution to help poor children and make declin- ing schools work. Supplementary to the market mecha- nisms and initiatives, other policies are proposed, which emphasize the standardization of curricula and assess- ment, the restoration of Western tradition, and a return to traditional “morality.’’ Driven by the impulse to con- trol both knowledge and values, political establishments push for higher academic standards, high-stakes testing, and virtue-centered character education</w:t>
      </w:r>
      <w:r w:rsidRPr="00C24B98">
        <w:rPr>
          <w:sz w:val="16"/>
          <w:szCs w:val="16"/>
        </w:rPr>
        <w:t xml:space="preserve">. These reform agendas have been under serious chal- lenges by thoughtful critics since their origin (see Apple, 1996, 2000, 2001, for example). </w:t>
      </w:r>
      <w:r w:rsidRPr="00C24B98">
        <w:rPr>
          <w:u w:val="single"/>
        </w:rPr>
        <w:t xml:space="preserve">Connected to the larger conservative restoration in American society, </w:t>
      </w:r>
      <w:r w:rsidRPr="00C24B98">
        <w:rPr>
          <w:rStyle w:val="Emphasis"/>
        </w:rPr>
        <w:t>these edu- cational reform policies do not attempt to challenge the fundamental school structure and culture based on the capitalist system, which is the root cause of all school problems we face today</w:t>
      </w:r>
      <w:r w:rsidRPr="00C24B98">
        <w:rPr>
          <w:u w:val="single"/>
        </w:rPr>
        <w:t xml:space="preserve">. One of the major problems of the reform movement is its individualist orientation. </w:t>
      </w:r>
      <w:r w:rsidRPr="00C24B98">
        <w:rPr>
          <w:sz w:val="16"/>
          <w:szCs w:val="16"/>
        </w:rPr>
        <w:t xml:space="preserve">Freeman (2005) points out that </w:t>
      </w:r>
      <w:r w:rsidRPr="00C24B98">
        <w:rPr>
          <w:u w:val="single"/>
        </w:rPr>
        <w:t>the No Child Left Behind Act (2001) keeps school reform a largely idiosyncratic process separated from wider social and environmen- tal contexts. While suggesting that educational improve- ment be effectively pursued independent of external ma- terial realities and emphasizing academic competition among schools and individual students, policymakers seriously ignore the social conditions of schooling while disregarding the close correlation between school out- comes and social problems such as racism and poverty</w:t>
      </w:r>
      <w:r w:rsidRPr="00C24B98">
        <w:rPr>
          <w:sz w:val="16"/>
          <w:szCs w:val="16"/>
        </w:rPr>
        <w:t xml:space="preserve">. Freeman (2005) argues, as colorblindness permeates ed- ucational policies, the salience of race in American edu- cation is rendered invisible. Not only is race denigrated in educational policy, other critical issues such as ethnic- ity, social class, gender, religion, and language also are trivialized. This leads to a fundamental problem of the current school reform, namely, the de-emphasis of social justice and educational equality. Apple (1996) points out, “Behind the educational justifications for a national cur- riculum and national testing is an ideological attack that is very dangerous. Its effects will be truly damaging to those who already have the most to lose in this society’’ (p. 24). As Apple does, we must ask this question: Who are the benefactors in the reform movement and who are the overlooked? Studies of school choice programs, past and present, reveal their unequal effects on different stu- dent groups (Fuller &amp; Elmore, 1996; Scott, 2005; Wells, 2002). Vouchers are promoted as a method of helping disadvantaged students; however, Mathis (2004) notes that vouchers programs can only be practically available in the same resource-poor district, and the money given cannot possibly buy poor people a fraction of good ed- ucation. Besides, with </w:t>
      </w:r>
      <w:r w:rsidRPr="00C24B98">
        <w:rPr>
          <w:u w:val="single"/>
        </w:rPr>
        <w:t>the flowing of funds from public schools to private schools, racial and cultural segregation is exacerbated, which in turn will further marginalize dis- advantaged people. The losers in the accountability race are predetermined</w:t>
      </w:r>
      <w:r w:rsidRPr="00C24B98">
        <w:rPr>
          <w:sz w:val="16"/>
          <w:szCs w:val="16"/>
        </w:rPr>
        <w:t xml:space="preserve">. Dilapidated urban schools and poor and minority children will surely lose the high-stakes competition. As we see, test scores have been used not to determine what students are taught, but to punish failing students and schools (Kohn, 2000; Sirotnik, 2004). We must ascertain that </w:t>
      </w:r>
      <w:r w:rsidRPr="00C24B98">
        <w:rPr>
          <w:u w:val="single"/>
        </w:rPr>
        <w:t>the biggest problem facing American education is the unjust distribution of social re- sources</w:t>
      </w:r>
      <w:r w:rsidRPr="00C24B98">
        <w:rPr>
          <w:sz w:val="16"/>
          <w:szCs w:val="16"/>
        </w:rPr>
        <w:t xml:space="preserve"> in schools and the resulting unequal educational opportunities for children from different groups. The historical pattern of unequal educational opportunity has been well-documented. Colin Greer’s (1976) com- prehensive historical study indicated the fundamental failure of schools in America that served poor and eth- nic minority students. He therefore declared </w:t>
      </w:r>
      <w:r w:rsidRPr="00C24B98">
        <w:rPr>
          <w:u w:val="single"/>
        </w:rPr>
        <w:t>“the great school legend’’—the time-honored faith that schooling effectively paved the way to future economic mobility and social status, the faith that lies at the core of the model minority narrative—largely mythical and abso- lutely illusory and disastrous for poor, minority kids</w:t>
      </w:r>
      <w:r w:rsidRPr="00C24B98">
        <w:rPr>
          <w:sz w:val="16"/>
          <w:szCs w:val="16"/>
        </w:rPr>
        <w:t xml:space="preserve">. Jonathan Kozol’s (1992) qualitative investigation showed the deplorable conditions of the inner-city schools that </w:t>
      </w:r>
      <w:r w:rsidRPr="00C24B98">
        <w:rPr>
          <w:u w:val="single"/>
        </w:rPr>
        <w:t>poor, black, and Latino children attended; schools that had leaking roofs, overflowing toilets, overcrowded classrooms, outdated textbooks, and unqualified teach- ers</w:t>
      </w:r>
      <w:r w:rsidRPr="00C24B98">
        <w:rPr>
          <w:sz w:val="16"/>
          <w:szCs w:val="16"/>
        </w:rPr>
        <w:t xml:space="preserve">. Today, no one can declare that the situation has changed significantly. Kozol argued convincingly then, the “savage inequalities’’ in the public school system were mainly caused by the shocking differences in educa- tional spending between wealthy suburban schools and poor inner-city schools. And today, we know “our edu- cational funding systems are [still] inequitable or inad- equate. </w:t>
      </w:r>
      <w:r w:rsidRPr="00C24B98">
        <w:rPr>
          <w:u w:val="single"/>
        </w:rPr>
        <w:t xml:space="preserve">Education spending has gone up, but not for all children’’ (Mathis, 2004, p. 49). Stuck in poverty-stricken schools, children of African Americans, Latinos, and many Asian American subgroups suffer low academic achievement. </w:t>
      </w:r>
      <w:r w:rsidRPr="00C24B98">
        <w:rPr>
          <w:sz w:val="16"/>
          <w:szCs w:val="16"/>
        </w:rPr>
        <w:t xml:space="preserve">Reports from the National Assessment of Educational Progress constantly reveal the significant achievement gap between white and minority students in key subject matters (Perie, Grigg, &amp; Dion, 2005; Perie, Grigg, &amp; Donahue, 2005). </w:t>
      </w:r>
      <w:r w:rsidRPr="00C24B98">
        <w:rPr>
          <w:u w:val="single"/>
        </w:rPr>
        <w:t>In the midst of such an educational reform movement that increasingly pushes poor and minority people to the brink, the model minority concept continues to be promoted, to inspire the predictable losers, and to de- ceive everyone</w:t>
      </w:r>
      <w:r w:rsidRPr="00C24B98">
        <w:rPr>
          <w:sz w:val="16"/>
          <w:szCs w:val="16"/>
        </w:rPr>
        <w:t xml:space="preserve">. It must be noted that politicians may not always overtly embrace the model minority con- cept. For example, in his remarks to Asian American community leaders in 2003, then Secretary of Educa- tion Rod Paige admitted that the model minority the- ory is a myth. Nevertheless, Rod Paige and the Bush ad- ministration he served continue to promote the reform agenda that places emphasis on accountability, stan- dards, testing, and choice—an agenda that is fundamen- tally in accordance with the spirit of the model minority stereotype. </w:t>
      </w:r>
      <w:r w:rsidRPr="00C24B98">
        <w:rPr>
          <w:u w:val="single"/>
        </w:rPr>
        <w:t>Cast within the conservative restoration in education, the model minority narrative now goes hand in hand with the cultural value of meritocracy deeply em- bedded in American society and emphasizes individual choice and efforts while devaluing the need for structural reform</w:t>
      </w:r>
      <w:r w:rsidRPr="00C24B98">
        <w:rPr>
          <w:sz w:val="16"/>
          <w:szCs w:val="16"/>
        </w:rPr>
        <w:t xml:space="preserve">. Former Education Secretary William Bennett (1994) claimed, “There is no systematic correlation be- tween spending on education and student achievement’’ (p. 83). During his tenure as Secretary of Education, Rod Paige complained many times that test scores had not im- proved despite record levels of spending on education over the last decade. A consistent message sent by both is that resources and money do not help schools, values do. Bennett (1993) was an early pioneer campaigning for the modern character education movement. Rod Paige, car- rying on that tradition, was active in implementing the Bush administration’s policies to expand character edu- cation and involve religion-based organizations to par- ticipate in after-school programs. </w:t>
      </w:r>
      <w:r w:rsidRPr="00C24B98">
        <w:rPr>
          <w:u w:val="single"/>
        </w:rPr>
        <w:t>Strengthening family ties, instilling hard work in children, while encouraging self-control and discipline, the power elites prescribe the paths of personal salvation and individual success for struggling schools and poor children. Given the severe lack of educational resources and opportunities, it might be extremely difficult for the ma- jority of poor, racial minority children in urban schools to achieve academic success. Actually, academic success is rarely expected of those poor children and youth by the school authority</w:t>
      </w:r>
      <w:r w:rsidRPr="00C24B98">
        <w:rPr>
          <w:sz w:val="16"/>
          <w:szCs w:val="16"/>
        </w:rPr>
        <w:t xml:space="preserve"> (Kozol, 1992). Yet, politicians continu- ally emphasize the isolated and publicized success sto- ries of particular individuals, like some Asian students. </w:t>
      </w:r>
      <w:r w:rsidRPr="00C24B98">
        <w:rPr>
          <w:u w:val="single"/>
        </w:rPr>
        <w:t>Their theory is: Since some children are willing to take advantage of the opportunities offered to them and suc- ceed, then there must be something inherently wrong with those who are not succeeding. Because of funda- mental deficiencies in them, such as family breakdown and the lack of motivation, some people just cannot solve their problem. This kind of ethnic, genetic, and racial hypotheses is increasingly advanced to explain away the school failure of the poor during the current reform movement (see Herrnstein &amp; Murray, 1994, for example). However, missing from this rhetoric is any mention of educational inequalities prevailing in the school system and the social and structural problems, such as racism and class division, that perpetuate the inequalities. By blaming the victims, the power elites relieve themselves from the responsibility</w:t>
      </w:r>
      <w:r w:rsidRPr="00C24B98">
        <w:rPr>
          <w:sz w:val="16"/>
          <w:szCs w:val="16"/>
        </w:rPr>
        <w:t xml:space="preserve"> of doing anything to provide an equal education for all. </w:t>
      </w:r>
      <w:r w:rsidRPr="00C24B98">
        <w:rPr>
          <w:u w:val="single"/>
        </w:rPr>
        <w:t>It is amazing how all of these have been purpose- fully mixed together: the privatization of schools, vouch- ers, standards, get-tough accountability schemes, char- acter building, moral boosting, and the “model minority’’ stereotype</w:t>
      </w:r>
      <w:r w:rsidRPr="00C24B98">
        <w:rPr>
          <w:sz w:val="16"/>
          <w:szCs w:val="16"/>
        </w:rPr>
        <w:t xml:space="preserve">. However, it is not difficult to figure out that the core of the agenda is the emphasis on meritocracy and ignorance of educational equality. </w:t>
      </w:r>
      <w:r w:rsidRPr="00C24B98">
        <w:rPr>
          <w:u w:val="single"/>
        </w:rPr>
        <w:t>The predictable effect of these reform moves is the continuing marginaliza- tion of the disadvantaged. This reality must be honestly faced: American schools are unequal, just like the larger American society; poor and minority children have fewer opportunities to learn and to succeed</w:t>
      </w:r>
      <w:r w:rsidRPr="00C24B98">
        <w:rPr>
          <w:sz w:val="16"/>
          <w:szCs w:val="16"/>
        </w:rPr>
        <w:t>. Inequality does matter. The case of some Asian Americans is only an ex- ception. Some minority children can always rise above the odds; however, most cannot—due to the lack of so- cial and educational conditions and opportunities they need and deserve.</w:t>
      </w:r>
    </w:p>
    <w:p w14:paraId="59336913" w14:textId="329634B5" w:rsidR="00801B47" w:rsidRPr="00C24B98" w:rsidRDefault="00AD433F" w:rsidP="00AD433F">
      <w:pPr>
        <w:pStyle w:val="Heading3"/>
      </w:pPr>
      <w:bookmarkStart w:id="119" w:name="_Toc487167439"/>
      <w:r w:rsidRPr="00C24B98">
        <w:t xml:space="preserve">I: </w:t>
      </w:r>
      <w:r w:rsidR="0075033C" w:rsidRPr="00C24B98">
        <w:t>White Supremacy</w:t>
      </w:r>
      <w:bookmarkEnd w:id="119"/>
    </w:p>
    <w:p w14:paraId="72501180" w14:textId="77777777" w:rsidR="00AD433F" w:rsidRPr="00C24B98" w:rsidRDefault="00AD433F" w:rsidP="00AD433F">
      <w:pPr>
        <w:pStyle w:val="Heading4"/>
      </w:pPr>
      <w:r w:rsidRPr="00C24B98">
        <w:t>The Model Minority Myth is a tool of whiteness that makes Asian Americans complicit in antiblack racism, fractures coalitions, and homogenizes asian identity — only engagement across communities of color and active reckoning with histories of violence can solve</w:t>
      </w:r>
    </w:p>
    <w:p w14:paraId="04BC4142" w14:textId="77777777" w:rsidR="00AD433F" w:rsidRPr="00C24B98" w:rsidRDefault="00AD433F" w:rsidP="00AD433F">
      <w:r w:rsidRPr="00C24B98">
        <w:rPr>
          <w:rStyle w:val="Style13ptBold"/>
        </w:rPr>
        <w:t xml:space="preserve">Kuo 15 </w:t>
      </w:r>
      <w:r w:rsidRPr="00C24B98">
        <w:t xml:space="preserve">(Rachel, asian american activist, “6 Reasons We Need to Dismantle the Model Minority Myth of Those ‘Hard-Working’ Asians”, </w:t>
      </w:r>
      <w:hyperlink r:id="rId53">
        <w:r w:rsidRPr="00C24B98">
          <w:rPr>
            <w:rStyle w:val="Hyperlink"/>
          </w:rPr>
          <w:t>http://everydayfeminism.com/2015/04/dismantle-model-minority-myth/</w:t>
        </w:r>
      </w:hyperlink>
      <w:r w:rsidRPr="00C24B98">
        <w:t>, 4/2/15)//MNW</w:t>
      </w:r>
    </w:p>
    <w:p w14:paraId="452027DD" w14:textId="4770BF52" w:rsidR="00AD433F" w:rsidRPr="00C24B98" w:rsidRDefault="00AD433F" w:rsidP="00AD433F">
      <w:pPr>
        <w:rPr>
          <w:sz w:val="16"/>
          <w:szCs w:val="16"/>
        </w:rPr>
      </w:pPr>
      <w:r w:rsidRPr="00C24B98">
        <w:rPr>
          <w:rStyle w:val="StyleUnderline"/>
        </w:rPr>
        <w:t xml:space="preserve">“We are threatened, unlike most whites, by efforts to use our race against us.” –Frank Wu </w:t>
      </w:r>
      <w:r w:rsidRPr="00C24B98">
        <w:rPr>
          <w:rStyle w:val="Emphasis"/>
        </w:rPr>
        <w:t>Asians</w:t>
      </w:r>
      <w:r w:rsidRPr="00C24B98">
        <w:rPr>
          <w:rStyle w:val="StyleUnderline"/>
        </w:rPr>
        <w:t xml:space="preserve"> are good at math and science. They’re successful economically and academically. They </w:t>
      </w:r>
      <w:r w:rsidRPr="00C24B98">
        <w:rPr>
          <w:rStyle w:val="Emphasis"/>
        </w:rPr>
        <w:t>are hard working and high achieving</w:t>
      </w:r>
      <w:r w:rsidRPr="00C24B98">
        <w:rPr>
          <w:rStyle w:val="StyleUnderline"/>
        </w:rPr>
        <w:t xml:space="preserve">. While these tropes may seem outdated, they’re still well known and recognizable. </w:t>
      </w:r>
      <w:r w:rsidRPr="00C24B98">
        <w:rPr>
          <w:sz w:val="16"/>
          <w:szCs w:val="16"/>
        </w:rPr>
        <w:t xml:space="preserve">For example, the other day, just to see what Google searches were most popular, I searched: “Why are…” and the first thing that came up was: “Why are Asians so smart?” Who are these ‘Asians’ that people keep talking about? While these sorts of comments might seem like compliments or affirmations, they are actually overly simplistic generalizations that reveal the devious and exploitative nature of race and racism in the United States. And they all fall under </w:t>
      </w:r>
      <w:r w:rsidRPr="00C24B98">
        <w:rPr>
          <w:rStyle w:val="StyleUnderline"/>
          <w:bCs/>
        </w:rPr>
        <w:t>the model minority myth</w:t>
      </w:r>
      <w:r w:rsidRPr="00C24B98">
        <w:rPr>
          <w:rStyle w:val="StyleUnderline"/>
        </w:rPr>
        <w:t xml:space="preserve"> – a stereotype that generalizes Asian Americans by depicting them as the perfect example of an if-they-can-do-it-so-can-you success story. This myth</w:t>
      </w:r>
      <w:r w:rsidRPr="00C24B98">
        <w:rPr>
          <w:sz w:val="16"/>
          <w:szCs w:val="16"/>
        </w:rPr>
        <w:t xml:space="preserve"> </w:t>
      </w:r>
      <w:r w:rsidRPr="00C24B98">
        <w:rPr>
          <w:rStyle w:val="StyleUnderline"/>
        </w:rPr>
        <w:t>is</w:t>
      </w:r>
      <w:r w:rsidRPr="00C24B98">
        <w:rPr>
          <w:sz w:val="16"/>
          <w:szCs w:val="16"/>
        </w:rPr>
        <w:t xml:space="preserve"> also </w:t>
      </w:r>
      <w:r w:rsidRPr="00C24B98">
        <w:rPr>
          <w:rStyle w:val="StyleUnderline"/>
          <w:bCs/>
        </w:rPr>
        <w:t>a political strategy</w:t>
      </w:r>
      <w:r w:rsidRPr="00C24B98">
        <w:rPr>
          <w:rStyle w:val="StyleUnderline"/>
        </w:rPr>
        <w:t xml:space="preserve"> that highlights the success of Chinese, Japanese, Korean, and Indian immigrants with a specific professional and educational background. It is a historical and presently used tool designed to protect </w:t>
      </w:r>
      <w:r w:rsidRPr="00C24B98">
        <w:rPr>
          <w:rStyle w:val="StyleUnderline"/>
          <w:bCs/>
        </w:rPr>
        <w:t>institutionalized white supremacy</w:t>
      </w:r>
      <w:r w:rsidRPr="00C24B98">
        <w:rPr>
          <w:rStyle w:val="StyleUnderline"/>
        </w:rPr>
        <w:t xml:space="preserve"> and validate anti-black racism. </w:t>
      </w:r>
      <w:r w:rsidRPr="00C24B98">
        <w:rPr>
          <w:sz w:val="16"/>
          <w:szCs w:val="16"/>
        </w:rPr>
        <w:t xml:space="preserve">For a long time, Asian American activists have worked to debunk the model minority myth by discussing its negative consequences and impacts. By positioning of some Asian American groups as a model of success in the United States, we also need to ask: “A model for whom?” Standing up against the myth has been a long-time call to action that has recently been re-incited by non-indictment verdicts for the murders of Eric Garner and Mike Brown, as well as the murders of many others in the Black community. This sentiment is currently amplified by social media movements like #ModelMinorityMutiny and #StartTheConversation, which push for Asian Americans to stand in solidarity alongside other communities of color and to debunk the model minority myth in everyday conversations about racism. Here are some ways to unpack why the model minority myth is used as a tool of oppression, especially one that perpetuates anti-black racism. 1. </w:t>
      </w:r>
      <w:r w:rsidRPr="00C24B98">
        <w:rPr>
          <w:rStyle w:val="Emphasis"/>
        </w:rPr>
        <w:t>The myth fosters internalized racism within certain Asian American communities against other communities of color.</w:t>
      </w:r>
      <w:r w:rsidRPr="00C24B98">
        <w:rPr>
          <w:sz w:val="16"/>
          <w:szCs w:val="16"/>
        </w:rPr>
        <w:t xml:space="preserve"> In order to begin undoing the myth, we must also begin to tackle the ways we’ve internalized anti-blackness. Often, </w:t>
      </w:r>
      <w:r w:rsidRPr="00C24B98">
        <w:rPr>
          <w:rStyle w:val="StyleUnderline"/>
        </w:rPr>
        <w:t>our communities use racist rhetoric that’s disguised as casual observation or advice: They just need to work harder, don’t date them, or don’t go to their neighborhood</w:t>
      </w:r>
      <w:r w:rsidRPr="00C24B98">
        <w:rPr>
          <w:sz w:val="16"/>
          <w:szCs w:val="16"/>
        </w:rPr>
        <w:t xml:space="preserve">. The myth can be a protective buffer against the stigma of being seen as “outsiders.” </w:t>
      </w:r>
      <w:r w:rsidRPr="00C24B98">
        <w:rPr>
          <w:rStyle w:val="StyleUnderline"/>
        </w:rPr>
        <w:t xml:space="preserve">Being cast as ‘perpetual foreigners’ fueled a desire for some Asian immigrants to survive by seeking ways to fit in and belong, to have access to the same resources and privileges as those with the most economic and political power – wealthy, white Americans. As a result, we sometimes subconsciously and consciously act protective and proud of that “model” status. </w:t>
      </w:r>
      <w:r w:rsidRPr="00C24B98">
        <w:rPr>
          <w:sz w:val="16"/>
          <w:szCs w:val="16"/>
        </w:rPr>
        <w:t xml:space="preserve">If we’re the model of success, then surely we’ll be free from the persecution of those who don’t, won’t, and can’t adhere to the standard? Right? But it is through this very orchestrated messaging that </w:t>
      </w:r>
      <w:r w:rsidRPr="00C24B98">
        <w:rPr>
          <w:rStyle w:val="StyleUnderline"/>
        </w:rPr>
        <w:t xml:space="preserve">we’ve been conditioned to forget that America is stolen land. It is occupied land. It is a country built on slave labor and the colonization of its indigenous people. </w:t>
      </w:r>
      <w:r w:rsidRPr="00C24B98">
        <w:rPr>
          <w:sz w:val="16"/>
          <w:szCs w:val="16"/>
        </w:rPr>
        <w:t xml:space="preserve">Yet, America, to some Asian Americans, is viewed as a “promised land,” and many of us came to the United States with a belief that there were opportunities to live free from oppression. Moving forward, </w:t>
      </w:r>
      <w:r w:rsidRPr="00C24B98">
        <w:rPr>
          <w:rStyle w:val="StyleUnderline"/>
        </w:rPr>
        <w:t xml:space="preserve">we need to re-examine who gives those promises, recognize the villainy behind why they were offered, acknowledge whom we are truly taking them from, and heal from the way they have hurt our diverse communities. </w:t>
      </w:r>
      <w:r w:rsidRPr="00C24B98">
        <w:rPr>
          <w:sz w:val="16"/>
          <w:szCs w:val="16"/>
        </w:rPr>
        <w:t xml:space="preserve">We need stand up against the model minority myth and demand resistance against white supremacy and that means letting go of the idea of the “American Dream.” 2. </w:t>
      </w:r>
      <w:r w:rsidRPr="00C24B98">
        <w:rPr>
          <w:rStyle w:val="StyleUnderline"/>
        </w:rPr>
        <w:t>The model minority myth divides people of color and specifically serves as a tool of anti-black racism</w:t>
      </w:r>
      <w:r w:rsidRPr="00C24B98">
        <w:rPr>
          <w:sz w:val="16"/>
          <w:szCs w:val="16"/>
        </w:rPr>
        <w:t>. Racial myths and stereotypes are often used as a “wedge” to divide groups, whether it’s creating unfair racial hierarchies or emphasizing elements of cultural and racial superiority and/or inferiority. In this specific case</w:t>
      </w:r>
      <w:r w:rsidRPr="00C24B98">
        <w:rPr>
          <w:u w:val="single"/>
        </w:rPr>
        <w:t>, the model minority myth is successful because it constructs Black people as a “problem” minority</w:t>
      </w:r>
      <w:r w:rsidRPr="00C24B98">
        <w:rPr>
          <w:sz w:val="16"/>
          <w:szCs w:val="16"/>
        </w:rPr>
        <w:t xml:space="preserve">. </w:t>
      </w:r>
      <w:r w:rsidRPr="00C24B98">
        <w:rPr>
          <w:u w:val="single"/>
        </w:rPr>
        <w:t>It teaches some Asian Americans to compare where we are and what we’ve accomplished with where Black Americans are and what they’ve accomplished</w:t>
      </w:r>
      <w:r w:rsidRPr="00C24B98">
        <w:rPr>
          <w:sz w:val="16"/>
          <w:szCs w:val="16"/>
        </w:rPr>
        <w:t xml:space="preserve">. It turns us into juxtapositions and situates us as racial binaries. Asian Americans have different histories of oppression than other communities, and it’s unfair to compare existing struggles. This is rarely talked about outside of activist communities, but </w:t>
      </w:r>
      <w:r w:rsidRPr="00C24B98">
        <w:rPr>
          <w:u w:val="single"/>
        </w:rPr>
        <w:t>some Asian immigrants were intentionally selected to be model minorities</w:t>
      </w:r>
      <w:r w:rsidRPr="00C24B98">
        <w:rPr>
          <w:sz w:val="16"/>
          <w:szCs w:val="16"/>
        </w:rPr>
        <w:t xml:space="preserve">, which we’ll discuss more below. </w:t>
      </w:r>
      <w:r w:rsidRPr="00C24B98">
        <w:rPr>
          <w:u w:val="single"/>
        </w:rPr>
        <w:t xml:space="preserve">Rooted in the ‘pull yourself up by the bootstraps’ ideology, the term ‘model minority’ was popularized during the 1960’s Civil Rights Movement – this stereotype is racist to both Asian Americans and Black Americans. By creating a narrative that hard work equates success, it negates past and present structural barriers that interrupt success for different marginalized groups. The “success” of certain groups of Asian Americans was contrasted with the “failure” of African Americans. </w:t>
      </w:r>
      <w:r w:rsidRPr="00C24B98">
        <w:rPr>
          <w:sz w:val="16"/>
          <w:szCs w:val="16"/>
        </w:rPr>
        <w:t xml:space="preserve">The myth comes hand in hand with other statements like, “If Asians can be successful by working hard, why can’t Black people?” It serves as a functional stereotype that uplifted the narrative of meritocracy and the American Dream. 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However, to accept any positive stereotype about the model minority myth is to also comply with a racist system that favors and privileges whiteness – and that is something that not only harms other people of color, it hurts members in our own communities. 3. The myth also serves to create “good” immigrants and “bad” immigrants. </w:t>
      </w:r>
      <w:r w:rsidRPr="00C24B98">
        <w:rPr>
          <w:u w:val="single"/>
        </w:rPr>
        <w:t>The myth creates the idea that some people deserve to be in the U.S. and some people don’t</w:t>
      </w:r>
      <w:r w:rsidRPr="00C24B98">
        <w:rPr>
          <w:sz w:val="16"/>
          <w:szCs w:val="16"/>
        </w:rPr>
        <w:t xml:space="preserve">. Some immigrants are lazy. Some snuck in to take away jobs from hard-working “Americans.” </w:t>
      </w:r>
      <w:r w:rsidRPr="00C24B98">
        <w:rPr>
          <w:u w:val="single"/>
        </w:rPr>
        <w:t>Immigration policies purposefully included and excluded certain groups. For example, the 1965 Immigration Act allowed Asians, specifically East Asians,</w:t>
      </w:r>
      <w:r w:rsidRPr="00C24B98">
        <w:rPr>
          <w:sz w:val="16"/>
          <w:szCs w:val="16"/>
        </w:rPr>
        <w:t xml:space="preserve"> of a certain educational and class background into the United States. </w:t>
      </w:r>
      <w:r w:rsidRPr="00C24B98">
        <w:rPr>
          <w:u w:val="single"/>
        </w:rPr>
        <w:t>However, the model minority myth equates voluntary immigrant experiences with the experiences of those who have descended from slavery and those who arrived involuntarily and/or by force, such as a result of war or U.S. colonization and expansion projects abroad</w:t>
      </w:r>
      <w:r w:rsidRPr="00C24B98">
        <w:rPr>
          <w:sz w:val="16"/>
          <w:szCs w:val="16"/>
        </w:rPr>
        <w:t xml:space="preserve">. My parents immigrated to the U.S. seeking political freedom and better economic and educational opportunities. Yet, these freedoms and opportunities are actually limited. They are offered as placations that obscure violent histories and institutions of slavery, colonialism, war, and genocide. These opportunities selectively include and exclude different communities’ ability to participate. 4. The myth flattens and erases Asian American identity. </w:t>
      </w:r>
      <w:r w:rsidRPr="00C24B98">
        <w:rPr>
          <w:u w:val="single"/>
        </w:rPr>
        <w:t>Asian American identities that don’t abide by the model minority rulebook are deemed invalid</w:t>
      </w:r>
      <w:r w:rsidRPr="00C24B98">
        <w:rPr>
          <w:sz w:val="16"/>
          <w:szCs w:val="16"/>
        </w:rPr>
        <w:t xml:space="preserve">. Our validity and value is determined by our utility in preserving the racial hierarchy. </w:t>
      </w:r>
      <w:r w:rsidRPr="00C24B98">
        <w:rPr>
          <w:u w:val="single"/>
        </w:rPr>
        <w:t>Not only is it eugenic to ascribe character traits, like quiet, polite, and obedient, to an entire racial group, the myth prevents coalition building within our diverse Asian American communities</w:t>
      </w:r>
      <w:r w:rsidRPr="00C24B98">
        <w:rPr>
          <w:sz w:val="16"/>
          <w:szCs w:val="16"/>
        </w:rPr>
        <w:t xml:space="preserve">. There are radically different histories, experiences, and oppressions across the Asian American diaspora, yet often, we are lumped together as one ambiguous other. Whenever people think about ‘Asian’ identities, they think specifically of East Asian identities, such as Chinese, Japanese, or Korean. Other groups in the Asian and Pacific Islander diaspora are erased, and their lived realities and challenges are diminished. </w:t>
      </w:r>
      <w:r w:rsidRPr="00C24B98">
        <w:rPr>
          <w:u w:val="single"/>
        </w:rPr>
        <w:t xml:space="preserve">Assuming all Asians are the same, the myth also creates a mono-dimensional Asian American without regard to intersections. It does not take into account class, citizenship, language, gender, sexuality, ability, religion or other social identities. 5. The model minority myth is used to deny racial justice. </w:t>
      </w:r>
      <w:r w:rsidRPr="00C24B98">
        <w:rPr>
          <w:sz w:val="16"/>
          <w:szCs w:val="16"/>
        </w:rPr>
        <w:t xml:space="preserve">In invoking this myth, policymakers also fail to recognize existing inequities and create access for Asian American and Pacific Islander (AAPI) subgroups and other racial groups. </w:t>
      </w:r>
      <w:r w:rsidRPr="00C24B98">
        <w:rPr>
          <w:u w:val="single"/>
        </w:rPr>
        <w:t xml:space="preserve">The myth makes the economic and educational struggles of low-income AAPI families, Pacific Islanders, Southeast Asian refugees, undocumented immigrants, and other groups invisible – its unambiguity and inaccuracy makes it a convenient narrative that prevents solutions to racial and socioeconomic inequity. For example, only 12-13% of Hmong, Cambodian, and Laotian Americans have a college degree and less than 10% of Samoan-Americans do. 2.3 million Asian Americans are uninsured. AAPI groups suffer from physical and mental health disorders due to lack of culturally competent care. They’re left out of leadership roles at the top of organizations. Many AAPI groups also live in poverty, face labor exploitation, and are </w:t>
      </w:r>
      <w:r w:rsidRPr="00C24B98">
        <w:rPr>
          <w:b/>
          <w:bCs/>
          <w:u w:val="single"/>
        </w:rPr>
        <w:t>disenfranchised from the education system</w:t>
      </w:r>
      <w:r w:rsidRPr="00C24B98">
        <w:rPr>
          <w:u w:val="single"/>
        </w:rPr>
        <w:t xml:space="preserve">. </w:t>
      </w:r>
      <w:r w:rsidRPr="00C24B98">
        <w:rPr>
          <w:sz w:val="16"/>
          <w:szCs w:val="16"/>
        </w:rPr>
        <w:t xml:space="preserve">Focusing on those that are doing well makes the issues of those who aren’t far less visible. We also need to begin to understand different histories and state policies in order to tackle the construction of one model minority against a problem minority. Historically, the myth was created to diminish the Black community’s demands for equal rights during the Civil Rights era. </w:t>
      </w:r>
      <w:r w:rsidRPr="00C24B98">
        <w:rPr>
          <w:u w:val="single"/>
        </w:rPr>
        <w:t>By creating a racial hierarchy, the myth also started to prevent solidarity movements between the two communities</w:t>
      </w:r>
      <w:r w:rsidRPr="00C24B98">
        <w:rPr>
          <w:sz w:val="16"/>
          <w:szCs w:val="16"/>
        </w:rPr>
        <w:t xml:space="preserve">. 6. The model minority myth erases shared histories of oppression and of solidarity. </w:t>
      </w:r>
      <w:r w:rsidRPr="00C24B98">
        <w:rPr>
          <w:u w:val="single"/>
        </w:rPr>
        <w:t>There is a long legacy of solidarity and shared oppression between Asian immigrants and enslaved Black folks</w:t>
      </w:r>
      <w:r w:rsidRPr="00C24B98">
        <w:rPr>
          <w:sz w:val="16"/>
          <w:szCs w:val="16"/>
        </w:rPr>
        <w:t xml:space="preserve">. Most versions of history disconnect the study of slavery from the study of Asian and Latinx immigration, leaving out stories of transracial struggle. </w:t>
      </w:r>
      <w:r w:rsidRPr="00C24B98">
        <w:rPr>
          <w:u w:val="single"/>
        </w:rPr>
        <w:t>Asian immigrants, such as the Chinese, have historically and strategically been thought of as both bridges and wedges between white folks and Black folks. For example, throughout the 19th century, Chinese “coolie” laborers, lived in an intermediary position between slavery and free labor. After the 1850’s, labor became explicitly racialized when Britain brought Chinese laborers to the Caribbean as a solution to suppress Black slave rebellion</w:t>
      </w:r>
      <w:r w:rsidRPr="00C24B98">
        <w:rPr>
          <w:sz w:val="16"/>
          <w:szCs w:val="16"/>
        </w:rPr>
        <w:t xml:space="preserve">. The Chinese were given the social potential to form a “middle class family” in order to create a racial hierarchy with White people at the top, Black people at the bottom, and Chinese people somewhere in between. </w:t>
      </w:r>
      <w:r w:rsidRPr="00C24B98">
        <w:rPr>
          <w:u w:val="single"/>
        </w:rPr>
        <w:t xml:space="preserve">Black activists like Frederick Douglass link Black slavery and Chinese “coolie” labor together in system that strategically separated and these two racial identities and then exploited these divisions. Some examples of earlier solidarity movements that are erased from history books include: In the 1920s, the black Brotherhood of Sleeping Car Workers issued a statement of solidarity with Filipino workers that were used to break a strike. During the 1930s, in Seattle, coalitions across Japanese, Chinese, and Filipino American communities emerged to fight against bills that would have made interracial marriage illegal. In the Mississippi Delta, Chinese workers were recruited to work cotton fields during the Reconstruction era. When contracts expired, some stayed to open grocery stories – these stores mostly sold to Black clientele and also offered an alternative to commissaries run by former plantation owners. Civil Rights movements helped end racist immigration laws against South Asians. In the late 1960s, Asian Americans were part of the Third World Liberation Strikes in Berkeley that launched the Black Power movement and inspired the Yellow Power movement. Asian American activists like Grace Lee Boggs and Yuri Kochiyama worked hard to build interracial solidarity and worked closely with leaders like Malcolm X. </w:t>
      </w:r>
      <w:r w:rsidRPr="00C24B98">
        <w:rPr>
          <w:sz w:val="16"/>
          <w:szCs w:val="16"/>
        </w:rPr>
        <w:t xml:space="preserve">As a way to destabilize the model minority myth and construct an alternate history, historian Vivek Bald examined the relationship between Bengali migrants and the African American community in Harlem and showed how racial lines between “Asian-ness” and “Black-ness” blurred. Bengali migrants experienced anti-black racism and witnessed black anti-racist organizing. This history of cross-racial solidarity allows possibilities of a connected, holistic, radical movement towards racial justice. We can begin to resist oppression by unlearning Euro-centric narratives of U.S. history. Although the myth has created incentives for silent complicity in a racial system with “winners” and “losers,” this complicity costs us real solidarity and justice. How can we begin to act upon a commitment to social justice and build solidarity with those that we have also oppressed in our own struggles? Drawing from the title of the critical transformative justice anthology, by Jai Dulani, Ching-in Chen, and Leah Lahshmi Piepzna-Samarasinha: </w:t>
      </w:r>
      <w:r w:rsidRPr="00C24B98">
        <w:rPr>
          <w:rStyle w:val="Emphasis"/>
        </w:rPr>
        <w:t>The revolution starts at home</w:t>
      </w:r>
      <w:r w:rsidRPr="00C24B98">
        <w:rPr>
          <w:sz w:val="16"/>
          <w:szCs w:val="16"/>
        </w:rPr>
        <w:t xml:space="preserve">. </w:t>
      </w:r>
      <w:r w:rsidRPr="00C24B98">
        <w:rPr>
          <w:rStyle w:val="Emphasis"/>
        </w:rPr>
        <w:t xml:space="preserve">This begins with reflecting on our own privilege, power, and identity. It means owning and admitting complicity in a racist system that we may feel guilty or defensive about. </w:t>
      </w:r>
      <w:r w:rsidRPr="00C24B98">
        <w:rPr>
          <w:rStyle w:val="StyleUnderline"/>
        </w:rPr>
        <w:t xml:space="preserve">It means having vulnerable and sometimes difficult conversations with families, friends, and others that we love, respect, and trust. </w:t>
      </w:r>
      <w:r w:rsidRPr="00C24B98">
        <w:rPr>
          <w:sz w:val="16"/>
          <w:szCs w:val="16"/>
        </w:rPr>
        <w:t xml:space="preserve">In beginning to have conversations with others like my parents, I also have realized that not engaging in the conversation is an underestimation of them. Assuming that they won’t understand or won’t care is an unfair and exclusionary characterization that they don’t have a place in racial justice movements. Asian American communities are not just bridges or wedges for other groups of color. Uniting under the term people of color allows for building solidarity between movements that also allows for different racial histories. </w:t>
      </w:r>
      <w:r w:rsidRPr="00C24B98">
        <w:rPr>
          <w:rStyle w:val="StyleUnderline"/>
        </w:rPr>
        <w:t xml:space="preserve">In order to resist white supremacy in a meaningful way, we need to build coalitions across communities of color in order to share and redistribute power and combat racism rooted in anti-blackness and colonialism. </w:t>
      </w:r>
      <w:r w:rsidRPr="00C24B98">
        <w:rPr>
          <w:sz w:val="16"/>
          <w:szCs w:val="16"/>
        </w:rPr>
        <w:t xml:space="preserve">Power can come from communities coming together to demand justice. This solidarity can help us more equitably redistribute resources and labor, take care of ourselves and each other, and center the needs of those most impacted by violence. By confronting the mutual enemy of systemic racism, these coalitions can disrupt history and cycles of oppression. </w:t>
      </w:r>
      <w:r w:rsidRPr="00C24B98">
        <w:rPr>
          <w:rStyle w:val="StyleUnderline"/>
        </w:rPr>
        <w:t xml:space="preserve">Partnerships that are fluid, critical, holistic, intersectional, and inclusive offer solutions that include and address multiple perspectives and issues. We need to acknowledge past and present complicity and complacency in perpetuating anti-black racism and moving past guilt and desire for forgiveness. </w:t>
      </w:r>
      <w:r w:rsidRPr="00C24B98">
        <w:rPr>
          <w:sz w:val="16"/>
          <w:szCs w:val="16"/>
        </w:rPr>
        <w:t xml:space="preserve">We need to truly want change. </w:t>
      </w:r>
      <w:r w:rsidRPr="00C24B98">
        <w:rPr>
          <w:rStyle w:val="StyleUnderline"/>
        </w:rPr>
        <w:t xml:space="preserve">We can begin doing transformative, accountable work by knowing when to start speaking up without usurping another voice. We can have diverse, horizontal leadership across communities where all forms of contributions are valued. We can participate and show up the way others ask us to. We can begin to self-reflect on different forms of privilege and power. </w:t>
      </w:r>
      <w:r w:rsidRPr="00C24B98">
        <w:rPr>
          <w:sz w:val="16"/>
          <w:szCs w:val="16"/>
        </w:rPr>
        <w:t>For me, in standing up against the model minority myth, I am also refusing further complicity in reinforcing anti-black racism.</w:t>
      </w:r>
    </w:p>
    <w:p w14:paraId="0654A565" w14:textId="77777777" w:rsidR="0075033C" w:rsidRPr="00C24B98" w:rsidRDefault="0075033C" w:rsidP="0075033C">
      <w:pPr>
        <w:pStyle w:val="Heading4"/>
      </w:pPr>
      <w:r w:rsidRPr="00C24B98">
        <w:t>White supremacy !</w:t>
      </w:r>
    </w:p>
    <w:p w14:paraId="7859BDA6" w14:textId="15242A9D" w:rsidR="0075033C" w:rsidRPr="00DB6BB0" w:rsidRDefault="0075033C" w:rsidP="0075033C">
      <w:pPr>
        <w:rPr>
          <w:rStyle w:val="StyleUnderline"/>
        </w:rPr>
      </w:pPr>
      <w:r w:rsidRPr="00DB6BB0">
        <w:rPr>
          <w:rStyle w:val="Style13ptBold"/>
          <w:sz w:val="16"/>
        </w:rPr>
        <w:t>Rodrıguez 05</w:t>
      </w:r>
      <w:r w:rsidRPr="00DB6BB0">
        <w:rPr>
          <w:sz w:val="16"/>
        </w:rPr>
        <w:t xml:space="preserve"> [Dylan, Asian-American Studies in the Age of the Prison Industrial Complex: Departures and Re-narrations]</w:t>
      </w:r>
      <w:r w:rsidR="00DB6BB0" w:rsidRPr="00DB6BB0">
        <w:rPr>
          <w:sz w:val="16"/>
        </w:rPr>
        <w:br/>
      </w:r>
      <w:r w:rsidRPr="00DB6BB0">
        <w:rPr>
          <w:rStyle w:val="StyleUnderline"/>
        </w:rPr>
        <w:t xml:space="preserve">It is just as the U.S. prison has morphed into a multilayered structure of civic and social death that Asian Americans have galvanized viable, even thriving renditions of multicultural American civic life. </w:t>
      </w:r>
      <w:r w:rsidRPr="00DB6BB0">
        <w:rPr>
          <w:sz w:val="16"/>
        </w:rPr>
        <w:t xml:space="preserve">Such is the historical condition of possibility for these multiple, civil society-based Asian Americanisms: while the very articulation and material gravity of Asian Americanism sits on the precipice and precedent of the 1965 Immigration Act—an alleged ‘‘liberalization’’ of a historically racist and xenophobic set of policies—we must contextualize this change in federal immigration law as a measure that further facilitated the effective expulsion of criminalized populations from U.S. civil society. In this context, </w:t>
      </w:r>
      <w:r w:rsidRPr="00DB6BB0">
        <w:rPr>
          <w:rStyle w:val="StyleUnderline"/>
        </w:rPr>
        <w:t>the 1965 Act amounts to a selective incorporation of an Asian immigrant population into the normative workings of an embryonic, ‘‘post-civil rights’’ multicultural civil society. It also suggests a state-proctored cultural and political validation of contemporary Asian-American civil society over and against the durable immobilization, confinement, and enhanced penal segregation of other racially pathologized populations. Finally, in the wake of the Immigration Act’s demographic effects, we must retheorize the vexing versatility of the Asian-American model minority ‘‘paradigm’’ as something other than a ‘‘stereotype’’ run amuck: that is, we must understand the cultural figure of the Asian-American model minority (both collective and embodied) as a modality of white supremacy and racial ordering that exceeds the empirical ‘‘validity’’ of the paradigm itself.</w:t>
      </w:r>
    </w:p>
    <w:p w14:paraId="4B689623" w14:textId="77777777" w:rsidR="0075033C" w:rsidRPr="00C24B98" w:rsidRDefault="0075033C" w:rsidP="00AD433F">
      <w:pPr>
        <w:rPr>
          <w:sz w:val="16"/>
          <w:szCs w:val="16"/>
        </w:rPr>
      </w:pPr>
    </w:p>
    <w:p w14:paraId="53D1F5F1" w14:textId="77777777" w:rsidR="00AD433F" w:rsidRPr="00C24B98" w:rsidRDefault="00AD433F" w:rsidP="00AD433F">
      <w:pPr>
        <w:pStyle w:val="Heading3"/>
      </w:pPr>
      <w:bookmarkStart w:id="120" w:name="_Toc487167440"/>
      <w:r w:rsidRPr="00C24B98">
        <w:t>I: Kills Dissent</w:t>
      </w:r>
      <w:bookmarkEnd w:id="120"/>
    </w:p>
    <w:p w14:paraId="38D50787" w14:textId="77777777" w:rsidR="00AD433F" w:rsidRPr="00C24B98" w:rsidRDefault="00AD433F" w:rsidP="00AD433F">
      <w:pPr>
        <w:pStyle w:val="Heading4"/>
      </w:pPr>
      <w:r w:rsidRPr="00C24B98">
        <w:t>Model Minority myth is used to undermine Asian-American complaint</w:t>
      </w:r>
    </w:p>
    <w:p w14:paraId="5F8E8BE0" w14:textId="77777777" w:rsidR="00AD433F" w:rsidRPr="00C24B98" w:rsidRDefault="00AD433F" w:rsidP="00AD433F">
      <w:pPr>
        <w:widowControl w:val="0"/>
        <w:autoSpaceDE w:val="0"/>
        <w:autoSpaceDN w:val="0"/>
        <w:adjustRightInd w:val="0"/>
        <w:spacing w:after="240" w:line="280" w:lineRule="atLeast"/>
        <w:rPr>
          <w:rFonts w:ascii="Times" w:hAnsi="Times" w:cs="Times"/>
          <w:color w:val="000000" w:themeColor="text1"/>
          <w:sz w:val="24"/>
        </w:rPr>
      </w:pPr>
      <w:r w:rsidRPr="00C24B98">
        <w:rPr>
          <w:rStyle w:val="Style13ptBold"/>
        </w:rPr>
        <w:t>Chang 93</w:t>
      </w:r>
      <w:r w:rsidRPr="00C24B98">
        <w:rPr>
          <w:rFonts w:ascii="Times" w:hAnsi="Times" w:cs="Times"/>
          <w:color w:val="000000" w:themeColor="text1"/>
          <w:sz w:val="24"/>
        </w:rPr>
        <w:t xml:space="preserve"> </w:t>
      </w:r>
      <w:r w:rsidRPr="00C24B98">
        <w:t>(Robert S. Chang, Toward an Asian American Legal Scholarship: Critical Race eory, Post-structuralism, and Narrative Space, 81 CALIF. L. REV. 1241 (1993).</w:t>
      </w:r>
      <w:r w:rsidRPr="00C24B98">
        <w:rPr>
          <w:rFonts w:ascii="MS Gothic" w:eastAsia="MS Gothic" w:hAnsi="MS Gothic" w:cs="MS Gothic" w:hint="eastAsia"/>
        </w:rPr>
        <w:t> </w:t>
      </w:r>
      <w:r w:rsidRPr="00C24B98">
        <w:t>h p://digitalcommons.law.sea leu.edu/faculty/411</w:t>
      </w:r>
      <w:r w:rsidRPr="00C24B98">
        <w:rPr>
          <w:rFonts w:ascii="Times" w:hAnsi="Times" w:cs="Times"/>
          <w:color w:val="264D7E"/>
          <w:sz w:val="24"/>
        </w:rPr>
        <w:t xml:space="preserve"> </w:t>
      </w:r>
    </w:p>
    <w:p w14:paraId="7A98F54D" w14:textId="77777777" w:rsidR="00AD433F" w:rsidRPr="00C24B98" w:rsidRDefault="00AD433F" w:rsidP="00AD433F">
      <w:pPr>
        <w:rPr>
          <w:rStyle w:val="StyleUnderline"/>
        </w:rPr>
      </w:pPr>
      <w:r w:rsidRPr="00C24B98">
        <w:rPr>
          <w:rStyle w:val="StyleUnderline"/>
        </w:rPr>
        <w:t>The portrayal of Asian Americans as successful permits the general public, government officials, and the judiciary to ignore or marginalize the contemporary needs of Asian Americans. On the surface, the label "model minority" seems like a compliment. However, once one moves beyond this complimentary fagade, one can see the label for what it is-a tool of oppression which works a dual harm by (1) denying the existence of present-day discrimination against Asian Americans and the present-day effects of past discrimination, and (2) legitimizing the oppression of other racial minorities and poor whites. That Asian Americans are a "model minority" is a myth. But the myth has gained a substantial following, both inside and outside the Asian American community.7 9 The successful inculcation of the model minority myth has created an audience unsympathetic to the problems of Asian Americans. Thus, when we try to make our problems known, our complaints of discrimination or calls for remedial action are seen as unwarranted and inappropriate. They can even spark resentment.</w:t>
      </w:r>
      <w:r w:rsidRPr="00C24B98">
        <w:rPr>
          <w:sz w:val="16"/>
        </w:rPr>
        <w:t xml:space="preserve"> For example, Professor Mitsuye Yamada tells a story about the reactions of her Ethnic American Literature class to an anthology compiled by some outspoken Asian American writers: [One student] blurted out that she was offended by its militant tone and that as a white person she was tired of always being blamed for the oppression of all the minorities. I noticed several of her classmates' eyes nodding in tacit agreement. A discussion of the "militant" voices in some of the other writings we had read in the course ensued. Surely, I pointed out, some of these other writings have been just as, if not more, militant as the words in this introduction? Had they been offended by those also but failed to express their feelings about them? To my surprise, they said they were not offended by any of the Black American, Chicano or Native American writings, but were hard-pressed to explain why when I asked for an explanation. A little further discussion revealed that they "understood" the anger expressed by the Blacks and Chicanos and they "empathized" with the frustrations and sorrow expressed by the Native American. But the Asian Americans?? [sic] Then finally, one student said it for all of them: "It made me angry. Their anger made me angry, because I didn't even know the Asian Americans felt oppressed. I didn't expect their anger."80 This story illustrates the danger of the model minority myth: it renders the oppression of Asian Americans invisible</w:t>
      </w:r>
      <w:r w:rsidRPr="00C24B98">
        <w:rPr>
          <w:rStyle w:val="StyleUnderline"/>
        </w:rPr>
        <w:t>. This invisibility has harm- ful consequences, especially when those in positions of power cannot see: To be out of sight is also to be without social services. Thinking Asian Americans have succeeded, government officials have sometimes denied funding for social service programs designed to help Asian Americans learn English and find employment. Failing to realize that there are poor Asian families, college administrators have sometimes excluded Asian-American stu- dents from Educational Opportunity Programs (EOP), which are intended for all students from low-income families.</w:t>
      </w:r>
    </w:p>
    <w:p w14:paraId="59077E83" w14:textId="77777777" w:rsidR="00AD433F" w:rsidRPr="00C24B98" w:rsidRDefault="00AD433F" w:rsidP="00AD433F">
      <w:pPr>
        <w:pStyle w:val="Heading4"/>
      </w:pPr>
      <w:r w:rsidRPr="00C24B98">
        <w:t>The Western representation of the Asian being the model minority constructs a rhetoric of silence regarding violence and crushes dissent</w:t>
      </w:r>
    </w:p>
    <w:p w14:paraId="0F8D4507" w14:textId="77777777" w:rsidR="00AD433F" w:rsidRPr="00C24B98" w:rsidRDefault="00AD433F" w:rsidP="00AD433F">
      <w:r w:rsidRPr="00C24B98">
        <w:rPr>
          <w:rStyle w:val="Style13ptBold"/>
        </w:rPr>
        <w:t>Kannan 2014</w:t>
      </w:r>
      <w:r w:rsidRPr="00C24B98">
        <w:t xml:space="preserve"> [Vani, doctoral student in Composition and Cultural Rhetoric at Syracuse University, “Model Minority” or Potential Terrorist? Affective Economies, Rhetorics of Silence &amp; the Murder of Sunando Sen (7-13)(34-35)</w:t>
      </w:r>
    </w:p>
    <w:p w14:paraId="399DE46D" w14:textId="77777777" w:rsidR="00AD433F" w:rsidRPr="00C24B98" w:rsidRDefault="00AD433F" w:rsidP="00AD433F">
      <w:pPr>
        <w:autoSpaceDE w:val="0"/>
        <w:autoSpaceDN w:val="0"/>
        <w:adjustRightInd w:val="0"/>
        <w:spacing w:after="0" w:line="240" w:lineRule="auto"/>
        <w:rPr>
          <w:rFonts w:eastAsia="Arial"/>
          <w:u w:val="single"/>
        </w:rPr>
      </w:pPr>
      <w:r w:rsidRPr="00C24B98">
        <w:rPr>
          <w:rStyle w:val="StyleUnderline"/>
        </w:rPr>
        <w:t xml:space="preserve">On December 27, 2012, a Hindu Indian-American named Sunando Sen was pushed to his death from the 40th Street/Lowery 7-train station in Queens, New York, by Erika Menendez, who said she killed him in retaliation for the 9/11 attacks. This attack is part of a 12-year history of retaliatory violence; in the week following 9/11 alone, there were 645 “bias incidents and crimes specifically aimed at people of South Asian and Middle Eastern descent,”2 and by early </w:t>
      </w:r>
      <w:r w:rsidRPr="00C24B98">
        <w:rPr>
          <w:rFonts w:eastAsia="Arial"/>
          <w:sz w:val="16"/>
        </w:rPr>
        <w:t xml:space="preserve">As the statistics indicate, </w:t>
      </w:r>
      <w:r w:rsidRPr="00C24B98">
        <w:rPr>
          <w:rFonts w:eastAsia="Arial"/>
          <w:u w:val="single"/>
        </w:rPr>
        <w:t>Sen’s murder is far from an isolated even</w:t>
      </w:r>
      <w:r w:rsidRPr="00C24B98">
        <w:rPr>
          <w:rFonts w:eastAsia="Arial"/>
          <w:sz w:val="16"/>
        </w:rPr>
        <w:t>t. Though this study focuses on only one out of thousands of similar attacks, it models a type of analysis that is exigent in the post-9/11 U.S. In light of the continued vigilante violence</w:t>
      </w:r>
      <w:r w:rsidRPr="00C24B98">
        <w:rPr>
          <w:rFonts w:eastAsia="Arial"/>
          <w:u w:val="single"/>
        </w:rPr>
        <w:t>, there is a need to understand the mechanisms by which Sen was constructed as a target of fear</w:t>
      </w:r>
      <w:r w:rsidRPr="00C24B98">
        <w:rPr>
          <w:rFonts w:eastAsia="Arial"/>
          <w:sz w:val="16"/>
        </w:rPr>
        <w:t xml:space="preserve">, anger, and hatred. Furthermore, </w:t>
      </w:r>
      <w:r w:rsidRPr="00C24B98">
        <w:rPr>
          <w:rFonts w:eastAsia="Arial"/>
          <w:u w:val="single"/>
        </w:rPr>
        <w:t>Sen’s attack must be considered in light of the history of Indian-American deracialization, which is linked to the “model minority</w:t>
      </w:r>
      <w:r w:rsidRPr="00C24B98">
        <w:rPr>
          <w:rFonts w:eastAsia="Arial"/>
          <w:sz w:val="16"/>
        </w:rPr>
        <w:t>” trope—</w:t>
      </w:r>
      <w:r w:rsidRPr="00C24B98">
        <w:rPr>
          <w:rFonts w:eastAsia="Arial"/>
          <w:u w:val="single"/>
        </w:rPr>
        <w:t>an “intermediary” racial location “between black and white”</w:t>
      </w:r>
      <w:r w:rsidRPr="00C24B98">
        <w:rPr>
          <w:rFonts w:eastAsia="Arial"/>
          <w:u w:val="single"/>
          <w:vertAlign w:val="superscript"/>
        </w:rPr>
        <w:t>6</w:t>
      </w:r>
      <w:r w:rsidRPr="00C24B98">
        <w:rPr>
          <w:rFonts w:eastAsia="Arial"/>
          <w:sz w:val="16"/>
        </w:rPr>
        <w:t xml:space="preserve"> that conceals a long history of racialization of Asian ethnicities and nationalities in the United States, most recently following 9/11. There is a need to examine representations of Indian-Americans to reveal traces of their historical deracialization. In the post-9/11 context, how is the “deracialized Indian-American” discursively constructed, and what ideologies are perpetuated in this silence about race?</w:t>
      </w:r>
      <w:r w:rsidRPr="00C24B98">
        <w:rPr>
          <w:rFonts w:eastAsia="Arial"/>
          <w:sz w:val="16"/>
          <w:vertAlign w:val="superscript"/>
        </w:rPr>
        <w:t>7</w:t>
      </w:r>
      <w:r w:rsidRPr="00C24B98">
        <w:rPr>
          <w:u w:val="single"/>
        </w:rPr>
        <w:t xml:space="preserve"> </w:t>
      </w:r>
      <w:r w:rsidRPr="00C24B98">
        <w:rPr>
          <w:rFonts w:eastAsia="Arial"/>
          <w:sz w:val="16"/>
        </w:rPr>
        <w:t>has been constructed in post-9/11 popular media—specifically, the implications of popular media silence around the structural causes of racially-motivated violent crime, the racialized discourses embedded in this silence, and the ideologies perpetuated by the circulation of these discourses. It also provides a method for “denaturalizing” the deracialized representation of Sen set forth by popular media.</w:t>
      </w:r>
      <w:r w:rsidRPr="00C24B98">
        <w:rPr>
          <w:u w:val="single"/>
        </w:rPr>
        <w:t xml:space="preserve"> </w:t>
      </w:r>
      <w:r w:rsidRPr="00C24B98">
        <w:rPr>
          <w:rFonts w:eastAsia="Arial"/>
          <w:sz w:val="16"/>
        </w:rPr>
        <w:t>To contextualize this analysis, we can begin by considering historical conceptions and representations of Indian-Americans; this will allow us to identify and denaturalize traces of these histories in contemporary popular media. Indian-Americans do not fit neatly on either side of the color line, and have historically inhabited a liminal, often deracialized position. Rather than explore the historical differences in the racial formation of Muslim and Hindu diasporas in the U.S., I want to historicize the deracialization of Indian-Americans and trace how this has been complicated in the wake of 9/11—and, as Bill Ong Hing notes in “Vigilante Racism: The De-Americanization of Immigrant America,” trace how institutional and interpersonal violence targeting Indian-Americans has endured: “the similarities between blatantly racist acts from one hundred years ago and today are troubling.”</w:t>
      </w:r>
      <w:r w:rsidRPr="00C24B98">
        <w:rPr>
          <w:rFonts w:eastAsia="Arial"/>
          <w:sz w:val="16"/>
          <w:vertAlign w:val="superscript"/>
        </w:rPr>
        <w:t>8</w:t>
      </w:r>
      <w:r w:rsidRPr="00C24B98">
        <w:rPr>
          <w:rFonts w:eastAsia="Arial"/>
          <w:sz w:val="16"/>
        </w:rPr>
        <w:t>Institutional discrimination against Indian-Americans in the continental United States can be traced to the Chinese Exclusion Act of 1882, in which Asian-Americans were integrated into the U.S. racial system as a “non-indigenous, non-white, non-black group” that was denied the right to citizenship and property.</w:t>
      </w:r>
      <w:r w:rsidRPr="00C24B98">
        <w:rPr>
          <w:rFonts w:eastAsia="Arial"/>
          <w:sz w:val="16"/>
          <w:vertAlign w:val="superscript"/>
        </w:rPr>
        <w:t>9</w:t>
      </w:r>
      <w:r w:rsidRPr="00C24B98">
        <w:rPr>
          <w:rFonts w:eastAsia="Arial"/>
          <w:sz w:val="16"/>
        </w:rPr>
        <w:t xml:space="preserve"> </w:t>
      </w:r>
      <w:r w:rsidRPr="00C24B98">
        <w:rPr>
          <w:rFonts w:eastAsia="Arial"/>
          <w:u w:val="single"/>
        </w:rPr>
        <w:t>From the late 1800s</w:t>
      </w:r>
      <w:r w:rsidRPr="00C24B98">
        <w:rPr>
          <w:u w:val="single"/>
        </w:rPr>
        <w:t xml:space="preserve"> </w:t>
      </w:r>
      <w:r w:rsidRPr="00C24B98">
        <w:rPr>
          <w:rFonts w:eastAsia="Arial"/>
          <w:u w:val="single"/>
        </w:rPr>
        <w:t xml:space="preserve">into the early 1900s, over six thousand Indians who had moved to California </w:t>
      </w:r>
      <w:r w:rsidRPr="00C24B98">
        <w:rPr>
          <w:u w:val="single"/>
        </w:rPr>
        <w:t>and</w:t>
      </w:r>
      <w:r w:rsidRPr="00C24B98">
        <w:rPr>
          <w:rFonts w:eastAsia="Arial"/>
          <w:u w:val="single"/>
        </w:rPr>
        <w:t xml:space="preserve"> </w:t>
      </w:r>
      <w:r w:rsidRPr="00C24B98">
        <w:rPr>
          <w:u w:val="single"/>
        </w:rPr>
        <w:t>the Pacific Northwest</w:t>
      </w:r>
      <w:r w:rsidRPr="00C24B98">
        <w:rPr>
          <w:rFonts w:eastAsia="Arial"/>
          <w:sz w:val="16"/>
        </w:rPr>
        <w:t xml:space="preserve"> to work agricultural and timber laboring jobs faced discrimination from the Asiatic Exclusion League, Samuel Gompers’s American Federation of Labor, and the towns in which they lived.</w:t>
      </w:r>
      <w:r w:rsidRPr="00C24B98">
        <w:rPr>
          <w:rFonts w:eastAsia="Arial"/>
          <w:sz w:val="16"/>
          <w:vertAlign w:val="superscript"/>
        </w:rPr>
        <w:t>10</w:t>
      </w:r>
      <w:r w:rsidRPr="00C24B98">
        <w:rPr>
          <w:rFonts w:eastAsia="Arial"/>
          <w:sz w:val="16"/>
        </w:rPr>
        <w:t xml:space="preserve"> U.S. immigration officials responded to pressure from these exclusionists by turning away more than 3,400 Indians who sought entry to the U.S. between 1908 and 1920.</w:t>
      </w:r>
      <w:r w:rsidRPr="00C24B98">
        <w:rPr>
          <w:rFonts w:eastAsia="Arial"/>
          <w:sz w:val="16"/>
          <w:vertAlign w:val="superscript"/>
        </w:rPr>
        <w:t>11</w:t>
      </w:r>
      <w:r w:rsidRPr="00C24B98">
        <w:rPr>
          <w:rFonts w:eastAsia="Arial"/>
          <w:sz w:val="16"/>
        </w:rPr>
        <w:t xml:space="preserve"> The passage of the Alien Land Laws in 1913 cut short attempts by Indian immigrants to open small farms, and </w:t>
      </w:r>
      <w:r w:rsidRPr="00C24B98">
        <w:rPr>
          <w:rFonts w:eastAsia="Arial"/>
          <w:u w:val="single"/>
        </w:rPr>
        <w:t>the Supreme Court Case United States v. Bhagat Singh Thind ensured that Indian-Americans would not enjoy the privileges afforded to whites</w:t>
      </w:r>
      <w:r w:rsidRPr="00C24B98">
        <w:rPr>
          <w:rFonts w:eastAsia="Arial"/>
          <w:sz w:val="16"/>
        </w:rPr>
        <w:t>.</w:t>
      </w:r>
      <w:r w:rsidRPr="00C24B98">
        <w:rPr>
          <w:rFonts w:eastAsia="Arial"/>
          <w:sz w:val="16"/>
          <w:vertAlign w:val="superscript"/>
        </w:rPr>
        <w:t>12</w:t>
      </w:r>
      <w:r w:rsidRPr="00C24B98">
        <w:rPr>
          <w:rFonts w:eastAsia="Arial"/>
          <w:sz w:val="16"/>
        </w:rPr>
        <w:t xml:space="preserve"> </w:t>
      </w:r>
      <w:r w:rsidRPr="00C24B98">
        <w:rPr>
          <w:rFonts w:eastAsia="Arial"/>
          <w:u w:val="single"/>
        </w:rPr>
        <w:t>This case—in which a “high caste Hindu of full Indian blood” sought naturalization</w:t>
      </w:r>
      <w:r w:rsidRPr="00C24B98">
        <w:rPr>
          <w:rFonts w:eastAsia="Arial"/>
          <w:sz w:val="16"/>
        </w:rPr>
        <w:t xml:space="preserve"> on the grounds that “high-class Hindus belong to the Aryan race </w:t>
      </w:r>
      <w:bookmarkStart w:id="121" w:name="page6"/>
      <w:bookmarkEnd w:id="121"/>
      <w:r w:rsidRPr="00C24B98">
        <w:rPr>
          <w:rFonts w:eastAsia="Arial"/>
          <w:sz w:val="16"/>
        </w:rPr>
        <w:t xml:space="preserve">foreshadowed post-9/11 politics by racializing religion: </w:t>
      </w:r>
      <w:r w:rsidRPr="00C24B98">
        <w:rPr>
          <w:rFonts w:eastAsia="Arial"/>
          <w:u w:val="single"/>
        </w:rPr>
        <w:t>The Court ruled that “the physical group characteristics of the Hindus render them readily distinguishable from the various groups of persons in this country commonly recognized as [W]hite</w:t>
      </w:r>
      <w:r w:rsidRPr="00C24B98">
        <w:rPr>
          <w:rFonts w:eastAsia="Arial"/>
          <w:sz w:val="16"/>
        </w:rPr>
        <w:t>.”</w:t>
      </w:r>
      <w:r w:rsidRPr="00C24B98">
        <w:rPr>
          <w:rFonts w:eastAsia="Arial"/>
          <w:sz w:val="16"/>
          <w:vertAlign w:val="superscript"/>
        </w:rPr>
        <w:t>14</w:t>
      </w:r>
      <w:r w:rsidRPr="00C24B98">
        <w:rPr>
          <w:rFonts w:eastAsia="Arial"/>
          <w:sz w:val="16"/>
        </w:rPr>
        <w:t xml:space="preserve"> </w:t>
      </w:r>
      <w:r w:rsidRPr="00C24B98">
        <w:rPr>
          <w:rFonts w:eastAsia="Arial"/>
          <w:u w:val="single"/>
        </w:rPr>
        <w:t>Subsequent to this ruling, all South Asians who had previously been granted citizenship lost it,</w:t>
      </w:r>
      <w:r w:rsidRPr="00C24B98">
        <w:rPr>
          <w:rFonts w:eastAsia="Arial"/>
          <w:sz w:val="16"/>
        </w:rPr>
        <w:t xml:space="preserve"> and in 1924, the National Origins Act halted immigration to the U.S. from India.</w:t>
      </w:r>
      <w:r w:rsidRPr="00C24B98">
        <w:rPr>
          <w:rFonts w:eastAsia="Arial"/>
          <w:sz w:val="16"/>
          <w:vertAlign w:val="superscript"/>
        </w:rPr>
        <w:t>15</w:t>
      </w:r>
      <w:r w:rsidRPr="00C24B98">
        <w:rPr>
          <w:rFonts w:eastAsia="Arial"/>
          <w:sz w:val="16"/>
        </w:rPr>
        <w:t xml:space="preserve"> Immigration policies kept Indian immigration rates low for the next forty years, largely because low-wage agricultural workers from Mexico and the Caribbean rendered Indian manual labor unnecessary.</w:t>
      </w:r>
      <w:r w:rsidRPr="00C24B98">
        <w:rPr>
          <w:rFonts w:eastAsia="Arial"/>
          <w:sz w:val="16"/>
          <w:vertAlign w:val="superscript"/>
        </w:rPr>
        <w:t>16</w:t>
      </w:r>
      <w:r w:rsidRPr="00C24B98">
        <w:rPr>
          <w:rFonts w:eastAsia="Arial"/>
          <w:sz w:val="16"/>
        </w:rPr>
        <w:t xml:space="preserve"> </w:t>
      </w:r>
      <w:r w:rsidRPr="00C24B98">
        <w:rPr>
          <w:rFonts w:eastAsia="Arial"/>
          <w:u w:val="single"/>
        </w:rPr>
        <w:t>Marked by a racialized ethnicity, Indian-Americans were thus “othered” without being neatly categorized as black or white,</w:t>
      </w:r>
      <w:r w:rsidRPr="00C24B98">
        <w:rPr>
          <w:sz w:val="16"/>
          <w:lang w:eastAsia="zh-CN"/>
        </w:rPr>
        <w:t xml:space="preserve"> </w:t>
      </w:r>
      <w:r w:rsidRPr="00C24B98">
        <w:rPr>
          <w:u w:val="single"/>
          <w:lang w:eastAsia="zh-CN"/>
        </w:rPr>
        <w:t>This none-white, non-black designation was further complicated by the 1965 Immigration and Nationality Act, which</w:t>
      </w:r>
      <w:r w:rsidRPr="00C24B98">
        <w:rPr>
          <w:rFonts w:eastAsia="Arial"/>
          <w:u w:val="single"/>
        </w:rPr>
        <w:t>.</w:t>
      </w:r>
      <w:r w:rsidRPr="00C24B98">
        <w:rPr>
          <w:rFonts w:eastAsia="Arial"/>
          <w:u w:val="single"/>
          <w:vertAlign w:val="superscript"/>
        </w:rPr>
        <w:t xml:space="preserve"> </w:t>
      </w:r>
      <w:r w:rsidRPr="00C24B98">
        <w:rPr>
          <w:rFonts w:eastAsia="Arial"/>
          <w:u w:val="single"/>
        </w:rPr>
        <w:t>recruited a pool of university-educated, English-language-fluent Indian immigrants to fill the labor needs of the U.S. science and technology sector.</w:t>
      </w:r>
      <w:r w:rsidRPr="00C24B98">
        <w:rPr>
          <w:rFonts w:eastAsia="Arial"/>
          <w:sz w:val="16"/>
        </w:rPr>
        <w:t xml:space="preserve"> As Vijay Prashad explains in The Karma of Brown Folk</w:t>
      </w:r>
      <w:r w:rsidRPr="00C24B98">
        <w:rPr>
          <w:rFonts w:eastAsia="Arial"/>
          <w:u w:val="single"/>
        </w:rPr>
        <w:t>, this is when the “myth of the model minority” took hold, largely as a tactic for distinguishing Indian-Americans from Black Americans in the context of the Civil Rights movement</w:t>
      </w:r>
      <w:r w:rsidRPr="00C24B98">
        <w:rPr>
          <w:rFonts w:eastAsia="Arial"/>
          <w:sz w:val="16"/>
        </w:rPr>
        <w:t xml:space="preserve">: </w:t>
      </w:r>
      <w:r w:rsidRPr="00C24B98">
        <w:rPr>
          <w:rFonts w:eastAsia="Arial"/>
          <w:u w:val="single"/>
        </w:rPr>
        <w:t xml:space="preserve">“[t]he struggles of blacks [were] met with the derisive remark that Asians don’t complain; they work hard </w:t>
      </w:r>
      <w:r w:rsidRPr="00C24B98">
        <w:rPr>
          <w:rFonts w:eastAsia="Arial"/>
          <w:sz w:val="16"/>
        </w:rPr>
        <w:t>. . . [t]hat some people of color achieve appreciable levels of success, for whatever reason, is used as evidence that racism poses no barrier to success” (7-8). Used to support color-blind, meritocratic ideologies, this group of soon-to-be-assimilated Indian-Americans was transformed into a deracialized “model minority.” Immigration policy—and with it, immigration waves—have shifted since 1965, but the myth of the model minority endures. In Unruly Immigrants, Monisha das Gupta writes that the demographic and class differences arising from post-1965 immigration policy have “led to the emergence of distinct, often conflicting, needs and interests on the part of immigrants from South Asia” (2006, p. 56). These varying socioeconomic needs are obscured by the model minority trope, which has constructed the false sense that the Indian diaspora is an “evenly successful, self-reliant, and almost-white immigrant group.”</w:t>
      </w:r>
      <w:r w:rsidRPr="00C24B98">
        <w:rPr>
          <w:rFonts w:eastAsia="Arial"/>
          <w:sz w:val="16"/>
          <w:vertAlign w:val="superscript"/>
        </w:rPr>
        <w:t>18</w:t>
      </w:r>
      <w:r w:rsidRPr="00C24B98">
        <w:rPr>
          <w:rFonts w:eastAsia="Arial"/>
          <w:sz w:val="16"/>
        </w:rPr>
        <w:t xml:space="preserve"> The historical construction of this trope sits in direct contrast to the history of institutional and interpersonal violence targeting Indian-Americans, beginning with the Chinese Exclusion Act and continuing today.</w:t>
      </w:r>
      <w:r w:rsidRPr="00C24B98">
        <w:rPr>
          <w:rFonts w:eastAsia="Arial"/>
          <w:sz w:val="16"/>
          <w:vertAlign w:val="superscript"/>
        </w:rPr>
        <w:t>19</w:t>
      </w:r>
      <w:r w:rsidRPr="00C24B98">
        <w:rPr>
          <w:rFonts w:eastAsia="Arial"/>
          <w:sz w:val="16"/>
        </w:rPr>
        <w:t xml:space="preserve"> ……..</w:t>
      </w:r>
      <w:r w:rsidRPr="00C24B98">
        <w:rPr>
          <w:rFonts w:eastAsia="Arial"/>
          <w:u w:val="single"/>
        </w:rPr>
        <w:t>By framing Sen’s murder as the product of the perpetrator’s mental illness and situating it in a history of subway-related deaths, this reportage denies the context of post-9/11 racism, and conceals the production of emotion that made the attack possible</w:t>
      </w:r>
      <w:r w:rsidRPr="00C24B98">
        <w:rPr>
          <w:rFonts w:eastAsia="Arial"/>
          <w:sz w:val="16"/>
        </w:rPr>
        <w:t xml:space="preserve">. </w:t>
      </w:r>
      <w:r w:rsidRPr="00C24B98">
        <w:rPr>
          <w:rFonts w:eastAsia="Arial"/>
          <w:u w:val="single"/>
        </w:rPr>
        <w:t>This is not meant to suggest that concealment is intentional on the part of journalists, but rather that rhetorics of silence surrounding race are embedded in dominant discourse and reproduced in popular media.</w:t>
      </w:r>
      <w:r w:rsidRPr="00C24B98">
        <w:rPr>
          <w:rFonts w:eastAsia="Arial"/>
          <w:sz w:val="16"/>
        </w:rPr>
        <w:t xml:space="preserve"> </w:t>
      </w:r>
      <w:r w:rsidRPr="00C24B98">
        <w:rPr>
          <w:rFonts w:eastAsia="Arial"/>
          <w:u w:val="single"/>
        </w:rPr>
        <w:t>The reportage does not recognize—let alone challenge or critique— the structural and discursive metonymic linking of brown skin with terrorism. This effectively works to reinforce the metonymic link, maintaining “ArabMuslimSouthAsian” bodies as objects at risk of attack</w:t>
      </w:r>
      <w:r w:rsidRPr="00C24B98">
        <w:rPr>
          <w:rFonts w:eastAsia="Arial"/>
          <w:sz w:val="16"/>
        </w:rPr>
        <w:t>.</w:t>
      </w:r>
      <w:r w:rsidRPr="00C24B98">
        <w:rPr>
          <w:rFonts w:eastAsia="Arial"/>
          <w:u w:val="single"/>
        </w:rPr>
        <w:t>By reporting on Sen’s murder in the context of mental health services</w:t>
      </w:r>
      <w:r w:rsidRPr="00C24B98">
        <w:rPr>
          <w:rFonts w:eastAsia="Arial"/>
          <w:sz w:val="16"/>
        </w:rPr>
        <w:t xml:space="preserve"> and subway-related deaths</w:t>
      </w:r>
      <w:r w:rsidRPr="00C24B98">
        <w:rPr>
          <w:rFonts w:eastAsia="Arial"/>
          <w:u w:val="single"/>
        </w:rPr>
        <w:t xml:space="preserve">, the media analyzed here perpetuate deracialized representations of Indian-Americans, and </w:t>
      </w:r>
      <w:r w:rsidRPr="00C24B98">
        <w:rPr>
          <w:rFonts w:eastAsia="Arial"/>
          <w:sz w:val="16"/>
        </w:rPr>
        <w:t xml:space="preserve">in doing so, </w:t>
      </w:r>
      <w:r w:rsidRPr="00C24B98">
        <w:rPr>
          <w:rFonts w:eastAsia="Arial"/>
          <w:u w:val="single"/>
        </w:rPr>
        <w:t>construct a rhetoric of silence around post-9/11 vigilante</w:t>
      </w:r>
      <w:r w:rsidRPr="00C24B98">
        <w:rPr>
          <w:rFonts w:eastAsia="Arial"/>
          <w:sz w:val="16"/>
        </w:rPr>
        <w:t xml:space="preserve"> violence and maintain an affective economy of anger, fear, and hatred directed at the “ArabMuslimSouthAsian” body. </w:t>
      </w:r>
      <w:r w:rsidRPr="00C24B98">
        <w:rPr>
          <w:rFonts w:eastAsia="Arial"/>
          <w:u w:val="single"/>
        </w:rPr>
        <w:t>These silences are further reinforced through the individualization of Sen’s attack, and the fact that he is characterized with “model minority” virtues</w:t>
      </w:r>
      <w:r w:rsidRPr="00C24B98">
        <w:rPr>
          <w:rFonts w:eastAsia="Arial"/>
          <w:sz w:val="16"/>
        </w:rPr>
        <w:t xml:space="preserve"> of hard work and entrepreneurship.Here, we see race relegated to the margins, and as Ahmed writes, “what is relegated to the margins is often, as we know from deconstruction, right at the centre of thought itself.”</w:t>
      </w:r>
      <w:r w:rsidRPr="00C24B98">
        <w:rPr>
          <w:rFonts w:eastAsia="Arial"/>
          <w:sz w:val="16"/>
          <w:vertAlign w:val="superscript"/>
        </w:rPr>
        <w:t>70</w:t>
      </w:r>
      <w:r w:rsidRPr="00C24B98">
        <w:rPr>
          <w:rFonts w:eastAsia="Arial"/>
          <w:sz w:val="16"/>
        </w:rPr>
        <w:t xml:space="preserve"> </w:t>
      </w:r>
      <w:r w:rsidRPr="00C24B98">
        <w:rPr>
          <w:rFonts w:eastAsia="Arial"/>
          <w:u w:val="single"/>
        </w:rPr>
        <w:t>Considering this attack in light of Indian-American deracialization and the “model minority” stereotype, it seems that post-9/11, this stereotype is doing harm in a new way: by constructing silences around the racially-motivated nature of vigilante violence and with it, reinforcing violent affective economies. We need to be critical of discourses surrounding post-9/11 vigilante violence to make sure they do not unwittingly erase the histories and reinforce the affective economies that made the attacks possible. Iyer makes a call to contextualize Sen’s murder within a history</w:t>
      </w:r>
      <w:r w:rsidRPr="00C24B98">
        <w:rPr>
          <w:rFonts w:eastAsia="Arial"/>
          <w:sz w:val="16"/>
        </w:rPr>
        <w:t>, “past and present, of racism and xenophobia in our country” (2013). This work of historicizing post-9/11 racism is difficult, but also transformative; as Ahmed writes, “I cannot learn this history—which means unlearning the forgetting of this history— and remain the same.</w:t>
      </w:r>
      <w:r w:rsidRPr="00C24B98">
        <w:rPr>
          <w:rFonts w:eastAsia="Arial"/>
          <w:sz w:val="16"/>
          <w:vertAlign w:val="superscript"/>
        </w:rPr>
        <w:t>71</w:t>
      </w:r>
      <w:r w:rsidRPr="00C24B98">
        <w:rPr>
          <w:rFonts w:eastAsia="Arial"/>
          <w:sz w:val="16"/>
        </w:rPr>
        <w:t xml:space="preserve"> To “unlearn the forgetting” of this history, </w:t>
      </w:r>
      <w:r w:rsidRPr="00C24B98">
        <w:rPr>
          <w:rFonts w:eastAsia="Arial"/>
          <w:u w:val="single"/>
        </w:rPr>
        <w:t>we must work to denaturalize and re-contextualize narratives that do not take racial histories into account.</w:t>
      </w:r>
    </w:p>
    <w:p w14:paraId="26AA4172" w14:textId="77777777" w:rsidR="00A71440" w:rsidRPr="00C24B98" w:rsidRDefault="00A71440" w:rsidP="00A71440">
      <w:pPr>
        <w:pStyle w:val="Heading3"/>
      </w:pPr>
      <w:bookmarkStart w:id="122" w:name="_Toc487167441"/>
      <w:r w:rsidRPr="00C24B98">
        <w:t>I: School-to-Prison Pipeline</w:t>
      </w:r>
      <w:bookmarkEnd w:id="122"/>
    </w:p>
    <w:p w14:paraId="6C9D7F70" w14:textId="77777777" w:rsidR="00A71440" w:rsidRPr="00C24B98" w:rsidRDefault="00A71440" w:rsidP="00A71440">
      <w:pPr>
        <w:pStyle w:val="Heading4"/>
      </w:pPr>
      <w:r w:rsidRPr="00C24B98">
        <w:t xml:space="preserve">The Model Minority Myth is not only a tool of the school-to-prison pipeline, but many Chinese, Korean, and Indian Americans are complicit in the violence </w:t>
      </w:r>
    </w:p>
    <w:p w14:paraId="712EE166" w14:textId="77777777" w:rsidR="00A71440" w:rsidRPr="00C24B98" w:rsidRDefault="00A71440" w:rsidP="00A71440">
      <w:r w:rsidRPr="00C24B98">
        <w:rPr>
          <w:rStyle w:val="Style13ptBold"/>
        </w:rPr>
        <w:t>Rodriguez 5</w:t>
      </w:r>
      <w:r w:rsidRPr="00C24B98">
        <w:t xml:space="preserve"> (Dylan, Professor of the Department of Ethnic Studies at UC Riverside, “Asian-American Studies in the Age of the Prison Industrial Complex: Departures and Re-narrations”, The Review of Education, Pedagogy, and Cultural Studies, 27:241–263, 2005)//MNW</w:t>
      </w:r>
    </w:p>
    <w:p w14:paraId="2E89EDAF" w14:textId="77777777" w:rsidR="00A71440" w:rsidRPr="00C24B98" w:rsidRDefault="00A71440" w:rsidP="00A71440">
      <w:pPr>
        <w:rPr>
          <w:sz w:val="16"/>
          <w:szCs w:val="16"/>
        </w:rPr>
      </w:pPr>
      <w:r w:rsidRPr="00C24B98">
        <w:rPr>
          <w:sz w:val="16"/>
          <w:szCs w:val="16"/>
        </w:rPr>
        <w:t xml:space="preserve">To contest and revise Chang’s summation, far more is at stake than differential access to ‘‘government social services’’ and (a now non-existent) ‘‘affirmative action.’’ While there is truth to Pra- shad’s and Chang’s assertions that the model minority imaginary amounts to a cynical, white supremacist objectification of Asians as a political and cultural ‘‘weapon’’ against other ‘‘racial minori- ties,’’ (though I am less inclined than Chang to contend that it is either similarly or significantly utilized against ‘‘poor whites’’) what remains undertheorized in Asian American critique is </w:t>
      </w:r>
      <w:r w:rsidRPr="00C24B98">
        <w:rPr>
          <w:u w:val="single"/>
        </w:rPr>
        <w:t>the his- torical linkage between model minorityism and the militarized cul- tural production of the ‘‘law and order’’ state. Such a theoretical examination requires a particular focus on the political and cultural technology of criminalization</w:t>
      </w:r>
      <w:r w:rsidRPr="00C24B98">
        <w:rPr>
          <w:sz w:val="16"/>
          <w:szCs w:val="16"/>
        </w:rPr>
        <w:t xml:space="preserve">—defined here as the social and polit- ical apparatuses through which (racial) categories of deviance and criminality are invented, refined, and formalized into the state’s mobilizations of policing and jurisprudence. By way of example: </w:t>
      </w:r>
      <w:r w:rsidRPr="00C24B98">
        <w:rPr>
          <w:u w:val="single"/>
        </w:rPr>
        <w:t>the contemporary technology of criminaliza- tion has reached across the emergence of the Asian American model minority figure in the genesis of a veritable war on young people of color</w:t>
      </w:r>
      <w:r w:rsidRPr="00C24B98">
        <w:rPr>
          <w:sz w:val="16"/>
          <w:szCs w:val="16"/>
        </w:rPr>
        <w:t xml:space="preserve">, waged on the street and in the increasingly militar- ized sites of urban public schools. Structurally and discursively linked to what scholar-activist Ruth Wilson Gilmore calls the rise of ‘‘domestic militarization,‘‘24 </w:t>
      </w:r>
      <w:r w:rsidRPr="00C24B98">
        <w:rPr>
          <w:u w:val="single"/>
        </w:rPr>
        <w:t>the school is becoming a site of stra- tegic penal management and social neutralization, and projects the racist ‘‘law and order’’ imperative into an age-based preemptive strike: ‘‘One way or another, if you’re young, poor, and of color, cops will find a way into your classroom</w:t>
      </w:r>
      <w:r w:rsidRPr="00C24B98">
        <w:rPr>
          <w:sz w:val="16"/>
          <w:szCs w:val="16"/>
        </w:rPr>
        <w:t xml:space="preserve">.’’25 Cultural theorist and critical pedagogue Henry Giroux, in an elaboration of Gilmore’s schematic, has suggested that the rise to prominence of </w:t>
      </w:r>
      <w:r w:rsidRPr="00C24B98">
        <w:rPr>
          <w:u w:val="single"/>
        </w:rPr>
        <w:t>school- based ‘‘zero tolerance laws’’ ought to be read as a material and juridical metaphor for ‘‘hollowing out the state and expanding the forces of domestic militarization</w:t>
      </w:r>
      <w:r w:rsidRPr="00C24B98">
        <w:rPr>
          <w:sz w:val="16"/>
          <w:szCs w:val="16"/>
        </w:rPr>
        <w:t xml:space="preserve">,‘‘26 further arguing that the popular cultural and ideological effect of these laws is to mobilize ‘‘racialized codes and race-based moral panics that portray black and brown urban youth as a new and frighteningly violent threat.’’27 Here, the technology of criminalization becomes the point of transfer for an institutional transformation: schools simul- taneously become sites of carceral militarization (against poor, racially pathologized youth) and disciplinary youth interpellation. According to Giroux, </w:t>
      </w:r>
      <w:r w:rsidRPr="00C24B98">
        <w:rPr>
          <w:u w:val="single"/>
        </w:rPr>
        <w:t>While schools share some proximity to prisons in that they are both about disciplining the body... little has been written about how zero tolerance policies in schools resonate powerfully with prison practices that signify a shift away from treating the body as a social investment (i.e., rehabili- tation) to viewing it as a threat to security</w:t>
      </w:r>
      <w:r w:rsidRPr="00C24B98">
        <w:rPr>
          <w:sz w:val="16"/>
          <w:szCs w:val="16"/>
        </w:rPr>
        <w:t xml:space="preserve">, demanding control, surveillance, and punishment. . .. [S]uch practices have exceeded the boundaries of the prison-industrial complex, providing models and perpetuating a shift in the very nature of educational leadership and pedagogy.28 </w:t>
      </w:r>
      <w:r w:rsidRPr="00C24B98">
        <w:rPr>
          <w:u w:val="single"/>
        </w:rPr>
        <w:t>The cultural production and statecraft of the Asian-American model minority, reproduced and institutionally inscribed by the administrative culture of dominant schooling institutions</w:t>
      </w:r>
      <w:r w:rsidRPr="00C24B98">
        <w:rPr>
          <w:sz w:val="16"/>
          <w:szCs w:val="16"/>
        </w:rPr>
        <w:t xml:space="preserve"> (and accentuated in higher education</w:t>
      </w:r>
      <w:r w:rsidRPr="00C24B98">
        <w:rPr>
          <w:u w:val="single"/>
        </w:rPr>
        <w:t>), is wedged in a peculiar symbiosis with this militarization and penal pedagogical shift in the war on poor urban Black and Brown youth. The Asian-American model minority,</w:t>
      </w:r>
      <w:r w:rsidRPr="00C24B98">
        <w:rPr>
          <w:sz w:val="16"/>
          <w:szCs w:val="16"/>
        </w:rPr>
        <w:t xml:space="preserve"> as a cultural fabrication situated within a particular his- torical conjuncture, is something even more than (as Prashad correctly asserts) a ‘‘weapon in the war against black America’’: it </w:t>
      </w:r>
      <w:r w:rsidRPr="00C24B98">
        <w:rPr>
          <w:u w:val="single"/>
        </w:rPr>
        <w:t>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w:t>
      </w:r>
      <w:r w:rsidRPr="00C24B98">
        <w:rPr>
          <w:sz w:val="16"/>
          <w:szCs w:val="16"/>
        </w:rPr>
        <w:t xml:space="preserve"> regime. As such, the Asian-Americanist contestation of the ‘‘model minority myth’’ as inaccurate, deceptive, (anti-Asian) racist, and/or an erasure of the material subordination of poor and disenfranchised Asian populations tends to elide criti- cal confrontation with the militarized and hegemonic discursive and social structure through which the myth itself has been articulated. Thus, against both the patronizing liberal racist valorizations and Asian Americanist contestations of the Asian model minority’s alleged scholastic, economic, and cultural achievement sits a dur- able (though dynamic) contextual backdrop of state and state-sanc- tioned racial violence. The preliminary genealogy of post-1970s technologies of criminalization that I am briefly outlining here sug- gests that </w:t>
      </w:r>
      <w:r w:rsidRPr="00C24B98">
        <w:rPr>
          <w:u w:val="single"/>
        </w:rPr>
        <w:t>the lever through which Asian-American decriminalization obtains its social truth—vis-a` -vis a self-fulfilling white social imaginary that claims to witness, and subsequently proclaims the creeping ascendance of studious, law-abiding Asian minorities— is the same cultural/political fulcrum that historically militarizes white civil society against its more ominous Black/Brown racial antagonists and cultural pathogens</w:t>
      </w:r>
      <w:r w:rsidRPr="00C24B98">
        <w:rPr>
          <w:sz w:val="16"/>
          <w:szCs w:val="16"/>
        </w:rPr>
        <w:t xml:space="preserve">. </w:t>
      </w:r>
      <w:r w:rsidRPr="00C24B98">
        <w:rPr>
          <w:u w:val="single"/>
        </w:rPr>
        <w:t>The rendition of the Asian immigrant model minority both facil- itates and constitutes the expansion of state capacities in the trajec- tory of mass-based Black/Brown punishment</w:t>
      </w:r>
      <w:r w:rsidRPr="00C24B98">
        <w:rPr>
          <w:sz w:val="16"/>
          <w:szCs w:val="16"/>
        </w:rPr>
        <w:t xml:space="preserve">, providing the schema for an ascendant—though insistently multicultural— white-Asian alliance that manifests conspicuously in such instances as the 1980s and 1990s neoconservative movement to end affirm- ative action policies (in which Asian Americans were continuously solicited and foregrounded as allies of a white supremacist pro-‘‘meritocracy’’ argument)29 and the post-1992 rapprochement between the stubbornly brutal Los Angeles Police Department and prominent Korean/Asian-American community leaders. The latter example provides an opportune moment of inquiry, if only because current Asian Americanist formations (including Asian American Studies) have largely undertheorized—if not altogether ignored—the implications of such a political coalescence. Emblematic of this reactionary Korean American–LAPD coalition was a 2002 event entitled ‘‘The March Against Crime,’’ which occurred in the shadow of a massive and nationally publi- cized investigation of LAPD’s Ramparts Division, a scandal that revealed widespread corruption, brutality, and false testimony by LAPD officers resulting in up to 3000 wrongful convictions, an overwhelming number of which were Black, Chicana/o, Mexicana/o, and Latina/o.30 In the midst of these public revelations of the Ramparts Division as the instantiation of a low-intensity, localized urban state terrorist campaign against Black/Brown com- 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flyer/email additionally urged its readers to ‘‘speak out AGAINST CRIME and GRAFFITI; and show our STRENGTH as a Com- 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Goldwaterist racial paradigm. In fact, this Korean-American call for a police-powered ‘‘street cleansing’’ bespeaks the political logic of a multicultural civil alliance cut on the teeth of the state’s mobilization against its non-Korean=Asian, racially pathologized Others. </w:t>
      </w:r>
      <w:r w:rsidRPr="00C24B98">
        <w:rPr>
          <w:u w:val="single"/>
        </w:rPr>
        <w:t>Chang, writing in the immediate aftermath of the 1992 Los Angeles insurrection, inscribes the context for this emergent white-Asian alliance in his mystification of a Korean American positionality ‘‘between’’ racist whites and ‘‘angry’’ Blacks: This resentment, fueled by poor economic conditions, can flare into anger and violence. Asian Americans, the ‘‘model minority,’’ serve as convenient scapegoats, as Korean Americans in Los Angeles discovered during the 1992 riots. Many Korean Americans ‘‘now view themselves as ‘human shields’ in a complicated racial hierarchy,</w:t>
      </w:r>
      <w:r w:rsidRPr="00C24B98">
        <w:rPr>
          <w:sz w:val="16"/>
          <w:szCs w:val="16"/>
        </w:rPr>
        <w:t xml:space="preserve">’’ caught between ‘‘the racism of the white majority and the anger of the black minority.‘‘31 Obscuring the material entitlement which Korean American small business owners represent in relation to poor, disfranchised, non- propertied Black/Brown populations in Los Angeles—most impor- tantly, property ownership and the presumptive right to police pro- tection that it elicits—Chang’s formulation ironically amplifies a fundamental tenet of model minority discourse while reifying the white supremacist imaginary of urban disorder: </w:t>
      </w:r>
      <w:r w:rsidRPr="00C24B98">
        <w:rPr>
          <w:u w:val="single"/>
        </w:rPr>
        <w:t>In this narration, we are to envision the innocent, na ̈ıve, hard working and law- abiding Asian immigrant entrepreneur as the misdirected and unfortunate target of opportunistic Black/Brown aggression against white racism and the police enforced sanctity of private property. Chang’s cynical conception of an ‘‘angry’’ Black mob engulfment of Korean Americans</w:t>
      </w:r>
      <w:r w:rsidRPr="00C24B98">
        <w:rPr>
          <w:sz w:val="16"/>
          <w:szCs w:val="16"/>
        </w:rPr>
        <w:t xml:space="preserve"> (to wit, the lone Korean American fatality during the L.A. rebellion was the collateral victim of a bullet fired by a Korean American shopkeeper, ostensibly intended for a face- less rioter)32 </w:t>
      </w:r>
      <w:r w:rsidRPr="00C24B98">
        <w:rPr>
          <w:u w:val="single"/>
        </w:rPr>
        <w:t>might, in this context, be interpreted as a call to coalesce with the state regime</w:t>
      </w:r>
      <w:r w:rsidRPr="00C24B98">
        <w:rPr>
          <w:sz w:val="16"/>
          <w:szCs w:val="16"/>
        </w:rPr>
        <w:t xml:space="preserve"> most endowed with the juridical lati- tude and military capability to protect the urban property interest. Thus, the subsequent show of partnership between Korean Ameri- can community leaders and the LAPD (even in the face of supposed efforts to salve ‘‘Black–Korean relations’’ in Los Angeles) was neither na ̈ıve nor undertheorized, but was instead the public mate- rialization of an emergent, ‘‘multiculturalist’’ political logic. Stra- tegic and laboriously ritualized solidarities with the state, even and especially in its most violent and militarized extremities, become the lever through which discretely articulated ‘‘minority’’ community interests stake claims to political validity, and attempt piecemeal assimilation into the operative functioning of hegemonic social, political, and cultural institutions. It is precisely this tacit valorization of the state, I would argue, that constitutes and trou- bles Asian Americanist political formations and their concomitant social justice discourses. Feminist political philosopher Wendy Brown has convincingly argued that such articulations of com- munity and identity cast ‘‘the law in particular and the state more generally as neutral arbiters of injury rather than as themselves invested with the power to injure.’’ She continues, Thus, the effort to ‘‘outlaw’’ social injury powerfully legitimizes law and the state as appropriate protectors against injury and casts injured indivi- duals as needing such protection by such protectors. Finally, in its economy of perpetrator and victim, this project seeks not power or emancipation for the injured or the subordinated, but the revenge of punishment, making the perpetrator hurt as the sufferer does.33 Following the trajectory of Brown’s critique</w:t>
      </w:r>
      <w:r w:rsidRPr="00C24B98">
        <w:rPr>
          <w:u w:val="single"/>
        </w:rPr>
        <w:t>, it is worth remarking that it has become a matter of routine for most Asian-American Stu- dies scholars and Asian-American activists to disavow and critique the most bold-faced and cynical enticements toward neoconserva- tive white–Asian political solidarity since the 1980s</w:t>
      </w:r>
      <w:r w:rsidRPr="00C24B98">
        <w:rPr>
          <w:sz w:val="16"/>
          <w:szCs w:val="16"/>
        </w:rPr>
        <w:t xml:space="preserve">. Few, however, have addressed the central role of white supremacist state violence— most profoundly operationalized in the genesis of post-1970s law and order jurisprudence and the concomitant transformation of the policing and prison apparatuses—in sustaining a de facto white- Asian partnership grounded in the entitlements of presumptive civic freedom. Such is the inevitable solidarity that emerges from the dialectic of (white-Asian) decriminalization and (Black-Brown) criminalization.34 Notably, </w:t>
      </w:r>
      <w:r w:rsidRPr="00C24B98">
        <w:rPr>
          <w:u w:val="single"/>
        </w:rPr>
        <w:t>the Asian American activist communi- ty’s confrontation with the punitive white supremacist state has at times resorted to making normative reference of exceptionally poor and policed Southeast Asian and Pacific Island immigrant populations</w:t>
      </w:r>
      <w:r w:rsidRPr="00C24B98">
        <w:rPr>
          <w:sz w:val="16"/>
          <w:szCs w:val="16"/>
        </w:rPr>
        <w:t xml:space="preserve"> (most often Laotians, Cambodians, Hmong, Samoans, Vietnamese, and Pilipinos) and undocumented migrant workers as evidence of an Asian=American inclusion in the sweep of the contemporary U.S. punitive carceral formation (such references, inci- dentally, obscure the constellation of socio-political antagonisms that compel many within these communities to explicitly disidentify with the ‘‘Asian American’’ panethnic=coalition rubric). These examples, which are undoubtedly crucial to addressing the localized specificity of technologies of criminalization targeting poor (Southeast) Asian and Pacific Islander communities, nonetheless fail to displace the overwhelming production of whites and Asian Americans as gener- alized non-targets of the law and order hegemony’s juridical, cultural, and military weaponry. The implications of this condition on the various institutional proliferations and discursive (re)formations of Asian American Studies are profound, if largely uninterrogated.</w:t>
      </w:r>
    </w:p>
    <w:p w14:paraId="7C700E24" w14:textId="77777777" w:rsidR="00A71440" w:rsidRPr="00C24B98" w:rsidRDefault="00A71440" w:rsidP="00A71440">
      <w:pPr>
        <w:pStyle w:val="Heading4"/>
      </w:pPr>
      <w:r w:rsidRPr="00C24B98">
        <w:t>Asian-American immigration rights, and thus Asian American studies, are rooted in America rectifying the increase of mass incarceration through the façade of a multicultural society — the model minority, and response to the model minority in ethnic studies, are predicated on expanding prisons</w:t>
      </w:r>
    </w:p>
    <w:p w14:paraId="71DB646D" w14:textId="77777777" w:rsidR="00A71440" w:rsidRPr="00C24B98" w:rsidRDefault="00A71440" w:rsidP="00A71440">
      <w:r w:rsidRPr="00C24B98">
        <w:rPr>
          <w:rStyle w:val="Style13ptBold"/>
        </w:rPr>
        <w:t>Rodriguez 5</w:t>
      </w:r>
      <w:r w:rsidRPr="00C24B98">
        <w:t xml:space="preserve"> (Dylan, Professor of the Department of Ethnic Studies at UC Riverside, “Asian-American Studies in the Age of the Prison Industrial Complex: Departures and Re-narrations”, The Review of Education, Pedagogy, and Cultural Studies, 27:241–263, 2005)//MNW</w:t>
      </w:r>
    </w:p>
    <w:p w14:paraId="08A8926D" w14:textId="77777777" w:rsidR="00A71440" w:rsidRPr="00C24B98" w:rsidRDefault="00A71440" w:rsidP="00A71440">
      <w:pPr>
        <w:rPr>
          <w:sz w:val="16"/>
          <w:szCs w:val="16"/>
        </w:rPr>
      </w:pPr>
      <w:r w:rsidRPr="00C24B98">
        <w:rPr>
          <w:u w:val="single"/>
        </w:rPr>
        <w:t>Contemporaneous with the emergence of the U.S. prison industrial complex since the 1970s has been the steady—if deeply conflicted— institutionalization of Asian American Studies, as well as the rapid growth of a veritable Asian American civil society</w:t>
      </w:r>
      <w:r w:rsidRPr="00C24B98">
        <w:rPr>
          <w:sz w:val="16"/>
          <w:szCs w:val="16"/>
        </w:rPr>
        <w:t xml:space="preserve"> (encompassing discretely self-identified Asian American nonprofit organizations, social justice campaigns, faith communities, professional networks, and cultural centers). </w:t>
      </w:r>
      <w:r w:rsidRPr="00C24B98">
        <w:rPr>
          <w:u w:val="single"/>
        </w:rPr>
        <w:t>This historical convergence—or more accu- rately, historical relationship—between the structural rearticulation of the U.S. prison as a mode of social (dis)organization and mass- based human immobilization, on the one hand, and the substantial expansion of multiply institutionalized civil Asian Americanisms, on the other, composes a central</w:t>
      </w:r>
      <w:r w:rsidRPr="00C24B98">
        <w:rPr>
          <w:sz w:val="16"/>
          <w:szCs w:val="16"/>
        </w:rPr>
        <w:t xml:space="preserve"> (if generally disavowed) theoreti- cal </w:t>
      </w:r>
      <w:r w:rsidRPr="00C24B98">
        <w:rPr>
          <w:u w:val="single"/>
        </w:rPr>
        <w:t>problem for Asian American Studies</w:t>
      </w:r>
      <w:r w:rsidRPr="00C24B98">
        <w:rPr>
          <w:sz w:val="16"/>
          <w:szCs w:val="16"/>
        </w:rPr>
        <w:t xml:space="preserve">. I conclude with a sche- matic reflection and incipient renarration of the difficulties and possibilities lodged therein. </w:t>
      </w:r>
      <w:r w:rsidRPr="00C24B98">
        <w:rPr>
          <w:u w:val="single"/>
        </w:rPr>
        <w:t>The epochal restructuring of American global capital—hall- marked by the United States’ de-linking from the gold standard in 1971—entailed rapid movements toward deindustrialization in the domestic urban and rural spheres of the U.S. along with the coercive translocation of manufacturing and productive appara- tuses to sites in the Third World and global South</w:t>
      </w:r>
      <w:r w:rsidRPr="00C24B98">
        <w:rPr>
          <w:sz w:val="16"/>
          <w:szCs w:val="16"/>
        </w:rPr>
        <w:t>. Large-scale human displacement was the inevitable result of both movements, and has become the definitive feature—inscribed by the particular remappings of the World Bank/WTO’s inception and deployment of structural adjustment programs—of globalization’s alleged liber- alizations of capital, national borders, and governmental sover- eignty. In this way</w:t>
      </w:r>
      <w:r w:rsidRPr="00C24B98">
        <w:rPr>
          <w:u w:val="single"/>
        </w:rPr>
        <w:t>, the historical genesis of the American law and order social formation was made possible by the radical gutting— if not wholesale evacuation—of the industrial infrastructures of urban factory production and rural agribusiness, which effectively divorced large numbers of Black and Brown workers from the structural purview and forseeable domestic agendas of a quickly</w:t>
      </w:r>
      <w:r w:rsidRPr="00C24B98">
        <w:rPr>
          <w:sz w:val="16"/>
          <w:szCs w:val="16"/>
        </w:rPr>
        <w:t xml:space="preserve"> </w:t>
      </w:r>
      <w:r w:rsidRPr="00C24B98">
        <w:rPr>
          <w:u w:val="single"/>
        </w:rPr>
        <w:t>shapeshifting U.S. capital</w:t>
      </w:r>
      <w:r w:rsidRPr="00C24B98">
        <w:rPr>
          <w:sz w:val="16"/>
          <w:szCs w:val="16"/>
        </w:rPr>
        <w:t xml:space="preserve">. These workers, who were already tenu- ously located in the interstices between the global aspirations of cor- porate capital and the opportunism of a weak and deeply racist U.S. labor movement, were almost instantaneously recategorized in popular and juridical discourse as economically redundant and=or socially disposable populations. </w:t>
      </w:r>
      <w:r w:rsidRPr="00C24B98">
        <w:rPr>
          <w:u w:val="single"/>
        </w:rPr>
        <w:t>Those who were once slated for racialized hyper-exploitation under advanced industrial capitalism were, in the imminent post-industrial law and order moment, ush- ered toward economic obsolescence, mass incarceration, and civil death. Running in the wake of this targeted human displacement and immobilization was the impressive demographic growth of Asian immigrant communities facilitated by the passage of the 1965 Immi- gration Act</w:t>
      </w:r>
      <w:r w:rsidRPr="00C24B98">
        <w:rPr>
          <w:sz w:val="16"/>
          <w:szCs w:val="16"/>
        </w:rPr>
        <w:t xml:space="preserve">. A large portion of this human influx entailed the arrival of what Prashad has called </w:t>
      </w:r>
      <w:r w:rsidRPr="00C24B98">
        <w:rPr>
          <w:rStyle w:val="Emphasis"/>
        </w:rPr>
        <w:t>the ‘‘state-selected model min- ority’’ population: the educated, upwardly mobile, property own- ing, and petit bourgeoisie.</w:t>
      </w:r>
      <w:r w:rsidRPr="00C24B98">
        <w:rPr>
          <w:sz w:val="16"/>
          <w:szCs w:val="16"/>
        </w:rPr>
        <w:t xml:space="preserve"> The U.S. state chose to resolve the labor needs of an emergent service-based, corporate managerial domestic economy by soliciting a privileged, class-selective immigration of professionals and well-schooled proto-professionals from places that had long been the targets of an effective U.S. immigration blockade. The state, in a master stroke, thus resolved the domestic crises of globalization, most importantly the displacement of obsolete Black= Brown working populations (farm and factory workers), by actuat- ing a liberal racist cultural formation within the embryonic insti- tutional productions of a police and prison state: </w:t>
      </w:r>
      <w:r w:rsidRPr="00C24B98">
        <w:rPr>
          <w:u w:val="single"/>
        </w:rPr>
        <w:t>the United States was, in this moment, broadly engaged in a statecraft that proclaimed an abstracted commitment to the time-honored Americanist valor of universal individual rights and freedoms, while erecting a policing and juridical structure that drastically eroded, in policy and everyday practice, the socially reproductive capacities of the very populations that had been profiled and patho- logized by the Moynihan-Lewis intellectual bloc</w:t>
      </w:r>
      <w:r w:rsidRPr="00C24B98">
        <w:rPr>
          <w:sz w:val="16"/>
          <w:szCs w:val="16"/>
        </w:rPr>
        <w:t xml:space="preserve">. In this way, </w:t>
      </w:r>
      <w:r w:rsidRPr="00C24B98">
        <w:rPr>
          <w:u w:val="single"/>
        </w:rPr>
        <w:t>the class-selective influx of Asian immigrants</w:t>
      </w:r>
      <w:r w:rsidRPr="00C24B98">
        <w:rPr>
          <w:sz w:val="16"/>
          <w:szCs w:val="16"/>
        </w:rPr>
        <w:t xml:space="preserve"> (and their families) spurred by the 1965 Act, </w:t>
      </w:r>
      <w:r w:rsidRPr="00C24B98">
        <w:rPr>
          <w:u w:val="single"/>
        </w:rPr>
        <w:t>a migration that has formed the condition of possibility for Asian Americanism as a multicultural civil project, has also been accompanied by a massive juridical and economic re-definition of other poor and racially pathologized populations as criminal and proto-criminal populations</w:t>
      </w:r>
      <w:r w:rsidRPr="00C24B98">
        <w:rPr>
          <w:sz w:val="16"/>
          <w:szCs w:val="16"/>
        </w:rPr>
        <w:t xml:space="preserve">. As Manning Marable wrote in 1983. </w:t>
      </w:r>
      <w:r w:rsidRPr="00C24B98">
        <w:rPr>
          <w:u w:val="single"/>
        </w:rPr>
        <w:t>[T]he direction of America’s political economy and social hierarchy is veering toward a kind of subtle apocalypse which promises to obliterate the lowest stratum of the Black and Latino poor</w:t>
      </w:r>
      <w:r w:rsidRPr="00C24B98">
        <w:rPr>
          <w:sz w:val="16"/>
          <w:szCs w:val="16"/>
        </w:rPr>
        <w:t xml:space="preserve">. . . . The genocidal logic of the situation could demand, in the not too distant future, the rejection of the ghetto’s right to survival in the new capitalist order. Without gas chambers or pogroms, the dark ghetto’s economic and social institutions might be destroyed, and many of its residents would simply cease to exist.35 Affirming Marable’s speculation, </w:t>
      </w:r>
      <w:r w:rsidRPr="00C24B98">
        <w:rPr>
          <w:u w:val="single"/>
        </w:rPr>
        <w:t>the prison population has expanded by over 1000% in the last twenty five years, with Blacks constituting more than half the prison and jail population and ‘‘Hispanics’’ amounting to at least 15%</w:t>
      </w:r>
      <w:r w:rsidRPr="00C24B98">
        <w:rPr>
          <w:sz w:val="16"/>
          <w:szCs w:val="16"/>
        </w:rPr>
        <w:t xml:space="preserve"> (this latter estimation is cast in doubt by the state’s notoriously dubious techniques of racial categorization and data collection). It is beyond our scope here to delve into the contested sociological and criminological rationales for this empirical ‘‘racial disparity’’ in imprisonment. It suffices to say, however, that regardless of the nominal intent or juridical jus- tification for the astronomical overrepresentation of Black=Brown populations under state captivity, the social effect of this racially designated structure of mass imprisonment has been fundamental to the social and racial formation of the United States.36 This nor- malized condition of massive racial immobilization underwrites the constitutive forces of globalization, and has crucially trans- formed targeted bodies, communities, and populations from hyper-exploited (though still ‘‘employable’’) workers into unem- ployable surplus or excess populations—what former U.S. political pris- oner Linda Evans and Eve Goldberg have poignantly called the human ‘‘raw material’’ of the U.S. prison industrial complex.37 </w:t>
      </w:r>
      <w:r w:rsidRPr="00C24B98">
        <w:rPr>
          <w:u w:val="single"/>
        </w:rPr>
        <w:t>It is just as the U.S. prison has morphed into a multilayered structure of civic and social death that Asian Americans have galva- nized viable, even thriving renditions of multicultural American civic life. Such is the historical condition of possibility for these mul- tiple, civil society-based Asian Americanisms</w:t>
      </w:r>
      <w:r w:rsidRPr="00C24B98">
        <w:rPr>
          <w:sz w:val="16"/>
          <w:szCs w:val="16"/>
        </w:rPr>
        <w:t xml:space="preserve">: while the very articu- lation and material gravity of Asian Americanism sits on the precipice and precedent of </w:t>
      </w:r>
      <w:r w:rsidRPr="00C24B98">
        <w:rPr>
          <w:u w:val="single"/>
        </w:rPr>
        <w:t>the 1965 Immigration Act—an alleged ‘‘liberalization’’ of a historically racist and xenophobic set of policies—we must contextualize this change in federal immigration law as a measure that further facilitated the effective expulsion of criminalized populations from U.S. civil society. In this context, the 1965 Act amounts to a selective incorporation of an Asian immi- grant population into the normative workings of an embryonic, ‘‘post-civil rights’’ multicultural civil society. It also suggests a state-proctored cultural and political validation of contemporary Asian-American civil society over and against the durable immobi- lization, confinement, and enhanced penal segregation of other racially pathologized populations</w:t>
      </w:r>
      <w:r w:rsidRPr="00C24B98">
        <w:rPr>
          <w:sz w:val="16"/>
          <w:szCs w:val="16"/>
        </w:rPr>
        <w:t>. Finally, in the wake of the Immi- gration Act’s demographic effects, we must retheorize the vexing versatility of the Asian-American model minority ‘‘paradigm’’ as something other than a ‘‘stereotype’’ run amuck: that is, we must understand the cultural figure of the Asian-American model min- ority (both collective and embodied) as a modality of white supremacy and racial ordering that exceeds the empirical ‘‘validity’’ of the para- digm itself.</w:t>
      </w:r>
    </w:p>
    <w:p w14:paraId="7302540A" w14:textId="77777777" w:rsidR="00A71440" w:rsidRPr="00C24B98" w:rsidRDefault="00A71440" w:rsidP="00A71440">
      <w:pPr>
        <w:pStyle w:val="Heading3"/>
      </w:pPr>
      <w:bookmarkStart w:id="123" w:name="_Toc487167442"/>
      <w:r w:rsidRPr="00C24B98">
        <w:t>I: Violence</w:t>
      </w:r>
      <w:bookmarkEnd w:id="123"/>
    </w:p>
    <w:p w14:paraId="3B5EE9D6" w14:textId="77777777" w:rsidR="00A71440" w:rsidRPr="00C24B98" w:rsidRDefault="00A71440" w:rsidP="00A71440">
      <w:pPr>
        <w:pStyle w:val="Heading4"/>
      </w:pPr>
      <w:r w:rsidRPr="00C24B98">
        <w:t>The narrative of the ‘model minority’ is a myth based on skewed statistics that renders violence against Asian Americans invisible and justifies the oppression of other minorities</w:t>
      </w:r>
    </w:p>
    <w:p w14:paraId="433D874A" w14:textId="77777777" w:rsidR="00A71440" w:rsidRPr="00C24B98" w:rsidRDefault="00A71440" w:rsidP="00A71440">
      <w:pPr>
        <w:rPr>
          <w:rStyle w:val="Style13ptBold"/>
          <w:b w:val="0"/>
          <w:bCs w:val="0"/>
        </w:rPr>
      </w:pPr>
      <w:r w:rsidRPr="00C24B98">
        <w:rPr>
          <w:rStyle w:val="Style13ptBold"/>
        </w:rPr>
        <w:t xml:space="preserve">Kasinitz 11 (P, Masters at Harvard University, “Model Minority”, </w:t>
      </w:r>
      <w:hyperlink r:id="rId54">
        <w:r w:rsidRPr="00C24B98">
          <w:rPr>
            <w:rStyle w:val="Hyperlink"/>
          </w:rPr>
          <w:t>https://depts.washington.edu/sibl/Publications/Model%20Minority%20Section%20(2011).pdf</w:t>
        </w:r>
      </w:hyperlink>
      <w:r w:rsidRPr="00C24B98">
        <w:t xml:space="preserve">  )//MNW</w:t>
      </w:r>
    </w:p>
    <w:p w14:paraId="2A7C05D7" w14:textId="77777777" w:rsidR="00A71440" w:rsidRPr="00C24B98" w:rsidRDefault="00A71440" w:rsidP="00A71440">
      <w:pPr>
        <w:rPr>
          <w:u w:val="single"/>
        </w:rPr>
      </w:pPr>
      <w:r w:rsidRPr="00C24B98">
        <w:rPr>
          <w:sz w:val="16"/>
          <w:szCs w:val="16"/>
        </w:rPr>
        <w:t>The term "</w:t>
      </w:r>
      <w:r w:rsidRPr="00C24B98">
        <w:rPr>
          <w:u w:val="single"/>
        </w:rPr>
        <w:t xml:space="preserve">model minority" was coined in 1966 by sociologist William Petersen in an article he wrote for The New York Times </w:t>
      </w:r>
      <w:r w:rsidRPr="00C24B98">
        <w:rPr>
          <w:sz w:val="16"/>
          <w:szCs w:val="16"/>
        </w:rPr>
        <w:t xml:space="preserve">Magazine entitled "Success story: Japanese American style." </w:t>
      </w:r>
      <w:r w:rsidRPr="00C24B98">
        <w:rPr>
          <w:u w:val="single"/>
        </w:rPr>
        <w:t>Petersen emphasized that family structure and a cultural emphasis on hard work allowed Japanese Americans to overcome the discrimination against their group and achieve a measure of suc­ cess in the United States</w:t>
      </w:r>
      <w:r w:rsidRPr="00C24B98">
        <w:rPr>
          <w:sz w:val="16"/>
          <w:szCs w:val="16"/>
        </w:rPr>
        <w:t xml:space="preserve">. </w:t>
      </w:r>
      <w:r w:rsidRPr="00C24B98">
        <w:rPr>
          <w:u w:val="single"/>
        </w:rPr>
        <w:t>Numerous popular press articles subsequently appeared describing the "successes" of various Asian American groups.</w:t>
      </w:r>
      <w:r w:rsidRPr="00C24B98">
        <w:rPr>
          <w:sz w:val="16"/>
          <w:szCs w:val="16"/>
        </w:rPr>
        <w:t xml:space="preserve"> Explanations for the seeming success of Asian Americans focused variously on Confucian values, work ethic, centrality of family, and genetic superiority. One factor that was often overlooked in these accounts was US immigration law. The 1965 Immigration Act reversed years of restrictive immigration policies that virtually banned all immigration from Asia, allowing for a greater number of immigrants to enter the United States from non-Western countries, including countries in Asia and Latin America. Although this act lifted previous geographic restrictions, it allowed only those with certain backgrounds to enter the United States. </w:t>
      </w:r>
      <w:r w:rsidRPr="00C24B98">
        <w:rPr>
          <w:u w:val="single"/>
        </w:rPr>
        <w:t xml:space="preserve">After immediate family members of those already in the United States, the second priority was recruiting professionals and scientists. As a result, a large influx of highly-educated professionals (such as doctors and engineers) and scientists from Asia left their home countries after 1965 and immigrated to the Unites States. </w:t>
      </w:r>
      <w:r w:rsidRPr="00C24B98">
        <w:rPr>
          <w:sz w:val="16"/>
          <w:szCs w:val="16"/>
        </w:rPr>
        <w:t xml:space="preserve">It is this group of Asian Americans, and their children, that make up a significant portion of the Asian American community today. A radical change in US immigration policy can thus explain some of the individual success stories profiled in popular press articles describing Asian American success. Model minority myth? </w:t>
      </w:r>
      <w:r w:rsidRPr="00C24B98">
        <w:rPr>
          <w:u w:val="single"/>
        </w:rPr>
        <w:t>Although there are national that suggest that Asian Americans have achieved some measure of success in US society, disaggregating the statistics reveals a different story</w:t>
      </w:r>
      <w:r w:rsidRPr="00C24B98">
        <w:rPr>
          <w:sz w:val="16"/>
          <w:szCs w:val="16"/>
        </w:rPr>
        <w:t xml:space="preserve">. According to the 2006 Census data, when combined into one group, Asian Americans earn a greater household income than Whites ($66,060 vs $53,910), Blacks ($32,876), and Latinos ($38,853). Educational attainment from the 2000 Census shows a similar pattern: a greater percentage of Asian Americans attend college than Whites (65 percent vs 54 percent). </w:t>
      </w:r>
      <w:r w:rsidRPr="00C24B98">
        <w:rPr>
          <w:u w:val="single"/>
        </w:rPr>
        <w:t>On the face of it, the Asian American community may appear to be doing quite well. However, the term "model minority" is often accompanied by the word "myth" because many scholars have argued that the assumptions that Asian Americans are doing well is overgeneralized and inaccurate. First, the use of household income statistics obscures the fact that many Asian American families have larger households with more adults</w:t>
      </w:r>
      <w:r w:rsidRPr="00C24B98">
        <w:rPr>
          <w:sz w:val="16"/>
          <w:szCs w:val="16"/>
        </w:rPr>
        <w:t xml:space="preserve"> who are employed than White families. </w:t>
      </w:r>
      <w:r w:rsidRPr="00C24B98">
        <w:rPr>
          <w:u w:val="single"/>
        </w:rPr>
        <w:t>Second, although some Asian American ethnic groups may be doing relatively well, there are many Asian American ethnic groups that not doing well compared to the rest of the US population</w:t>
      </w:r>
      <w:r w:rsidRPr="00C24B98">
        <w:rPr>
          <w:sz w:val="16"/>
          <w:szCs w:val="16"/>
        </w:rPr>
        <w:t xml:space="preserve">. </w:t>
      </w:r>
      <w:r w:rsidRPr="00C24B98">
        <w:rPr>
          <w:u w:val="single"/>
        </w:rPr>
        <w:t>For instance, according to the 2000 Census, Cambodians have a per-capita income of $10,215, and over 90 percent of their population does not have a bachelor's degree</w:t>
      </w:r>
      <w:r w:rsidRPr="00C24B98">
        <w:rPr>
          <w:sz w:val="16"/>
          <w:szCs w:val="16"/>
        </w:rPr>
        <w:t xml:space="preserve">, significantly lower than the comparable statistics for the US overall ($21,587 per capita income and 76 percent without a bachelor's degree). </w:t>
      </w:r>
      <w:r w:rsidRPr="00C24B98">
        <w:rPr>
          <w:u w:val="single"/>
        </w:rPr>
        <w:t>Third, Asian Americans make up a disproportionately high percentage of those living in poverty; the 2005 Census data reveals that II percent of Asian Americans live below the poverty line</w:t>
      </w:r>
      <w:r w:rsidRPr="00C24B98">
        <w:rPr>
          <w:sz w:val="16"/>
          <w:szCs w:val="16"/>
        </w:rPr>
        <w:t xml:space="preserve">, compared to 8 percent of Whites. </w:t>
      </w:r>
      <w:r w:rsidRPr="00C24B98">
        <w:rPr>
          <w:u w:val="single"/>
        </w:rPr>
        <w:t xml:space="preserve">Asian Americans are also uninsured at a higher rate than Whites </w:t>
      </w:r>
      <w:r w:rsidRPr="00C24B98">
        <w:rPr>
          <w:sz w:val="16"/>
          <w:szCs w:val="16"/>
        </w:rPr>
        <w:t xml:space="preserve">(18 percent vs 11 percent). </w:t>
      </w:r>
      <w:r w:rsidRPr="00C24B98">
        <w:rPr>
          <w:u w:val="single"/>
        </w:rPr>
        <w:t xml:space="preserve">Focusing on the Asian Americans who have "made it" renders invisible those in the community who continue to struggle. </w:t>
      </w:r>
      <w:r w:rsidRPr="00C24B98">
        <w:rPr>
          <w:sz w:val="16"/>
          <w:szCs w:val="16"/>
        </w:rPr>
        <w:t xml:space="preserve">Relying on aggregate household income and education statistics also obscures the fact that </w:t>
      </w:r>
      <w:r w:rsidRPr="00C24B98">
        <w:rPr>
          <w:u w:val="single"/>
        </w:rPr>
        <w:t>White Americans still hold a disproportionate number of the top positions in US society</w:t>
      </w:r>
      <w:r w:rsidRPr="00C24B98">
        <w:rPr>
          <w:sz w:val="16"/>
          <w:szCs w:val="16"/>
        </w:rPr>
        <w:t xml:space="preserve">. Even today, there is only one Asian American governor and two Asian American senators (both from Hawaii). Similarly, the top-level positions in business are still overwhelmingly filled by Whites. Asian Americans have also encountered a glass ceiling, making up less than 1.5 percent of the top executives in Fortune 1000 firms. </w:t>
      </w:r>
      <w:r w:rsidRPr="00C24B98">
        <w:rPr>
          <w:u w:val="single"/>
        </w:rPr>
        <w:t>Perhaps most telling, Asian Americans realize lower returns on their education than Whites, meaning that Asian Americans require more years of education to achieve the same level of income as Whites.</w:t>
      </w:r>
      <w:r w:rsidRPr="00C24B98">
        <w:rPr>
          <w:sz w:val="16"/>
          <w:szCs w:val="16"/>
        </w:rPr>
        <w:t xml:space="preserve"> Asian Americans, like other minority groups, have not yet achieved a level of success that is commensurate to the success of Whites, even when education differences are controlled for across the two groups. Moreover, this is true even of Asian Americans born in the United States, suggesting that a lack of facility with English does not fully explain the greater achievement of Whites. </w:t>
      </w:r>
      <w:r w:rsidRPr="00C24B98">
        <w:rPr>
          <w:rStyle w:val="Emphasis"/>
        </w:rPr>
        <w:t xml:space="preserve">Taken together, these observations reveal that the model minority stereotype is problematic because it masks many of the struggles faced by Asian Americans. </w:t>
      </w:r>
      <w:r w:rsidRPr="00C24B98">
        <w:rPr>
          <w:sz w:val="16"/>
          <w:szCs w:val="16"/>
        </w:rPr>
        <w:t xml:space="preserve">Consequences/or Asian Americans While some Asian Americans embrace the seemingly positive characterization of their group, others resist it because of the negative consequences it has for the Asian American community. On the one hand, social psychological experiments have shown that being stereotyped as smart may benefit Asian Americans in test-taking situations because positive stereotypes about one's group can boost performance. On the other hand, </w:t>
      </w:r>
      <w:r w:rsidRPr="00C24B98">
        <w:rPr>
          <w:u w:val="single"/>
        </w:rPr>
        <w:t>the model minority myth can be harmful to Asian Americans who may feel pressure to live up to unrealistic expectations. In addition, believing that Asian Americans are a model minority diverts attention away from any discrimination they may have faced and continue to face. Asian Americans who mention discrimination may seem to be complaining about something that does not exist</w:t>
      </w:r>
      <w:r w:rsidRPr="00C24B98">
        <w:rPr>
          <w:sz w:val="16"/>
          <w:szCs w:val="16"/>
        </w:rPr>
        <w:t xml:space="preserve"> or is not serious. </w:t>
      </w:r>
      <w:r w:rsidRPr="00C24B98">
        <w:rPr>
          <w:u w:val="single"/>
        </w:rPr>
        <w:t>However, discrimination against Asian Americans is real. Asian Americans are often mistaken for foreign citizens</w:t>
      </w:r>
      <w:r w:rsidRPr="00C24B98">
        <w:rPr>
          <w:sz w:val="16"/>
          <w:szCs w:val="16"/>
        </w:rPr>
        <w:t xml:space="preserve">, are believed to be more loyal to Asia than to the United States, and have little political support among other Americans. Moreover, although being stereotyped as smart may seem like a good thing, seeming too competent garners feelings of envy and competition, especially in situations where resources may be scare (such as during bad economic times). Envied groups are also often viewed cold and unsociable, reflecting a tradeoff between competence and likability in perceptions of social groups. </w:t>
      </w:r>
      <w:r w:rsidRPr="00C24B98">
        <w:rPr>
          <w:u w:val="single"/>
        </w:rPr>
        <w:t>Thus, although the model minority's high competence may be (begrudgingly) admired, it can at same time undermine liking for the group and lead to prejudice. Whites have initiated hate crimes against Asian because of a belief that Asian Americam were achieving too much and resources, such as jobs, away from Whites</w:t>
      </w:r>
      <w:r w:rsidRPr="00C24B98">
        <w:rPr>
          <w:sz w:val="16"/>
          <w:szCs w:val="16"/>
        </w:rPr>
        <w:t xml:space="preserve">. The model minority myth can also obscure socioeconomic diversity within the Asian American community and prevent Asian Americans who need assistance getting it. More research is necessary identify the situations in which the mode minority label benefits as opposed harms Asian Americans. Consequences/or relationships between minority groups Scholars argue </w:t>
      </w:r>
      <w:r w:rsidRPr="00C24B98">
        <w:rPr>
          <w:u w:val="single"/>
        </w:rPr>
        <w:t>that the model label serves to undermine positive relation ships between ethnic groups. The minority myth reinforces the dream by promoting the image that work pays off</w:t>
      </w:r>
      <w:r w:rsidRPr="00C24B98">
        <w:rPr>
          <w:sz w:val="16"/>
          <w:szCs w:val="16"/>
        </w:rPr>
        <w:t xml:space="preserve">. </w:t>
      </w:r>
      <w:r w:rsidRPr="00C24B98">
        <w:rPr>
          <w:u w:val="single"/>
        </w:rPr>
        <w:t>This rhetoric can be</w:t>
      </w:r>
      <w:r w:rsidRPr="00C24B98">
        <w:rPr>
          <w:sz w:val="16"/>
          <w:szCs w:val="16"/>
        </w:rPr>
        <w:t xml:space="preserve"> divisive, because it can be </w:t>
      </w:r>
      <w:r w:rsidRPr="00C24B98">
        <w:rPr>
          <w:u w:val="single"/>
        </w:rPr>
        <w:t>used as a tool reinforce the subordinate position of minority groups ("they made it, why you?") and prevent cooperation Asian Americans and other minorities</w:t>
      </w:r>
      <w:r w:rsidRPr="00C24B98">
        <w:rPr>
          <w:sz w:val="16"/>
          <w:szCs w:val="16"/>
        </w:rPr>
        <w:t xml:space="preserve">. In addition, the characterization of Americans as a model minority can be to undermine support for programs help other minority groups to achieve sucess, such as affirmative action, by suggestinging that affirmative action should be able to work hard and success without any assistance. Consequences for majority groups Asian Americans' status as the minority also has negative effects </w:t>
      </w:r>
      <w:r w:rsidRPr="00C24B98">
        <w:rPr>
          <w:u w:val="single"/>
        </w:rPr>
        <w:t>Asian Americans require more years of education to achieve the same level of income as Whites. Asian Americans, like other minority groups, have not yet achieved a level of success that is commensurate to the success of Whites</w:t>
      </w:r>
      <w:r w:rsidRPr="00C24B98">
        <w:rPr>
          <w:sz w:val="16"/>
          <w:szCs w:val="16"/>
        </w:rPr>
        <w:t xml:space="preserve">, even when education differences are controlled for across the two groups. Moreover, this is true even of Asian Americans born in the United States, suggesting that a lack of facility with English does not fully explain the greater achievement of Whites. Taken together, these observations reveal that </w:t>
      </w:r>
      <w:r w:rsidRPr="00C24B98">
        <w:rPr>
          <w:u w:val="single"/>
        </w:rPr>
        <w:t>the model minority stereotype is problematic</w:t>
      </w:r>
    </w:p>
    <w:p w14:paraId="6EB1ABBB" w14:textId="0B094B58" w:rsidR="00A71440" w:rsidRPr="00C24B98" w:rsidRDefault="00A71440" w:rsidP="00A71440">
      <w:pPr>
        <w:pStyle w:val="Heading2"/>
      </w:pPr>
      <w:bookmarkStart w:id="124" w:name="_Toc487167443"/>
      <w:r w:rsidRPr="00C24B98">
        <w:t>Impacts - Orientalism</w:t>
      </w:r>
      <w:bookmarkEnd w:id="124"/>
    </w:p>
    <w:p w14:paraId="7950FCFD" w14:textId="02A4287B" w:rsidR="00AD433F" w:rsidRPr="00C24B98" w:rsidRDefault="00AD433F" w:rsidP="00AD433F">
      <w:pPr>
        <w:pStyle w:val="Heading3"/>
      </w:pPr>
      <w:bookmarkStart w:id="125" w:name="_Toc487167444"/>
      <w:r w:rsidRPr="00C24B98">
        <w:t>I: Gendered Violence</w:t>
      </w:r>
      <w:bookmarkEnd w:id="125"/>
    </w:p>
    <w:p w14:paraId="33067C7C" w14:textId="77777777" w:rsidR="00AD433F" w:rsidRPr="00C24B98" w:rsidRDefault="00AD433F" w:rsidP="00AD433F">
      <w:pPr>
        <w:pStyle w:val="Heading4"/>
      </w:pPr>
      <w:r w:rsidRPr="00C24B98">
        <w:t>Orientalism results in gendered violence against Asian American women</w:t>
      </w:r>
    </w:p>
    <w:p w14:paraId="1AE25D38" w14:textId="77777777" w:rsidR="00AD433F" w:rsidRPr="00C24B98" w:rsidRDefault="00AD433F" w:rsidP="00AD433F">
      <w:r w:rsidRPr="00C24B98">
        <w:rPr>
          <w:rStyle w:val="Style13ptBold"/>
        </w:rPr>
        <w:t>Cho 98</w:t>
      </w:r>
      <w:r w:rsidRPr="00C24B98">
        <w:t xml:space="preserve"> (Sumi K. Assistant Professor of Law, DePaul University College of Law; B.A., University of California at Berkeley, 1984; J.D., UC Berkeley (Boalt Hall) School of Law, 1990; Ph.D., Ethnic Studies, UC Berkeley, 1992; Assistant Professor of Political Science and Ethnic Studies, University of Oregon, 1993-94; Faculty Fellow, University ofIowa College ofLaw, 1994-95.)</w:t>
      </w:r>
    </w:p>
    <w:p w14:paraId="791EDB59" w14:textId="77777777" w:rsidR="00AD433F" w:rsidRPr="00C24B98" w:rsidRDefault="00AD433F" w:rsidP="00AD433F">
      <w:pPr>
        <w:rPr>
          <w:sz w:val="16"/>
        </w:rPr>
      </w:pPr>
      <w:r w:rsidRPr="00C24B98">
        <w:rPr>
          <w:color w:val="000000"/>
          <w:sz w:val="16"/>
        </w:rPr>
        <w:t xml:space="preserve">Historically, immigration laws that were racially discriminatory also </w:t>
      </w:r>
      <w:r w:rsidRPr="00C24B98">
        <w:rPr>
          <w:color w:val="000000"/>
          <w:position w:val="-3"/>
          <w:sz w:val="16"/>
        </w:rPr>
        <w:t xml:space="preserve">discriminated </w:t>
      </w:r>
      <w:r w:rsidRPr="00C24B98">
        <w:rPr>
          <w:color w:val="000000"/>
          <w:sz w:val="16"/>
        </w:rPr>
        <w:t>on the basis of gender.</w:t>
      </w:r>
      <w:r w:rsidRPr="00C24B98">
        <w:rPr>
          <w:color w:val="000000"/>
          <w:position w:val="10"/>
          <w:sz w:val="16"/>
        </w:rPr>
        <w:t xml:space="preserve">2 </w:t>
      </w:r>
      <w:r w:rsidRPr="00C24B98">
        <w:rPr>
          <w:rStyle w:val="StyleUnderline"/>
        </w:rPr>
        <w:t>The racial economy of pre-civil rights America preferred a "bachelor society" of single Asian men who proved to be a source of cheap, vulnerable labor. This preference resulted in the creation of a "yellow proletariat" which helped to keep wages low, and served as a convenient scapegoat for the socio-economic dislocations of an industrializing society. 2 As a result, until the Immigration and Naturalization Act of 1965, there were gross gender imbalances in virtually every Asian ethnic immigrant group in the United States.'</w:t>
      </w:r>
      <w:r w:rsidRPr="00C24B98">
        <w:rPr>
          <w:color w:val="000000"/>
          <w:sz w:val="16"/>
        </w:rPr>
        <w:t xml:space="preserve"> The few women in the U.S. prior to the elimination of racial barriers in immigration laws were seen either as sexual servants with little or no agency in the bachelor society, or as the domesticated appendages of laboring Asian men.</w:t>
      </w:r>
      <w:r w:rsidRPr="00C24B98">
        <w:rPr>
          <w:color w:val="000000"/>
          <w:position w:val="10"/>
          <w:sz w:val="16"/>
        </w:rPr>
        <w:t xml:space="preserve"> </w:t>
      </w:r>
      <w:r w:rsidRPr="00C24B98">
        <w:rPr>
          <w:color w:val="000000"/>
          <w:sz w:val="16"/>
        </w:rPr>
        <w:t xml:space="preserve">As such, APA women assumed at least a double subaltern identity, as they occupied a subordinated position within </w:t>
      </w:r>
      <w:r w:rsidRPr="00C24B98">
        <w:rPr>
          <w:color w:val="000000"/>
          <w:position w:val="2"/>
          <w:sz w:val="16"/>
        </w:rPr>
        <w:t xml:space="preserve">a </w:t>
      </w:r>
      <w:r w:rsidRPr="00C24B98">
        <w:rPr>
          <w:color w:val="000000"/>
          <w:sz w:val="16"/>
        </w:rPr>
        <w:t xml:space="preserve">subordinated group. </w:t>
      </w:r>
      <w:r w:rsidRPr="00C24B98">
        <w:rPr>
          <w:rStyle w:val="StyleUnderline"/>
        </w:rPr>
        <w:t>Historically, this bachelor society led to the importation of Asian women as prostitutes. While the disproportionate numbers of men to women during the Gold Rush era on the West Coast attracted both white and Chinese prostitutes, the former tended to be independent professionals or wage-earners in brothels. Because many Chinese prostitutes in California during the nineteenth century were "muijai," or indentured servants and were perceived as hyper-degraded, they were favorite subjects for white female missionaries' rescue crusades, as well as for nativist politicians' justifications for restricting and excluding Chinese immigration. Sensational newspaper headlines reflected the widespread characterizations of APA women as the abused chattel of brutal Chinese proprietors. Such characterizations effectively combined the racialized narrative of a harsh, heathen and unassimilable Chinese culture with a gendered dimension that reflected images of sexual slavery.</w:t>
      </w:r>
      <w:r w:rsidRPr="00C24B98">
        <w:rPr>
          <w:color w:val="000000"/>
          <w:sz w:val="16"/>
        </w:rPr>
        <w:t xml:space="preserve"> Historical stereotypes of Chinese prostitutes, metaphorized as "lotus blossoms,"</w:t>
      </w:r>
      <w:r w:rsidRPr="00C24B98">
        <w:rPr>
          <w:color w:val="000000"/>
          <w:position w:val="10"/>
          <w:sz w:val="16"/>
        </w:rPr>
        <w:t>29</w:t>
      </w:r>
      <w:r w:rsidRPr="00C24B98">
        <w:rPr>
          <w:color w:val="000000"/>
          <w:sz w:val="16"/>
        </w:rPr>
        <w:t xml:space="preserve">would remain intact in subsequent, including contemporary, reformulations of </w:t>
      </w:r>
      <w:r w:rsidRPr="00C24B98">
        <w:rPr>
          <w:color w:val="000000"/>
          <w:position w:val="2"/>
          <w:sz w:val="16"/>
        </w:rPr>
        <w:t xml:space="preserve">APA </w:t>
      </w:r>
      <w:r w:rsidRPr="00C24B98">
        <w:rPr>
          <w:color w:val="000000"/>
          <w:sz w:val="16"/>
        </w:rPr>
        <w:t xml:space="preserve">women's identity. The "domesticated" lotus-blossom version of Asian </w:t>
      </w:r>
      <w:r w:rsidRPr="00C24B98">
        <w:rPr>
          <w:color w:val="000000"/>
          <w:position w:val="2"/>
          <w:sz w:val="16"/>
        </w:rPr>
        <w:t xml:space="preserve">female </w:t>
      </w:r>
      <w:r w:rsidRPr="00C24B98">
        <w:rPr>
          <w:color w:val="000000"/>
          <w:sz w:val="16"/>
        </w:rPr>
        <w:t xml:space="preserve">identity, however, co-existed with the "foreign" counterpoint known as the "dragon lady"-a conniving, predatory force who travels as a partner in crime with men of her own kind. These two Asian female identities covered the </w:t>
      </w:r>
      <w:r w:rsidRPr="00C24B98">
        <w:rPr>
          <w:color w:val="000000"/>
          <w:position w:val="-3"/>
          <w:sz w:val="16"/>
        </w:rPr>
        <w:t xml:space="preserve">range </w:t>
      </w:r>
      <w:r w:rsidRPr="00C24B98">
        <w:rPr>
          <w:color w:val="000000"/>
          <w:sz w:val="16"/>
        </w:rPr>
        <w:t>of behavior from tragically passive to demonically aggressive, in one- dimensional and stereotypical forms. Similarly, the process of objectification that women in general experience takes on a particular virulence with the overlay of race upon gender stereotypes. Generally, objectification diminishes the contributions of all women, reducing their worth to male perceptions of female sexuality.</w:t>
      </w:r>
      <w:r w:rsidRPr="00C24B98">
        <w:rPr>
          <w:color w:val="000000"/>
          <w:position w:val="10"/>
          <w:sz w:val="16"/>
        </w:rPr>
        <w:t xml:space="preserve">50 </w:t>
      </w:r>
      <w:r w:rsidRPr="00C24B98">
        <w:rPr>
          <w:color w:val="000000"/>
          <w:sz w:val="16"/>
        </w:rPr>
        <w:t xml:space="preserve">In the workplace, objectification comes to mean that the value of women's contributions will be based not on their professional accomplishments or work </w:t>
      </w:r>
      <w:r w:rsidRPr="00C24B98">
        <w:rPr>
          <w:color w:val="000000"/>
          <w:position w:val="2"/>
          <w:sz w:val="16"/>
        </w:rPr>
        <w:t xml:space="preserve">performance, </w:t>
      </w:r>
      <w:r w:rsidRPr="00C24B98">
        <w:rPr>
          <w:color w:val="000000"/>
          <w:sz w:val="16"/>
        </w:rPr>
        <w:t xml:space="preserve">but on male perceptions of their vulnerability to harassment. </w:t>
      </w:r>
      <w:r w:rsidRPr="00C24B98">
        <w:rPr>
          <w:rStyle w:val="StyleUnderline"/>
        </w:rPr>
        <w:t>Asian Pacific women suffer greater harassment exposure due to racialized ascriptions (for example, they are exotic, hyper-eroticized, masochistic, desirous of sexual domination, etc.) that set them up as ideal gratifiers of western neocolonial libidinal formations. In a 1990</w:t>
      </w:r>
      <w:r w:rsidRPr="00C24B98">
        <w:rPr>
          <w:color w:val="000000"/>
          <w:sz w:val="16"/>
        </w:rPr>
        <w:t xml:space="preserve"> </w:t>
      </w:r>
      <w:r w:rsidRPr="00C24B98">
        <w:rPr>
          <w:i/>
          <w:iCs/>
          <w:color w:val="000000"/>
          <w:sz w:val="16"/>
        </w:rPr>
        <w:t xml:space="preserve">Gentleman's </w:t>
      </w:r>
      <w:r w:rsidRPr="00C24B98">
        <w:rPr>
          <w:i/>
          <w:iCs/>
          <w:color w:val="000000"/>
          <w:position w:val="-3"/>
          <w:sz w:val="16"/>
        </w:rPr>
        <w:t xml:space="preserve">Quarterly </w:t>
      </w:r>
      <w:r w:rsidRPr="00C24B98">
        <w:rPr>
          <w:rStyle w:val="StyleUnderline"/>
        </w:rPr>
        <w:t>article entitled "Oriental Girls," Tony Rivers rehearsed the racialized particulars of the "great western male fantasy":</w:t>
      </w:r>
      <w:r w:rsidRPr="00C24B98">
        <w:rPr>
          <w:color w:val="000000"/>
          <w:sz w:val="16"/>
        </w:rPr>
        <w:t xml:space="preserve"> Her face-round like a child's,.., eyes almond-shaped </w:t>
      </w:r>
      <w:r w:rsidRPr="00C24B98">
        <w:rPr>
          <w:color w:val="000000"/>
          <w:position w:val="-3"/>
          <w:sz w:val="16"/>
        </w:rPr>
        <w:t xml:space="preserve">for </w:t>
      </w:r>
      <w:r w:rsidRPr="00C24B98">
        <w:rPr>
          <w:color w:val="000000"/>
          <w:position w:val="2"/>
          <w:sz w:val="16"/>
        </w:rPr>
        <w:t xml:space="preserve">mystery, </w:t>
      </w:r>
      <w:r w:rsidRPr="00C24B98">
        <w:rPr>
          <w:color w:val="000000"/>
          <w:sz w:val="16"/>
        </w:rPr>
        <w:t>black for suffering, wide-spaced for innocence, high cheekbones swelling like bruises, cherry lips....</w:t>
      </w:r>
      <w:r w:rsidRPr="00C24B98">
        <w:rPr>
          <w:rFonts w:ascii="MS Gothic" w:eastAsia="MS Gothic" w:hAnsi="MS Gothic" w:cs="MS Gothic" w:hint="eastAsia"/>
          <w:color w:val="000000"/>
          <w:sz w:val="16"/>
        </w:rPr>
        <w:t> </w:t>
      </w:r>
      <w:r w:rsidRPr="00C24B98">
        <w:rPr>
          <w:color w:val="000000"/>
          <w:sz w:val="16"/>
        </w:rPr>
        <w:t xml:space="preserve">When you get home from another hard day on the planet, </w:t>
      </w:r>
      <w:r w:rsidRPr="00C24B98">
        <w:rPr>
          <w:color w:val="000000"/>
          <w:position w:val="-3"/>
          <w:sz w:val="16"/>
        </w:rPr>
        <w:t xml:space="preserve">she </w:t>
      </w:r>
      <w:r w:rsidRPr="00C24B98">
        <w:rPr>
          <w:color w:val="000000"/>
          <w:sz w:val="16"/>
        </w:rPr>
        <w:t xml:space="preserve">comes into existence, removes your clothes, bathes </w:t>
      </w:r>
      <w:r w:rsidRPr="00C24B98">
        <w:rPr>
          <w:color w:val="000000"/>
          <w:position w:val="-3"/>
          <w:sz w:val="16"/>
        </w:rPr>
        <w:t xml:space="preserve">you and </w:t>
      </w:r>
      <w:r w:rsidRPr="00C24B98">
        <w:rPr>
          <w:color w:val="000000"/>
          <w:sz w:val="16"/>
        </w:rPr>
        <w:t xml:space="preserve">walks naked on your back to relax you.... </w:t>
      </w:r>
      <w:r w:rsidRPr="00C24B98">
        <w:rPr>
          <w:rStyle w:val="StyleUnderline"/>
        </w:rPr>
        <w:t>She's fun you see, and so uncomplicated. She doesn't go to assertiveness- training classes, insist on being treated like a person, fret about career moves, wield her orgasm as a non-negotiable demand.... She's there when you need shore leave from those angry feminist seas. She's a handy victim of love or a symbol of the rape of third world nations, a real trouper.</w:t>
      </w:r>
      <w:r w:rsidRPr="00C24B98">
        <w:rPr>
          <w:color w:val="000000"/>
          <w:position w:val="10"/>
          <w:sz w:val="16"/>
        </w:rPr>
        <w:t xml:space="preserve"> </w:t>
      </w:r>
      <w:r w:rsidRPr="00C24B98">
        <w:rPr>
          <w:color w:val="000000"/>
          <w:sz w:val="16"/>
        </w:rPr>
        <w:t>As the passage demonstrates</w:t>
      </w:r>
      <w:r w:rsidRPr="00C24B98">
        <w:rPr>
          <w:sz w:val="16"/>
        </w:rPr>
        <w:t xml:space="preserve">, </w:t>
      </w:r>
      <w:r w:rsidRPr="00C24B98">
        <w:rPr>
          <w:rStyle w:val="StyleUnderline"/>
        </w:rPr>
        <w:t>Asian Pacific women are particularly valued in a sexist society because they provide the antidote to visions of liberated career women who challenge the objectification of women</w:t>
      </w:r>
      <w:r w:rsidRPr="00C24B98">
        <w:rPr>
          <w:color w:val="000000"/>
          <w:position w:val="10"/>
          <w:sz w:val="16"/>
        </w:rPr>
        <w:t xml:space="preserve"> </w:t>
      </w:r>
      <w:r w:rsidRPr="00C24B98">
        <w:rPr>
          <w:color w:val="000000"/>
          <w:sz w:val="16"/>
        </w:rPr>
        <w:t>In this sense, this gender stereotype also assumes a "model minority" function, for it deploys this idea of Asian Pacific women to "discipline" white women,</w:t>
      </w:r>
      <w:r w:rsidRPr="00C24B98">
        <w:rPr>
          <w:color w:val="000000"/>
          <w:position w:val="10"/>
          <w:sz w:val="16"/>
        </w:rPr>
        <w:t xml:space="preserve"> </w:t>
      </w:r>
      <w:r w:rsidRPr="00C24B98">
        <w:rPr>
          <w:color w:val="000000"/>
          <w:sz w:val="16"/>
        </w:rPr>
        <w:t xml:space="preserve">just as Asian Pacific Americans in general are frequently used in negative comparisons with their </w:t>
      </w:r>
      <w:r w:rsidRPr="00C24B98">
        <w:rPr>
          <w:color w:val="000000"/>
          <w:position w:val="2"/>
          <w:sz w:val="16"/>
        </w:rPr>
        <w:t xml:space="preserve">"non-model" </w:t>
      </w:r>
      <w:r w:rsidRPr="00C24B98">
        <w:rPr>
          <w:color w:val="000000"/>
          <w:sz w:val="16"/>
        </w:rPr>
        <w:t xml:space="preserve">counterparts, </w:t>
      </w:r>
      <w:r w:rsidRPr="00C24B98">
        <w:rPr>
          <w:color w:val="000000"/>
          <w:position w:val="-3"/>
          <w:sz w:val="16"/>
        </w:rPr>
        <w:t xml:space="preserve">African </w:t>
      </w:r>
      <w:r w:rsidRPr="00C24B98">
        <w:rPr>
          <w:color w:val="000000"/>
          <w:position w:val="-6"/>
          <w:sz w:val="16"/>
        </w:rPr>
        <w:t>Americans."</w:t>
      </w:r>
      <w:r w:rsidRPr="00C24B98">
        <w:rPr>
          <w:color w:val="000000"/>
          <w:position w:val="2"/>
          <w:sz w:val="16"/>
        </w:rPr>
        <w:t xml:space="preserve"> </w:t>
      </w:r>
      <w:r w:rsidRPr="00C24B98">
        <w:rPr>
          <w:color w:val="000000"/>
          <w:sz w:val="16"/>
        </w:rPr>
        <w:t xml:space="preserve">The passage is also a telling illustration of how colonial and military domination are interwoven with sexual domination to create the "great western male fantasy." Military involvement in Asia, colonial and neocolonial history, </w:t>
      </w:r>
      <w:r w:rsidRPr="00C24B98">
        <w:rPr>
          <w:color w:val="000000"/>
          <w:position w:val="2"/>
          <w:sz w:val="16"/>
        </w:rPr>
        <w:t xml:space="preserve">and </w:t>
      </w:r>
      <w:r w:rsidRPr="00C24B98">
        <w:rPr>
          <w:color w:val="000000"/>
          <w:sz w:val="16"/>
        </w:rPr>
        <w:t xml:space="preserve">the derivative Asian Pacific sex tourism industry have established power </w:t>
      </w:r>
      <w:r w:rsidRPr="00C24B98">
        <w:rPr>
          <w:color w:val="000000"/>
          <w:position w:val="2"/>
          <w:sz w:val="16"/>
        </w:rPr>
        <w:t xml:space="preserve">relations </w:t>
      </w:r>
      <w:r w:rsidRPr="00C24B98">
        <w:rPr>
          <w:color w:val="000000"/>
          <w:sz w:val="16"/>
        </w:rPr>
        <w:t>between Asia and the West that in turn have shaped stereotypes of Asian Pacific women.</w:t>
      </w:r>
    </w:p>
    <w:p w14:paraId="698E481B" w14:textId="57C0B259" w:rsidR="001314D7" w:rsidRPr="00C24B98" w:rsidRDefault="001314D7" w:rsidP="001314D7">
      <w:pPr>
        <w:pStyle w:val="Heading3"/>
      </w:pPr>
      <w:bookmarkStart w:id="126" w:name="_Toc487167445"/>
      <w:r w:rsidRPr="00C24B98">
        <w:t>I: Colonial Domination/Yellow Peril</w:t>
      </w:r>
      <w:bookmarkEnd w:id="126"/>
    </w:p>
    <w:p w14:paraId="13575BD7" w14:textId="2812853D" w:rsidR="00E63880" w:rsidRPr="00C24B98" w:rsidRDefault="00E63880" w:rsidP="00E63880">
      <w:pPr>
        <w:pStyle w:val="Heading4"/>
      </w:pPr>
      <w:r w:rsidRPr="00C24B98">
        <w:t xml:space="preserve">Orientalism perpetuates anti-Asian stereotypes, racism, and colonial domination. The yellow peril is defined out of otherness, the Model Minority is created through studies of </w:t>
      </w:r>
      <w:r w:rsidR="001314D7" w:rsidRPr="00C24B98">
        <w:t>C</w:t>
      </w:r>
      <w:r w:rsidRPr="00C24B98">
        <w:t>onfucianism. Anti-asian racism culminates in police brutality but the model minority renders it all invisible</w:t>
      </w:r>
    </w:p>
    <w:p w14:paraId="196B14F5" w14:textId="77777777" w:rsidR="00E63880" w:rsidRPr="00C24B98" w:rsidRDefault="00E63880" w:rsidP="00E63880">
      <w:pPr>
        <w:rPr>
          <w:rStyle w:val="Style13ptBold"/>
          <w:b w:val="0"/>
          <w:bCs w:val="0"/>
        </w:rPr>
      </w:pPr>
      <w:r w:rsidRPr="00C24B98">
        <w:rPr>
          <w:rStyle w:val="Style13ptBold"/>
        </w:rPr>
        <w:t>Bakli 14</w:t>
      </w:r>
      <w:r w:rsidRPr="00C24B98">
        <w:t xml:space="preserve"> (Sara, asian american activist, “What is Orientalism, and how is it also racism?”, </w:t>
      </w:r>
      <w:hyperlink r:id="rId55">
        <w:r w:rsidRPr="00C24B98">
          <w:rPr>
            <w:rStyle w:val="Hyperlink"/>
          </w:rPr>
          <w:t>http://reappropriate.co/2014/04/what-is-orientalism-and-how-is-it-also-racism/</w:t>
        </w:r>
      </w:hyperlink>
      <w:r w:rsidRPr="00C24B98">
        <w:t>, 4/17/14)//MNW</w:t>
      </w:r>
    </w:p>
    <w:p w14:paraId="3C0FCA47" w14:textId="77777777" w:rsidR="00E63880" w:rsidRPr="00C24B98" w:rsidRDefault="00E63880" w:rsidP="00E63880">
      <w:pPr>
        <w:rPr>
          <w:rStyle w:val="Emphasis"/>
        </w:rPr>
      </w:pPr>
      <w:r w:rsidRPr="00C24B98">
        <w:rPr>
          <w:sz w:val="16"/>
          <w:szCs w:val="16"/>
        </w:rPr>
        <w:t xml:space="preserve">While Orientalism led to a Western fascination with Asia as an exotic land — equal parts captivatingly romantic and terrifyingly barbaric — perhaps </w:t>
      </w:r>
      <w:r w:rsidRPr="00C24B98">
        <w:rPr>
          <w:u w:val="single"/>
        </w:rPr>
        <w:t>the most important aspect of Orientalism is how it defined Asian men and women against the Western norms of gender identity. Compared to stalwart European men and chaste European women, Asian men and women were recast in the European imagination as specific counter-points to these expected gender norms: Asian women became hypersexualized, unsatiable, creatures</w:t>
      </w:r>
      <w:r w:rsidRPr="00C24B98">
        <w:rPr>
          <w:sz w:val="16"/>
          <w:szCs w:val="16"/>
        </w:rPr>
        <w:t xml:space="preserve"> — in one Medieval text described as standing thirteen feet tall and having ox-tails emerging from their genitals, whereas described by Marco Polo as either “dainty” courtesans or voracious prostitutes — </w:t>
      </w:r>
      <w:r w:rsidRPr="00C24B98">
        <w:rPr>
          <w:u w:val="single"/>
        </w:rPr>
        <w:t xml:space="preserve">whereas Asian men are portrayed as slight, stooping, meek and unassertive barbarians who attack in faceless hordes to make up for their easy defeat in single combat by European men. </w:t>
      </w:r>
      <w:r w:rsidRPr="00C24B98">
        <w:rPr>
          <w:sz w:val="16"/>
          <w:szCs w:val="16"/>
        </w:rPr>
        <w:t xml:space="preserve">Furthermore, in Orientalism, </w:t>
      </w:r>
      <w:r w:rsidRPr="00C24B98">
        <w:rPr>
          <w:u w:val="single"/>
        </w:rPr>
        <w:t>the land of the Orient is, itself, feminized, which invites subsequent conquest — in overtly sexual language — by the virile West. Polo discusses the many Asian wives that Western traders take, literally wresting the Asian woman from the Asian man. Columbus’ endeavour to discover Asia by sea was cast as “taking possession” of these lands. Thus, in Orientalism, the Orient is not merely the “Other” of the West, but an Other that stands as a prize or trophy, to be dominated or conquered by the West</w:t>
      </w:r>
      <w:r w:rsidRPr="00C24B98">
        <w:rPr>
          <w:sz w:val="16"/>
          <w:szCs w:val="16"/>
        </w:rPr>
        <w:t xml:space="preserve">. Importantly, when the West is the standard against which the Orient is defined, </w:t>
      </w:r>
      <w:r w:rsidRPr="00C24B98">
        <w:rPr>
          <w:u w:val="single"/>
        </w:rPr>
        <w:t>the Orient cannot, by definition, be a point of empathy. As defined in its distance from norm, Asia instead becomes a thing to be possessed, and populated with a people who are “not quite normal” and therefore “not quite human”. In short, when the Orient becomes a land of the “Other”, the people of the Orient become the “Other”, too; Orientalism becomes dehumanization</w:t>
      </w:r>
      <w:r w:rsidRPr="00C24B98">
        <w:rPr>
          <w:sz w:val="16"/>
          <w:szCs w:val="16"/>
        </w:rPr>
        <w:t xml:space="preserve">. </w:t>
      </w:r>
      <w:r w:rsidRPr="00C24B98">
        <w:rPr>
          <w:u w:val="single"/>
        </w:rPr>
        <w:t>This, not surprisingly, paved the way for multiple Western efforts to colonize — economically, culturally, and militaristically — Asia</w:t>
      </w:r>
      <w:r w:rsidRPr="00C24B98">
        <w:rPr>
          <w:sz w:val="16"/>
          <w:szCs w:val="16"/>
        </w:rPr>
        <w:t xml:space="preserve">. I needn’t go into the many examples of the West’s incursions into the East, all of which share at their core the perception that the West has a moral and cultural imperative to subdue through whatever means necessary the bizarre traditions and abnormal people of the Eastern “Other” based entirely upon the Orient’s “deviancy”. How Orientalism leads to anti-Asian racism </w:t>
      </w:r>
      <w:r w:rsidRPr="00C24B98">
        <w:rPr>
          <w:rStyle w:val="Emphasis"/>
        </w:rPr>
        <w:t xml:space="preserve">A quick consideration of the many anti-Asian stereotypes of today reveal their roots in the over-arching Orientalism that still persists in the West’s conception of the East. We are the Perpetual Foreigner — never quite normal, never quite “one of us”: this is a contemporary recapitulation of the Asian as the “Orientalized Other”. Sexually, many of the gender stereotypes that were first invented during Marco Polo’s time — the hypersexualized lotus blossoms and dragon ladies; the barbaric and cowardly effeminate men — still thrive today. Even the Model Minority myth has its roots in Orientalism: simultaneous awe of exotic Asian cultural traditions that emphasize academia with fear of the intellectual Chinese Yellow Peril threat. </w:t>
      </w:r>
      <w:r w:rsidRPr="00C24B98">
        <w:rPr>
          <w:sz w:val="16"/>
          <w:szCs w:val="16"/>
        </w:rPr>
        <w:t xml:space="preserve">Orientalism is frequently mistaken as being synonymous with cultural appropriation and misappropriation because the fantasy of Orientalism has been constructed and reinforced through the misappropriation of exaggerated Eastern cultural traits and practices to build and maintain the East as an exotic place of beauty and terror. When Katy Perry goes all-out geisha, she is invoking and perpetuating the theatre of Orientalism. When challenged, defenders of Orientalism will claim that this theatre is a “love declaration” (as Vincent Vidal writes above), forgetting that these “love declarations” bear little resemblance to the culture from which they are appropriated, and further removes the agency of the East to “represent itself, [thereby preventing] true understanding”, as Said writes. Furthermore, </w:t>
      </w:r>
      <w:r w:rsidRPr="00C24B98">
        <w:rPr>
          <w:u w:val="single"/>
        </w:rPr>
        <w:t>Orientalism refers not just to the cultural appropriation, but to the impact this appropriation has on our percepetion of Asia and Asian-ness. Orientalism is more fundamentally the positioning of Asian people as the proverbial “Other”, always serving as a counter-point to the normative West</w:t>
      </w:r>
      <w:r w:rsidRPr="00C24B98">
        <w:rPr>
          <w:sz w:val="16"/>
          <w:szCs w:val="16"/>
        </w:rPr>
        <w:t xml:space="preserve">, forever an orbiting satellite, never able to define itself for itself within the Western cannon. </w:t>
      </w:r>
      <w:r w:rsidRPr="00C24B98">
        <w:rPr>
          <w:u w:val="single"/>
        </w:rPr>
        <w:t xml:space="preserve">Orientalism eternally casts the Asian person as stereotype, and never allows the Asian body to be “normal”. </w:t>
      </w:r>
      <w:r w:rsidRPr="00C24B98">
        <w:rPr>
          <w:sz w:val="16"/>
          <w:szCs w:val="16"/>
        </w:rPr>
        <w:t xml:space="preserve">Is Orientalism racist? So, in the end, one must ask whether Orientalism is racism. The answer to this question demands not only a definition of Orientalism — as I have provided here — but also a redefinition of racism, itself. </w:t>
      </w:r>
      <w:r w:rsidRPr="00C24B98">
        <w:rPr>
          <w:u w:val="single"/>
        </w:rPr>
        <w:t>Racism is not merely overt hatred or abuse of people based on race: it is not casual instances of race-based “mockery”. Racism is, more fundamentally, the institutions that perpetuate and allow acts of racial oppression to take place</w:t>
      </w:r>
      <w:r w:rsidRPr="00C24B98">
        <w:rPr>
          <w:sz w:val="16"/>
          <w:szCs w:val="16"/>
        </w:rPr>
        <w:t xml:space="preserve">. </w:t>
      </w:r>
      <w:r w:rsidRPr="00C24B98">
        <w:rPr>
          <w:u w:val="single"/>
        </w:rPr>
        <w:t xml:space="preserve">Orientalism is the cultural framework against which tangible racism is practiced against Asian people in the West. </w:t>
      </w:r>
      <w:r w:rsidRPr="00C24B98">
        <w:rPr>
          <w:rStyle w:val="Emphasis"/>
        </w:rPr>
        <w:t>In America, when Chinese coolies are lynched, the act is justified by the perception of Chinese men as physically weak, economically invasive, and culturally barbaric. When Japanese Americans are interned, the act is justified by the belief that these citizens are innately un-American and perpetually foreign. When Asian and Asian American women are brutally raped, the act is justified by the assertion that the sexuality of Asian women invites deviancy. When Ronald Ebens and Michael Nitz beat Vincent Chin to death, the act is justified by the conflation of Chinese and Japanese as the faceless “Other”.</w:t>
      </w:r>
    </w:p>
    <w:p w14:paraId="5E0C84FE" w14:textId="4E94DE11" w:rsidR="00C55682" w:rsidRPr="00C24B98" w:rsidRDefault="00C55682" w:rsidP="00C55682">
      <w:pPr>
        <w:pStyle w:val="Heading2"/>
      </w:pPr>
      <w:bookmarkStart w:id="127" w:name="_Toc487167446"/>
      <w:r w:rsidRPr="00C24B98">
        <w:t>Impacts – Islamophobia</w:t>
      </w:r>
      <w:bookmarkEnd w:id="127"/>
    </w:p>
    <w:p w14:paraId="01B2411F" w14:textId="278CEC5A" w:rsidR="00C55682" w:rsidRPr="00C24B98" w:rsidRDefault="00C55682" w:rsidP="00C55682">
      <w:pPr>
        <w:pStyle w:val="Heading3"/>
      </w:pPr>
      <w:bookmarkStart w:id="128" w:name="_Toc487167447"/>
      <w:r w:rsidRPr="00C24B98">
        <w:t>I: Militarized Education</w:t>
      </w:r>
      <w:bookmarkEnd w:id="128"/>
    </w:p>
    <w:p w14:paraId="401811C9" w14:textId="7548B770" w:rsidR="00C55682" w:rsidRPr="00C24B98" w:rsidRDefault="00C55682" w:rsidP="00C55682">
      <w:pPr>
        <w:pStyle w:val="Heading4"/>
        <w:spacing w:line="240" w:lineRule="auto"/>
      </w:pPr>
      <w:r w:rsidRPr="00C24B98">
        <w:t>The war on terror continues everyday within the school system</w:t>
      </w:r>
    </w:p>
    <w:p w14:paraId="766F1D2A" w14:textId="77777777" w:rsidR="00C55682" w:rsidRPr="00C24B98" w:rsidRDefault="00C55682" w:rsidP="00C55682">
      <w:pPr>
        <w:spacing w:line="240" w:lineRule="auto"/>
        <w:rPr>
          <w:sz w:val="16"/>
          <w:szCs w:val="16"/>
        </w:rPr>
      </w:pPr>
      <w:r w:rsidRPr="00C24B98">
        <w:rPr>
          <w:rStyle w:val="Style13ptBold"/>
        </w:rPr>
        <w:t>Giroux 2015</w:t>
      </w:r>
      <w:r w:rsidRPr="00C24B98">
        <w:t xml:space="preserve">, </w:t>
      </w:r>
      <w:r w:rsidRPr="00C24B98">
        <w:rPr>
          <w:sz w:val="16"/>
          <w:szCs w:val="16"/>
        </w:rPr>
        <w:t xml:space="preserve">Henry, holds the McMaster University Chair for Scholarship in the Public Interest in the English and Cultural Studies Department and a Distinguished Visiting Professorship at Ryerson University, The new war zone , FROM SCHOOL TO THE PRISON PIPELINE, </w:t>
      </w:r>
      <w:hyperlink r:id="rId56">
        <w:r w:rsidRPr="00C24B98">
          <w:rPr>
            <w:rStyle w:val="Hyperlink"/>
            <w:sz w:val="16"/>
            <w:szCs w:val="16"/>
          </w:rPr>
          <w:t>http://www.artsandopinion.com/2015_v14_n5/giroux-12schools.htm</w:t>
        </w:r>
      </w:hyperlink>
      <w:r w:rsidRPr="00C24B98">
        <w:rPr>
          <w:sz w:val="16"/>
          <w:szCs w:val="16"/>
        </w:rPr>
        <w:t>, , (Haq 7/2/2017)</w:t>
      </w:r>
    </w:p>
    <w:p w14:paraId="1FBEC999" w14:textId="77777777" w:rsidR="00C55682" w:rsidRPr="00C24B98" w:rsidRDefault="00C55682" w:rsidP="00C55682">
      <w:pPr>
        <w:spacing w:line="240" w:lineRule="auto"/>
        <w:rPr>
          <w:sz w:val="16"/>
          <w:szCs w:val="16"/>
        </w:rPr>
      </w:pPr>
      <w:r w:rsidRPr="00C24B98">
        <w:rPr>
          <w:sz w:val="16"/>
          <w:szCs w:val="16"/>
        </w:rPr>
        <w:t>World renowned author Ngugi wa Thiong'o observed that "</w:t>
      </w:r>
      <w:r w:rsidRPr="00C24B98">
        <w:rPr>
          <w:u w:val="single"/>
        </w:rPr>
        <w:t>Children are the future of any society</w:t>
      </w:r>
      <w:r w:rsidRPr="00C24B98">
        <w:rPr>
          <w:sz w:val="16"/>
          <w:szCs w:val="16"/>
        </w:rPr>
        <w:t xml:space="preserve"> [and that] if you want to know the future of a society look at the eyes of the children. </w:t>
      </w:r>
      <w:r w:rsidRPr="00C24B98">
        <w:rPr>
          <w:u w:val="single"/>
        </w:rPr>
        <w:t>If you want to maim the future of any society, you simply maim the children</w:t>
      </w:r>
      <w:r w:rsidRPr="00C24B98">
        <w:rPr>
          <w:sz w:val="16"/>
          <w:szCs w:val="16"/>
        </w:rPr>
        <w:t xml:space="preserve">." If </w:t>
      </w:r>
      <w:r w:rsidRPr="00C24B98">
        <w:rPr>
          <w:u w:val="single"/>
        </w:rPr>
        <w:t>one important measure of a democracy is how a society treats its children, especially young children who are Black, Brown or Muslim, there can be little doubt that US society is failing</w:t>
      </w:r>
      <w:r w:rsidRPr="00C24B98">
        <w:rPr>
          <w:sz w:val="16"/>
          <w:szCs w:val="16"/>
        </w:rPr>
        <w:t xml:space="preserve">. As </w:t>
      </w:r>
      <w:r w:rsidRPr="00C24B98">
        <w:rPr>
          <w:u w:val="single"/>
        </w:rPr>
        <w:t>the United State</w:t>
      </w:r>
      <w:r w:rsidRPr="00C24B98">
        <w:rPr>
          <w:sz w:val="16"/>
          <w:szCs w:val="16"/>
        </w:rPr>
        <w:t xml:space="preserve">s </w:t>
      </w:r>
      <w:r w:rsidRPr="00C24B98">
        <w:rPr>
          <w:u w:val="single"/>
        </w:rPr>
        <w:t>increasingly models its schools after prisons, students are no longer viewed as a social investment</w:t>
      </w:r>
      <w:r w:rsidRPr="00C24B98">
        <w:rPr>
          <w:sz w:val="16"/>
          <w:szCs w:val="16"/>
        </w:rPr>
        <w:t xml:space="preserve"> in the future. </w:t>
      </w:r>
      <w:r w:rsidRPr="00C24B98">
        <w:rPr>
          <w:u w:val="single"/>
        </w:rPr>
        <w:t>In the aftermath of 9/11, students have become collateral damage</w:t>
      </w:r>
      <w:r w:rsidRPr="00C24B98">
        <w:rPr>
          <w:sz w:val="16"/>
          <w:szCs w:val="16"/>
        </w:rPr>
        <w:t xml:space="preserve">. They are the most recent victims of a punishing state in a society that "remains in a state of permanent, endless war." </w:t>
      </w:r>
      <w:r w:rsidRPr="00C24B98">
        <w:rPr>
          <w:u w:val="single"/>
        </w:rPr>
        <w:t>Students are now viewed as a potential threat, and Muslim students are viewed as potential terrorists</w:t>
      </w:r>
      <w:r w:rsidRPr="00C24B98">
        <w:rPr>
          <w:sz w:val="16"/>
          <w:szCs w:val="16"/>
        </w:rPr>
        <w:t xml:space="preserve">. One result is that </w:t>
      </w:r>
      <w:r w:rsidRPr="00C24B98">
        <w:rPr>
          <w:u w:val="single"/>
        </w:rPr>
        <w:t>schools</w:t>
      </w:r>
      <w:r w:rsidRPr="00C24B98">
        <w:rPr>
          <w:sz w:val="16"/>
          <w:szCs w:val="16"/>
        </w:rPr>
        <w:t xml:space="preserve"> increasingly have come to </w:t>
      </w:r>
      <w:r w:rsidRPr="00C24B98">
        <w:rPr>
          <w:u w:val="single"/>
        </w:rPr>
        <w:t>resemble war zones, spaces marked by distrust, fear and demonization</w:t>
      </w:r>
      <w:r w:rsidRPr="00C24B98">
        <w:rPr>
          <w:sz w:val="16"/>
          <w:szCs w:val="16"/>
        </w:rPr>
        <w:t xml:space="preserve">. For example, there are more police in the schools than ever before. Security has become more important than providing children with a critical education and supportive learning environment. And authority in many of the schools is often handed over to the police and security forces who are now asked to deal with all alleged disciplinary problems, however broadly defined. In most case, these involve trivial infractions such as violating a dress code, scribbling on a desk, or holding a two-inch toy gun. </w:t>
      </w:r>
      <w:r w:rsidRPr="00C24B98">
        <w:rPr>
          <w:u w:val="single"/>
        </w:rPr>
        <w:t>It is hard to believe</w:t>
      </w:r>
      <w:r w:rsidRPr="00C24B98">
        <w:rPr>
          <w:sz w:val="16"/>
          <w:szCs w:val="16"/>
        </w:rPr>
        <w:t xml:space="preserve"> that young people are subjected to such horrendous practices -- children being handcuffed and carted off to jail for minor incidents -- and </w:t>
      </w:r>
      <w:r w:rsidRPr="00C24B98">
        <w:rPr>
          <w:u w:val="single"/>
        </w:rPr>
        <w:t>that such draconian practices could take place in a society that views itself as a democracy</w:t>
      </w:r>
      <w:r w:rsidRPr="00C24B98">
        <w:rPr>
          <w:sz w:val="16"/>
          <w:szCs w:val="16"/>
        </w:rPr>
        <w:t xml:space="preserve">. Stripped of their public mission as institutions that nurture young people to become informed, critically engaged citizens, schools have become punishing factories. No longer spaces of joy, critical teaching, and support, schools are now modeled after prisons. The lesson that </w:t>
      </w:r>
      <w:r w:rsidRPr="00C24B98">
        <w:rPr>
          <w:u w:val="single"/>
        </w:rPr>
        <w:t xml:space="preserve">young people are learning about themselves is that they can't be trusted, </w:t>
      </w:r>
      <w:r w:rsidRPr="00C24B98">
        <w:rPr>
          <w:sz w:val="16"/>
          <w:szCs w:val="16"/>
        </w:rPr>
        <w:t xml:space="preserve">cannot rely on the informed judgments of teachers and administrators, and that their behavior is constantly subject to procedures that amount to both an assault on their dignity and a violation of their civil liberties. Schools have become institutions in which creativity is viewed as a threat, discipline a virtue, and punishment the reward for not conforming to what amounts to the dictates of a police state. How many more images of young school children in handcuffs do we have to witness before </w:t>
      </w:r>
      <w:r w:rsidRPr="00C24B98">
        <w:rPr>
          <w:u w:val="single"/>
        </w:rPr>
        <w:t>it becomes clear that the educational system is broken</w:t>
      </w:r>
      <w:r w:rsidRPr="00C24B98">
        <w:rPr>
          <w:sz w:val="16"/>
          <w:szCs w:val="16"/>
        </w:rPr>
        <w:t xml:space="preserve">, reduced largely to a punishing factory defined by a culture of fear and an utter distrust of young people? </w:t>
      </w:r>
      <w:r w:rsidRPr="00C24B98">
        <w:rPr>
          <w:u w:val="single"/>
        </w:rPr>
        <w:t>The most recent example can be seen in the case of Ahmed</w:t>
      </w:r>
      <w:r w:rsidRPr="00C24B98">
        <w:rPr>
          <w:sz w:val="16"/>
          <w:szCs w:val="16"/>
        </w:rPr>
        <w:t xml:space="preserve"> Mohamed, </w:t>
      </w:r>
      <w:r w:rsidRPr="00C24B98">
        <w:rPr>
          <w:u w:val="single"/>
        </w:rPr>
        <w:t>a 14-year-old Muslim high school ninth grader who was questioned by</w:t>
      </w:r>
      <w:r w:rsidRPr="00C24B98">
        <w:rPr>
          <w:sz w:val="16"/>
          <w:szCs w:val="16"/>
        </w:rPr>
        <w:t xml:space="preserve"> school administrators and </w:t>
      </w:r>
      <w:r w:rsidRPr="00C24B98">
        <w:rPr>
          <w:u w:val="single"/>
        </w:rPr>
        <w:t>the police for bringing a homemad</w:t>
      </w:r>
      <w:r w:rsidRPr="00C24B98">
        <w:rPr>
          <w:sz w:val="16"/>
          <w:szCs w:val="16"/>
        </w:rPr>
        <w:t xml:space="preserve">e digital </w:t>
      </w:r>
      <w:r w:rsidRPr="00C24B98">
        <w:rPr>
          <w:u w:val="single"/>
        </w:rPr>
        <w:t>clock to school</w:t>
      </w:r>
      <w:r w:rsidRPr="00C24B98">
        <w:rPr>
          <w:sz w:val="16"/>
          <w:szCs w:val="16"/>
        </w:rPr>
        <w:t xml:space="preserve"> that he had made himself. Ahmed is a gifted young man who makes his own radios, works on his go-kart, tinkers with circuit boards and has a love for robotics. He is a young man whose immense curiosity for the world has been channeled into the kind of skills than any decent school would recognize not only as a gift but as something to promote and nurture given the potential future he might have as a budding engineer or scientist. </w:t>
      </w:r>
      <w:r w:rsidRPr="00C24B98">
        <w:rPr>
          <w:u w:val="single"/>
        </w:rPr>
        <w:t>Ahmed brought a clock he had made to school to show his teachers. What should have been viewed as creative act was interpreted as a crime</w:t>
      </w:r>
      <w:r w:rsidRPr="00C24B98">
        <w:rPr>
          <w:sz w:val="16"/>
          <w:szCs w:val="16"/>
        </w:rPr>
        <w:t xml:space="preserve">. Instead of being praised for his invention, he got pulled out of class, interrogated and eventually cuffed with his hands behind his back, and hauled off to a police station. There is more at stake here than a sad example of adults who have defaulted on any sense of responsibility and informed judgment -- from the classroom teacher and principal to the police who arrested Ahmed. </w:t>
      </w:r>
      <w:r w:rsidRPr="00C24B98">
        <w:rPr>
          <w:u w:val="single"/>
        </w:rPr>
        <w:t>Ahmed's case is another example of the terrible price young people are paying: they are routinely treated with distrust, disdain and suspicion</w:t>
      </w:r>
      <w:r w:rsidRPr="00C24B98">
        <w:rPr>
          <w:sz w:val="16"/>
          <w:szCs w:val="16"/>
        </w:rPr>
        <w:t xml:space="preserve">. This issue could have been resolved in ten minutes. Instead, </w:t>
      </w:r>
      <w:r w:rsidRPr="00C24B98">
        <w:rPr>
          <w:u w:val="single"/>
        </w:rPr>
        <w:t>it becomes another case of the culture of fear that dominates the country poisoning a school and turning the people who run it into</w:t>
      </w:r>
      <w:r w:rsidRPr="00C24B98">
        <w:rPr>
          <w:sz w:val="16"/>
          <w:szCs w:val="16"/>
        </w:rPr>
        <w:t xml:space="preserve"> hysterical adjuncts of </w:t>
      </w:r>
      <w:r w:rsidRPr="00C24B98">
        <w:rPr>
          <w:u w:val="single"/>
        </w:rPr>
        <w:t>the criminal justice system.</w:t>
      </w:r>
      <w:r w:rsidRPr="00C24B98">
        <w:rPr>
          <w:sz w:val="16"/>
          <w:szCs w:val="16"/>
        </w:rPr>
        <w:t xml:space="preserve"> Ahmed has vowed never to show or take any of his inventions to schools again. </w:t>
      </w:r>
      <w:r w:rsidRPr="00C24B98">
        <w:rPr>
          <w:u w:val="single"/>
        </w:rPr>
        <w:t>Surely, schools should not be places that not only kill a student's imagination</w:t>
      </w:r>
      <w:r w:rsidRPr="00C24B98">
        <w:rPr>
          <w:sz w:val="16"/>
          <w:szCs w:val="16"/>
        </w:rPr>
        <w:t xml:space="preserve">, but position them to live in fear whenever they enter a school building. Ahmed's case is part of a larger trend that has turned schools across the country into war zones and educators into prison guards. </w:t>
      </w:r>
      <w:r w:rsidRPr="00C24B98">
        <w:rPr>
          <w:u w:val="single"/>
        </w:rPr>
        <w:t xml:space="preserve">What happened to Ahmed </w:t>
      </w:r>
      <w:r w:rsidRPr="00C24B98">
        <w:t>is far from unusual</w:t>
      </w:r>
      <w:r w:rsidRPr="00C24B98">
        <w:rPr>
          <w:sz w:val="16"/>
          <w:szCs w:val="16"/>
        </w:rPr>
        <w:t>. As Glenn Greenwald points out: The behaviour here is nothing short of demented. And it's easy to mock, which in turn has the effect of belittling it and casting it as some sort of bizarre aberration. But it's not that. It's the opposite of aberrational. It's the natural, inevitable byproduct of the culture of fear and demonization that has festered and been continuously inflamed for many years. The circumstances that led to this are systemic and cultural, not aberrational. When young people are viewed as a threat rather than as a social investment, their behaviours are increasingly being criminalized in the streets, malls, schools, and many other places once considered safe spaces. As compassion and social responsibility give way to mass hysteria, punishment and fear as the most important modalities mediating the relationship of youth to the larger social order, schools resort more and more to zero tolerance policies that are punitive in nature and often result in the handing over of disciplinary problems to the police rather than educational personnel. With the growing presence of police, surveillance technologies and security guards in schools more and more of what kids do, how they act, how they dress, and what they say is defined as a criminal offence. Suspensions, expulsions, arrests, and jail time have become routine for poor minority youth. The most minor infractions both in schools and on the street are now viewed as criminal acts</w:t>
      </w:r>
      <w:r w:rsidRPr="00C24B98">
        <w:rPr>
          <w:u w:val="single"/>
        </w:rPr>
        <w:t>. Rather than treating such behaviours as part of the professional responsibilities of teachers and administrators, such infractions are now the purview of the police.</w:t>
      </w:r>
      <w:r w:rsidRPr="00C24B98">
        <w:rPr>
          <w:sz w:val="16"/>
          <w:szCs w:val="16"/>
        </w:rPr>
        <w:t xml:space="preserve"> A toxic mix of racism</w:t>
      </w:r>
      <w:r w:rsidRPr="00C24B98">
        <w:rPr>
          <w:u w:val="single"/>
        </w:rPr>
        <w:t>, Islamophobia</w:t>
      </w:r>
      <w:r w:rsidRPr="00C24B98">
        <w:rPr>
          <w:sz w:val="16"/>
          <w:szCs w:val="16"/>
        </w:rPr>
        <w:t xml:space="preserve"> and fear </w:t>
      </w:r>
      <w:r w:rsidRPr="00C24B98">
        <w:rPr>
          <w:u w:val="single"/>
        </w:rPr>
        <w:t>has transformed schools into</w:t>
      </w:r>
      <w:r w:rsidRPr="00C24B98">
        <w:rPr>
          <w:sz w:val="16"/>
          <w:szCs w:val="16"/>
        </w:rPr>
        <w:t xml:space="preserve"> outposts of thoughtlessness and stupidity, all </w:t>
      </w:r>
      <w:r w:rsidRPr="00C24B98">
        <w:rPr>
          <w:u w:val="single"/>
        </w:rPr>
        <w:t>hallmarks of the war on terror</w:t>
      </w:r>
      <w:r w:rsidRPr="00C24B98">
        <w:rPr>
          <w:sz w:val="16"/>
          <w:szCs w:val="16"/>
        </w:rPr>
        <w:t>. What should be viewed a teachable moment becomes a criminal offense. In this instance, youth such as Ahmed become the object of a new mode of governance based on the crudest forms of disciplinary control often leading to the growth of what has been called the school-to-prison pipeline. Ahmed's case reveals why police should not be in public schools and that the targeting of children by criminalizing their behaviour represents the antithesis of how a school should treat its children. How much longer can a nation ignore the transformation of schools into punishing factories and what I view as a war on youth? What does it mean when a nation becomes frozen ethically and imaginatively in providing its youth with a future of hope and opportunity? Under such circumstances, it is time for parents, young people, educators, writers, labor unions and social movements to take a stand and to remind themselves that not only do young people deserve more, but so does an aspiring democracy that has any sense of justice, vision and hope for the future. Schools should be places that educate students not punish them. Educators should assume responsibility for their roles as informed administrators and teachers. The classroom should be a place where the critical capacities of students are encouraged</w:t>
      </w:r>
      <w:r w:rsidRPr="00C24B98">
        <w:rPr>
          <w:u w:val="single"/>
        </w:rPr>
        <w:t>. Schools not only teach knowledge and values, they also speak to the kind of future that young people might inhabit. Surely, there is no room for schools that turn what might be dreams for children into nightmares</w:t>
      </w:r>
      <w:r w:rsidRPr="00C24B98">
        <w:rPr>
          <w:sz w:val="16"/>
          <w:szCs w:val="16"/>
        </w:rPr>
        <w:t xml:space="preserve">. </w:t>
      </w:r>
    </w:p>
    <w:p w14:paraId="6CF939F8" w14:textId="7D32A722" w:rsidR="00B400A7" w:rsidRPr="00C24B98" w:rsidRDefault="00B400A7" w:rsidP="00B400A7">
      <w:pPr>
        <w:pStyle w:val="Heading3"/>
      </w:pPr>
      <w:bookmarkStart w:id="129" w:name="_Toc487167448"/>
      <w:r w:rsidRPr="00C24B98">
        <w:t>I: Genocide</w:t>
      </w:r>
      <w:bookmarkEnd w:id="129"/>
    </w:p>
    <w:p w14:paraId="1FF5783F" w14:textId="5A00D506" w:rsidR="00B400A7" w:rsidRPr="00C24B98" w:rsidRDefault="00B400A7" w:rsidP="00B400A7">
      <w:pPr>
        <w:pStyle w:val="Heading4"/>
        <w:spacing w:line="240" w:lineRule="auto"/>
      </w:pPr>
      <w:r w:rsidRPr="00C24B98">
        <w:t>Islamophobia is the genocide of people of color</w:t>
      </w:r>
    </w:p>
    <w:p w14:paraId="2712CB5A" w14:textId="77777777" w:rsidR="00B400A7" w:rsidRPr="00C24B98" w:rsidRDefault="00B400A7" w:rsidP="00B400A7">
      <w:pPr>
        <w:spacing w:line="240" w:lineRule="auto"/>
        <w:rPr>
          <w:sz w:val="16"/>
          <w:szCs w:val="16"/>
        </w:rPr>
      </w:pPr>
      <w:r w:rsidRPr="00C24B98">
        <w:rPr>
          <w:rStyle w:val="Style13ptBold"/>
        </w:rPr>
        <w:t>Hussain 12</w:t>
      </w:r>
      <w:r w:rsidRPr="00C24B98">
        <w:rPr>
          <w:sz w:val="16"/>
          <w:szCs w:val="16"/>
        </w:rPr>
        <w:t xml:space="preserve"> , Murtaza Hussain is a Toronto-based writer and analyst focused on issues related to Middle Eastern politics., 12-31-2012, "Anti-Muslim violence spiralling out of control in America," No Publication, </w:t>
      </w:r>
      <w:hyperlink r:id="rId57">
        <w:r w:rsidRPr="00C24B98">
          <w:rPr>
            <w:rStyle w:val="Hyperlink"/>
            <w:sz w:val="16"/>
            <w:szCs w:val="16"/>
          </w:rPr>
          <w:t>http://www.aljazeera.com/indepth/opinion/2012/12/20121230135815198642.html</w:t>
        </w:r>
      </w:hyperlink>
      <w:r w:rsidRPr="00C24B98">
        <w:rPr>
          <w:rStyle w:val="Hyperlink"/>
          <w:sz w:val="16"/>
          <w:szCs w:val="16"/>
        </w:rPr>
        <w:t xml:space="preserve">, </w:t>
      </w:r>
      <w:r w:rsidRPr="00C24B98">
        <w:rPr>
          <w:sz w:val="16"/>
          <w:szCs w:val="16"/>
        </w:rPr>
        <w:t>, (Haq 7/2/2017)</w:t>
      </w:r>
    </w:p>
    <w:p w14:paraId="170FF398" w14:textId="01421145" w:rsidR="00B400A7" w:rsidRPr="00C24B98" w:rsidRDefault="00B400A7" w:rsidP="00B400A7">
      <w:pPr>
        <w:spacing w:line="240" w:lineRule="auto"/>
        <w:rPr>
          <w:b/>
          <w:bCs/>
          <w:u w:val="single"/>
        </w:rPr>
      </w:pPr>
      <w:r w:rsidRPr="00C24B98">
        <w:rPr>
          <w:b/>
          <w:bCs/>
          <w:u w:val="single"/>
        </w:rPr>
        <w:t>On</w:t>
      </w:r>
      <w:r w:rsidRPr="00C24B98">
        <w:rPr>
          <w:sz w:val="16"/>
          <w:szCs w:val="16"/>
        </w:rPr>
        <w:t xml:space="preserve"> the evening of </w:t>
      </w:r>
      <w:r w:rsidRPr="00C24B98">
        <w:rPr>
          <w:b/>
          <w:bCs/>
          <w:u w:val="single"/>
        </w:rPr>
        <w:t>December 27, an Indian immigrant to America</w:t>
      </w:r>
      <w:r w:rsidRPr="00C24B98">
        <w:rPr>
          <w:sz w:val="16"/>
          <w:szCs w:val="16"/>
        </w:rPr>
        <w:t xml:space="preserve"> named Sunando Sen </w:t>
      </w:r>
      <w:r w:rsidRPr="00C24B98">
        <w:rPr>
          <w:b/>
          <w:bCs/>
          <w:u w:val="single"/>
        </w:rPr>
        <w:t>was pushed by a stranger onto the subway tracks in New York City and struck and killed by an oncoming train</w:t>
      </w:r>
      <w:r w:rsidRPr="00C24B98">
        <w:rPr>
          <w:sz w:val="16"/>
          <w:szCs w:val="16"/>
        </w:rPr>
        <w:t>. Sen had called New York home for years, and after years of hard work and struggle had recently managed to achieve his lifelong goal of opening a small business of his own, a copy shop in Upper Manhattan.</w:t>
      </w:r>
      <w:r w:rsidR="008257B1" w:rsidRPr="00C24B98">
        <w:t xml:space="preserve"> </w:t>
      </w:r>
      <w:r w:rsidRPr="00C24B98">
        <w:t xml:space="preserve"> </w:t>
      </w:r>
      <w:r w:rsidRPr="00C24B98">
        <w:rPr>
          <w:sz w:val="16"/>
          <w:szCs w:val="16"/>
        </w:rPr>
        <w:t>His roommate, MD Khan expressed shock at the death of his friend, a soft spoken man who liked to stay up late watching comedy shows and listening to music: "He was so nice, gentle and quiet… It's broken my heart."</w:t>
      </w:r>
      <w:r w:rsidR="008257B1" w:rsidRPr="00C24B98">
        <w:t xml:space="preserve"> </w:t>
      </w:r>
      <w:r w:rsidRPr="00C24B98">
        <w:t xml:space="preserve"> </w:t>
      </w:r>
      <w:r w:rsidRPr="00C24B98">
        <w:rPr>
          <w:sz w:val="16"/>
          <w:szCs w:val="16"/>
        </w:rPr>
        <w:t xml:space="preserve">The following day, the NYPD announced the arrest of Erika Menendez, a 31-year-old woman who had been spotted on security footage fleeing the scene after Sen had been pushed. Upon being detained and taken to a 112th Precinct police station for questioning, </w:t>
      </w:r>
      <w:r w:rsidRPr="00C24B98">
        <w:rPr>
          <w:b/>
          <w:bCs/>
          <w:u w:val="single"/>
        </w:rPr>
        <w:t>Menendez confessed to Sen's murder and revealed as her motivation a desire to commit violence against Muslims</w:t>
      </w:r>
      <w:r w:rsidRPr="00C24B98">
        <w:rPr>
          <w:sz w:val="16"/>
          <w:szCs w:val="16"/>
        </w:rPr>
        <w:t>. As she told detectives:</w:t>
      </w:r>
      <w:r w:rsidR="008257B1" w:rsidRPr="00C24B98">
        <w:t xml:space="preserve"> </w:t>
      </w:r>
      <w:r w:rsidRPr="00C24B98">
        <w:t xml:space="preserve"> </w:t>
      </w:r>
      <w:r w:rsidRPr="00C24B98">
        <w:rPr>
          <w:sz w:val="16"/>
          <w:szCs w:val="16"/>
        </w:rPr>
        <w:t>"</w:t>
      </w:r>
      <w:r w:rsidRPr="00C24B98">
        <w:rPr>
          <w:b/>
          <w:bCs/>
          <w:u w:val="single"/>
        </w:rPr>
        <w:t>I pushed a Muslim off the train tracks because I hate Hindus and Muslims… Ever since 2001 when they put down the Twin Towers, I've been beating them up</w:t>
      </w:r>
      <w:r w:rsidRPr="00C24B98">
        <w:rPr>
          <w:sz w:val="16"/>
          <w:szCs w:val="16"/>
        </w:rPr>
        <w:t>."</w:t>
      </w:r>
      <w:r w:rsidR="008257B1" w:rsidRPr="00C24B98">
        <w:t xml:space="preserve"> </w:t>
      </w:r>
      <w:r w:rsidRPr="00C24B98">
        <w:t xml:space="preserve"> </w:t>
      </w:r>
      <w:r w:rsidRPr="00C24B98">
        <w:rPr>
          <w:sz w:val="16"/>
          <w:szCs w:val="16"/>
        </w:rPr>
        <w:t xml:space="preserve">Sunando </w:t>
      </w:r>
      <w:r w:rsidRPr="00C24B98">
        <w:rPr>
          <w:b/>
          <w:bCs/>
          <w:u w:val="single"/>
        </w:rPr>
        <w:t>Sen was not a Muslim, but as a brown-skinned foreigner living in the United States, he was targeted and killed in an act of hate which is the by-product of an ongoing campaign of bigotry and demonisation against Muslims living in America.</w:t>
      </w:r>
      <w:r w:rsidRPr="00C24B98">
        <w:rPr>
          <w:sz w:val="16"/>
          <w:szCs w:val="16"/>
        </w:rPr>
        <w:t xml:space="preserve"> </w:t>
      </w:r>
      <w:r w:rsidR="008257B1" w:rsidRPr="00C24B98">
        <w:t xml:space="preserve"> </w:t>
      </w:r>
      <w:r w:rsidRPr="00C24B98">
        <w:t xml:space="preserve"> </w:t>
      </w:r>
      <w:r w:rsidRPr="00C24B98">
        <w:rPr>
          <w:b/>
          <w:bCs/>
          <w:u w:val="single"/>
        </w:rPr>
        <w:t>Muslim-Americans, as well as Hindus, Sikhs and others who purportedly "look Muslim" have been humiliated, assaulted and in many cases murdered by individuals</w:t>
      </w:r>
      <w:r w:rsidRPr="00C24B98">
        <w:rPr>
          <w:sz w:val="16"/>
          <w:szCs w:val="16"/>
        </w:rPr>
        <w:t xml:space="preserve"> often galvanised to violence by politicians and media figures who have enthusiastically engaged in public hatemongering against the Muslim community in the country.</w:t>
      </w:r>
      <w:r w:rsidR="008257B1" w:rsidRPr="00C24B98">
        <w:t xml:space="preserve"> </w:t>
      </w:r>
      <w:r w:rsidRPr="00C24B98">
        <w:t xml:space="preserve"> </w:t>
      </w:r>
      <w:r w:rsidRPr="00C24B98">
        <w:rPr>
          <w:sz w:val="16"/>
          <w:szCs w:val="16"/>
        </w:rPr>
        <w:t xml:space="preserve">Anti-Muslim violence increases </w:t>
      </w:r>
      <w:r w:rsidR="008257B1" w:rsidRPr="00C24B98">
        <w:t xml:space="preserve"> </w:t>
      </w:r>
      <w:r w:rsidRPr="00C24B98">
        <w:t xml:space="preserve"> </w:t>
      </w:r>
      <w:r w:rsidRPr="00C24B98">
        <w:rPr>
          <w:sz w:val="16"/>
          <w:szCs w:val="16"/>
        </w:rPr>
        <w:t xml:space="preserve">The 9/11 attacks precipitated a surge in hate crimes, but even as the events themselves recede further into history, </w:t>
      </w:r>
      <w:r w:rsidRPr="00C24B98">
        <w:rPr>
          <w:b/>
          <w:bCs/>
          <w:u w:val="single"/>
        </w:rPr>
        <w:t xml:space="preserve">the level of hatred and violence directed at Muslim communities is paradoxically increasing. </w:t>
      </w:r>
      <w:r w:rsidRPr="00C24B98">
        <w:rPr>
          <w:sz w:val="16"/>
          <w:szCs w:val="16"/>
        </w:rPr>
        <w:t>Within the past month, in New York alone, police have suspected racial hatred as being the motive behind several crimes.</w:t>
      </w:r>
      <w:r w:rsidR="008257B1" w:rsidRPr="00C24B98">
        <w:t xml:space="preserve"> </w:t>
      </w:r>
      <w:r w:rsidRPr="00C24B98">
        <w:t xml:space="preserve"> </w:t>
      </w:r>
      <w:r w:rsidRPr="00C24B98">
        <w:rPr>
          <w:sz w:val="16"/>
          <w:szCs w:val="16"/>
        </w:rPr>
        <w:t xml:space="preserve">This includes a string of murders specifically targeting Middle Eastern storekeepers in Brooklyn, the last of whom, </w:t>
      </w:r>
      <w:r w:rsidRPr="00C24B98">
        <w:rPr>
          <w:b/>
          <w:bCs/>
          <w:u w:val="single"/>
        </w:rPr>
        <w:t>a 78-year old Iranian immigrant named Rahmatollah Vahidipour, was shot to death while closing his boutique and whose lifeless body was then dragged to a backroom and covered over with merchandise from his store.</w:t>
      </w:r>
      <w:r w:rsidRPr="00C24B98">
        <w:rPr>
          <w:sz w:val="16"/>
          <w:szCs w:val="16"/>
        </w:rPr>
        <w:t xml:space="preserve"> </w:t>
      </w:r>
      <w:r w:rsidR="008257B1" w:rsidRPr="00C24B98">
        <w:t xml:space="preserve"> </w:t>
      </w:r>
      <w:r w:rsidRPr="00C24B98">
        <w:t xml:space="preserve"> </w:t>
      </w:r>
      <w:r w:rsidRPr="00C24B98">
        <w:rPr>
          <w:sz w:val="16"/>
          <w:szCs w:val="16"/>
        </w:rPr>
        <w:t xml:space="preserve">Within the same week as Vahidipour's murder </w:t>
      </w:r>
      <w:r w:rsidRPr="00C24B98">
        <w:rPr>
          <w:b/>
          <w:bCs/>
          <w:u w:val="single"/>
        </w:rPr>
        <w:t xml:space="preserve">another Muslim man was viciously beaten by two men who preceded their attack by asking him whether he was "a Hindu or a Muslim", while another man was stabbed several times outside of a mosque in a random attack by an assailant who screamed "I'm going to kill you Muslim", while repeatedly plunging a knife into his victims' body. </w:t>
      </w:r>
      <w:r w:rsidR="008257B1" w:rsidRPr="00C24B98">
        <w:t xml:space="preserve"> </w:t>
      </w:r>
      <w:r w:rsidRPr="00C24B98">
        <w:t xml:space="preserve"> </w:t>
      </w:r>
      <w:r w:rsidRPr="00C24B98">
        <w:rPr>
          <w:sz w:val="16"/>
          <w:szCs w:val="16"/>
        </w:rPr>
        <w:t xml:space="preserve">Far from being aberrations, these incidents are in line with national statistics which show </w:t>
      </w:r>
      <w:r w:rsidRPr="00C24B98">
        <w:rPr>
          <w:sz w:val="20"/>
          <w:szCs w:val="20"/>
          <w:u w:val="single"/>
        </w:rPr>
        <w:t>anti-Muslim violence in America nearing record highs,</w:t>
      </w:r>
      <w:r w:rsidRPr="00C24B98">
        <w:rPr>
          <w:sz w:val="20"/>
          <w:szCs w:val="20"/>
        </w:rPr>
        <w:t xml:space="preserve"> </w:t>
      </w:r>
      <w:r w:rsidRPr="00C24B98">
        <w:rPr>
          <w:sz w:val="16"/>
          <w:szCs w:val="16"/>
        </w:rPr>
        <w:t>a trend which comes in tandem with highly public campaigns against mosque construction as well as fear-mongering by politicians and media figures regarding alleged plots by Muslim-Americans to override the constitution and impose Islamic law on the country.</w:t>
      </w:r>
      <w:r w:rsidR="008257B1" w:rsidRPr="00C24B98">
        <w:t xml:space="preserve"> </w:t>
      </w:r>
      <w:r w:rsidRPr="00C24B98">
        <w:t xml:space="preserve"> </w:t>
      </w:r>
      <w:r w:rsidRPr="00C24B98">
        <w:rPr>
          <w:sz w:val="16"/>
          <w:szCs w:val="16"/>
        </w:rPr>
        <w:t xml:space="preserve">The US election cycle also saw Muslims used as convenient targets for politicians seeking office, with one example being incumbent Illinois </w:t>
      </w:r>
      <w:r w:rsidRPr="00C24B98">
        <w:rPr>
          <w:sz w:val="20"/>
          <w:szCs w:val="20"/>
          <w:u w:val="single"/>
        </w:rPr>
        <w:t>House of Representatives Republican Joe Walsh who told a cheering crowd at a campaign rally that "Muslims are here trying to kill Americans everyday", before making a baseless and highly incendiary claim that radical Islam had "infiltrated" the Chicago suburbs and that Muslims there were planning an attack that would "make 9/11 look like child's play"</w:t>
      </w:r>
      <w:r w:rsidRPr="00C24B98">
        <w:rPr>
          <w:sz w:val="16"/>
          <w:szCs w:val="16"/>
        </w:rPr>
        <w:t>.</w:t>
      </w:r>
      <w:r w:rsidR="008257B1" w:rsidRPr="00C24B98">
        <w:t xml:space="preserve"> </w:t>
      </w:r>
      <w:r w:rsidRPr="00C24B98">
        <w:t xml:space="preserve"> </w:t>
      </w:r>
      <w:r w:rsidRPr="00C24B98">
        <w:rPr>
          <w:sz w:val="16"/>
          <w:szCs w:val="16"/>
        </w:rPr>
        <w:t xml:space="preserve">While working the crowd into hysterics was a convenient campaign strategy for Walsh, just days later the Muslim community experienced the consequences of his rhetoric. </w:t>
      </w:r>
      <w:r w:rsidRPr="00C24B98">
        <w:rPr>
          <w:b/>
          <w:bCs/>
          <w:u w:val="single"/>
        </w:rPr>
        <w:t>A man opened fire on an Illinois mosque while it was packed with hundreds of congregants for Ramadan. The next day, another mosque was hit with an acid bomb thrown at a window while worshippers had gathered for night services.</w:t>
      </w:r>
    </w:p>
    <w:p w14:paraId="4DF1BF4F" w14:textId="77777777" w:rsidR="00C55682" w:rsidRPr="00C24B98" w:rsidRDefault="00C55682" w:rsidP="00C55682"/>
    <w:p w14:paraId="4CE76A4C" w14:textId="66AB5345" w:rsidR="00E63880" w:rsidRPr="00C24B98" w:rsidRDefault="00AC60DB" w:rsidP="00E63880">
      <w:pPr>
        <w:pStyle w:val="Heading2"/>
      </w:pPr>
      <w:bookmarkStart w:id="130" w:name="_Toc487167449"/>
      <w:r w:rsidRPr="00C24B98">
        <w:t>Alternatives</w:t>
      </w:r>
      <w:bookmarkEnd w:id="130"/>
    </w:p>
    <w:p w14:paraId="64E5C524" w14:textId="0C1E9535" w:rsidR="00E63880" w:rsidRPr="00C24B98" w:rsidRDefault="003867A9" w:rsidP="00E63880">
      <w:pPr>
        <w:pStyle w:val="Heading3"/>
      </w:pPr>
      <w:bookmarkStart w:id="131" w:name="_Toc487167450"/>
      <w:r w:rsidRPr="00C24B98">
        <w:t xml:space="preserve">A: </w:t>
      </w:r>
      <w:r w:rsidR="00AC60DB" w:rsidRPr="00C24B98">
        <w:t xml:space="preserve">Asian </w:t>
      </w:r>
      <w:r w:rsidR="00E63880" w:rsidRPr="00C24B98">
        <w:t>Rage</w:t>
      </w:r>
      <w:bookmarkEnd w:id="131"/>
    </w:p>
    <w:p w14:paraId="5DC8E69E" w14:textId="4B183615" w:rsidR="00E63880" w:rsidRPr="00C24B98" w:rsidRDefault="00E63880" w:rsidP="00E63880">
      <w:pPr>
        <w:pStyle w:val="Heading4"/>
      </w:pPr>
      <w:r w:rsidRPr="00C24B98">
        <w:t xml:space="preserve">The alternative is Asian </w:t>
      </w:r>
      <w:r w:rsidR="00AC60DB" w:rsidRPr="00C24B98">
        <w:t>r</w:t>
      </w:r>
      <w:r w:rsidRPr="00C24B98">
        <w:t>age, an embodied experience which flips the script on the docile model minority and sparks emotional connections in our communities</w:t>
      </w:r>
    </w:p>
    <w:p w14:paraId="7F4434DB" w14:textId="77777777" w:rsidR="00E63880" w:rsidRPr="00C24B98" w:rsidRDefault="00E63880" w:rsidP="00E63880"/>
    <w:p w14:paraId="76ACA041" w14:textId="7C39F214" w:rsidR="00E63880" w:rsidRPr="00C24B98" w:rsidRDefault="00E63880" w:rsidP="00E63880">
      <w:pPr>
        <w:pStyle w:val="Heading4"/>
      </w:pPr>
      <w:r w:rsidRPr="00C24B98">
        <w:t xml:space="preserve">Asian American rage is a tool – we weaponize rage to collapse the myth of the model minority, and to break down white supremacy. Under the </w:t>
      </w:r>
      <w:r w:rsidR="00325B68" w:rsidRPr="00C24B98">
        <w:t xml:space="preserve">paradigm of the </w:t>
      </w:r>
      <w:r w:rsidRPr="00C24B98">
        <w:t>model minority</w:t>
      </w:r>
      <w:r w:rsidR="00325B68" w:rsidRPr="00C24B98">
        <w:t>,</w:t>
      </w:r>
      <w:r w:rsidRPr="00C24B98">
        <w:t xml:space="preserve"> </w:t>
      </w:r>
      <w:r w:rsidR="00325B68" w:rsidRPr="00C24B98">
        <w:t>A</w:t>
      </w:r>
      <w:r w:rsidRPr="00C24B98">
        <w:t xml:space="preserve">sians are perceived as docile, our grief is accepted but our anger is seen as </w:t>
      </w:r>
      <w:r w:rsidR="003867A9" w:rsidRPr="00C24B98">
        <w:t>u</w:t>
      </w:r>
      <w:r w:rsidRPr="00C24B98">
        <w:t>ngrateful. Our rage turns these perceptions on their head – instead of internalizing the melancholy of the status quo, our rage empowers and resists.</w:t>
      </w:r>
    </w:p>
    <w:p w14:paraId="578CD0A1" w14:textId="77777777" w:rsidR="00E63880" w:rsidRPr="00C24B98" w:rsidRDefault="00E63880" w:rsidP="00325B68">
      <w:r w:rsidRPr="00C24B98">
        <w:rPr>
          <w:rStyle w:val="Style13ptBold"/>
        </w:rPr>
        <w:t>Chandra 14</w:t>
      </w:r>
      <w:r w:rsidRPr="00C24B98">
        <w:t xml:space="preserve"> (Ravi, psychiatrist and poet, “Asian American Anger: It’s A Thing!”, pg. 14-22)//MNW</w:t>
      </w:r>
    </w:p>
    <w:p w14:paraId="502C836F" w14:textId="77777777" w:rsidR="00E63880" w:rsidRPr="00C24B98" w:rsidRDefault="00E63880" w:rsidP="00E63880">
      <w:pPr>
        <w:rPr>
          <w:sz w:val="16"/>
          <w:szCs w:val="16"/>
        </w:rPr>
      </w:pPr>
      <w:r w:rsidRPr="00C24B98">
        <w:rPr>
          <w:sz w:val="16"/>
          <w:szCs w:val="16"/>
        </w:rPr>
        <w:t xml:space="preserve">Asian Americans very easily find themselves under threat as well. While we might call Rodger’s anger “self-centered” and say Asian American cultural anger responds to bigger threats, the latter still holds tensions that must be reckoned with on a personal level. </w:t>
      </w:r>
      <w:r w:rsidRPr="00C24B98">
        <w:rPr>
          <w:u w:val="single"/>
        </w:rPr>
        <w:t>We might find cultural anger more “justifiable”, but it is tied to identity struggles that impact relations between all individuals. We could cite a long and undeniable history of racism and violence against Asian Americans in the U.S., from the earliest Chinese immigrants through Japanese American internment to the continuing hate crimes against South Asians post 9-11. We recently passed the 32nd anniversary of the murder of Vincent Chin in Detroit</w:t>
      </w:r>
      <w:r w:rsidRPr="00C24B98">
        <w:rPr>
          <w:sz w:val="16"/>
          <w:szCs w:val="16"/>
        </w:rPr>
        <w:t xml:space="preserve">, a seminal moment in Asian American history. There are still those who deny this was a hate crime, including one of the murderers – yet the fact remains that Chin’s murderers got off essentially scot-free. </w:t>
      </w:r>
      <w:r w:rsidRPr="00C24B98">
        <w:rPr>
          <w:u w:val="single"/>
        </w:rPr>
        <w:t xml:space="preserve">A Chinese American man’s life was worth only three years of probation and a $3720 fine that was never even paid. The list goes on. Balbir Singh Sodi, murdered days after 9-11 in Mesa, Arizona. Fong Lee, a 19-year old Hmong American man who was brutally shot multiple times in the back while he was on the ground, by a Minneapolis police officer in 2006. Cau Bich Thi Tran, a 25-year old Vietnamese American mother of two shot by a San Jose policeman in 2003 three seconds after he entered her house responding to her own 911 call, claiming he mistook her vegetable peeler for a weapon. Sunando Sen, an Indian immigrant pushed to his death on a New York City subway track in 2012 by a woman who stated she was retaliating for 9-11. The six people killed and four injured by a white supremacist in the Oak Creek, Wisconsin Sikh Temple massacre in 2012. </w:t>
      </w:r>
      <w:r w:rsidRPr="00C24B98">
        <w:rPr>
          <w:sz w:val="16"/>
          <w:szCs w:val="16"/>
        </w:rPr>
        <w:t xml:space="preserve">In 2012, at least 4.1% of hate crimes reported to the FBI were against Asians and Pacific Islanders, but critics counter there is significant underreporting. 54% of Asian American teens reported being bullied in a recent survey, far above the rates of whites and other minorities. When we raise our voices in anger about violence and harassment targeting our communities, we are not “crying wolf”. </w:t>
      </w:r>
      <w:r w:rsidRPr="00C24B98">
        <w:rPr>
          <w:u w:val="single"/>
        </w:rPr>
        <w:t>The “isolated incidents” are not isolated – they are part of a pattern of hatred directed against all minority groups. There is a serious and significant danger to which we remain alert and sensitive. Asian Americans are victims of bias that renders them “outsiders” and “others” to be discriminated against, harassed and even killed. Trauma can also be transmitted intergenerationally. There is evidence that experiences of parents and ancestors leave their marks on gene expression and thus can predispose children to anger and other difficult emotions and alter their response to stress</w:t>
      </w:r>
      <w:r w:rsidRPr="00C24B98">
        <w:rPr>
          <w:sz w:val="16"/>
          <w:szCs w:val="16"/>
        </w:rPr>
        <w:t xml:space="preserve">. Men (and women) also absorb the stories of their families’ and forebears’ struggles, here and abroad. In Korea and in Korean Americans, for example, there is a word for this – han – a collective feeling of oppression and cultural suffering that becomes woven into personal identity. As Asian Americans, we often think in terms of group identity and affiliation – so I think there is an Asian American han, which vies with cultural amnesia and dissociation from the totality of the Asian American experience to define the Asian American soul. Some of us can’t forget; others try to flee into the supposed safety of the river of forgetfulness, and so perpetuate the problem. This is all occurring at the same time that some Asian American groups are experiencing financial prosperity and success. </w:t>
      </w:r>
      <w:r w:rsidRPr="00C24B98">
        <w:rPr>
          <w:u w:val="single"/>
        </w:rPr>
        <w:t>We are stereotyped as the “Model Minority”, which ignores the great diversity between groups and also the complicated stories within groups and individuals</w:t>
      </w:r>
      <w:r w:rsidRPr="00C24B98">
        <w:rPr>
          <w:sz w:val="16"/>
          <w:szCs w:val="16"/>
        </w:rPr>
        <w:t xml:space="preserve"> (see Jenn Fang’s and Marie Myung-Ok Lee’s analyses at Reappropriate.com and Salon.com, respectively). </w:t>
      </w:r>
      <w:r w:rsidRPr="00C24B98">
        <w:rPr>
          <w:u w:val="single"/>
        </w:rPr>
        <w:t>Asians are seen as quiet, docile, submissive, and silent “worker drones” who do their job without complaint, and for their service are held up as ideals by even our “own”</w:t>
      </w:r>
      <w:r w:rsidRPr="00C24B98">
        <w:rPr>
          <w:sz w:val="16"/>
          <w:szCs w:val="16"/>
        </w:rPr>
        <w:t xml:space="preserve"> Amy Chua (in her recent book “The Triple Package</w:t>
      </w:r>
      <w:r w:rsidRPr="00C24B98">
        <w:rPr>
          <w:u w:val="single"/>
        </w:rPr>
        <w:t xml:space="preserve">”), causing a backlash of resentment and hostility, as well as internal and external conflict as Asian Americans struggle to find and assert their own identities. Anger arises in the context of discrimination, violence, racism, misunderstanding and even dismissal of our perspectives, potentials, histories and individualities. </w:t>
      </w:r>
      <w:r w:rsidRPr="00C24B98">
        <w:rPr>
          <w:sz w:val="16"/>
          <w:szCs w:val="16"/>
        </w:rPr>
        <w:t xml:space="preserve">Where financial success does not occur, as in many parts of the Asian American experience, the complications of poverty and disenfranchisement – violence, mental and physical health problems, and so forth – cause deep and interlocking problems, and plenty of food for anger. </w:t>
      </w:r>
      <w:r w:rsidRPr="00C24B98">
        <w:rPr>
          <w:u w:val="single"/>
        </w:rPr>
        <w:t>Success might in itself be soothing – but it is incomplete and therefore, is not. Financial success, even when it occurs, cannot compete with relational or moral victory, and does not translate into freedom from suffering</w:t>
      </w:r>
      <w:r w:rsidRPr="00C24B98">
        <w:rPr>
          <w:sz w:val="16"/>
          <w:szCs w:val="16"/>
        </w:rPr>
        <w:t xml:space="preserve">. The “successful” Asian American man can feel excluded, unrelated and demoralized everywhere from the big screen to the boardroom to the bedroom. </w:t>
      </w:r>
      <w:r w:rsidRPr="00C24B98">
        <w:rPr>
          <w:u w:val="single"/>
        </w:rPr>
        <w:t>When not excluded, he and his cultures are openly mocked, stereotyped, appropriated and insulted, an ignorance-fueled hazing by some in the white majority. Despite this, he is viewed as having no “right” to be angry</w:t>
      </w:r>
      <w:r w:rsidRPr="00C24B98">
        <w:rPr>
          <w:sz w:val="16"/>
          <w:szCs w:val="16"/>
        </w:rPr>
        <w:t xml:space="preserve">. All speak to a sense of emasculation and disempowerment, isolation and injustice, silencing, marginalization and victimization. While it feels at times (for some of us) that the landscape is changing quickly, we cannot feel distant to racial and cultural inequities. As human beings, no matter our socioeconomic status, we remain sensitive to the suffering of not only our groups but all groups. The instant we become insensitive to others’ suffering is the instant we become party to the perpetuation of that suffering. You may have heard this slogan: “If you’re not angry, you’re not paying attention.” We can’t help but pay attention, so anger is one of our understandable reactions. We get to this feeling honestly. But in the end, the righteous anger of the socially conscious may be an aspirational anger, available only to those relatively unburdened by more proximal issues, such as family conflicts. To paraphrase Tolstoy, happy families are all of a piece; unhappy ones tell myriad dark tales. </w:t>
      </w:r>
      <w:r w:rsidRPr="00C24B98">
        <w:rPr>
          <w:u w:val="single"/>
        </w:rPr>
        <w:t>Yet there are themes common to the genesis of the frustrated, angry Asian American man. All of us are victims, first, of our own families and their limitations. Children are always on the front line of their family’s issues from the time of birth</w:t>
      </w:r>
      <w:r w:rsidRPr="00C24B98">
        <w:rPr>
          <w:sz w:val="16"/>
          <w:szCs w:val="16"/>
        </w:rPr>
        <w:t xml:space="preserve">. Amy Chua, for example, infamously promoted the “Tiger Mom” parenting strategy, but she angered Asian American men and women who were harmed by harsh, critical parents. Dr. Su Yeong Kim showed that </w:t>
      </w:r>
      <w:r w:rsidRPr="00C24B98">
        <w:rPr>
          <w:u w:val="single"/>
        </w:rPr>
        <w:t>harsh and tiger parenting led to higher rates of depression, lower self-esteem, and poorer performance in school in Chinese American children. The ranks of the angry and suffering often come saddled with issues created by their family situations. The children of immigrants are often frustrated by a large generation and cultural gap with their parents. They can feel torn between worlds. Expectations – for success at school and work, for obedience – can run high, leaving them in a double bind of both loving their parents and being angry or disappointed with them, of trying to please parents and also trying to assert themselves.</w:t>
      </w:r>
      <w:r w:rsidRPr="00C24B98">
        <w:rPr>
          <w:sz w:val="16"/>
          <w:szCs w:val="16"/>
        </w:rPr>
        <w:t xml:space="preserve"> Male children especially may be prized at home and put on a pedestal, yet feel alienated or socially stunted in the outside world, feeling that their family situation didn’t prepare them to relate to the broader American scene and women in particular. Emotional growth may be devalued, and they are sometimes alienated from parents who don’t understand the pressures they experience due to race or class. Sexuality can be repressed at home, and uncertain outside. Until recently, Asian males were categorically seen as less masculine, less powerful, and thus less desirable to women, leading to self-esteem issues and understandable anger. Anecdotally, Asian American males have longer periods of being single than either white males or Asian American women – leaving room for frustration and anger directed at Asian American women and whites. And of course, the man who feels undesirable or disempowered might take out his frustrations on the nearest available person with lower status – his wife, girlfriend or women more generally. Men might seek power and control in their relationship when unable to attain them outside the home. Patriarchy, more than culture, explains misogyny – and Asian families can be patriarchal, privileging men and boys and allowing them to feel entitled towards women, or especially disappointed when spurned. Anger at controlling or smothering mothers may lead to confusion and anger about identity and relationships. Anger at fathers complicates the assertion and development of masculinity. Asian Americans may feel silenced by their own families, who value “face” over dealing with conflicts or mental illness. Nerd, gaming and pop culture, including a subset of male Asian Americans, is often particularly misogynistic, as Arthur Chu of recent Jeopardy-fame pointed out in the Daily Beast recently. Frustration and aggression may be unchecked and in fact kindled and reinforced in this ‘alternate family’ that provides a validation of a kind of masculinity and an escape from isolation at the very least. </w:t>
      </w:r>
      <w:r w:rsidRPr="00C24B98">
        <w:rPr>
          <w:u w:val="single"/>
        </w:rPr>
        <w:t>The Asian American man can feel not only relationship-less but stateless, a refugee adrift in a sea of longings, unmoored and un-amoured, always on the edge of social defeat, scanning the horizons for some island to call home. Perpetually estranged by the presumptions and rejections of others, the stereotypes and gross and subtle racisms of a limited cultural imagination, he is always reminded of outsider status and exclusion</w:t>
      </w:r>
      <w:r w:rsidRPr="00C24B98">
        <w:rPr>
          <w:sz w:val="16"/>
          <w:szCs w:val="16"/>
        </w:rPr>
        <w:t xml:space="preserve">. To be unloved, to not be touched, to have your masculinity indicted first by your family, then popular culture, then the women you’re attracted to – is a decidedly unpleasant and, even excruciating scenario. It is a situation conducive to unhappiness, resentment, and alienation – yet it is not uncommon for the young Asian American man. Feeling frustration and anger is understandable, but it is complicated. Expressing it outwardly towards more powerful targets invites blowback and retribution. Stifling it lends to passivity. Misogyny and abuse become, then, a “safe” expression of power against an even more vulnerable victim. </w:t>
      </w:r>
      <w:r w:rsidRPr="00C24B98">
        <w:rPr>
          <w:u w:val="single"/>
        </w:rPr>
        <w:t>While I’ve highlighted the potential sources of conflict between Asian American men and women, I should point out that many Asian American men are angry on behalf of women as well. We’ve seen the abuse of our mothers, witnessed mistreatment of our sisters, friends and colleagues, and carry anger towards the perpetrators. We worry for our daughters. Our masculine rage and concern is protective and empathic, we aim to be responsible and responsive to women’s issues</w:t>
      </w:r>
      <w:r w:rsidRPr="00C24B98">
        <w:rPr>
          <w:sz w:val="16"/>
          <w:szCs w:val="16"/>
        </w:rPr>
        <w:t>. But this doesn’t immunize us from the problems of anger, or shield us from sometimes also being hurt by and angry with the women in our lives. “You can be enlightened to everyone but your family,” as the saying goes; thus anger enters our relationships and complicates them. Speaking for myself, as I’ve witnessed the explosive effects of anger, I feel particularly self-conscious and wary of being in anger’s grasp, even so-called “righteous anger” or “moral outrage.” But we’re still not free, either of the stimuli for anger or the need for it. Poet and community activist Bao Phi says “</w:t>
      </w:r>
      <w:r w:rsidRPr="00C24B98">
        <w:rPr>
          <w:u w:val="single"/>
        </w:rPr>
        <w:t>one thing that I’ve been thinking about lately is how other people can accept Asian people’s grief, but not our anger. Other people can accept, and in many cases consume, the stories of tragedies and sorrow from Asian and Asian American people. They have a harder time accepting, validating, or seeing our anger. Anger at injustice, at being silenced. I’m a person that accepts my anger, and is comfortable talking about it.</w:t>
      </w:r>
      <w:r w:rsidRPr="00C24B98">
        <w:rPr>
          <w:sz w:val="16"/>
          <w:szCs w:val="16"/>
        </w:rPr>
        <w:t xml:space="preserve"> Beyond that, there’s not much to say, really. I mean, I didn’t become a poet to make friends. I didn’t write about these things to be popular. If the goal was to be popular, I wouldn’t be a poet. I don’t invite hatred, and I certainly don’t enjoy being hated. But, as you say, the people who take the time to really read my work understand that it comes from the challenge of love, and with hope we can all be better. Including my own jagged, flawed self.” As psychiatrists, we know the importance of empathizing with and validating anger – we know that it often comes from a place of hurt. </w:t>
      </w:r>
      <w:r w:rsidRPr="00C24B98">
        <w:rPr>
          <w:u w:val="single"/>
        </w:rPr>
        <w:t>Anger can be an activator, empowering the angry person to take charge of their lives in a meaningful way. Anger in relationships and human relations is unavoidable</w:t>
      </w:r>
      <w:r w:rsidRPr="00C24B98">
        <w:rPr>
          <w:sz w:val="16"/>
          <w:szCs w:val="16"/>
        </w:rPr>
        <w:t xml:space="preserve">, at least on occasion, </w:t>
      </w:r>
      <w:r w:rsidRPr="00C24B98">
        <w:rPr>
          <w:u w:val="single"/>
        </w:rPr>
        <w:t>and provides an energy and intensity that might be in some way necessary for the relationship. With perspective and mindfulness, conflict can help couples become closer, better friends. Anger at society, when received with empathy, can lead to constructive change.</w:t>
      </w:r>
      <w:r w:rsidRPr="00C24B98">
        <w:rPr>
          <w:sz w:val="16"/>
          <w:szCs w:val="16"/>
        </w:rPr>
        <w:t xml:space="preserve"> Phil Yu’s Angry Asian Man blog advances the cause of awareness and activism about issues of discrimination. His yearly message in ads for the San Francisco International Asian American Film Festival is “Stay Angry, CAAMFest!” Indeed, </w:t>
      </w:r>
      <w:r w:rsidRPr="00C24B98">
        <w:rPr>
          <w:u w:val="single"/>
        </w:rPr>
        <w:t>the Center for Asian American Media (CAAM) and many other non-profit institutions vital to our communities were born out of a sense of disaffection with the status quo and a wish to change it. Anger is necessarily part of what we bear, a marker of discontent. Anger resonates across Asian America, as it does across all distressed and marginalized communities</w:t>
      </w:r>
      <w:r w:rsidRPr="00C24B98">
        <w:rPr>
          <w:sz w:val="16"/>
          <w:szCs w:val="16"/>
        </w:rPr>
        <w:t xml:space="preserve">. </w:t>
      </w:r>
    </w:p>
    <w:p w14:paraId="624B1EE2" w14:textId="77777777" w:rsidR="00E63880" w:rsidRPr="00C24B98" w:rsidRDefault="00E63880" w:rsidP="00E63880">
      <w:pPr>
        <w:pStyle w:val="Heading4"/>
      </w:pPr>
      <w:r w:rsidRPr="00C24B98">
        <w:t>[chandra can be read as sexist if taken out of context so this answers that] Anger is a powerful strategy of resistance and activism, and even though it can be dangerous, our alternative’s exploration of anger and specific implementation of anger as an empowering survival strategy means anger doesn’t consume us and become hostility</w:t>
      </w:r>
    </w:p>
    <w:p w14:paraId="76ECBC95" w14:textId="77777777" w:rsidR="00E63880" w:rsidRPr="00C24B98" w:rsidRDefault="00E63880" w:rsidP="00325B68">
      <w:r w:rsidRPr="00C24B98">
        <w:rPr>
          <w:rStyle w:val="Style13ptBold"/>
        </w:rPr>
        <w:t>Chandra 14</w:t>
      </w:r>
      <w:r w:rsidRPr="00C24B98">
        <w:t xml:space="preserve"> (Ravi, psychiatrist and poet, “Asian American Anger: It’s A Thing!”, pg. 14-22)//MNW</w:t>
      </w:r>
    </w:p>
    <w:p w14:paraId="730BA353" w14:textId="77777777" w:rsidR="00E63880" w:rsidRPr="00C24B98" w:rsidRDefault="00E63880" w:rsidP="00E63880">
      <w:pPr>
        <w:rPr>
          <w:sz w:val="16"/>
          <w:szCs w:val="16"/>
        </w:rPr>
      </w:pPr>
      <w:r w:rsidRPr="00C24B98">
        <w:rPr>
          <w:u w:val="single"/>
        </w:rPr>
        <w:t>This is not to say that angry Asian American men are necessarily abusive or even angry with Asian American women. Our relationship is, after all, largely characterized by love, support and shared struggle. But we are dealing with an insidious and shapeshifting emotion and mindset that do have an impact on our ability to be supportive of one another</w:t>
      </w:r>
      <w:r w:rsidRPr="00C24B98">
        <w:rPr>
          <w:sz w:val="16"/>
          <w:szCs w:val="16"/>
        </w:rPr>
        <w:t xml:space="preserve"> – and at their extreme, do lead to abuse, with the statistics to prove it. Anger does not always abuse, but it is always a crisis for relationship. </w:t>
      </w:r>
      <w:r w:rsidRPr="00C24B98">
        <w:rPr>
          <w:u w:val="single"/>
        </w:rPr>
        <w:t>All the more reason to understand this fearsome, powerful, and in the thick of it, consuming, raw passion. Are we rising with anger, or rising out of it? Can we put borders on rage, or is it by nature without bounds, first looking for expression, then satisfaction, then control, and then carrying out its own oppressive strategy? I think we would agree that anger, whatever its benefit, however necessary it might be, and in any case, how unavoidable – should not be in charge of a personality</w:t>
      </w:r>
      <w:r w:rsidRPr="00C24B98">
        <w:rPr>
          <w:sz w:val="16"/>
          <w:szCs w:val="16"/>
        </w:rPr>
        <w:t xml:space="preserve">. That would be yielding to resentment, hostility, bitterness and continued suffering and difficulty in relationship. </w:t>
      </w:r>
      <w:r w:rsidRPr="00C24B98">
        <w:rPr>
          <w:rStyle w:val="Emphasis"/>
        </w:rPr>
        <w:t>We have to find ways of leavening anger, and perhaps even empowering people to increasingly be beyond its reach, while empathizing with its source as a marker of identity</w:t>
      </w:r>
      <w:r w:rsidRPr="00C24B98">
        <w:rPr>
          <w:sz w:val="16"/>
          <w:szCs w:val="16"/>
        </w:rPr>
        <w:t>. But of course, the main motto in dealing with anger is “strike while the iron is cold.” It’s sacrosanct that you can never tell an angry person to “not be angry” or to “just get over it.” Unless you want them to be more angry, harden your own heart and give yourself points for a lack of empathy. “Don’t add insight to injury” is another motto. As my friend, transpersonal analyst Seymour Boorstein is fond of saying, “don’t give them an insight. Give them a crust of bread.”</w:t>
      </w:r>
    </w:p>
    <w:p w14:paraId="6228C7F2" w14:textId="43D19CE9" w:rsidR="00E63880" w:rsidRPr="00C24B98" w:rsidRDefault="003867A9" w:rsidP="00E63880">
      <w:pPr>
        <w:pStyle w:val="Heading3"/>
      </w:pPr>
      <w:bookmarkStart w:id="132" w:name="_Toc487167451"/>
      <w:r w:rsidRPr="00C24B98">
        <w:t xml:space="preserve">A: </w:t>
      </w:r>
      <w:r w:rsidR="00E63880" w:rsidRPr="00C24B98">
        <w:t>Conscientization</w:t>
      </w:r>
      <w:bookmarkEnd w:id="132"/>
    </w:p>
    <w:p w14:paraId="518B6B86" w14:textId="77777777" w:rsidR="00E63880" w:rsidRPr="00C24B98" w:rsidRDefault="00E63880" w:rsidP="00E63880">
      <w:pPr>
        <w:pStyle w:val="Heading4"/>
      </w:pPr>
      <w:r w:rsidRPr="00C24B98">
        <w:t xml:space="preserve">The alternative is to use debate as a site for Asian American conscientization, which allows us to break free from the model minority myth on a communal level </w:t>
      </w:r>
    </w:p>
    <w:p w14:paraId="003CF9ED" w14:textId="77777777" w:rsidR="00395580" w:rsidRPr="00C24B98" w:rsidRDefault="00395580" w:rsidP="00395580"/>
    <w:p w14:paraId="25CC975E" w14:textId="4D84F1CC" w:rsidR="00E63880" w:rsidRPr="00C24B98" w:rsidRDefault="00E63880" w:rsidP="00E63880">
      <w:pPr>
        <w:pStyle w:val="Heading4"/>
      </w:pPr>
      <w:r w:rsidRPr="00C24B98">
        <w:t xml:space="preserve">Western individualism isolates Asian Americans — stories in educational settings are key to breaking isolaiton and forming community-based, critical consciousness to engage in racial institutions </w:t>
      </w:r>
    </w:p>
    <w:p w14:paraId="34D7A706" w14:textId="77777777" w:rsidR="00E63880" w:rsidRPr="00C24B98" w:rsidRDefault="00E63880" w:rsidP="00E63880">
      <w:r w:rsidRPr="00C24B98">
        <w:rPr>
          <w:rStyle w:val="Style13ptBold"/>
        </w:rPr>
        <w:t xml:space="preserve">Osajima 7 </w:t>
      </w:r>
      <w:r w:rsidRPr="00C24B98">
        <w:t>(Keith, Professor of Race and Ethnic Studies at University of Redland, “Replenishing the Ranks: Raising Critical Consciousness Among Asian Americans”, Journal of Asian American Studies Volume 10, Number 1, pg 59-83, Feb 2007)//MNW</w:t>
      </w:r>
    </w:p>
    <w:p w14:paraId="502F5BA8" w14:textId="77777777" w:rsidR="00E63880" w:rsidRPr="00C24B98" w:rsidRDefault="00E63880" w:rsidP="00E63880">
      <w:pPr>
        <w:rPr>
          <w:sz w:val="16"/>
          <w:szCs w:val="16"/>
        </w:rPr>
      </w:pPr>
      <w:r w:rsidRPr="00C24B98">
        <w:rPr>
          <w:sz w:val="16"/>
          <w:szCs w:val="16"/>
        </w:rPr>
        <w:t xml:space="preserve">While the respondents identi ed “relevant” information as a key to their development, exposure to information on racism and Asian Americans is not the only element of an education for critical consciousness. The interviews reveal that </w:t>
      </w:r>
      <w:r w:rsidRPr="00C24B98">
        <w:rPr>
          <w:u w:val="single"/>
        </w:rPr>
        <w:t xml:space="preserve">conscientization is a social process, where connec- tions, support and encouragement from others play a critical facilitative role. For many respondents, the development of their critical conscious- ness had not happened in isolation, </w:t>
      </w:r>
      <w:r w:rsidRPr="00C24B98">
        <w:rPr>
          <w:sz w:val="16"/>
          <w:szCs w:val="16"/>
        </w:rPr>
        <w:t xml:space="preserve">working or studying on their own. </w:t>
      </w:r>
      <w:r w:rsidRPr="00C24B98">
        <w:rPr>
          <w:u w:val="single"/>
        </w:rPr>
        <w:t xml:space="preserve">Instead, relationships with other people had contributed to their growth in a variety of ways. First, contact and conversation with others had helped respondents to break a sense of isolation in their lives. The chance to talk to other Asians about their lives and experiences with discrimination had helped respondents to see that their individual experiences were not unique. As they had seen similarities and patterns, it was easier for them to see how broader forces, like racism, shaped their individual lives. Their descrip- tions of this process were quite consistent and similar. </w:t>
      </w:r>
      <w:r w:rsidRPr="00C24B98">
        <w:rPr>
          <w:sz w:val="16"/>
          <w:szCs w:val="16"/>
        </w:rPr>
        <w:t xml:space="preserve">Joe Yamamoto, a third-generation Japanese American, had grown up in central California. In high school, Joe had liked to party and had come close to not graduating. After working a series of jobs, he had decided to head back into school, rst at a community college and then at a University of California campus, to pursue his interest in math. Joe had not identi ed as a Japanese American. He had been aware that things happened to him, perhaps because he was Japanese, but did not make any connections to racial discrimination. At the University of California, Joe had enrolled in an Asian American Studies course, mainly because it ful lled a general education require- ment. </w:t>
      </w:r>
      <w:r w:rsidRPr="00C24B98">
        <w:rPr>
          <w:u w:val="single"/>
        </w:rPr>
        <w:t>During the class, interactions with fellow Asian students, along with information on racism against Asians in the United States, had led Joe to realize, for the first time, that he was treated differently because of his race</w:t>
      </w:r>
      <w:r w:rsidRPr="00C24B98">
        <w:rPr>
          <w:sz w:val="16"/>
          <w:szCs w:val="16"/>
        </w:rPr>
        <w:t xml:space="preserve">. Describing an in-class interactive activity where students were put in pairs and asked to interview each other about their lives, Joe articulated this process of self-discovery: We found a lot of similarities between ourselves. . . . That was the rst time I got a chance to hear other people say the exact same things that I had gone through. . . it’s because I’m Asian, because I’m Japanese that I run into different kinds of experiences than my Caucasian friends do. And it’s because of my race. It’s not because I wear blue jeans or anything else, it’s because of how I look.26 Pearl Cruz’s understanding of Asian American women’s issues had been formed largely in conversation with other women in an Asian American Studies class: </w:t>
      </w:r>
      <w:r w:rsidRPr="00C24B98">
        <w:rPr>
          <w:u w:val="single"/>
        </w:rPr>
        <w:t xml:space="preserve">It was like therapy, group therapy to sit around and swap stories about when I was growing up. So that was great, sharing things that everybody had experienced and thought they were the only ones who had experienced.27 </w:t>
      </w:r>
      <w:r w:rsidRPr="00C24B98">
        <w:rPr>
          <w:sz w:val="16"/>
          <w:szCs w:val="16"/>
        </w:rPr>
        <w:t xml:space="preserve">Soon Park had developed a stronger understanding of racism through her interactions with others in an Asian American student organization. I asked her what it was about being in the student group or being in classes that had helped her to develop a commitment to working in the Asian American community, Soon offered the following response: I think more understanding how other Asians have the same experiences as I do, and I’m not the only one. I remember going to one of my first meetings and there’s maybe 10 people, and it was more like a rap session. I remember people talking about their experiences about racism, what happened to them and thinking that’s really awful. I can’t believe that’s happened to that person and thinking all these things happened to me. </w:t>
      </w:r>
      <w:r w:rsidRPr="00C24B98">
        <w:rPr>
          <w:u w:val="single"/>
        </w:rPr>
        <w:t xml:space="preserve">We’re all in the situation where we all share this common kind of pain and experience.28 In the context of American society, it is understandable how breaking through the sense of isolation can facilitate the development of critical consciousness. </w:t>
      </w:r>
      <w:r w:rsidRPr="00C24B98">
        <w:rPr>
          <w:rStyle w:val="Emphasis"/>
        </w:rPr>
        <w:t>Isolation is closely tied to the powerful ideological emphasis on individualism in the United States</w:t>
      </w:r>
      <w:r w:rsidRPr="00C24B98">
        <w:rPr>
          <w:sz w:val="16"/>
          <w:szCs w:val="16"/>
        </w:rPr>
        <w:t>. Andrew Barlow notes that Ameri- cans “</w:t>
      </w:r>
      <w:r w:rsidRPr="00C24B98">
        <w:rPr>
          <w:rStyle w:val="StyleUnderline"/>
        </w:rPr>
        <w:t>are told that their well-being is up to them, that people must fend for themselves as far as their personal welfare is concerned</w:t>
      </w:r>
      <w:r w:rsidRPr="00C24B98">
        <w:rPr>
          <w:sz w:val="16"/>
          <w:szCs w:val="16"/>
        </w:rPr>
        <w:t xml:space="preserve">.”29 A consequence of growing up with this view is implicit in the interviews. Respondents had interpreted their experiences, good and bad, through individual lenses, as events that happened, in isolation, only to them. </w:t>
      </w:r>
      <w:r w:rsidRPr="00C24B98">
        <w:rPr>
          <w:rStyle w:val="StyleUnderline"/>
        </w:rPr>
        <w:t>Through interactions with other Asian Americans, they had realized they were not alone, that others had similar family and cultural experiences, and experiences with racial discrimination. This discovery had led them to question their indi- vidualistic interpretations and had opened the possibility that their lives could be understood as part of an Asian American experience</w:t>
      </w:r>
      <w:r w:rsidRPr="00C24B98">
        <w:rPr>
          <w:sz w:val="16"/>
          <w:szCs w:val="16"/>
        </w:rPr>
        <w:t>.</w:t>
      </w:r>
    </w:p>
    <w:p w14:paraId="376D3A36" w14:textId="77777777" w:rsidR="00E63880" w:rsidRPr="00C24B98" w:rsidRDefault="00E63880" w:rsidP="00E63880">
      <w:pPr>
        <w:pStyle w:val="Heading4"/>
      </w:pPr>
      <w:r w:rsidRPr="00C24B98">
        <w:t>Debate is a space for young Asian Americans to develop the critical thinking skills needed to become politically active and critically conscious advocates, giving them the language to name and shape their world</w:t>
      </w:r>
    </w:p>
    <w:p w14:paraId="745F00AE" w14:textId="77777777" w:rsidR="00E63880" w:rsidRPr="00C24B98" w:rsidRDefault="00E63880" w:rsidP="00E63880">
      <w:r w:rsidRPr="00C24B98">
        <w:rPr>
          <w:rStyle w:val="Style13ptBold"/>
        </w:rPr>
        <w:t xml:space="preserve">Osajima 7 </w:t>
      </w:r>
      <w:r w:rsidRPr="00C24B98">
        <w:t>(Keith, Professor of Race and Ethnic Studies at University of Redland, “Replenishing the Ranks: Raising Critical Consciousness Among Asian Americans”, Journal of Asian American Studies Volume 10, Number 1, pg 59-83, Feb 2007)//MNW</w:t>
      </w:r>
    </w:p>
    <w:p w14:paraId="7BAA15F5" w14:textId="77777777" w:rsidR="00E63880" w:rsidRPr="00C24B98" w:rsidRDefault="00E63880" w:rsidP="00E63880">
      <w:pPr>
        <w:rPr>
          <w:rStyle w:val="Emphasis"/>
        </w:rPr>
      </w:pPr>
      <w:r w:rsidRPr="00C24B98">
        <w:rPr>
          <w:sz w:val="16"/>
          <w:szCs w:val="16"/>
        </w:rPr>
        <w:t xml:space="preserve">The fact that </w:t>
      </w:r>
      <w:r w:rsidRPr="00C24B98">
        <w:rPr>
          <w:u w:val="single"/>
        </w:rPr>
        <w:t>these young Asian Americans, from widely varying class, geographic, political, and ethnic backgrounds, could find their way to Asian American activism speaks to the real possibility that young people can become critically conscious and politically active</w:t>
      </w:r>
      <w:r w:rsidRPr="00C24B98">
        <w:rPr>
          <w:sz w:val="16"/>
          <w:szCs w:val="16"/>
        </w:rPr>
        <w:t xml:space="preserve">. Their active involvement is especially noteworthy given the post-Civil Rights climate that surrounds them, where the political momentum has shifted to the right and hopes for student activism are often drowned in a sea of apathy or hopelessness. </w:t>
      </w:r>
      <w:r w:rsidRPr="00C24B98">
        <w:rPr>
          <w:u w:val="single"/>
        </w:rPr>
        <w:t xml:space="preserve">These Asian Americans had gone against the grain and had become politically involved. </w:t>
      </w:r>
      <w:r w:rsidRPr="00C24B98">
        <w:rPr>
          <w:sz w:val="16"/>
          <w:szCs w:val="16"/>
        </w:rPr>
        <w:t xml:space="preserve">They had realized what Cornell West calls </w:t>
      </w:r>
      <w:r w:rsidRPr="00C24B98">
        <w:rPr>
          <w:u w:val="single"/>
        </w:rPr>
        <w:t>the “politics of conversion,” where the tendency toward nihilism is countered by “a chance for people to believe that there is hope for the future and a meaning to struggle</w:t>
      </w:r>
      <w:r w:rsidRPr="00C24B98">
        <w:rPr>
          <w:sz w:val="16"/>
          <w:szCs w:val="16"/>
        </w:rPr>
        <w:t xml:space="preserve">.”18 So, what had happened to change and shape their views? What had contributed to the development of their critical consciousness? Analysis of the interviews reveals common patterns of factors and conditions that contribute to the development of an Asian American critical consciousness. </w:t>
      </w:r>
      <w:r w:rsidRPr="00C24B98">
        <w:rPr>
          <w:u w:val="single"/>
        </w:rPr>
        <w:t>In talking about how they had become interested in Asian American issues, respondents invariably pointed to moments when new information and perspectives profoundly affected their thinking by helping them to see how their lives, as Asian Americans, were shaped by larger historical and social forces</w:t>
      </w:r>
      <w:r w:rsidRPr="00C24B98">
        <w:rPr>
          <w:sz w:val="16"/>
          <w:szCs w:val="16"/>
        </w:rPr>
        <w:t xml:space="preserve">. In this way, </w:t>
      </w:r>
      <w:r w:rsidRPr="00C24B98">
        <w:rPr>
          <w:u w:val="single"/>
        </w:rPr>
        <w:t xml:space="preserve">the information had carried significant meaning and relevance, helping them to understand their lives in new ways. </w:t>
      </w:r>
      <w:r w:rsidRPr="00C24B98">
        <w:rPr>
          <w:sz w:val="16"/>
          <w:szCs w:val="16"/>
        </w:rPr>
        <w:t xml:space="preserve">For Brian Kim, for example, </w:t>
      </w:r>
      <w:r w:rsidRPr="00C24B98">
        <w:rPr>
          <w:u w:val="single"/>
        </w:rPr>
        <w:t>conscientization had begun in an Asian American history course</w:t>
      </w:r>
      <w:r w:rsidRPr="00C24B98">
        <w:rPr>
          <w:sz w:val="16"/>
          <w:szCs w:val="16"/>
        </w:rPr>
        <w:t xml:space="preserve">. It “really changed my view on how this society works and where we t in.” He said, “I just never thought of what our his- tory is here or what my, say our ancestors came here for, the first genera- tion. I just never knew.” That first class had inspired Brian to switch out of his pre-med studies and declare a major in Asian American Studies. Echoing Cornell West’s notion of conversion, Brian says, “So that’s where I am now. So you see I’m a converted Asian.” </w:t>
      </w:r>
      <w:r w:rsidRPr="00C24B98">
        <w:rPr>
          <w:u w:val="single"/>
        </w:rPr>
        <w:t>An Asian American psychology class had exerted a transformative impact on Margaret Eu’s thinking. Information about the Asian American experience was meaningful because it had helped her to make sense of experiences in her life and family</w:t>
      </w:r>
      <w:r w:rsidRPr="00C24B98">
        <w:rPr>
          <w:sz w:val="16"/>
          <w:szCs w:val="16"/>
        </w:rPr>
        <w:t xml:space="preserve">. It had offered language and concepts that explained why and how racism and sexism operated: That was </w:t>
      </w:r>
      <w:r w:rsidRPr="00C24B98">
        <w:rPr>
          <w:u w:val="single"/>
        </w:rPr>
        <w:t>the first time that academically I was reading something that was so relevant to my experience and my identity. . . .[E]verything made so much sense</w:t>
      </w:r>
      <w:r w:rsidRPr="00C24B98">
        <w:rPr>
          <w:sz w:val="16"/>
          <w:szCs w:val="16"/>
        </w:rPr>
        <w:t xml:space="preserve">. It was like somebody was explaining my life history, my life pattern on paper, and in theory and in literature.19 David Tan echoes Margaret’s comments. Like many of his peers, David Tan had not been interested in political activism when he graduated from high school. He was “all about having fun.” When he had entered college, he said,“I was paying attention more to the women than to the professors.” But, information in an Asian American Studies class had resonated deeply with David; his professor had offered insights that not only helped him to understand his life experiences, but also inspired him to learn more: He went into the issues of family relations, generational con icts, the model minority, anti-Asian violence. Just everything that happened in my life, he explained it. That’s when I realized, this is what I want to do. I need to learn more.20 While formal Asian American courses had played pivotal roles in conscientization, </w:t>
      </w:r>
      <w:r w:rsidRPr="00C24B98">
        <w:rPr>
          <w:u w:val="single"/>
        </w:rPr>
        <w:t xml:space="preserve">the classroom was not the only place where respondents had been exposed to life-altering perspectives and information. David Tan’s critical consciousness had deepened through his participation in a student group. </w:t>
      </w:r>
      <w:r w:rsidRPr="00C24B98">
        <w:rPr>
          <w:sz w:val="16"/>
          <w:szCs w:val="16"/>
        </w:rPr>
        <w:t xml:space="preserve">The group had showed the movie, “Who Killed Vincent Chin,” about the 1982 slaying of a Chinese American man by two un- employed, white auto workers. It had struck a deep nerve. As David had watched Vincent Chin’s mother ght to win justice for her son, David had thought of his grandmother and the struggles she faced as an immigrant, non-English-speaker woman. Here, the content of the movie and articles had intersected with David’s life and led him to make new connections: </w:t>
      </w:r>
      <w:r w:rsidRPr="00C24B98">
        <w:rPr>
          <w:u w:val="single"/>
        </w:rPr>
        <w:t>That’s an example of that sort of connection, of seeing things and knowing how race played a part and seeing how those kinds of elements played itself out in my life and my family’s life, especially for my grandmother</w:t>
      </w:r>
      <w:r w:rsidRPr="00C24B98">
        <w:rPr>
          <w:sz w:val="16"/>
          <w:szCs w:val="16"/>
        </w:rPr>
        <w:t xml:space="preserve">.21 Pearl Cruz had begun to change when a friend invited her to attend a meeting to organize a campus protest. Watching and listening to powerful and articulate women of color speak out about racism and sexism had inspired Pearl: I went home that summer and devoured every piece of feminist literature I could get my hands on. So I’m just sitting there reading like a maniac all summer long, just digesting what had happened that year. . . . It was really something, it hit me all at once.22 Ryan Suzuki’s interest in issues of oppression had first been piqued in diversity training workshops he took as a resident advisor. Later, in graduate school, a key mentor, Ricardo Munoz, had helped Ryan to develop his conceptual and analytic understanding. Munoz had pushed Ryan to do more reading about the systematic nature of oppression in the United States. Ryan describes Munoz’s in uence as follows: He really put a much more intellectual analysis to things. . . . It was more about the systematic things that were going on, about changing structures, about resources, those kinds of things, rather than just that a person needs to be sensitized.23 In these cases, we begin to see more precisely what it means to have a “relevant” and “meaningful” education. For Joe, Ryan, and David, </w:t>
      </w:r>
      <w:r w:rsidRPr="00C24B98">
        <w:rPr>
          <w:rStyle w:val="Emphasis"/>
        </w:rPr>
        <w:t>con- scientization meant being able to see themselves in larger social structural contexts, not simply as individuals but as people whose lives intersect with and are shaped by race and racism</w:t>
      </w:r>
      <w:r w:rsidRPr="00C24B98">
        <w:rPr>
          <w:sz w:val="16"/>
          <w:szCs w:val="16"/>
        </w:rPr>
        <w:t xml:space="preserve">. For Brian, information about the history of Asian Americans had prompted critical re ections on two levels. First, because he had never known about the history of Asian Americans, the class had given him new information that had helped him to understand his family history. Second, it had led him to critically re ect upon his previous education. He ques- tioned why he hadn’t learned any of this before? Why was his experience absent from U.S. history courses? </w:t>
      </w:r>
      <w:r w:rsidRPr="00C24B98">
        <w:rPr>
          <w:u w:val="single"/>
        </w:rPr>
        <w:t xml:space="preserve">This process had led him to think more critically about the racism embedded in his educational experiences. </w:t>
      </w:r>
      <w:r w:rsidRPr="00C24B98">
        <w:rPr>
          <w:sz w:val="16"/>
          <w:szCs w:val="16"/>
        </w:rPr>
        <w:t xml:space="preserve">Margaret had experienced a similar reaction. She had realized that her education had only taught her about European American history, prompting her to ask, “how many students were out there who never would take this class. . . and would never really know more than one ver- sion of history?” Her Asian American courses had provided the analytic tools and language needed to see the reason and logic of racism, sexism, and heterosexism. </w:t>
      </w:r>
      <w:r w:rsidRPr="00C24B98">
        <w:rPr>
          <w:rStyle w:val="Emphasis"/>
        </w:rPr>
        <w:t>Conscientization for these respondents meant being able to “name their world.” That is, a meaningful education had helped them to recog- nize and understand the impact that societal conditions and forces of oppression have on their lives and the lives of others</w:t>
      </w:r>
      <w:r w:rsidRPr="00C24B98">
        <w:rPr>
          <w:sz w:val="16"/>
          <w:szCs w:val="16"/>
        </w:rPr>
        <w:t xml:space="preserve">. As Freire writes, the process of </w:t>
      </w:r>
      <w:r w:rsidRPr="00C24B98">
        <w:rPr>
          <w:u w:val="single"/>
        </w:rPr>
        <w:t>conscientization, or education for critical consciousness, “involves a constant clari cation of what remains hidden within us while we move about in the world</w:t>
      </w:r>
      <w:r w:rsidRPr="00C24B98">
        <w:rPr>
          <w:sz w:val="16"/>
          <w:szCs w:val="16"/>
        </w:rPr>
        <w:t xml:space="preserve">,” </w:t>
      </w:r>
      <w:r w:rsidRPr="00C24B98">
        <w:rPr>
          <w:rStyle w:val="Emphasis"/>
        </w:rPr>
        <w:t>and it provokes “recognition of the world, not as a ‘given’ world, but as a world dynamically ‘in the making.”</w:t>
      </w:r>
      <w:r w:rsidRPr="00C24B98">
        <w:rPr>
          <w:rStyle w:val="Emphasis"/>
          <w:sz w:val="16"/>
          <w:szCs w:val="16"/>
        </w:rPr>
        <w:t>24</w:t>
      </w:r>
      <w:r w:rsidRPr="00C24B98">
        <w:rPr>
          <w:rStyle w:val="Emphasis"/>
        </w:rPr>
        <w:t xml:space="preserve"> Such recognition often inspires people to work against that oppression, thus beginning their active efforts to transform the world.25 Naming the world was an important step toward actively changing it.</w:t>
      </w:r>
    </w:p>
    <w:p w14:paraId="76745D53" w14:textId="77777777" w:rsidR="00E63880" w:rsidRPr="00C24B98" w:rsidRDefault="00E63880" w:rsidP="00E63880">
      <w:pPr>
        <w:pStyle w:val="Heading4"/>
      </w:pPr>
      <w:r w:rsidRPr="00C24B98">
        <w:t xml:space="preserve">Conscientization interrupts normal explanations of life to generate criticaly conscious students who engage in political activism </w:t>
      </w:r>
    </w:p>
    <w:p w14:paraId="692D22E0" w14:textId="77777777" w:rsidR="00E63880" w:rsidRPr="00C24B98" w:rsidRDefault="00E63880" w:rsidP="00E63880">
      <w:r w:rsidRPr="00C24B98">
        <w:rPr>
          <w:rStyle w:val="Style13ptBold"/>
        </w:rPr>
        <w:t xml:space="preserve">Osajima 7 </w:t>
      </w:r>
      <w:r w:rsidRPr="00C24B98">
        <w:t>(Keith, Professor of Race and Ethnic Studies at University of Redland, “Replenishing the Ranks: Raising Critical Consciousness Among Asian Americans”, Journal of Asian American Studies Volume 10, Number 1, pg 59-83, Feb 2007)//MNW</w:t>
      </w:r>
    </w:p>
    <w:p w14:paraId="039FD09B" w14:textId="77777777" w:rsidR="00E63880" w:rsidRPr="00C24B98" w:rsidRDefault="00E63880" w:rsidP="00E63880">
      <w:pPr>
        <w:rPr>
          <w:sz w:val="16"/>
          <w:szCs w:val="16"/>
        </w:rPr>
      </w:pPr>
      <w:r w:rsidRPr="00C24B98">
        <w:rPr>
          <w:u w:val="single"/>
        </w:rPr>
        <w:t>Given the profound change that conscientization had effected in the lives of respondents, it is not surprising that many of them wanted to be in posi- tions where they could help to create for others the educational experiences that were so meaningful to them</w:t>
      </w:r>
      <w:r w:rsidRPr="00C24B98">
        <w:rPr>
          <w:sz w:val="16"/>
          <w:szCs w:val="16"/>
        </w:rPr>
        <w:t xml:space="preserve">. </w:t>
      </w:r>
      <w:r w:rsidRPr="00C24B98">
        <w:rPr>
          <w:u w:val="single"/>
        </w:rPr>
        <w:t>They took leadership positions in student organizations; they helped to organize and put on educational programs; they worked in community organizations</w:t>
      </w:r>
      <w:r w:rsidRPr="00C24B98">
        <w:rPr>
          <w:sz w:val="16"/>
          <w:szCs w:val="16"/>
        </w:rPr>
        <w:t xml:space="preserve">; they pursued graduate stud- ies; and they took positions in student affairs to work closely with new cohorts of Asian American students. Pamela Kim, who wanted to become a professor of Asian American Studies, best expresses their desire: One of the reasons why I want to be a professor of Asian American Studies is because I want to help these kids who are going through the same things that I did. I want to help them gure things out, to help educate them about these issues because I had no idea about them while I was growing up. I could see what these kids are all going through in college, and it helps to be where you can pop those bubbles that they have around themselves.37 </w:t>
      </w:r>
      <w:r w:rsidRPr="00C24B98">
        <w:rPr>
          <w:u w:val="single"/>
        </w:rPr>
        <w:t>As they go about the task of trying to replenish the ranks by raising critical consciousness amongst new groups of Asians, a number of les- sons learned from their collective experiences may provide helpful guides</w:t>
      </w:r>
      <w:r w:rsidRPr="00C24B98">
        <w:rPr>
          <w:sz w:val="16"/>
          <w:szCs w:val="16"/>
        </w:rPr>
        <w:t xml:space="preserve">. From the interviews, </w:t>
      </w:r>
      <w:r w:rsidRPr="00C24B98">
        <w:rPr>
          <w:u w:val="single"/>
        </w:rPr>
        <w:t>we can identify critical elements that contribute to conscientization</w:t>
      </w:r>
      <w:r w:rsidRPr="00C24B98">
        <w:rPr>
          <w:sz w:val="16"/>
          <w:szCs w:val="16"/>
        </w:rPr>
        <w:t xml:space="preserve">. While these elements do not guarantee that conscien- tization will follow, incorporating them into one’s practice may enhance the possibility that efforts will be successful. </w:t>
      </w:r>
      <w:r w:rsidRPr="00C24B98">
        <w:rPr>
          <w:u w:val="single"/>
        </w:rPr>
        <w:t>First</w:t>
      </w:r>
      <w:r w:rsidRPr="00C24B98">
        <w:rPr>
          <w:sz w:val="16"/>
          <w:szCs w:val="16"/>
        </w:rPr>
        <w:t xml:space="preserve">, respondents described </w:t>
      </w:r>
      <w:r w:rsidRPr="00C24B98">
        <w:rPr>
          <w:u w:val="single"/>
        </w:rPr>
        <w:t>the importance of</w:t>
      </w:r>
      <w:r w:rsidRPr="00C24B98">
        <w:rPr>
          <w:sz w:val="16"/>
          <w:szCs w:val="16"/>
        </w:rPr>
        <w:t xml:space="preserve"> </w:t>
      </w:r>
      <w:r w:rsidRPr="00C24B98">
        <w:rPr>
          <w:u w:val="single"/>
        </w:rPr>
        <w:t>obtaining information and conceptual tools that helped them to cognitively understand how their lives and the lives of others are shaped by larger historical and social- structural forces.</w:t>
      </w:r>
      <w:r w:rsidRPr="00C24B98">
        <w:rPr>
          <w:sz w:val="16"/>
          <w:szCs w:val="16"/>
        </w:rPr>
        <w:t xml:space="preserve"> An Asian American Studies course on a college campus was the most common source of relevant information, but as we have seen exposure can take place in many venues. People can learn from reading on their own, from student groups, and from multimedia sources. </w:t>
      </w:r>
      <w:r w:rsidRPr="00C24B98">
        <w:rPr>
          <w:u w:val="single"/>
        </w:rPr>
        <w:t xml:space="preserve">Second, breaking through isolation and interrupting the tendency to explain their life experiences solely in individual terms re ects a social dimension to </w:t>
      </w:r>
      <w:r w:rsidRPr="00C24B98">
        <w:rPr>
          <w:rStyle w:val="Emphasis"/>
        </w:rPr>
        <w:t>conscientization</w:t>
      </w:r>
      <w:r w:rsidRPr="00C24B98">
        <w:rPr>
          <w:u w:val="single"/>
        </w:rPr>
        <w:t>. Contact and conversation with other Asian Americans was often the most effective way to help respondents make con- nections between their lives, the experiences of others, and information on the Asian American experience</w:t>
      </w:r>
      <w:r w:rsidRPr="00C24B98">
        <w:rPr>
          <w:sz w:val="16"/>
          <w:szCs w:val="16"/>
        </w:rPr>
        <w:t xml:space="preserve">. Connections to key mentors and peers provided a safe environment in which to think and question further. </w:t>
      </w:r>
      <w:r w:rsidRPr="00C24B98">
        <w:rPr>
          <w:u w:val="single"/>
        </w:rPr>
        <w:t>Third, respondents described important affective aspects of consci- entization. When respondents talked about important moments in their education or key social support that made a difference, invariably they referred to how they felt about these experiences</w:t>
      </w:r>
      <w:r w:rsidRPr="00C24B98">
        <w:rPr>
          <w:sz w:val="16"/>
          <w:szCs w:val="16"/>
        </w:rPr>
        <w:t xml:space="preserve">. They were angered by the realization that their schooling had not taught them about racism or the Asian American experience. They felt inspired by the experiences of other Asian Americans who struggled to overcome harsh conditions. They were excited to learn more. </w:t>
      </w:r>
      <w:r w:rsidRPr="00C24B98">
        <w:rPr>
          <w:u w:val="single"/>
        </w:rPr>
        <w:t>Fourth, respondents’ commitment to Asian American issues was deepened when they transformed understanding into action. Involve- ment in protests, organizing, programming, teaching, and research</w:t>
      </w:r>
      <w:r w:rsidRPr="00C24B98">
        <w:rPr>
          <w:sz w:val="16"/>
          <w:szCs w:val="16"/>
        </w:rPr>
        <w:t xml:space="preserve"> gave respondents a chance to extend their knowledge and learn from efforts to make change. </w:t>
      </w:r>
      <w:r w:rsidRPr="00C24B98">
        <w:rPr>
          <w:u w:val="single"/>
        </w:rPr>
        <w:t>Finally, the study indicates that conscientization occurs when the discrete elements work in combination. No respondent described his or her conscientization in terms of a single element. It was not a purely intel- lectual or cognitive experience in a classroom, absent of social or affective elements</w:t>
      </w:r>
      <w:r w:rsidRPr="00C24B98">
        <w:rPr>
          <w:sz w:val="16"/>
          <w:szCs w:val="16"/>
        </w:rPr>
        <w:t>. Nor was it a purely social or affective experience without infor- mation and conceptual tools. Instead, respondents described multifaceted and interrelated experiences that reinforced each other, inspiring further thinking and commitment to action. For activists seeking to raise the critical consciousness of Asian Americans, the study’s ndings carry implications for practice. For some, combining elements in a single venue, like an introductory course or a training program, will be the main focus. In these cases</w:t>
      </w:r>
      <w:r w:rsidRPr="00C24B98">
        <w:rPr>
          <w:u w:val="single"/>
        </w:rPr>
        <w:t>, the study suggests that the course or program should offer substantive content and concepts to lay the cognitive foundation needed for people to see themselves in relation to the world</w:t>
      </w:r>
      <w:r w:rsidRPr="00C24B98">
        <w:rPr>
          <w:sz w:val="16"/>
          <w:szCs w:val="16"/>
        </w:rPr>
        <w:t xml:space="preserve">. It also should include social activities to break iso- lation and opportunities for people to share stories with each other in a non-judgmental, safe environment. On a broader level, the study suggests that </w:t>
      </w:r>
      <w:r w:rsidRPr="00C24B98">
        <w:rPr>
          <w:u w:val="single"/>
        </w:rPr>
        <w:t>there is a value in and need to offer a range of experiences across campus and community to increase the likelihood that students will combine, on their own, elements that contribute to conscientization</w:t>
      </w:r>
      <w:r w:rsidRPr="00C24B98">
        <w:rPr>
          <w:sz w:val="16"/>
          <w:szCs w:val="16"/>
        </w:rPr>
        <w:t xml:space="preserve">. Pressure to have one person, course, or program that single-handedly transforms students’ lives subsides when we recognize that the interrelated process of conscientization bene ts from contributions across diverse segments of the community. The importance of combining influences also casts new light on how </w:t>
      </w:r>
      <w:r w:rsidRPr="00C24B98">
        <w:rPr>
          <w:u w:val="single"/>
        </w:rPr>
        <w:t>different parts of the campus and community can work collaboratively to raise critical consciousness. Breaking from binary constructions that often pit academic programs against student life activities, or divide academe from community, the study shows how conscientization arises when people are exposed to and combine lessons learned from a variety of sources. This process implies that increased appreciation for the work done across campus and community, along with greater coordination of influences, is an important dimension of conscientization</w:t>
      </w:r>
      <w:r w:rsidRPr="00C24B98">
        <w:rPr>
          <w:sz w:val="16"/>
          <w:szCs w:val="16"/>
        </w:rPr>
        <w:t>.</w:t>
      </w:r>
    </w:p>
    <w:p w14:paraId="10F42853" w14:textId="0791BCE6" w:rsidR="0055164A" w:rsidRPr="00C24B98" w:rsidRDefault="0055164A" w:rsidP="0055164A">
      <w:pPr>
        <w:pStyle w:val="Heading3"/>
      </w:pPr>
      <w:bookmarkStart w:id="133" w:name="_Toc487167452"/>
      <w:r w:rsidRPr="00C24B98">
        <w:t>A: Toxicity</w:t>
      </w:r>
      <w:bookmarkEnd w:id="133"/>
    </w:p>
    <w:p w14:paraId="1A7A1138" w14:textId="3480E4A0" w:rsidR="0055164A" w:rsidRPr="00C24B98" w:rsidRDefault="0055164A" w:rsidP="0055164A">
      <w:pPr>
        <w:pStyle w:val="Heading4"/>
      </w:pPr>
      <w:r w:rsidRPr="00C24B98">
        <w:t>The alternative</w:t>
      </w:r>
      <w:r w:rsidR="006D5CB4" w:rsidRPr="00C24B98">
        <w:t xml:space="preserve"> is to reject the western rationality of the 1AC in favor of toxicity – Toxicity disrupts the violent logics of Empire and allows for a queer and raced knowledge production that offers alterantive horizons for eduction and society</w:t>
      </w:r>
    </w:p>
    <w:p w14:paraId="57F35647" w14:textId="77777777" w:rsidR="0055164A" w:rsidRPr="00C24B98" w:rsidRDefault="0055164A" w:rsidP="0055164A">
      <w:r w:rsidRPr="00C24B98">
        <w:rPr>
          <w:rStyle w:val="Style13ptBold"/>
        </w:rPr>
        <w:t>Chen 12</w:t>
      </w:r>
      <w:r w:rsidRPr="00C24B98">
        <w:t xml:space="preserve"> (Mel, Associate Professor of Gender &amp; Women's Studies and Vice Chair for Research at UC Berkeley, “Animacies: Biopolitics, Racial Mattering, and Queer Affect”, Duke University Press p. 217-221)//MNW</w:t>
      </w:r>
    </w:p>
    <w:p w14:paraId="2D41D6D5" w14:textId="77777777" w:rsidR="0055164A" w:rsidRPr="00C24B98" w:rsidRDefault="0055164A" w:rsidP="0055164A">
      <w:pPr>
        <w:rPr>
          <w:sz w:val="16"/>
        </w:rPr>
      </w:pPr>
      <w:r w:rsidRPr="00C24B98">
        <w:rPr>
          <w:sz w:val="16"/>
        </w:rPr>
        <w:t xml:space="preserve">For Munoz, dis- But what is a toxic body, after all? How can we reconceptualize a harmful body when our bodies are themselves deemed harmful to others? </w:t>
      </w:r>
      <w:r w:rsidRPr="00C24B98">
        <w:rPr>
          <w:u w:val="single"/>
        </w:rPr>
        <w:t>It is useful here to turn to queer theory's uptake of the toxic</w:t>
      </w:r>
      <w:r w:rsidRPr="00C24B98">
        <w:rPr>
          <w:sz w:val="16"/>
        </w:rPr>
        <w:t xml:space="preserve">, where it retained a certain resonance and a certain citational pull. Eve Sedgwick's use of toxic to describe an expellable interiority (one that shameful elements are not, since they are proper terms of ones identity) is taken up in Munoz's Disidentifications to refer to discur- sively toxic elements, the "toxic force" of illicit desire, and images and stereotypes toxic to identity, all uses that seem to repeat Sedgwick's ultimately exterior, or alienated, quality of toxicity." </w:t>
      </w:r>
      <w:r w:rsidRPr="00C24B98">
        <w:rPr>
          <w:u w:val="single"/>
        </w:rPr>
        <w:t>For Munoz, dis- identification represents the willing uptake of toxic elements to pose new figurations of identity and minoritarian-majoritarian politics</w:t>
      </w:r>
      <w:r w:rsidRPr="00C24B98">
        <w:rPr>
          <w:sz w:val="16"/>
        </w:rPr>
        <w:t xml:space="preserve">. Taking Munoz's suggestions further, and </w:t>
      </w:r>
      <w:r w:rsidRPr="00C24B98">
        <w:rPr>
          <w:u w:val="single"/>
        </w:rPr>
        <w:t>taking toxicity's ontologi- cal shape-shifting from mercury to traumatic sociality seriously, I be- lieve that we can, in a sense, claim toxicity as already "here," already a truth of nearly every body, and also as a biopolitically interested distribution</w:t>
      </w:r>
      <w:r w:rsidRPr="00C24B98">
        <w:rPr>
          <w:sz w:val="16"/>
        </w:rPr>
        <w:t xml:space="preserve"> (the deferral of toxic work to deprivileged or already "toxic subjects"). Such a distribution, in its failure to effectively seg- regate, leaks outside of its bounds to "return," and </w:t>
      </w:r>
      <w:r w:rsidRPr="00C24B98">
        <w:rPr>
          <w:u w:val="single"/>
        </w:rPr>
        <w:t>it might allow a queer theoretical move that readily embraces, rather than refuses in advance, heretofore unknown reflexes of racialiry, gender, sexuality, (dis-)ability</w:t>
      </w:r>
      <w:r w:rsidRPr="00C24B98">
        <w:rPr>
          <w:sz w:val="16"/>
        </w:rPr>
        <w:t xml:space="preserve">.57 In assuming both individual and collective vulnera- bility, it suggests an ulterior ethical stance." </w:t>
      </w:r>
      <w:r w:rsidRPr="00C24B98">
        <w:rPr>
          <w:u w:val="single"/>
        </w:rPr>
        <w:t>If we were to release tox- icity from its own stalwart anti-ness, its ready definition as an unwel- come guest, it has the possibility to intervene into the binary between the segregated fields of "life" and "death," vitality and morbidity</w:t>
      </w:r>
      <w:r w:rsidRPr="00C24B98">
        <w:rPr>
          <w:sz w:val="16"/>
        </w:rPr>
        <w:t xml:space="preserve">. Tox- icity straddles boundaries of "life" and "nonlife," as well as the literal bounds of bodies (quite independently of toxicity's inununitary rep- resentation), in ways that introduce a certain complexity to the pre- sumption of integrity of either lifely or deathly subjects. Using the worldly ontologies described earlier, we might consider reframing the terms of intimacy itself, so that it might not be re- stricted to operating between only human or animate entities. Intimacy is, furthermore, temporalized, in the sense that it is cognate with intimation. Intimacy might be thought of as a temporalized notion in- sofar as it might provide a hint or prediction of the future. In these final paragraphs, I connect the "aberrant" socialities implicated within discourses of toxicity to those suggested in queer (political) futures. What futurity might such a present suggest, particularly if we read these futures back into politically sexualized and racialized maps of desirability and repulsion? Here I draw inspiration from the feminist disability theorist Alison Kafer, whose book theorizes a queer-crip approach to disability, one that, in its disentangling of the discourses of morbidity and sexual exile that contain and fIx dis/abled bodies, </w:t>
      </w:r>
      <w:r w:rsidRPr="00C24B98">
        <w:rPr>
          <w:u w:val="single"/>
        </w:rPr>
        <w:t xml:space="preserve">refuses the "grim imagined futures" associated with them and moves toward a resolutely optimistic futurity." </w:t>
      </w:r>
      <w:r w:rsidRPr="00C24B98">
        <w:rPr>
          <w:sz w:val="16"/>
        </w:rPr>
        <w:t xml:space="preserve">According to J.Jack Halberstam's III a Queer Time and Place, above and beyond the temporal closures and fissures wrought by (the U.S. ad- vent of) AIDS, </w:t>
      </w:r>
      <w:r w:rsidRPr="00C24B98">
        <w:rPr>
          <w:u w:val="single"/>
        </w:rPr>
        <w:t>the queer life narrative necessarily has a trajectory very different from heterosexual, heteronorrnative, reproductive time.</w:t>
      </w:r>
      <w:r w:rsidRPr="00C24B98">
        <w:rPr>
          <w:sz w:val="16"/>
        </w:rPr>
        <w:t xml:space="preserve">"? </w:t>
      </w:r>
      <w:r w:rsidRPr="00C24B98">
        <w:rPr>
          <w:u w:val="single"/>
        </w:rPr>
        <w:t>Such a notion of queer time can be worked to emphasize its racial and gendered dimensions</w:t>
      </w:r>
      <w:r w:rsidRPr="00C24B98">
        <w:rPr>
          <w:sz w:val="16"/>
        </w:rPr>
        <w:t xml:space="preserve">. On the "racial" dimension of time, or racial- ized temporality, David Eng has argued that it was Freud's attempt to negate the primitive that fundamentally motivated and underlaid his developmental narrative of sexuality, as well as his rendering of homosexuality" The idea that ontogeny recapitulates phylogeny rep- licates itself teleologically in science and in public life alike, for instance in the notion that child is to adult as primitive is to modern. Thus, the animalization of (queer) children cannot be divorced from the vote bearing African American figure in the nineteenth-century Harper’s Weekly cartoon considered in chapter 3. Interracial frameworks — whether human or animal or stone (which bears the mark lre")-are constantly haunted by the possibility of anachro-nism. Within global capitalism's racialized arrangements of labor, the racially marked body in the contemporary or modernist moment is a "freaky" subject of unacceptable temporal transit. It is not coinci- dental that in the United States the animality of childhood, in which a child represents an animalizable early evolutionary stage, is the only (marginally) acceptably queer one. Thus, both queer and racial temporalities are a kind of shimmering presence. They are less easily bound to capital or to any other regimented time; or perhaps we could say that the time of capital is also no Ionger in the form it might have once been. And so queer and racially marked bodies are present (that is, in the present time) but strangely so, embracing anachronism and "touching the past" (to evoke the historian Carolyn Dinshaw)" Heather Love suggests in her introduction to Feeling Backward, an exploration of literary texts that circle around queer suffering, that the contemporary juncture of affect studies and queer studies is attentive to the possibility that it is presently at a turning point, asking how to articulate or assume a queer political vision (within and be- yond scholarship) that must do something with its history of shame, stigma, embarrassment, and pain. She describes this as "the empha- sis on damage in queer studies.T" Recent work has engaged a turn toward the embrace of acknowledgment of abjection as a site of work and healing in domains such as literature, the creative arts, and sexual practices, particularly in relation to queer of color proximities to racial abjection. Juana Maria Rodriguez theorizes the importance of politi- cally incorrect desire, exercised in sexual fantasy, as one kind of utopic practice: she advises that "we must learn to read submission and ser- vice differently," even if-or as-we find ourselves occupying sexual positions written through with painful histories." Indeed, the antipa- thy toward submission or service in and of itself does seem to col- lude too neatly with the autonomous urges of neoliberal culture, and would do well to think through the arguments for interdependence articulated within disability theory and activism. </w:t>
      </w:r>
      <w:r w:rsidRPr="00C24B98">
        <w:rPr>
          <w:u w:val="single"/>
        </w:rPr>
        <w:t>Toxicity, at least in its mode of "intoxication," embraces the ambiva- lent, in Love's words, "abject/exalted" combination proper to queer- ness itself (She even uses the words damage and toxicity to refer, as Munoz and Sedgwick do, to the stigmatization of queerness and the painful affects associated with the recuperation of historical texts</w:t>
      </w:r>
      <w:r w:rsidRPr="00C24B98">
        <w:rPr>
          <w:sz w:val="16"/>
        </w:rPr>
        <w:t xml:space="preserve"> that represent "tear-soaked accounts of same-sex desire.") 65 Negativity and death, of course, also attach to disabled bodies with terrible regularity, and they appear in different valences. But affective nuances are in- formative. Ato Quayson's literary study Aesthetic Nervousness: Disability and the Crisis of Representation focuses on doubt: he traces a notion of "skeptical interlocution" through a number of literary works, suggest- ing that "there is always an anticipation of doubt within the percep- tual and imagined horizon of the disabled character in literature, and that this doubt is incorporated into their representation."" Quayson's study suggests a complication of sociality by a negating affect. In view of the attempts of these works to suggest a future politics, or the recommendations for politics that might be extracted from them, </w:t>
      </w:r>
      <w:r w:rsidRPr="00C24B98">
        <w:rPr>
          <w:u w:val="single"/>
        </w:rPr>
        <w:t>toxic affect is certainly not suggested as a panacea. It is a (re-)solu- tion to the question of what to do with the ambivalence of queer- ness only to the extent that it does not represent a choice: it is already here, it is not a matter of queer political agency so much as a queered political state of the present.</w:t>
      </w:r>
      <w:r w:rsidRPr="00C24B98">
        <w:rPr>
          <w:sz w:val="16"/>
        </w:rPr>
        <w:t xml:space="preserve"> If toxicity is ambivalently constructed by a barely tenable political community, that fragility is not acknowl- edged. Nevertheless, </w:t>
      </w:r>
      <w:r w:rsidRPr="00C24B98">
        <w:rPr>
          <w:rStyle w:val="Emphasis"/>
        </w:rPr>
        <w:t>an uptake, rather than a denial of, toxicity seems to have the power to turn a lens on the anxieties that produce it and allow for a queer knowledge production that gives some means for structural remedy while not abandoning a claim to being just a little bit "off</w:t>
      </w:r>
      <w:r w:rsidRPr="00C24B98">
        <w:rPr>
          <w:sz w:val="16"/>
        </w:rPr>
        <w:t xml:space="preserve">." The growing acknowledgment of a shared condition of tox- icity within the United States- not only in terms of citing numbers of toxins present in people's bodies, toxins whose hospitality toward the body is uncertain (or toward whom the body doesn't know whether it should be hospitable), but also in terms of the resigned acknowledg- ment that toxic assets were part of the fabric of u.s. capitalism -is not just evidence of a fall, or a radical shifting of political and economic fortunes. It is also evidence that the interstices of the otherwise suf- focating cultures of neoliberalism may be engaged, productive, and immensely meaningful. </w:t>
      </w:r>
      <w:r w:rsidRPr="00C24B98">
        <w:rPr>
          <w:u w:val="single"/>
        </w:rPr>
        <w:t>Thus, toxicity, as a queer thing or affect, both is and is more than horizon, which is unpredictable and, furthermore, synchronically traceable only to the extent that we not remain ontologically faith- ful. Toxicity fails over and again to privilege rationality's favorite part- ner, the human subject, rather defaulting to chairs, couches, and other sexual orientations, but we might be wrong to disavow its claim to rationality altogether.</w:t>
      </w:r>
      <w:r w:rsidRPr="00C24B98">
        <w:rPr>
          <w:sz w:val="16"/>
        </w:rPr>
        <w:t xml:space="preserve"> If we let affect fall to object life, or to the inter- animation that surrounds us, one example of which toxicity illumi- nates very precisely, then </w:t>
      </w:r>
      <w:r w:rsidRPr="00C24B98">
        <w:rPr>
          <w:rStyle w:val="StyleUnderline"/>
        </w:rPr>
        <w:t>perhaps there is a chance to</w:t>
      </w:r>
      <w:r w:rsidRPr="00C24B98">
        <w:rPr>
          <w:sz w:val="16"/>
        </w:rPr>
        <w:t xml:space="preserve"> </w:t>
      </w:r>
      <w:r w:rsidRPr="00C24B98">
        <w:rPr>
          <w:rStyle w:val="StyleUnderline"/>
        </w:rPr>
        <w:t>take up (</w:t>
      </w:r>
      <w:r w:rsidRPr="00C24B98">
        <w:rPr>
          <w:sz w:val="16"/>
        </w:rPr>
        <w:t>not re- vive, as it is far from "old and tired")</w:t>
      </w:r>
      <w:r w:rsidRPr="00C24B98">
        <w:rPr>
          <w:rStyle w:val="StyleUnderline"/>
        </w:rPr>
        <w:t xml:space="preserve"> queer as something both like itself and yet also entirely different</w:t>
      </w:r>
      <w:r w:rsidRPr="00C24B98">
        <w:rPr>
          <w:sz w:val="16"/>
        </w:rPr>
        <w:t>.</w:t>
      </w:r>
    </w:p>
    <w:p w14:paraId="53B7DF70" w14:textId="71AB06ED" w:rsidR="00E63880" w:rsidRPr="00C24B98" w:rsidRDefault="00674456" w:rsidP="00E63880">
      <w:pPr>
        <w:pStyle w:val="Heading3"/>
      </w:pPr>
      <w:bookmarkStart w:id="134" w:name="_Toc487167453"/>
      <w:r w:rsidRPr="00C24B98">
        <w:t>Poetry/Narratives</w:t>
      </w:r>
      <w:bookmarkEnd w:id="134"/>
    </w:p>
    <w:p w14:paraId="5003AC7F" w14:textId="3E9E78B1" w:rsidR="00E63880" w:rsidRPr="00C24B98" w:rsidRDefault="00674456" w:rsidP="00E63880">
      <w:pPr>
        <w:pStyle w:val="Heading4"/>
      </w:pPr>
      <w:r w:rsidRPr="00C24B98">
        <w:t>What Kind of Asian Are You?</w:t>
      </w:r>
    </w:p>
    <w:p w14:paraId="3DA59A0A" w14:textId="68B0759C" w:rsidR="00674456" w:rsidRPr="00C24B98" w:rsidRDefault="00674456" w:rsidP="00674456">
      <w:r w:rsidRPr="00C24B98">
        <w:rPr>
          <w:rStyle w:val="Style13ptBold"/>
        </w:rPr>
        <w:t>Dang 13</w:t>
      </w:r>
      <w:r w:rsidRPr="00C24B98">
        <w:t xml:space="preserve"> [Original poem text:  “What kind of Asian are you?” – Alex Dang, 2013 some edits made by JG &amp; KA, https://www.youtube.com/watch?v=VoP0ox_Jw_w</w:t>
      </w:r>
    </w:p>
    <w:p w14:paraId="37FD51B0" w14:textId="2C7FCB43" w:rsidR="00E63880" w:rsidRPr="00C24B98" w:rsidRDefault="00E63880" w:rsidP="00674456">
      <w:r w:rsidRPr="00C24B98">
        <w:t>So he said to me: "What kind of Asian are you?" And I said back</w:t>
      </w:r>
    </w:p>
    <w:p w14:paraId="0C33A6B5" w14:textId="77777777" w:rsidR="00E63880" w:rsidRPr="00C24B98" w:rsidRDefault="00E63880" w:rsidP="00674456">
      <w:r w:rsidRPr="00C24B98">
        <w:t>That's a loaded question.</w:t>
      </w:r>
      <w:r w:rsidRPr="00C24B98">
        <w:tab/>
      </w:r>
    </w:p>
    <w:p w14:paraId="348F1218" w14:textId="77777777" w:rsidR="00E63880" w:rsidRPr="00C24B98" w:rsidRDefault="00E63880" w:rsidP="00674456">
      <w:r w:rsidRPr="00C24B98">
        <w:t>What kind of Asian do you EXPECT me to be?</w:t>
      </w:r>
    </w:p>
    <w:p w14:paraId="6FB6003A" w14:textId="77777777" w:rsidR="00E63880" w:rsidRPr="00C24B98" w:rsidRDefault="00E63880" w:rsidP="00674456">
      <w:r w:rsidRPr="00C24B98">
        <w:t>Because any way you slice that egg roll,</w:t>
      </w:r>
    </w:p>
    <w:p w14:paraId="3433A549" w14:textId="77777777" w:rsidR="00E63880" w:rsidRPr="00C24B98" w:rsidRDefault="00E63880" w:rsidP="00674456">
      <w:r w:rsidRPr="00C24B98">
        <w:t>I'm still pretty much whatever you want to see.</w:t>
      </w:r>
    </w:p>
    <w:p w14:paraId="3C58B0DF" w14:textId="77777777" w:rsidR="00E63880" w:rsidRPr="00C24B98" w:rsidRDefault="00E63880" w:rsidP="00674456">
      <w:r w:rsidRPr="00C24B98">
        <w:t>I've played many a Far East stereotype:</w:t>
      </w:r>
    </w:p>
    <w:p w14:paraId="31861C33" w14:textId="77777777" w:rsidR="00E63880" w:rsidRPr="00C24B98" w:rsidRDefault="00E63880" w:rsidP="00674456">
      <w:r w:rsidRPr="00C24B98">
        <w:t>awkward math genius,</w:t>
      </w:r>
    </w:p>
    <w:p w14:paraId="00F4AB6B" w14:textId="77777777" w:rsidR="00E63880" w:rsidRPr="00C24B98" w:rsidRDefault="00E63880" w:rsidP="00674456">
      <w:r w:rsidRPr="00C24B98">
        <w:t>cold and calculated Kung-Fu expert,</w:t>
      </w:r>
    </w:p>
    <w:p w14:paraId="4560E802" w14:textId="77777777" w:rsidR="00E63880" w:rsidRPr="00C24B98" w:rsidRDefault="00E63880" w:rsidP="00674456">
      <w:r w:rsidRPr="00C24B98">
        <w:t>assistant to "Dr. Jones, you crazy!"</w:t>
      </w:r>
    </w:p>
    <w:p w14:paraId="31B18126" w14:textId="77777777" w:rsidR="00E63880" w:rsidRPr="00C24B98" w:rsidRDefault="00E63880" w:rsidP="00674456">
      <w:r w:rsidRPr="00C24B98">
        <w:t>You want me to drive? How so?</w:t>
      </w:r>
    </w:p>
    <w:p w14:paraId="01B46DBE" w14:textId="77777777" w:rsidR="00E63880" w:rsidRPr="00C24B98" w:rsidRDefault="00E63880" w:rsidP="00674456">
      <w:r w:rsidRPr="00C24B98">
        <w:t>I can give you</w:t>
      </w:r>
    </w:p>
    <w:p w14:paraId="01E2CAD3" w14:textId="77777777" w:rsidR="00E63880" w:rsidRPr="00C24B98" w:rsidRDefault="00E63880" w:rsidP="00674456">
      <w:r w:rsidRPr="00C24B98">
        <w:t>Tokyo Drift,</w:t>
      </w:r>
    </w:p>
    <w:p w14:paraId="748BA7FD" w14:textId="77777777" w:rsidR="00E63880" w:rsidRPr="00C24B98" w:rsidRDefault="00E63880" w:rsidP="00674456">
      <w:r w:rsidRPr="00C24B98">
        <w:t>Jeremy Lin</w:t>
      </w:r>
    </w:p>
    <w:p w14:paraId="2CB8939C" w14:textId="77777777" w:rsidR="00E63880" w:rsidRPr="00C24B98" w:rsidRDefault="00E63880" w:rsidP="00674456">
      <w:r w:rsidRPr="00C24B98">
        <w:t>Mario Kart,</w:t>
      </w:r>
    </w:p>
    <w:p w14:paraId="40039FDD" w14:textId="77777777" w:rsidR="00E63880" w:rsidRPr="00C24B98" w:rsidRDefault="00E63880" w:rsidP="00674456">
      <w:r w:rsidRPr="00C24B98">
        <w:t>Tiger Woods,</w:t>
      </w:r>
    </w:p>
    <w:p w14:paraId="6618B31B" w14:textId="77777777" w:rsidR="00E63880" w:rsidRPr="00C24B98" w:rsidRDefault="00E63880" w:rsidP="00674456">
      <w:r w:rsidRPr="00C24B98">
        <w:t>and Blinker left on for about half a mile</w:t>
      </w:r>
    </w:p>
    <w:p w14:paraId="5C9BFA22" w14:textId="77777777" w:rsidR="00E63880" w:rsidRPr="00C24B98" w:rsidRDefault="00E63880" w:rsidP="00674456">
      <w:r w:rsidRPr="00C24B98">
        <w:t>I am the foremost expert on</w:t>
      </w:r>
    </w:p>
    <w:p w14:paraId="66D7D6B2" w14:textId="77777777" w:rsidR="00E63880" w:rsidRPr="00C24B98" w:rsidRDefault="00E63880" w:rsidP="00674456">
      <w:r w:rsidRPr="00C24B98">
        <w:t>all things Asian.</w:t>
      </w:r>
    </w:p>
    <w:p w14:paraId="01545D89" w14:textId="77777777" w:rsidR="00E63880" w:rsidRPr="00C24B98" w:rsidRDefault="00E63880" w:rsidP="00674456">
      <w:r w:rsidRPr="00C24B98">
        <w:t>The Mejii era and the ban of the Samurai?</w:t>
      </w:r>
    </w:p>
    <w:p w14:paraId="1C94EF58" w14:textId="77777777" w:rsidR="00E63880" w:rsidRPr="00C24B98" w:rsidRDefault="00E63880" w:rsidP="00674456">
      <w:r w:rsidRPr="00C24B98">
        <w:t>Done.</w:t>
      </w:r>
    </w:p>
    <w:p w14:paraId="18AEBAA5" w14:textId="77777777" w:rsidR="00E63880" w:rsidRPr="00C24B98" w:rsidRDefault="00E63880" w:rsidP="00674456">
      <w:r w:rsidRPr="00C24B98">
        <w:t>Confuciusism versus Daoism? I'll give it to you with no slant!</w:t>
      </w:r>
    </w:p>
    <w:p w14:paraId="023B0959" w14:textId="77777777" w:rsidR="00E63880" w:rsidRPr="00C24B98" w:rsidRDefault="00E63880" w:rsidP="00674456">
      <w:r w:rsidRPr="00C24B98">
        <w:t>What's the difference between Asian stereotype</w:t>
      </w:r>
    </w:p>
    <w:p w14:paraId="2DE25C69" w14:textId="77777777" w:rsidR="00E63880" w:rsidRPr="00C24B98" w:rsidRDefault="00E63880" w:rsidP="00674456">
      <w:r w:rsidRPr="00C24B98">
        <w:t>1 and 2?</w:t>
      </w:r>
    </w:p>
    <w:p w14:paraId="5FFFE566" w14:textId="77777777" w:rsidR="00E63880" w:rsidRPr="00C24B98" w:rsidRDefault="00E63880" w:rsidP="00674456">
      <w:r w:rsidRPr="00C24B98">
        <w:t>WELL LET ME TELL YOU.</w:t>
      </w:r>
    </w:p>
    <w:p w14:paraId="77106A8E" w14:textId="77777777" w:rsidR="00E63880" w:rsidRPr="00C24B98" w:rsidRDefault="00E63880" w:rsidP="00674456">
      <w:r w:rsidRPr="00C24B98">
        <w:t>Let me tell you anything YOU</w:t>
      </w:r>
    </w:p>
    <w:p w14:paraId="4BD4D2B4" w14:textId="77777777" w:rsidR="00E63880" w:rsidRPr="00C24B98" w:rsidRDefault="00E63880" w:rsidP="00674456">
      <w:r w:rsidRPr="00C24B98">
        <w:t>want to know about my culture</w:t>
      </w:r>
    </w:p>
    <w:p w14:paraId="3EA42CD1" w14:textId="77777777" w:rsidR="00E63880" w:rsidRPr="00C24B98" w:rsidRDefault="00E63880" w:rsidP="00674456">
      <w:r w:rsidRPr="00C24B98">
        <w:t>Let me tell you in a Mulan-esque soliloquy</w:t>
      </w:r>
    </w:p>
    <w:p w14:paraId="3B581735" w14:textId="77777777" w:rsidR="00E63880" w:rsidRPr="00C24B98" w:rsidRDefault="00E63880" w:rsidP="00674456">
      <w:r w:rsidRPr="00C24B98">
        <w:t>of me staring in the mirror asking</w:t>
      </w:r>
    </w:p>
    <w:p w14:paraId="3D7F1875" w14:textId="77777777" w:rsidR="00E63880" w:rsidRPr="00C24B98" w:rsidRDefault="00E63880" w:rsidP="00674456">
      <w:r w:rsidRPr="00C24B98">
        <w:t>Who IS that girl staring that I see?</w:t>
      </w:r>
    </w:p>
    <w:p w14:paraId="4FDA0FED" w14:textId="77777777" w:rsidR="00E63880" w:rsidRPr="00C24B98" w:rsidRDefault="00E63880" w:rsidP="00674456">
      <w:r w:rsidRPr="00C24B98">
        <w:t>Let me tell you about Jackie Chan</w:t>
      </w:r>
    </w:p>
    <w:p w14:paraId="7BA1E59D" w14:textId="77777777" w:rsidR="00E63880" w:rsidRPr="00C24B98" w:rsidRDefault="00E63880" w:rsidP="00674456">
      <w:r w:rsidRPr="00C24B98">
        <w:t>and Bruce Lee and how they are related</w:t>
      </w:r>
    </w:p>
    <w:p w14:paraId="0CF2B52B" w14:textId="77777777" w:rsidR="00E63880" w:rsidRPr="00C24B98" w:rsidRDefault="00E63880" w:rsidP="00674456">
      <w:r w:rsidRPr="00C24B98">
        <w:t>BY BLOOD to me</w:t>
      </w:r>
    </w:p>
    <w:p w14:paraId="561CF348" w14:textId="77777777" w:rsidR="00E63880" w:rsidRPr="00C24B98" w:rsidRDefault="00E63880" w:rsidP="00674456">
      <w:r w:rsidRPr="00C24B98">
        <w:t>Let me tell you about being so marginalized</w:t>
      </w:r>
    </w:p>
    <w:p w14:paraId="2FAE07FE" w14:textId="77777777" w:rsidR="00E63880" w:rsidRPr="00C24B98" w:rsidRDefault="00E63880" w:rsidP="00674456">
      <w:r w:rsidRPr="00C24B98">
        <w:t>it's to the point of "I really CAN'T believe</w:t>
      </w:r>
    </w:p>
    <w:p w14:paraId="42757842" w14:textId="77777777" w:rsidR="00E63880" w:rsidRPr="00C24B98" w:rsidRDefault="00E63880" w:rsidP="00674456">
      <w:r w:rsidRPr="00C24B98">
        <w:t>that's Asian!"</w:t>
      </w:r>
    </w:p>
    <w:p w14:paraId="2F9365C7" w14:textId="77777777" w:rsidR="00E63880" w:rsidRPr="00C24B98" w:rsidRDefault="00E63880" w:rsidP="00674456">
      <w:r w:rsidRPr="00C24B98">
        <w:t>Let me tell you about derogatory terms</w:t>
      </w:r>
    </w:p>
    <w:p w14:paraId="44B4490D" w14:textId="77777777" w:rsidR="00E63880" w:rsidRPr="00C24B98" w:rsidRDefault="00E63880" w:rsidP="00674456">
      <w:r w:rsidRPr="00C24B98">
        <w:t xml:space="preserve">and origins of words such as chink gook and Jap </w:t>
      </w:r>
    </w:p>
    <w:p w14:paraId="536355AF" w14:textId="77777777" w:rsidR="00E63880" w:rsidRPr="00C24B98" w:rsidRDefault="00E63880" w:rsidP="00674456">
      <w:r w:rsidRPr="00C24B98">
        <w:t>Let me tell you about the struggle</w:t>
      </w:r>
    </w:p>
    <w:p w14:paraId="24DAEBE0" w14:textId="77777777" w:rsidR="00E63880" w:rsidRPr="00C24B98" w:rsidRDefault="00E63880" w:rsidP="00674456">
      <w:r w:rsidRPr="00C24B98">
        <w:t>of Asian parents not knowing the language</w:t>
      </w:r>
    </w:p>
    <w:p w14:paraId="7D97A6EB" w14:textId="77777777" w:rsidR="00E63880" w:rsidRPr="00C24B98" w:rsidRDefault="00E63880" w:rsidP="00674456">
      <w:r w:rsidRPr="00C24B98">
        <w:t>so we ate pet food because it was cheaper</w:t>
      </w:r>
    </w:p>
    <w:p w14:paraId="3DEB8E91" w14:textId="77777777" w:rsidR="00E63880" w:rsidRPr="00C24B98" w:rsidRDefault="00E63880" w:rsidP="00674456">
      <w:r w:rsidRPr="00C24B98">
        <w:t>Let me tell you about the job of interpreter</w:t>
      </w:r>
    </w:p>
    <w:p w14:paraId="10C91AA2" w14:textId="77777777" w:rsidR="00E63880" w:rsidRPr="00C24B98" w:rsidRDefault="00E63880" w:rsidP="00674456">
      <w:r w:rsidRPr="00C24B98">
        <w:t>when you're still playing with LEGO blocks but</w:t>
      </w:r>
    </w:p>
    <w:p w14:paraId="0E0F770C" w14:textId="77777777" w:rsidR="00E63880" w:rsidRPr="00C24B98" w:rsidRDefault="00E63880" w:rsidP="00674456">
      <w:r w:rsidRPr="00C24B98">
        <w:t>you're English is already that much better</w:t>
      </w:r>
    </w:p>
    <w:p w14:paraId="0256B1B3" w14:textId="77777777" w:rsidR="00E63880" w:rsidRPr="00C24B98" w:rsidRDefault="00E63880" w:rsidP="00674456">
      <w:r w:rsidRPr="00C24B98">
        <w:t>than your guardians</w:t>
      </w:r>
    </w:p>
    <w:p w14:paraId="52EBC531" w14:textId="77777777" w:rsidR="00E63880" w:rsidRPr="00C24B98" w:rsidRDefault="00E63880" w:rsidP="00674456">
      <w:r w:rsidRPr="00C24B98">
        <w:t>Let me tell you about honor and dignity</w:t>
      </w:r>
    </w:p>
    <w:p w14:paraId="39F8C63D" w14:textId="77777777" w:rsidR="00E63880" w:rsidRPr="00C24B98" w:rsidRDefault="00E63880" w:rsidP="00674456">
      <w:r w:rsidRPr="00C24B98">
        <w:t>Let me tell you about a society that</w:t>
      </w:r>
    </w:p>
    <w:p w14:paraId="17D9F00C" w14:textId="77777777" w:rsidR="00E63880" w:rsidRPr="00C24B98" w:rsidRDefault="00E63880" w:rsidP="00674456">
      <w:r w:rsidRPr="00C24B98">
        <w:t>projects us as nothing but the secondary role</w:t>
      </w:r>
    </w:p>
    <w:p w14:paraId="1EDAC6B1" w14:textId="77777777" w:rsidR="00E63880" w:rsidRPr="00C24B98" w:rsidRDefault="00E63880" w:rsidP="00674456">
      <w:r w:rsidRPr="00C24B98">
        <w:t>and never the leading man.</w:t>
      </w:r>
    </w:p>
    <w:p w14:paraId="4A052EF8" w14:textId="77777777" w:rsidR="00E63880" w:rsidRPr="00C24B98" w:rsidRDefault="00E63880" w:rsidP="00674456">
      <w:r w:rsidRPr="00C24B98">
        <w:t>Let me tell you all the things you don't want</w:t>
      </w:r>
    </w:p>
    <w:p w14:paraId="43E7C28D" w14:textId="77777777" w:rsidR="00E63880" w:rsidRPr="00C24B98" w:rsidRDefault="00E63880" w:rsidP="00674456">
      <w:r w:rsidRPr="00C24B98">
        <w:t>to know.</w:t>
      </w:r>
    </w:p>
    <w:p w14:paraId="2D1F68A0" w14:textId="77777777" w:rsidR="00E63880" w:rsidRPr="00C24B98" w:rsidRDefault="00E63880" w:rsidP="00674456">
      <w:r w:rsidRPr="00C24B98">
        <w:t>Like how chink comes from</w:t>
      </w:r>
    </w:p>
    <w:p w14:paraId="28FD8DF4" w14:textId="77777777" w:rsidR="00E63880" w:rsidRPr="00C24B98" w:rsidRDefault="00E63880" w:rsidP="00674456">
      <w:r w:rsidRPr="00C24B98">
        <w:t>the clanking of metal to railroads</w:t>
      </w:r>
    </w:p>
    <w:p w14:paraId="223B9C97" w14:textId="77777777" w:rsidR="00E63880" w:rsidRPr="00C24B98" w:rsidRDefault="00E63880" w:rsidP="00674456">
      <w:r w:rsidRPr="00C24B98">
        <w:t>as the slaves built train tracks for</w:t>
      </w:r>
    </w:p>
    <w:p w14:paraId="63F30340" w14:textId="77777777" w:rsidR="00E63880" w:rsidRPr="00C24B98" w:rsidRDefault="00E63880" w:rsidP="00674456">
      <w:r w:rsidRPr="00C24B98">
        <w:t>this country to be connected.</w:t>
      </w:r>
    </w:p>
    <w:p w14:paraId="7CD0A981" w14:textId="77777777" w:rsidR="00E63880" w:rsidRPr="00C24B98" w:rsidRDefault="00E63880" w:rsidP="00674456">
      <w:r w:rsidRPr="00C24B98">
        <w:t>Like how every time you lump an Asian person</w:t>
      </w:r>
    </w:p>
    <w:p w14:paraId="6C03B258" w14:textId="77777777" w:rsidR="00E63880" w:rsidRPr="00C24B98" w:rsidRDefault="00E63880" w:rsidP="00674456">
      <w:r w:rsidRPr="00C24B98">
        <w:t>into one culture is systematically making us</w:t>
      </w:r>
    </w:p>
    <w:p w14:paraId="64DDDD2B" w14:textId="77777777" w:rsidR="00E63880" w:rsidRPr="00C24B98" w:rsidRDefault="00E63880" w:rsidP="00674456">
      <w:r w:rsidRPr="00C24B98">
        <w:t>assimilate into an America we thought was</w:t>
      </w:r>
    </w:p>
    <w:p w14:paraId="2E7A968F" w14:textId="77777777" w:rsidR="00E63880" w:rsidRPr="00C24B98" w:rsidRDefault="00E63880" w:rsidP="00674456">
      <w:r w:rsidRPr="00C24B98">
        <w:t>better than our war torn home and every time you confuse me</w:t>
      </w:r>
    </w:p>
    <w:p w14:paraId="2FEEC0EB" w14:textId="77777777" w:rsidR="00E63880" w:rsidRPr="00C24B98" w:rsidRDefault="00E63880" w:rsidP="00674456">
      <w:r w:rsidRPr="00C24B98">
        <w:t>with some other nationality that I might share similar</w:t>
      </w:r>
    </w:p>
    <w:p w14:paraId="756BD075" w14:textId="77777777" w:rsidR="00E63880" w:rsidRPr="00C24B98" w:rsidRDefault="00E63880" w:rsidP="00674456">
      <w:r w:rsidRPr="00C24B98">
        <w:t>features to is stripping away my individuality</w:t>
      </w:r>
    </w:p>
    <w:p w14:paraId="44291795" w14:textId="77777777" w:rsidR="00E63880" w:rsidRPr="00C24B98" w:rsidRDefault="00E63880" w:rsidP="00674456">
      <w:r w:rsidRPr="00C24B98">
        <w:t>And I still feel the shame of being Asian</w:t>
      </w:r>
    </w:p>
    <w:p w14:paraId="777A8B5D" w14:textId="77777777" w:rsidR="00E63880" w:rsidRPr="00C24B98" w:rsidRDefault="00E63880" w:rsidP="00674456">
      <w:r w:rsidRPr="00C24B98">
        <w:t>the envy of blonde hair</w:t>
      </w:r>
    </w:p>
    <w:p w14:paraId="33415FA1" w14:textId="77777777" w:rsidR="00E63880" w:rsidRPr="00C24B98" w:rsidRDefault="00E63880" w:rsidP="00674456">
      <w:r w:rsidRPr="00C24B98">
        <w:t>and blue eyes</w:t>
      </w:r>
    </w:p>
    <w:p w14:paraId="6DFE6C3E" w14:textId="77777777" w:rsidR="00E63880" w:rsidRPr="00C24B98" w:rsidRDefault="00E63880" w:rsidP="00674456">
      <w:r w:rsidRPr="00C24B98">
        <w:t>And I still feel the ash of the incense burn</w:t>
      </w:r>
    </w:p>
    <w:p w14:paraId="548B6EAC" w14:textId="77777777" w:rsidR="00E63880" w:rsidRPr="00C24B98" w:rsidRDefault="00E63880" w:rsidP="00674456">
      <w:r w:rsidRPr="00C24B98">
        <w:t>my hands</w:t>
      </w:r>
    </w:p>
    <w:p w14:paraId="0421A8E9" w14:textId="77777777" w:rsidR="00E63880" w:rsidRPr="00C24B98" w:rsidRDefault="00E63880" w:rsidP="00674456">
      <w:r w:rsidRPr="00C24B98">
        <w:t>when I prayed for my family</w:t>
      </w:r>
    </w:p>
    <w:p w14:paraId="1A599FC1" w14:textId="77777777" w:rsidR="00E63880" w:rsidRPr="00C24B98" w:rsidRDefault="00E63880" w:rsidP="00674456">
      <w:r w:rsidRPr="00C24B98">
        <w:t>And I still remember thinking my skin</w:t>
      </w:r>
    </w:p>
    <w:p w14:paraId="7B526FEC" w14:textId="77777777" w:rsidR="00E63880" w:rsidRPr="00C24B98" w:rsidRDefault="00E63880" w:rsidP="00674456">
      <w:r w:rsidRPr="00C24B98">
        <w:t>was what I was worth</w:t>
      </w:r>
    </w:p>
    <w:p w14:paraId="249CB582" w14:textId="77777777" w:rsidR="00E63880" w:rsidRPr="00C24B98" w:rsidRDefault="00E63880" w:rsidP="00674456">
      <w:r w:rsidRPr="00C24B98">
        <w:t>And I still feel the ironwork of my bones</w:t>
      </w:r>
    </w:p>
    <w:p w14:paraId="2AEC10F9" w14:textId="77777777" w:rsidR="00E63880" w:rsidRPr="00C24B98" w:rsidRDefault="00E63880" w:rsidP="00674456">
      <w:r w:rsidRPr="00C24B98">
        <w:t>grow stronger with every train of thought</w:t>
      </w:r>
    </w:p>
    <w:p w14:paraId="3D53E4A4" w14:textId="77777777" w:rsidR="00E63880" w:rsidRPr="00C24B98" w:rsidRDefault="00E63880" w:rsidP="00674456">
      <w:r w:rsidRPr="00C24B98">
        <w:t>that passes by</w:t>
      </w:r>
    </w:p>
    <w:p w14:paraId="56774CA8" w14:textId="77777777" w:rsidR="00E63880" w:rsidRPr="00C24B98" w:rsidRDefault="00E63880" w:rsidP="00674456">
      <w:r w:rsidRPr="00C24B98">
        <w:t>And I still feel pride</w:t>
      </w:r>
    </w:p>
    <w:p w14:paraId="39C4A425" w14:textId="77777777" w:rsidR="00E63880" w:rsidRPr="00C24B98" w:rsidRDefault="00E63880" w:rsidP="00674456">
      <w:r w:rsidRPr="00C24B98">
        <w:t>And I still feel heritage</w:t>
      </w:r>
    </w:p>
    <w:p w14:paraId="47D9F47C" w14:textId="77777777" w:rsidR="00E63880" w:rsidRPr="00C24B98" w:rsidRDefault="00E63880" w:rsidP="00674456">
      <w:r w:rsidRPr="00C24B98">
        <w:t xml:space="preserve">And I still feel Japanese </w:t>
      </w:r>
    </w:p>
    <w:p w14:paraId="0F85191C" w14:textId="77777777" w:rsidR="00E63880" w:rsidRPr="00C24B98" w:rsidRDefault="00E63880" w:rsidP="00674456">
      <w:r w:rsidRPr="00C24B98">
        <w:t>And I still feel American</w:t>
      </w:r>
    </w:p>
    <w:p w14:paraId="0020F568" w14:textId="77777777" w:rsidR="00E63880" w:rsidRPr="00C24B98" w:rsidRDefault="00E63880" w:rsidP="00674456">
      <w:r w:rsidRPr="00C24B98">
        <w:t>And I still feel</w:t>
      </w:r>
    </w:p>
    <w:p w14:paraId="1297F107" w14:textId="7A3DE03C" w:rsidR="00E63880" w:rsidRPr="00C24B98" w:rsidRDefault="00C6719A" w:rsidP="001376A9">
      <w:pPr>
        <w:pStyle w:val="Heading3"/>
      </w:pPr>
      <w:bookmarkStart w:id="135" w:name="_Toc487167454"/>
      <w:r w:rsidRPr="00C24B98">
        <w:t>2nc Extensions -</w:t>
      </w:r>
      <w:r w:rsidR="001376A9" w:rsidRPr="00C24B98">
        <w:t xml:space="preserve"> Performance Solves</w:t>
      </w:r>
      <w:bookmarkEnd w:id="135"/>
    </w:p>
    <w:p w14:paraId="6A06618C" w14:textId="77777777" w:rsidR="00E63880" w:rsidRPr="00C24B98" w:rsidRDefault="00E63880" w:rsidP="00E63880">
      <w:pPr>
        <w:rPr>
          <w:rFonts w:asciiTheme="minorHAnsi" w:hAnsiTheme="minorHAnsi"/>
        </w:rPr>
      </w:pPr>
    </w:p>
    <w:p w14:paraId="11D9270E" w14:textId="6D1FEADB" w:rsidR="00E63880" w:rsidRPr="00C24B98" w:rsidRDefault="00E63880" w:rsidP="00E63880">
      <w:pPr>
        <w:pStyle w:val="Heading4"/>
        <w:rPr>
          <w:rFonts w:cs="Arial"/>
          <w:sz w:val="22"/>
        </w:rPr>
      </w:pPr>
      <w:r w:rsidRPr="00C24B98">
        <w:rPr>
          <w:rFonts w:cs="Arial"/>
          <w:sz w:val="22"/>
        </w:rPr>
        <w:t xml:space="preserve">This empowerment is KEY to </w:t>
      </w:r>
      <w:r w:rsidR="00871EFF" w:rsidRPr="00C24B98">
        <w:rPr>
          <w:rFonts w:cs="Arial"/>
          <w:sz w:val="22"/>
        </w:rPr>
        <w:t>participation in the political</w:t>
      </w:r>
    </w:p>
    <w:p w14:paraId="52BC0CD7" w14:textId="1F5CF8ED" w:rsidR="00E63880" w:rsidRPr="00C24B98" w:rsidRDefault="00E63880" w:rsidP="00E63880">
      <w:r w:rsidRPr="00C24B98">
        <w:rPr>
          <w:rStyle w:val="Style13ptBold"/>
        </w:rPr>
        <w:t xml:space="preserve">Fulgado </w:t>
      </w:r>
      <w:r w:rsidR="00AA3221" w:rsidRPr="00C24B98">
        <w:rPr>
          <w:rStyle w:val="Style13ptBold"/>
        </w:rPr>
        <w:t>0</w:t>
      </w:r>
      <w:r w:rsidRPr="00C24B98">
        <w:rPr>
          <w:rStyle w:val="Style13ptBold"/>
        </w:rPr>
        <w:t>3</w:t>
      </w:r>
      <w:r w:rsidR="00AA3221" w:rsidRPr="00C24B98">
        <w:t xml:space="preserve"> </w:t>
      </w:r>
      <w:r w:rsidRPr="00C24B98">
        <w:t xml:space="preserve">(Carmencita-Mia Q. , graduated from Thomas M. Cooley Law School in Lansing, Michigan. M.A. and B.A. in English @ St. John’s University, March 2003  Asian Americans and American Politics: From Discrimination to Participation, </w:t>
      </w:r>
      <w:hyperlink r:id="rId58">
        <w:r w:rsidRPr="00C24B98">
          <w:rPr>
            <w:rStyle w:val="Hyperlink"/>
          </w:rPr>
          <w:t>http://facpub.stjohns.edu/~ganterg/sjureview/vol1-1/asian.html, brackets in original text)</w:t>
        </w:r>
      </w:hyperlink>
      <w:r w:rsidRPr="00C24B98">
        <w:t xml:space="preserve"> </w:t>
      </w:r>
    </w:p>
    <w:p w14:paraId="13457C42" w14:textId="77777777" w:rsidR="00E63880" w:rsidRPr="00C24B98" w:rsidRDefault="00E63880" w:rsidP="00E63880">
      <w:pPr>
        <w:rPr>
          <w:rStyle w:val="StyleUnderline"/>
        </w:rPr>
      </w:pPr>
      <w:r w:rsidRPr="00C24B98">
        <w:rPr>
          <w:rStyle w:val="StyleUnderline"/>
        </w:rPr>
        <w:t>It was and remains a viable means to [politically] empower Asians in America by redefining them as Asian Americans and organizing them into an inter-Asian coalition to raise their socio-historical status and to improve their lives</w:t>
      </w:r>
      <w:r w:rsidRPr="00C24B98">
        <w:t xml:space="preserve"> (Wei 271). And at the heart of the Movement was the city of New York with its Asian American college students and activists protesting for political empowerment. </w:t>
      </w:r>
      <w:r w:rsidRPr="00C24B98">
        <w:rPr>
          <w:rStyle w:val="StyleUnderline"/>
        </w:rPr>
        <w:t>What is political empowerment? It is the ability to invest one’s strength to gaining power. It is the capacity in which one exercises his or her fundamental constitutional rights. Political empowerment for Asian Americans can only be fostered through awareness and involvement. Whether it was by political demonstrations, rallies, or finally landmark Supreme Court cases, Asian Americans empowered themselves by voicing their concerns. Even after the Movement, Asian Americans are a dramatically growing population in New York and with numbers comes power, yet only if those numbers are organized.</w:t>
      </w:r>
    </w:p>
    <w:p w14:paraId="6BBCB5E2" w14:textId="19D07F55" w:rsidR="00E63880" w:rsidRPr="00C24B98" w:rsidRDefault="00E63880" w:rsidP="00E63880">
      <w:pPr>
        <w:pStyle w:val="Heading4"/>
        <w:rPr>
          <w:rFonts w:cs="Arial"/>
          <w:sz w:val="22"/>
        </w:rPr>
      </w:pPr>
      <w:r w:rsidRPr="00C24B98">
        <w:rPr>
          <w:rFonts w:cs="Arial"/>
          <w:sz w:val="22"/>
        </w:rPr>
        <w:t xml:space="preserve">The performance of the 1NC and breaking the silence </w:t>
      </w:r>
      <w:r w:rsidR="00C6719A" w:rsidRPr="00C24B98">
        <w:rPr>
          <w:rFonts w:cs="Arial"/>
          <w:sz w:val="22"/>
        </w:rPr>
        <w:t xml:space="preserve">about the model minority is key to intervene </w:t>
      </w:r>
      <w:r w:rsidR="00871EFF" w:rsidRPr="00C24B98">
        <w:rPr>
          <w:rFonts w:cs="Arial"/>
          <w:sz w:val="22"/>
        </w:rPr>
        <w:t>the white supremacist demand for assimilation</w:t>
      </w:r>
    </w:p>
    <w:p w14:paraId="419A8B00" w14:textId="77777777" w:rsidR="00E63880" w:rsidRPr="00C24B98" w:rsidRDefault="00E63880" w:rsidP="00E63880">
      <w:r w:rsidRPr="00C24B98">
        <w:rPr>
          <w:rStyle w:val="Style13ptBold"/>
        </w:rPr>
        <w:t>Beeman 15</w:t>
      </w:r>
      <w:r w:rsidRPr="00C24B98">
        <w:t xml:space="preserve"> (Angie, Ph.D. in Sociology at the University of Connecticut and  Assistant Professor of Sociology Baruch College</w:t>
      </w:r>
      <w:hyperlink r:id="rId59">
        <w:r w:rsidRPr="00C24B98">
          <w:rPr>
            <w:rStyle w:val="Hyperlink"/>
          </w:rPr>
          <w:t>, February 2015, Teaching to Convince, Teaching to Empower: Reflections on Student Resistance and Self-Defeat at Predominantly White vs. Racially Diverse Campuses https://www.researchgate.net/profile/Angie_Beeman/publication/273120621_Teaching_to_Convince_Teaching_to_Em power_Reflections_on_Student_Resistance_and_Self-Defeat_at_Predominantly_White_vs._Racially_Diverse_Campuses/links/54f72f0c0cf28d6dec9e1865.pdf</w:t>
        </w:r>
      </w:hyperlink>
      <w:r w:rsidRPr="00C24B98">
        <w:t xml:space="preserve">) </w:t>
      </w:r>
    </w:p>
    <w:p w14:paraId="60D3480E" w14:textId="77777777" w:rsidR="00E63880" w:rsidRPr="00C24B98" w:rsidRDefault="00E63880" w:rsidP="00E63880">
      <w:pPr>
        <w:rPr>
          <w:rStyle w:val="StyleUnderline"/>
        </w:rPr>
      </w:pPr>
      <w:r w:rsidRPr="00C24B98">
        <w:t xml:space="preserve">What is astonishing about this resistance and disrespect is that it comes from European Americans even when they are the numerical minority in the classroom. What is even more troubling is that when I see this happen, all of the students of Color turn and listen to whatever the European American male objector is saying and few challenge him. They show him more respect than they show other students of Color. This is incredibly revealing about the way racism and power dynamics work in the classroom. </w:t>
      </w:r>
      <w:r w:rsidRPr="00C24B98">
        <w:rPr>
          <w:rStyle w:val="StyleUnderline"/>
        </w:rPr>
        <w:t>Resistance,</w:t>
      </w:r>
      <w:r w:rsidRPr="00C24B98">
        <w:t xml:space="preserve"> then, </w:t>
      </w:r>
      <w:r w:rsidRPr="00C24B98">
        <w:rPr>
          <w:rStyle w:val="StyleUnderline"/>
        </w:rPr>
        <w:t>functions to maintain White privilege in</w:t>
      </w:r>
      <w:r w:rsidRPr="00C24B98">
        <w:t xml:space="preserve"> at least </w:t>
      </w:r>
      <w:r w:rsidRPr="00C24B98">
        <w:rPr>
          <w:rStyle w:val="StyleUnderline"/>
        </w:rPr>
        <w:t>two ways.</w:t>
      </w:r>
      <w:r w:rsidRPr="00C24B98">
        <w:t xml:space="preserve"> The </w:t>
      </w:r>
      <w:r w:rsidRPr="00C24B98">
        <w:rPr>
          <w:rStyle w:val="StyleUnderline"/>
        </w:rPr>
        <w:t>first</w:t>
      </w:r>
      <w:r w:rsidRPr="00C24B98">
        <w:t xml:space="preserve"> has to do with the situation I just described. </w:t>
      </w:r>
      <w:r w:rsidRPr="00C24B98">
        <w:rPr>
          <w:rStyle w:val="StyleUnderline"/>
        </w:rPr>
        <w:t>The resistance</w:t>
      </w:r>
      <w:r w:rsidRPr="00C24B98">
        <w:t xml:space="preserve"> often </w:t>
      </w:r>
      <w:r w:rsidRPr="00C24B98">
        <w:rPr>
          <w:rStyle w:val="StyleUnderline"/>
        </w:rPr>
        <w:t xml:space="preserve">comes from a European American man, who dominates the conversation </w:t>
      </w:r>
      <w:r w:rsidRPr="00C24B98">
        <w:t xml:space="preserve">while students of Color defer to his feigned expertise on the subject. His voice is the dominant one </w:t>
      </w:r>
      <w:r w:rsidRPr="00C24B98">
        <w:rPr>
          <w:rStyle w:val="StyleUnderline"/>
        </w:rPr>
        <w:t>and has the power to shut down conversations on racism and marginalize alternative</w:t>
      </w:r>
      <w:r w:rsidRPr="00C24B98">
        <w:rPr>
          <w:rStyle w:val="Emphasis"/>
        </w:rPr>
        <w:t xml:space="preserve"> </w:t>
      </w:r>
      <w:r w:rsidRPr="00C24B98">
        <w:rPr>
          <w:rStyle w:val="StyleUnderline"/>
        </w:rPr>
        <w:t>perspectives</w:t>
      </w:r>
      <w:r w:rsidRPr="00C24B98">
        <w:t xml:space="preserve">, usually held by people of Color. </w:t>
      </w:r>
      <w:r w:rsidRPr="00C24B98">
        <w:rPr>
          <w:rStyle w:val="StyleUnderline"/>
        </w:rPr>
        <w:t>Second, faculty constantly faced with this resistance may come to feel disempowered and</w:t>
      </w:r>
      <w:r w:rsidRPr="00C24B98">
        <w:t xml:space="preserve"> choose not to openly address racism in their courses. When they do, they are faced with all of the challenges I have already laid out, which European American faculty do not face to the same degree and frequency. In the example of my problem student, while I was supposedly of higher status as the professor in the class, he constantly questioned my authority and that reproduced his privileged position as “White” and male. I have not yet disrupted this privilege in the classroom by calling attention to the oppression in the room. Rodriguez-Silva (2012) argues that </w:t>
      </w:r>
      <w:r w:rsidRPr="00C24B98">
        <w:rPr>
          <w:rStyle w:val="StyleUnderline"/>
        </w:rPr>
        <w:t>people of Color avoid calling out racist situations as a means of emotional survival.</w:t>
      </w:r>
      <w:r w:rsidRPr="00C24B98">
        <w:t xml:space="preserve"> Likewise, I fear that to do so would make me even more vulnerable in the classroom, especially with belligerent problem students, such as the one described above. I have, however, made mention of how European Americans and men tend to dominate discussions, even when the room is mostly full of women and people of Color. I have yet to point this out explicitly during the moments it happens in my classroom. I used to try to manage resistant students by listening respectfully to them and trying to reason with them. This only resulted in circular conversations between the two of us and excluded students who genuinely wanted to learn about racism. To encourage students of Color, I had to show them that they could disagree with these resistant European American students. Therefore, </w:t>
      </w:r>
      <w:r w:rsidRPr="00C24B98">
        <w:rPr>
          <w:rStyle w:val="StyleUnderline"/>
        </w:rPr>
        <w:t>I</w:t>
      </w:r>
      <w:r w:rsidRPr="00C24B98">
        <w:t xml:space="preserve"> now </w:t>
      </w:r>
      <w:r w:rsidRPr="00C24B98">
        <w:rPr>
          <w:rStyle w:val="StyleUnderline"/>
        </w:rPr>
        <w:t>directly disagree with false comments made by resistant students and point to weaknesses in their arguments.</w:t>
      </w:r>
      <w:r w:rsidRPr="00C24B98">
        <w:t xml:space="preserve"> When my students see me doing this, </w:t>
      </w:r>
      <w:r w:rsidRPr="00C24B98">
        <w:rPr>
          <w:rStyle w:val="StyleUnderline"/>
        </w:rPr>
        <w:t>they feel more confident in challenging their European American classmates.</w:t>
      </w:r>
      <w:r w:rsidRPr="00C24B98">
        <w:t xml:space="preserve"> It is as if </w:t>
      </w:r>
      <w:r w:rsidRPr="00C24B98">
        <w:rPr>
          <w:rStyle w:val="StyleUnderline"/>
        </w:rPr>
        <w:t>I have granted them permission to disrupt the power arrangement. Another kind of resistance</w:t>
      </w:r>
      <w:r w:rsidRPr="00C24B98">
        <w:t xml:space="preserve"> I have noticed, especially at City Community College, </w:t>
      </w:r>
      <w:r w:rsidRPr="00C24B98">
        <w:rPr>
          <w:rStyle w:val="StyleUnderline"/>
        </w:rPr>
        <w:t>involves a denial of racism directed towards Asian Americans.</w:t>
      </w:r>
      <w:r w:rsidRPr="00C24B98">
        <w:t xml:space="preserve"> When I saw this happening in my Ethnic Groups class, I shared with students a scenario from their textbook. In it a professor of Ethnic Studies discussed how upset her students became when they learned that Asian Americans were angry about the racism they faced. She pointed out that they did not have a problem reading about African American or Latino/a anger all semester. To this, a student stated that they expected African Americans and Latino/as to be angry. However, of Asian Americans, she said, “Their anger made me angry, because I didn’t even know the Asian Americans felt oppressed. I didn’t expect their anger” (Feagin &amp; Booher Feagin, 2011, p. 301). I have not yet seen the same level of objection to learning about racism and Asian Americans at State College. However, I overhear students commenting on how there are too many Asians, and some students have told me that their friends tried to discourage them from coming to State College for this reason. State College is often compared to Berkeley due to its Asian American population as well as students expressing an uncertainty of attending State College because they hear it’s full of Asians. For the record, 38 percent of students at State College are classified as Asian or Pacific Islander and 36 percent are European American. They are no more taking over the college than are “White” students.</w:t>
      </w:r>
      <w:r w:rsidRPr="00C24B98">
        <w:rPr>
          <w:rStyle w:val="Emphasis"/>
        </w:rPr>
        <w:t xml:space="preserve"> </w:t>
      </w:r>
      <w:r w:rsidRPr="00C24B98">
        <w:rPr>
          <w:rStyle w:val="StyleUnderline"/>
        </w:rPr>
        <w:t xml:space="preserve">There are several tools I use to handle resistance to learning about racism faced by Asians in the United States. I tell the story of Yuri Kochiyama and her friendship with Malcolm X. Students read about Yuri’s experiences in internment camps and how that radicalized her, leading her to become active with the Black Power movement (Fujino, 2005). I also share poetry slams from Yellow Rage and a reading by Sandra Oh about Yuri Kochiyama that brings some of my Asian American students to tears. There is a history of silence about racism in the Asian American community, which stems in part from the internment experience. When we do not address the racism Asian Americans experience today in the United States, we continue to perpetuate that silence. Internalizing the model minority image may be a survival strategy for Asian Americans, but we must remember that that image is in fact a myth. Rather than just teaching students the definition of the model minority myth, I give them a history of why it developed and how it continues to divide Asian Americans from other people of Color. </w:t>
      </w:r>
    </w:p>
    <w:p w14:paraId="6228612C" w14:textId="509E6593" w:rsidR="00E63880" w:rsidRPr="00C24B98" w:rsidRDefault="00C6719A" w:rsidP="00E63880">
      <w:pPr>
        <w:pStyle w:val="Heading4"/>
        <w:rPr>
          <w:rFonts w:cs="Arial"/>
          <w:sz w:val="22"/>
        </w:rPr>
      </w:pPr>
      <w:r w:rsidRPr="00C24B98">
        <w:rPr>
          <w:rFonts w:cs="Arial"/>
          <w:sz w:val="22"/>
        </w:rPr>
        <w:t>Performance is embodied,</w:t>
      </w:r>
      <w:r w:rsidR="00E63880" w:rsidRPr="00C24B98">
        <w:rPr>
          <w:rFonts w:cs="Arial"/>
          <w:sz w:val="22"/>
        </w:rPr>
        <w:t xml:space="preserve"> engaging audiences and communities at a visceral level</w:t>
      </w:r>
    </w:p>
    <w:p w14:paraId="4224C261" w14:textId="77777777" w:rsidR="00E63880" w:rsidRPr="00C24B98" w:rsidRDefault="00E63880" w:rsidP="00E63880">
      <w:r w:rsidRPr="00C24B98">
        <w:rPr>
          <w:rStyle w:val="Style13ptBold"/>
          <w:sz w:val="22"/>
        </w:rPr>
        <w:t>Jew 11</w:t>
      </w:r>
      <w:r w:rsidRPr="00C24B98">
        <w:t xml:space="preserve"> (Kimberly May, Instructional Coordinator for Diversity Scholars, Ethnic Studies; Associate Professor, Theatre Department, “Perspectives on Asian American Performance Art: Contexts, Memories, and the Making of Meaning on Stage. An Interview with Canyon Sam, Denise Uyehara, and Brenda Wong Aoki”. MELUS: Multi-Ethnic Literature of the U.S., Volume 36, Number 4, Winter 2011, pp. 141-158)//MNW</w:t>
      </w:r>
    </w:p>
    <w:p w14:paraId="1741E493" w14:textId="77777777" w:rsidR="00E63880" w:rsidRPr="00C24B98" w:rsidRDefault="00E63880" w:rsidP="00E63880">
      <w:r w:rsidRPr="00C24B98">
        <w:t xml:space="preserve">Canyon Sam: I think while literature and print allows you more room to roam in some ways, </w:t>
      </w:r>
      <w:r w:rsidRPr="00C24B98">
        <w:rPr>
          <w:u w:val="single"/>
        </w:rPr>
        <w:t xml:space="preserve">performance is very direct in the way it touches people—it reaches people’s hearts and emotions immediately and powerfully, at the sensory level. </w:t>
      </w:r>
      <w:r w:rsidRPr="00C24B98">
        <w:t xml:space="preserve">In my show The Dissident, audience members told me they could pick up political pamphlets about any number of important causes and endangered groups, and though they were sympathetic, put the pamphlet down again. Whereas to see and witness the experience of the nun character in my show facing the brutal conditions of arrest, imprisonment, and torture by this repressive government was something that impacted them personally. </w:t>
      </w:r>
      <w:r w:rsidRPr="00C24B98">
        <w:rPr>
          <w:u w:val="single"/>
        </w:rPr>
        <w:t xml:space="preserve">Audiences can see it and hear it and become witnesses when they see a dramatic scene and become identifi ed with a character. </w:t>
      </w:r>
      <w:r w:rsidRPr="00C24B98">
        <w:t xml:space="preserve">Denise Uyehara: </w:t>
      </w:r>
      <w:r w:rsidRPr="00C24B98">
        <w:rPr>
          <w:u w:val="single"/>
        </w:rPr>
        <w:t xml:space="preserve">Performance art offers a very immediate and do-it-yourself form in which artists can express complex, contradictory ideas—in particular, </w:t>
      </w:r>
      <w:r w:rsidRPr="00C24B98">
        <w:rPr>
          <w:b/>
          <w:bCs/>
          <w:u w:val="single"/>
        </w:rPr>
        <w:t>contradiction within the body</w:t>
      </w:r>
      <w:r w:rsidRPr="00C24B98">
        <w:t xml:space="preserve">. The moment I walk on stage, </w:t>
      </w:r>
      <w:r w:rsidRPr="00C24B98">
        <w:rPr>
          <w:u w:val="single"/>
        </w:rPr>
        <w:t>my body signifi es my ethnicity and gender. It’s already contradictory to many that this Asian face can speak English</w:t>
      </w:r>
      <w:r w:rsidRPr="00C24B98">
        <w:t xml:space="preserve">. So I fi gure, let’s mix it up completely: </w:t>
      </w:r>
      <w:r w:rsidRPr="00C24B98">
        <w:rPr>
          <w:b/>
          <w:bCs/>
          <w:u w:val="single"/>
        </w:rPr>
        <w:t>the form is also the content and both will blow your mind</w:t>
      </w:r>
      <w:r w:rsidRPr="00C24B98">
        <w:rPr>
          <w:b/>
          <w:bCs/>
        </w:rPr>
        <w:t>.</w:t>
      </w:r>
      <w:r w:rsidRPr="00C24B98">
        <w:t xml:space="preserve"> </w:t>
      </w:r>
      <w:r w:rsidRPr="00C24B98">
        <w:rPr>
          <w:u w:val="single"/>
        </w:rPr>
        <w:t>It also gives renegade artists a chance to be in dialogue with more straight-up Asian American theater and community-based workshops</w:t>
      </w:r>
      <w:r w:rsidRPr="00C24B98">
        <w:t xml:space="preserve">. Many performers of color have begun teaching workshops, passing the baton to emerging artists. </w:t>
      </w:r>
      <w:r w:rsidRPr="00C24B98">
        <w:rPr>
          <w:u w:val="single"/>
        </w:rPr>
        <w:t xml:space="preserve">I’ve learned to create space for all different types of performance in these laboratories, but I always challenge artists to go beyond the straightforward narrative, because life isn’t really a simple narrative with an easy answer. If my narrative is that easy, then I am no longer dangerous; I am co-opted. </w:t>
      </w:r>
      <w:r w:rsidRPr="00C24B98">
        <w:t xml:space="preserve">My performance art also informs my playwriting for the stage: I include moments of post-modern movement, scraps of text, fl ashes of images, and juxtaposition of strange objects and ideas on the theater stage. To paraphrase a mentor of mine, Marta Savigliano, human beings are very complex creatures who can hold contradictory ideas in their minds and their heads do not explode. If that is the case, perhaps we need to expect more of our audience than a simple, linear story. Brenda Wong Aoki: </w:t>
      </w:r>
      <w:r w:rsidRPr="00C24B98">
        <w:rPr>
          <w:u w:val="single"/>
        </w:rPr>
        <w:t>There is something so powerful about fi rst voice—it transcends gender, race, and economics; it gets to the heart</w:t>
      </w:r>
      <w:r w:rsidRPr="00C24B98">
        <w:t xml:space="preserve">. And you can’t dispute it: this is my experience, my heart is on a plate. Psychologists always say that when you’re fi ghting with people, you should always use “I” words because the fi rst voice is so immediate, so intimate. </w:t>
      </w:r>
      <w:r w:rsidRPr="00C24B98">
        <w:rPr>
          <w:u w:val="single"/>
        </w:rPr>
        <w:t xml:space="preserve">In performance art you can speak in your fi rst voice, you can break the fourth wall, you can talk directly to the audience. And the audience has a fi rst voice too. </w:t>
      </w:r>
      <w:r w:rsidRPr="00C24B98">
        <w:t xml:space="preserve">One of the most amazing things to happen to me was when we performed Uncle Gunjiro’s Girlfriend at Stanford University. After the performance we put up microphones and asked people to witness to being people of mixed race. Of the eight hundred audience members, half stayed and talked through the night. </w:t>
      </w:r>
      <w:r w:rsidRPr="00C24B98">
        <w:rPr>
          <w:u w:val="single"/>
        </w:rPr>
        <w:t>These were not just students but also community members experiencing personal catharses in front of us</w:t>
      </w:r>
      <w:r w:rsidRPr="00C24B98">
        <w:t>. As the performers, we were like, can we go home now?</w:t>
      </w:r>
    </w:p>
    <w:p w14:paraId="55EA8D01" w14:textId="77777777" w:rsidR="00E63880" w:rsidRPr="00C24B98" w:rsidRDefault="00E63880" w:rsidP="00E63880">
      <w:pPr>
        <w:pStyle w:val="Heading4"/>
        <w:rPr>
          <w:rFonts w:cs="Arial"/>
          <w:sz w:val="22"/>
        </w:rPr>
      </w:pPr>
      <w:r w:rsidRPr="00C24B98">
        <w:rPr>
          <w:rFonts w:cs="Arial"/>
          <w:sz w:val="22"/>
        </w:rPr>
        <w:t xml:space="preserve">The notion of an “objective/universal context” comes from a space occupied exclusively by white males and is no longer the reality. The only way to challenge oppression is by using narrative to voice our own contexts. </w:t>
      </w:r>
    </w:p>
    <w:p w14:paraId="223042A5" w14:textId="77777777" w:rsidR="00E63880" w:rsidRPr="00C24B98" w:rsidRDefault="00E63880" w:rsidP="00E63880">
      <w:pPr>
        <w:widowControl w:val="0"/>
        <w:autoSpaceDE w:val="0"/>
        <w:autoSpaceDN w:val="0"/>
        <w:adjustRightInd w:val="0"/>
        <w:spacing w:after="240" w:line="280" w:lineRule="atLeast"/>
        <w:rPr>
          <w:color w:val="000000" w:themeColor="text1"/>
        </w:rPr>
      </w:pPr>
      <w:r w:rsidRPr="00C24B98">
        <w:rPr>
          <w:rStyle w:val="Style13ptBold"/>
          <w:sz w:val="22"/>
        </w:rPr>
        <w:t>Chang 93</w:t>
      </w:r>
      <w:r w:rsidRPr="00C24B98">
        <w:rPr>
          <w:color w:val="000000" w:themeColor="text1"/>
        </w:rPr>
        <w:t xml:space="preserve"> (Robert S. Chang, Toward an Asian American Legal Scholarship: Critical Race eory, Post-structuralism, and Narrative Space, 81 </w:t>
      </w:r>
      <w:r w:rsidRPr="00C24B98">
        <w:rPr>
          <w:i/>
          <w:iCs/>
          <w:color w:val="000000" w:themeColor="text1"/>
        </w:rPr>
        <w:t xml:space="preserve">CALIF. L. REV. </w:t>
      </w:r>
      <w:r w:rsidRPr="00C24B98">
        <w:rPr>
          <w:color w:val="000000" w:themeColor="text1"/>
        </w:rPr>
        <w:t>1241 (1993).</w:t>
      </w:r>
      <w:r w:rsidRPr="00C24B98">
        <w:rPr>
          <w:rFonts w:ascii="MS Gothic" w:eastAsia="MS Gothic" w:hAnsi="MS Gothic" w:cs="MS Gothic" w:hint="eastAsia"/>
          <w:color w:val="000000" w:themeColor="text1"/>
        </w:rPr>
        <w:t> </w:t>
      </w:r>
      <w:r w:rsidRPr="00C24B98">
        <w:rPr>
          <w:color w:val="264D7E"/>
        </w:rPr>
        <w:t>h p://digitalcommons.law.sea leu.edu/faculty/411)</w:t>
      </w:r>
    </w:p>
    <w:p w14:paraId="30798145" w14:textId="48882CEB" w:rsidR="00E63880" w:rsidRPr="00C24B98" w:rsidRDefault="00E63880" w:rsidP="00E63880">
      <w:pPr>
        <w:widowControl w:val="0"/>
        <w:autoSpaceDE w:val="0"/>
        <w:autoSpaceDN w:val="0"/>
        <w:adjustRightInd w:val="0"/>
        <w:spacing w:after="240" w:line="340" w:lineRule="atLeast"/>
        <w:rPr>
          <w:rStyle w:val="StyleUnderline"/>
        </w:rPr>
      </w:pPr>
      <w:r w:rsidRPr="00C24B98">
        <w:rPr>
          <w:color w:val="000000"/>
        </w:rPr>
        <w:t>Thus, one of the tasks of Asian American Legal Scholarship is to break the silence that surrounds our oppressio</w:t>
      </w:r>
      <w:r w:rsidRPr="00C24B98">
        <w:t xml:space="preserve">n. </w:t>
      </w:r>
      <w:r w:rsidRPr="00C24B98">
        <w:rPr>
          <w:rStyle w:val="StyleUnderline"/>
        </w:rPr>
        <w:t>An important tool in breaking this silence is the use of personal narrative. Narrative will allow us to speak our oppression into existence, for it must first be represented before it can be erased. In the face of this institutional disapproval, outsiders can either conform to the dominant objective mode of discourse or con- tinue telling their stories. One problem with the former is that many people find this dominant objective voice to be foreign.' In addition to being foreign, the dominant voice may not adequately capture the power and intensity of dealing with racism as effectively as a narrative-based legal scholarship can.</w:t>
      </w:r>
      <w:r w:rsidRPr="00C24B98">
        <w:rPr>
          <w:color w:val="000000"/>
        </w:rPr>
        <w:t>'</w:t>
      </w:r>
      <w:r w:rsidRPr="00C24B98">
        <w:rPr>
          <w:color w:val="000000"/>
          <w:position w:val="10"/>
        </w:rPr>
        <w:t xml:space="preserve">3 7 </w:t>
      </w:r>
      <w:r w:rsidRPr="00C24B98">
        <w:rPr>
          <w:color w:val="000000"/>
        </w:rPr>
        <w:t xml:space="preserve">In order to pursue the latter course, however, the case must be made for narrative. </w:t>
      </w:r>
      <w:r w:rsidRPr="00C24B98">
        <w:rPr>
          <w:color w:val="000000"/>
          <w:position w:val="10"/>
        </w:rPr>
        <w:t xml:space="preserve">138 </w:t>
      </w:r>
      <w:r w:rsidRPr="00C24B98">
        <w:rPr>
          <w:b/>
          <w:bCs/>
          <w:color w:val="000000"/>
        </w:rPr>
        <w:t xml:space="preserve">I </w:t>
      </w:r>
      <w:r w:rsidRPr="00C24B98">
        <w:rPr>
          <w:color w:val="000000"/>
        </w:rPr>
        <w:t>describe two strategies for vali- dating narrative. The first, and as I will argue, ultimately unsuccessful, stategy takes place within the rational/empirical mode.</w:t>
      </w:r>
      <w:r w:rsidRPr="00C24B98">
        <w:rPr>
          <w:color w:val="000000"/>
          <w:position w:val="10"/>
        </w:rPr>
        <w:t xml:space="preserve">139 </w:t>
      </w:r>
      <w:r w:rsidRPr="00C24B98">
        <w:rPr>
          <w:color w:val="000000"/>
        </w:rPr>
        <w:t xml:space="preserve">The second strategy takes place within post-modem or post-structural theory." </w:t>
      </w:r>
      <w:r w:rsidRPr="00C24B98">
        <w:rPr>
          <w:rStyle w:val="StyleUnderline"/>
        </w:rPr>
        <w:t>By</w:t>
      </w:r>
      <w:r w:rsidRPr="00C24B98">
        <w:rPr>
          <w:b/>
          <w:bCs/>
          <w:color w:val="000000"/>
          <w:position w:val="2"/>
        </w:rPr>
        <w:t xml:space="preserve"> </w:t>
      </w:r>
      <w:r w:rsidRPr="00C24B98">
        <w:rPr>
          <w:color w:val="000000"/>
        </w:rPr>
        <w:t xml:space="preserve">placing </w:t>
      </w:r>
      <w:r w:rsidRPr="00C24B98">
        <w:rPr>
          <w:rStyle w:val="StyleUnderline"/>
        </w:rPr>
        <w:t>the use of narrative</w:t>
      </w:r>
      <w:r w:rsidRPr="00C24B98">
        <w:rPr>
          <w:color w:val="000000"/>
        </w:rPr>
        <w:t xml:space="preserve"> squarely on post-structural theory, </w:t>
      </w:r>
      <w:r w:rsidRPr="00C24B98">
        <w:rPr>
          <w:rStyle w:val="StyleUnderline"/>
        </w:rPr>
        <w:t>I hope to dispel the notion</w:t>
      </w:r>
      <w:r w:rsidRPr="00C24B98">
        <w:rPr>
          <w:color w:val="000000"/>
        </w:rPr>
        <w:t xml:space="preserve"> </w:t>
      </w:r>
      <w:r w:rsidRPr="00C24B98">
        <w:t>expressed by</w:t>
      </w:r>
      <w:r w:rsidRPr="00C24B98">
        <w:rPr>
          <w:b/>
          <w:bCs/>
          <w:color w:val="000000"/>
        </w:rPr>
        <w:t xml:space="preserve"> </w:t>
      </w:r>
      <w:r w:rsidRPr="00C24B98">
        <w:rPr>
          <w:color w:val="000000"/>
        </w:rPr>
        <w:t xml:space="preserve">one commentator that "postmodern 'the- ory' can be perceived as the discourse of privileged members of society who </w:t>
      </w:r>
      <w:r w:rsidRPr="00C24B98">
        <w:rPr>
          <w:i/>
          <w:iCs/>
          <w:color w:val="000000"/>
        </w:rPr>
        <w:t xml:space="preserve">claim </w:t>
      </w:r>
      <w:r w:rsidRPr="00C24B98">
        <w:rPr>
          <w:color w:val="000000"/>
        </w:rPr>
        <w:t xml:space="preserve">to explain and justify different voice scholarship and, in so doing, attempt to colonize the writing of minorities and outgroup members." </w:t>
      </w:r>
      <w:r w:rsidRPr="00C24B98">
        <w:rPr>
          <w:rStyle w:val="StyleUnderline"/>
        </w:rPr>
        <w:t>When the legal academy was made up exclusively of white males, a legal scholar did not have to reveal the context from which he spoke because everyone occupied the same context. This shared context fos- tered a false sense of acontextuality, where one could pretend to be aper- spectival because only one perspective was represented.'</w:t>
      </w:r>
      <w:r w:rsidRPr="00C24B98">
        <w:rPr>
          <w:color w:val="000000"/>
        </w:rPr>
        <w:t xml:space="preserve"> </w:t>
      </w:r>
      <w:r w:rsidRPr="00C24B98">
        <w:rPr>
          <w:color w:val="000000"/>
          <w:position w:val="8"/>
        </w:rPr>
        <w:t xml:space="preserve">4 2 </w:t>
      </w:r>
      <w:r w:rsidRPr="00C24B98">
        <w:rPr>
          <w:rStyle w:val="StyleUnderline"/>
        </w:rPr>
        <w:t>With the entry of women and persons of color into the legal academy and with their use of personal narratives in scholarship, whether perspective mat- ters has become a contested issue.</w:t>
      </w:r>
      <w:r w:rsidRPr="00C24B98">
        <w:rPr>
          <w:color w:val="000000"/>
        </w:rPr>
        <w:t xml:space="preserve"> </w:t>
      </w:r>
      <w:r w:rsidRPr="00C24B98">
        <w:rPr>
          <w:color w:val="000000"/>
          <w:position w:val="2"/>
        </w:rPr>
        <w:t xml:space="preserve">Other </w:t>
      </w:r>
      <w:r w:rsidRPr="00C24B98">
        <w:rPr>
          <w:color w:val="000000"/>
        </w:rPr>
        <w:t xml:space="preserve">disciplines recognize the importance of perspective. </w:t>
      </w:r>
      <w:r w:rsidRPr="00C24B98">
        <w:rPr>
          <w:color w:val="000000"/>
          <w:position w:val="8"/>
        </w:rPr>
        <w:t xml:space="preserve">43 </w:t>
      </w:r>
      <w:r w:rsidRPr="00C24B98">
        <w:rPr>
          <w:rStyle w:val="StyleUnderline"/>
        </w:rPr>
        <w:t>Even science, once the model for the study of law, has recognized that the perspective of the observer matters.</w:t>
      </w:r>
      <w:r w:rsidRPr="00C24B98">
        <w:rPr>
          <w:color w:val="000000"/>
        </w:rPr>
        <w:t>14</w:t>
      </w:r>
      <w:r w:rsidRPr="00C24B98">
        <w:rPr>
          <w:color w:val="000000"/>
          <w:position w:val="10"/>
        </w:rPr>
        <w:t xml:space="preserve">5 </w:t>
      </w:r>
      <w:r w:rsidRPr="00C24B98">
        <w:rPr>
          <w:color w:val="000000"/>
        </w:rPr>
        <w:t xml:space="preserve">For example, </w:t>
      </w:r>
      <w:r w:rsidRPr="00C24B98">
        <w:rPr>
          <w:color w:val="000000"/>
          <w:position w:val="-3"/>
        </w:rPr>
        <w:t xml:space="preserve">there was a long- </w:t>
      </w:r>
      <w:r w:rsidRPr="00C24B98">
        <w:rPr>
          <w:color w:val="000000"/>
          <w:position w:val="2"/>
        </w:rPr>
        <w:t xml:space="preserve">standing </w:t>
      </w:r>
      <w:r w:rsidRPr="00C24B98">
        <w:rPr>
          <w:color w:val="000000"/>
        </w:rPr>
        <w:t xml:space="preserve">dispute among physicists about whether </w:t>
      </w:r>
      <w:r w:rsidRPr="00C24B98">
        <w:rPr>
          <w:color w:val="000000"/>
          <w:position w:val="-3"/>
        </w:rPr>
        <w:t xml:space="preserve">light was a wave or a </w:t>
      </w:r>
      <w:r w:rsidRPr="00C24B98">
        <w:rPr>
          <w:color w:val="000000"/>
          <w:position w:val="2"/>
        </w:rPr>
        <w:t xml:space="preserve">particle.' </w:t>
      </w:r>
      <w:r w:rsidRPr="00C24B98">
        <w:rPr>
          <w:color w:val="000000"/>
          <w:position w:val="13"/>
        </w:rPr>
        <w:t xml:space="preserve">46 </w:t>
      </w:r>
      <w:r w:rsidRPr="00C24B98">
        <w:rPr>
          <w:color w:val="000000"/>
          <w:position w:val="2"/>
        </w:rPr>
        <w:t xml:space="preserve">Adherents </w:t>
      </w:r>
      <w:r w:rsidRPr="00C24B98">
        <w:rPr>
          <w:color w:val="000000"/>
        </w:rPr>
        <w:t xml:space="preserve">of the wave theory, limited </w:t>
      </w:r>
      <w:r w:rsidRPr="00C24B98">
        <w:rPr>
          <w:b/>
          <w:bCs/>
          <w:color w:val="000000"/>
        </w:rPr>
        <w:t xml:space="preserve">by </w:t>
      </w:r>
      <w:r w:rsidRPr="00C24B98">
        <w:rPr>
          <w:color w:val="000000"/>
        </w:rPr>
        <w:t xml:space="preserve">their </w:t>
      </w:r>
      <w:r w:rsidRPr="00C24B98">
        <w:rPr>
          <w:color w:val="000000"/>
          <w:position w:val="-3"/>
        </w:rPr>
        <w:t xml:space="preserve">perspective, </w:t>
      </w:r>
      <w:r w:rsidRPr="00C24B98">
        <w:rPr>
          <w:color w:val="000000"/>
          <w:position w:val="2"/>
        </w:rPr>
        <w:t xml:space="preserve">were unable </w:t>
      </w:r>
      <w:r w:rsidRPr="00C24B98">
        <w:rPr>
          <w:color w:val="000000"/>
        </w:rPr>
        <w:t xml:space="preserve">to see that light sometimes behaved like </w:t>
      </w:r>
      <w:r w:rsidRPr="00C24B98">
        <w:rPr>
          <w:color w:val="000000"/>
          <w:position w:val="-3"/>
        </w:rPr>
        <w:t xml:space="preserve">a particle. Like- </w:t>
      </w:r>
      <w:r w:rsidRPr="00C24B98">
        <w:rPr>
          <w:color w:val="000000"/>
          <w:position w:val="2"/>
        </w:rPr>
        <w:t xml:space="preserve">wise, </w:t>
      </w:r>
      <w:r w:rsidRPr="00C24B98">
        <w:rPr>
          <w:color w:val="000000"/>
        </w:rPr>
        <w:t xml:space="preserve">adherents of the particle theory were unable to see that </w:t>
      </w:r>
      <w:r w:rsidRPr="00C24B98">
        <w:rPr>
          <w:color w:val="000000"/>
          <w:position w:val="-3"/>
        </w:rPr>
        <w:t xml:space="preserve">light some- </w:t>
      </w:r>
      <w:r w:rsidRPr="00C24B98">
        <w:rPr>
          <w:color w:val="000000"/>
          <w:position w:val="2"/>
        </w:rPr>
        <w:t xml:space="preserve">times behaved </w:t>
      </w:r>
      <w:r w:rsidRPr="00C24B98">
        <w:rPr>
          <w:color w:val="000000"/>
        </w:rPr>
        <w:t xml:space="preserve">like a wave. Each group was unable to see </w:t>
      </w:r>
      <w:r w:rsidRPr="00C24B98">
        <w:rPr>
          <w:color w:val="000000"/>
          <w:position w:val="-3"/>
        </w:rPr>
        <w:t xml:space="preserve">what the other </w:t>
      </w:r>
      <w:r w:rsidRPr="00C24B98">
        <w:rPr>
          <w:color w:val="000000"/>
          <w:position w:val="2"/>
        </w:rPr>
        <w:t xml:space="preserve">group saw; the </w:t>
      </w:r>
      <w:r w:rsidRPr="00C24B98">
        <w:rPr>
          <w:color w:val="000000"/>
        </w:rPr>
        <w:t xml:space="preserve">groups were unable to see that light could be </w:t>
      </w:r>
      <w:r w:rsidRPr="00C24B98">
        <w:rPr>
          <w:color w:val="000000"/>
          <w:position w:val="-3"/>
        </w:rPr>
        <w:t xml:space="preserve">both wave </w:t>
      </w:r>
      <w:r w:rsidRPr="00C24B98">
        <w:rPr>
          <w:color w:val="000000"/>
        </w:rPr>
        <w:t>and particle.</w:t>
      </w:r>
      <w:r w:rsidRPr="00C24B98">
        <w:rPr>
          <w:color w:val="000000"/>
          <w:position w:val="10"/>
        </w:rPr>
        <w:t xml:space="preserve">47 </w:t>
      </w:r>
      <w:r w:rsidRPr="00C24B98">
        <w:rPr>
          <w:rStyle w:val="StyleUnderline"/>
        </w:rPr>
        <w:t>Just as science has learned that the perspective of the observer can not only affect, but can also determine, what is observed, law must also recognize the importance of perspective.</w:t>
      </w:r>
      <w:r w:rsidRPr="00C24B98">
        <w:rPr>
          <w:color w:val="000000"/>
        </w:rPr>
        <w:t xml:space="preserve"> Professor Laurence Tribe reminds us, "[d]ifficult as it is to view the world from someone else's perspective, not to make the effort is to ignore what science learned long ago.' </w:t>
      </w:r>
      <w:r w:rsidRPr="00C24B98">
        <w:rPr>
          <w:color w:val="000000"/>
          <w:position w:val="18"/>
        </w:rPr>
        <w:t xml:space="preserve">148 </w:t>
      </w:r>
      <w:r w:rsidRPr="00C24B98">
        <w:rPr>
          <w:rStyle w:val="StyleUnderline"/>
        </w:rPr>
        <w:t xml:space="preserve">The lesson from science for the legal academy is simple: Listen. </w:t>
      </w:r>
    </w:p>
    <w:p w14:paraId="12996B2F" w14:textId="79285E34" w:rsidR="008C29A8" w:rsidRPr="00C24B98" w:rsidRDefault="008C29A8" w:rsidP="008C29A8">
      <w:pPr>
        <w:pStyle w:val="Heading2"/>
        <w:rPr>
          <w:lang w:eastAsia="zh-CN"/>
        </w:rPr>
      </w:pPr>
      <w:bookmarkStart w:id="136" w:name="_Toc487167455"/>
      <w:r w:rsidRPr="00C24B98">
        <w:rPr>
          <w:lang w:eastAsia="zh-CN"/>
        </w:rPr>
        <w:t>2NC Answers/Extensions</w:t>
      </w:r>
      <w:bookmarkEnd w:id="136"/>
    </w:p>
    <w:p w14:paraId="45F804A7" w14:textId="583FD13A" w:rsidR="00E63880" w:rsidRPr="00C24B98" w:rsidRDefault="008C29A8" w:rsidP="008C29A8">
      <w:pPr>
        <w:pStyle w:val="Heading3"/>
        <w:rPr>
          <w:lang w:eastAsia="zh-CN"/>
        </w:rPr>
      </w:pPr>
      <w:bookmarkStart w:id="137" w:name="_Toc487167456"/>
      <w:r w:rsidRPr="00C24B98">
        <w:rPr>
          <w:lang w:eastAsia="zh-CN"/>
        </w:rPr>
        <w:t xml:space="preserve">A2: </w:t>
      </w:r>
      <w:r w:rsidR="00E63880" w:rsidRPr="00C24B98">
        <w:rPr>
          <w:lang w:eastAsia="zh-CN"/>
        </w:rPr>
        <w:t>Perm</w:t>
      </w:r>
      <w:r w:rsidR="00B8357D" w:rsidRPr="00C24B98">
        <w:rPr>
          <w:lang w:eastAsia="zh-CN"/>
        </w:rPr>
        <w:t xml:space="preserve"> (</w:t>
      </w:r>
      <w:r w:rsidR="00A644E7" w:rsidRPr="00C24B98">
        <w:rPr>
          <w:lang w:eastAsia="zh-CN"/>
        </w:rPr>
        <w:t>Plan</w:t>
      </w:r>
      <w:r w:rsidR="00B8357D" w:rsidRPr="00C24B98">
        <w:rPr>
          <w:lang w:eastAsia="zh-CN"/>
        </w:rPr>
        <w:t>)</w:t>
      </w:r>
      <w:bookmarkEnd w:id="137"/>
    </w:p>
    <w:p w14:paraId="59F4EB99" w14:textId="4927FB89" w:rsidR="00E63880" w:rsidRPr="00C24B98" w:rsidRDefault="00E63880" w:rsidP="00E63880">
      <w:pPr>
        <w:pStyle w:val="Heading4"/>
      </w:pPr>
      <w:r w:rsidRPr="00C24B98">
        <w:t>Our movement will be hijacked if we are forced to bind ou</w:t>
      </w:r>
      <w:r w:rsidR="00D00ED1" w:rsidRPr="00C24B98">
        <w:t>rselves within the institution</w:t>
      </w:r>
    </w:p>
    <w:p w14:paraId="23FF3555" w14:textId="77777777" w:rsidR="00E63880" w:rsidRPr="00C24B98" w:rsidRDefault="00E63880" w:rsidP="00E63880">
      <w:pPr>
        <w:rPr>
          <w:sz w:val="16"/>
          <w:szCs w:val="16"/>
        </w:rPr>
      </w:pPr>
      <w:r w:rsidRPr="00C24B98">
        <w:rPr>
          <w:rStyle w:val="Style13ptBold"/>
        </w:rPr>
        <w:t>Lowe 96</w:t>
      </w:r>
      <w:r w:rsidRPr="00C24B98">
        <w:rPr>
          <w:sz w:val="16"/>
          <w:szCs w:val="16"/>
        </w:rPr>
        <w:t>, Lisa, Professor and Chair, Department of Comparative Literature at the University of California, Immigrant Acts: On Asian American Cultural Politics (41-42), (Haq 7/5/2017)</w:t>
      </w:r>
    </w:p>
    <w:p w14:paraId="10ADD52C" w14:textId="63ED96FE" w:rsidR="00E63880" w:rsidRPr="00C24B98" w:rsidRDefault="00E63880" w:rsidP="00E63880">
      <w:pPr>
        <w:rPr>
          <w:sz w:val="16"/>
          <w:szCs w:val="16"/>
        </w:rPr>
      </w:pPr>
      <w:r w:rsidRPr="00C24B98">
        <w:rPr>
          <w:u w:val="single"/>
        </w:rPr>
        <w:t>One manner by which Asian American Studies’ interdisciplinarity and self-determination can be incorporated into the university is through a particular deployment of a brand of “multiculturalism,” which must be clearly distinguished from panethnic or cross-racial coalitions of students and faculty which ally with other groups around the demand for more radical transformations of the university</w:t>
      </w:r>
      <w:r w:rsidRPr="00C24B98">
        <w:rPr>
          <w:sz w:val="16"/>
          <w:szCs w:val="16"/>
        </w:rPr>
        <w:t xml:space="preserve">. </w:t>
      </w:r>
      <w:r w:rsidRPr="00C24B98">
        <w:rPr>
          <w:u w:val="single"/>
        </w:rPr>
        <w:t>6 Exploiting the notion of “multiculturalism,” the university can refer to the study of ethnic cultures in its claim to be an institution to which all racial and ethnic minority groups have equal access and in which all are represented, while masking the degree to which the larger institution still fails to address the needs of populations of color. For example, though many universities have begun to reappraise their curricula in the humanities, adding texts by non-Western or female authors to Western civilization courses</w:t>
      </w:r>
      <w:r w:rsidRPr="00C24B98">
        <w:rPr>
          <w:sz w:val="16"/>
          <w:szCs w:val="16"/>
        </w:rPr>
        <w:t xml:space="preserve">, there are fewer Black students attending college today than in 1975. A multiculturalist agenda may thematize the pressures that demographic increases of immigrant, racial, and ethnic populations bring to the educational sphere. </w:t>
      </w:r>
      <w:r w:rsidRPr="00C24B98">
        <w:rPr>
          <w:u w:val="single"/>
        </w:rPr>
        <w:t>But these pressures are registered only partially and inadequately when the studies of ethnic traditions are, on an intellectual level, assimilated as analogues of Western European traditions or exoticized as primitive and less “developed”</w:t>
      </w:r>
      <w:r w:rsidRPr="00C24B98">
        <w:rPr>
          <w:sz w:val="16"/>
          <w:szCs w:val="16"/>
        </w:rPr>
        <w:t xml:space="preserve"> and, on an institutional level, tokenized as examples of the university’s commitment to “diversity,” while being marginalized through underfunding. Such pluralist multiculturalism may be, for the contemporary period, </w:t>
      </w:r>
      <w:r w:rsidRPr="00C24B98">
        <w:rPr>
          <w:u w:val="single"/>
        </w:rPr>
        <w:t>a</w:t>
      </w:r>
      <w:r w:rsidRPr="00C24B98">
        <w:rPr>
          <w:sz w:val="16"/>
          <w:szCs w:val="16"/>
        </w:rPr>
        <w:t xml:space="preserve"> central arena for what Antonio Gramsci called “hegemony,” the </w:t>
      </w:r>
      <w:r w:rsidRPr="00C24B98">
        <w:rPr>
          <w:u w:val="single"/>
        </w:rPr>
        <w:t xml:space="preserve">process by which a ruling group gains “consent” </w:t>
      </w:r>
      <w:r w:rsidRPr="00C24B98">
        <w:rPr>
          <w:sz w:val="16"/>
          <w:szCs w:val="16"/>
        </w:rPr>
        <w:t xml:space="preserve">of its constituents to determine the cultural, ideological, and political character of a state. The terrain of multiculturalism is then marked by the incorporative process by which a ruling group elicits the “consent” </w:t>
      </w:r>
      <w:r w:rsidRPr="00C24B98">
        <w:rPr>
          <w:u w:val="single"/>
        </w:rPr>
        <w:t>of racial, ethnic, or class minority groups through the promise of equal participation and representation</w:t>
      </w:r>
      <w:r w:rsidRPr="00C24B98">
        <w:rPr>
          <w:sz w:val="16"/>
          <w:szCs w:val="16"/>
        </w:rPr>
        <w:t xml:space="preserve">; but to the extent that multiculturalism— as a discourse designed to recuperate conflict and difference through inclusion— is itself the index of crisis in a specific dominant formation, the terrain of multiculturalism also provides for the activities of racial, class, and sexual minority groups who organize and contest that domination. </w:t>
      </w:r>
      <w:r w:rsidRPr="00C24B98">
        <w:rPr>
          <w:u w:val="single"/>
        </w:rPr>
        <w:t>Within this context, we can appreciate the evident importance of self-determined interventions by groups that both distinguish themselves from liberal multiculturalism and do not exclusively reproduce pluralist arguments of inclusion and rights. The establishment of a canon of Asian American literature is one part of a project of institutional change within which racialized Americans as social subjects articulate an educational space within the university and constitute literary objects as expressions of a distinct, self-determining group and through which the notion of the “subject” interpellated by the university is altered and revised in light of the heterogeneous social formations of racialized immigrant subjects. Yet, paradoxically, according to the contradiction that I have just outlined, the definition of an “ethnic literature,” figured by an “ethnic canon,” may compromise the critical project of institutional change if it is forced to subscribe to criteria defined by the majority canon in order to establish the formal unity of a literary tradition; for it is precisely the standard of a literary canon that the Eurocentric and professionalizing university demands of Asian Americans and other racial and ethnic minority cultures so as to formalize those cultures as “developed” tradition</w:t>
      </w:r>
      <w:r w:rsidRPr="00C24B98">
        <w:rPr>
          <w:sz w:val="16"/>
          <w:szCs w:val="16"/>
        </w:rPr>
        <w:t>s. In drawing a distinction between “major” and “minor” literatures, David Lloyd has argued that the Anglo-European function of canonization is to unify aesthetic culture as a domain in which material stratifications and differences are reconciled. A “major” literary canon traditionally performs that reconciliation by means of a selection of works that uphold a narrative of ethical formation in which the individual relinquishes particular differences through an identification with a universalized form of subjectivity; a “minor” literature may conform to the criteria of the “major” canon, or it may interrupt the function of reconciliation by challenging the concepts of identity and identification and by voicing antagonisms to the universalizing narrative of development.</w:t>
      </w:r>
    </w:p>
    <w:p w14:paraId="54EAD74E" w14:textId="6598494D" w:rsidR="00F75720" w:rsidRPr="00C24B98" w:rsidRDefault="00F75720" w:rsidP="00F75720">
      <w:pPr>
        <w:pStyle w:val="Heading3"/>
      </w:pPr>
      <w:bookmarkStart w:id="138" w:name="_Toc487167457"/>
      <w:r w:rsidRPr="00C24B98">
        <w:t>A2: Perm (SP3)</w:t>
      </w:r>
      <w:bookmarkEnd w:id="138"/>
    </w:p>
    <w:p w14:paraId="5052BDE7" w14:textId="77777777" w:rsidR="00F75720" w:rsidRPr="00C24B98" w:rsidRDefault="00F75720" w:rsidP="00F75720">
      <w:pPr>
        <w:pStyle w:val="Heading4"/>
      </w:pPr>
      <w:r w:rsidRPr="00C24B98">
        <w:t xml:space="preserve">Our scholarship cannot be explained by the modes of postmodernism </w:t>
      </w:r>
    </w:p>
    <w:p w14:paraId="114C1658" w14:textId="77777777" w:rsidR="00F75720" w:rsidRPr="00C24B98" w:rsidRDefault="00F75720" w:rsidP="00F75720">
      <w:pPr>
        <w:rPr>
          <w:sz w:val="16"/>
          <w:szCs w:val="16"/>
        </w:rPr>
      </w:pPr>
      <w:r w:rsidRPr="00C24B98">
        <w:rPr>
          <w:rStyle w:val="Style13ptBold"/>
        </w:rPr>
        <w:t>Lowe 96</w:t>
      </w:r>
      <w:r w:rsidRPr="00C24B98">
        <w:rPr>
          <w:sz w:val="16"/>
          <w:szCs w:val="16"/>
        </w:rPr>
        <w:t>, Lisa, Professor and Chair, Department of Comparative Literature at the University of California, Immigrant Acts: On Asian American Cultural Politics (31), (Haq 7/4/2017)</w:t>
      </w:r>
    </w:p>
    <w:p w14:paraId="2F01F620" w14:textId="77777777" w:rsidR="00F75720" w:rsidRPr="00C24B98" w:rsidRDefault="00F75720" w:rsidP="00F75720">
      <w:pPr>
        <w:rPr>
          <w:sz w:val="24"/>
          <w:u w:val="single"/>
        </w:rPr>
      </w:pPr>
      <w:r w:rsidRPr="00C24B98">
        <w:rPr>
          <w:u w:val="single"/>
        </w:rPr>
        <w:t>Asian American cultural forms emphasize</w:t>
      </w:r>
      <w:r w:rsidRPr="00C24B98">
        <w:t xml:space="preserve"> </w:t>
      </w:r>
      <w:r w:rsidRPr="00C24B98">
        <w:rPr>
          <w:u w:val="single"/>
        </w:rPr>
        <w:t>instead that because o</w:t>
      </w:r>
      <w:r w:rsidRPr="00C24B98">
        <w:t xml:space="preserve">f </w:t>
      </w:r>
      <w:r w:rsidRPr="00C24B98">
        <w:rPr>
          <w:u w:val="single"/>
        </w:rPr>
        <w:t>the complex history of racialization</w:t>
      </w:r>
      <w:r w:rsidRPr="00C24B98">
        <w:rPr>
          <w:sz w:val="24"/>
        </w:rPr>
        <w:t>,</w:t>
      </w:r>
      <w:r w:rsidRPr="00C24B98">
        <w:rPr>
          <w:sz w:val="16"/>
          <w:szCs w:val="16"/>
        </w:rPr>
        <w:t xml:space="preserve"> sites of minority cultural production are at different distances from the canonical nationalist project of resolution, whether posed in either national modern or postmodern multiculturalist versions. In Chapter 2, “Canon, Institutionalization, Identity,” a discussion of the university as a contradictory site for Asian American formation, I consider the ways in which Asian American literature may produce effects of dissonance, fragmentation, and irresolution even and especially when that literature appears to be performing a canonical function. 71 </w:t>
      </w:r>
      <w:r w:rsidRPr="00C24B98">
        <w:rPr>
          <w:u w:val="single"/>
        </w:rPr>
        <w:t>The kind and degree of contradiction that exists between the historical specificities of immigrant displacement and racialization and canonized forms of national culture generates formal deviations whose significances are misread if simply assimilated as modernist or postmodernist aesthetic modes. Asian American work is not properly or adequately explained by the notion of postmodernism as an aesthetic critique of high modernism, for Asian American work emerges out of very different contradictions of modernity: out of the specific conditions of racialization in relation to modern institutions of state government, bourgeois society’s separate spheres, and the liberal citizen-subject.</w:t>
      </w:r>
    </w:p>
    <w:p w14:paraId="2CC677B3" w14:textId="77777777" w:rsidR="00F75720" w:rsidRPr="00C24B98" w:rsidRDefault="00F75720" w:rsidP="00E63880">
      <w:pPr>
        <w:rPr>
          <w:sz w:val="16"/>
          <w:szCs w:val="16"/>
        </w:rPr>
      </w:pPr>
    </w:p>
    <w:p w14:paraId="5A1842C4" w14:textId="77777777" w:rsidR="00F10563" w:rsidRPr="00C24B98" w:rsidRDefault="00F10563" w:rsidP="00F10563">
      <w:pPr>
        <w:pStyle w:val="Heading3"/>
      </w:pPr>
      <w:bookmarkStart w:id="139" w:name="_Toc487167458"/>
      <w:r w:rsidRPr="00C24B98">
        <w:t>A2: Cap</w:t>
      </w:r>
      <w:bookmarkEnd w:id="139"/>
    </w:p>
    <w:p w14:paraId="6FC63B35" w14:textId="77777777" w:rsidR="00F10563" w:rsidRPr="00C24B98" w:rsidRDefault="00F10563" w:rsidP="00F10563">
      <w:pPr>
        <w:pStyle w:val="Heading4"/>
      </w:pPr>
      <w:r w:rsidRPr="00C24B98">
        <w:t>The state is the root cause. Marx’s analysis is incomplete and doesn’t account for the grand contradiction of immigration.</w:t>
      </w:r>
    </w:p>
    <w:p w14:paraId="22DA5093" w14:textId="77777777" w:rsidR="00F10563" w:rsidRPr="00C24B98" w:rsidRDefault="00F10563" w:rsidP="00F10563">
      <w:pPr>
        <w:rPr>
          <w:sz w:val="16"/>
          <w:szCs w:val="16"/>
        </w:rPr>
      </w:pPr>
      <w:r w:rsidRPr="00C24B98">
        <w:rPr>
          <w:rStyle w:val="Style13ptBold"/>
        </w:rPr>
        <w:t>Lowe 96</w:t>
      </w:r>
      <w:r w:rsidRPr="00C24B98">
        <w:rPr>
          <w:sz w:val="16"/>
          <w:szCs w:val="16"/>
        </w:rPr>
        <w:t>, Lisa, Professor and Chair, Department of Comparative Literature at the University of California, Immigrant Acts: On Asian American Cultural Politics (25-26), (Haq 7/4/2017)</w:t>
      </w:r>
    </w:p>
    <w:p w14:paraId="2C51D5AB" w14:textId="77777777" w:rsidR="00F10563" w:rsidRPr="00C24B98" w:rsidRDefault="00F10563" w:rsidP="00F10563">
      <w:pPr>
        <w:rPr>
          <w:sz w:val="16"/>
          <w:szCs w:val="16"/>
        </w:rPr>
      </w:pPr>
      <w:r w:rsidRPr="00C24B98">
        <w:rPr>
          <w:u w:val="single"/>
        </w:rPr>
        <w:t>The</w:t>
      </w:r>
      <w:r w:rsidRPr="00C24B98">
        <w:rPr>
          <w:sz w:val="16"/>
          <w:szCs w:val="16"/>
        </w:rPr>
        <w:t xml:space="preserve"> specific </w:t>
      </w:r>
      <w:r w:rsidRPr="00C24B98">
        <w:rPr>
          <w:u w:val="single"/>
        </w:rPr>
        <w:t>history of the</w:t>
      </w:r>
      <w:r w:rsidRPr="00C24B98">
        <w:rPr>
          <w:sz w:val="16"/>
          <w:szCs w:val="16"/>
        </w:rPr>
        <w:t xml:space="preserve"> United </w:t>
      </w:r>
      <w:r w:rsidRPr="00C24B98">
        <w:rPr>
          <w:u w:val="single"/>
        </w:rPr>
        <w:t>States</w:t>
      </w:r>
      <w:r w:rsidRPr="00C24B98">
        <w:rPr>
          <w:sz w:val="16"/>
          <w:szCs w:val="16"/>
        </w:rPr>
        <w:t xml:space="preserve"> </w:t>
      </w:r>
      <w:r w:rsidRPr="00C24B98">
        <w:rPr>
          <w:u w:val="single"/>
        </w:rPr>
        <w:t>and</w:t>
      </w:r>
      <w:r w:rsidRPr="00C24B98">
        <w:rPr>
          <w:sz w:val="16"/>
          <w:szCs w:val="16"/>
        </w:rPr>
        <w:t xml:space="preserve"> the crucial role of racialized </w:t>
      </w:r>
      <w:r w:rsidRPr="00C24B98">
        <w:rPr>
          <w:u w:val="single"/>
        </w:rPr>
        <w:t>immigrant labor</w:t>
      </w:r>
      <w:r w:rsidRPr="00C24B98">
        <w:rPr>
          <w:sz w:val="16"/>
          <w:szCs w:val="16"/>
        </w:rPr>
        <w:t xml:space="preserve">, however, </w:t>
      </w:r>
      <w:r w:rsidRPr="00C24B98">
        <w:rPr>
          <w:u w:val="single"/>
        </w:rPr>
        <w:t>reveal the limits of Marx’s analysis of the state</w:t>
      </w:r>
      <w:r w:rsidRPr="00C24B98">
        <w:rPr>
          <w:sz w:val="16"/>
          <w:szCs w:val="16"/>
        </w:rPr>
        <w:t xml:space="preserve"> and civil society. To the extent that </w:t>
      </w:r>
      <w:r w:rsidRPr="00C24B98">
        <w:rPr>
          <w:u w:val="single"/>
        </w:rPr>
        <w:t>Marx adopts the abstract and universalist propositions of the</w:t>
      </w:r>
      <w:r w:rsidRPr="00C24B98">
        <w:rPr>
          <w:sz w:val="16"/>
          <w:szCs w:val="16"/>
        </w:rPr>
        <w:t xml:space="preserve"> </w:t>
      </w:r>
      <w:r w:rsidRPr="00C24B98">
        <w:rPr>
          <w:u w:val="single"/>
        </w:rPr>
        <w:t>economic</w:t>
      </w:r>
      <w:r w:rsidRPr="00C24B98">
        <w:rPr>
          <w:sz w:val="16"/>
          <w:szCs w:val="16"/>
        </w:rPr>
        <w:t xml:space="preserve"> and political </w:t>
      </w:r>
      <w:r w:rsidRPr="00C24B98">
        <w:rPr>
          <w:u w:val="single"/>
        </w:rPr>
        <w:t>spheres</w:t>
      </w:r>
      <w:r w:rsidRPr="00C24B98">
        <w:rPr>
          <w:sz w:val="16"/>
          <w:szCs w:val="16"/>
        </w:rPr>
        <w:t xml:space="preserve">, </w:t>
      </w:r>
      <w:r w:rsidRPr="00C24B98">
        <w:rPr>
          <w:u w:val="single"/>
        </w:rPr>
        <w:t>his</w:t>
      </w:r>
      <w:r w:rsidRPr="00C24B98">
        <w:rPr>
          <w:sz w:val="16"/>
          <w:szCs w:val="16"/>
        </w:rPr>
        <w:t xml:space="preserve"> classic </w:t>
      </w:r>
      <w:r w:rsidRPr="00C24B98">
        <w:rPr>
          <w:u w:val="single"/>
        </w:rPr>
        <w:t>critique</w:t>
      </w:r>
      <w:r w:rsidRPr="00C24B98">
        <w:rPr>
          <w:sz w:val="16"/>
          <w:szCs w:val="16"/>
        </w:rPr>
        <w:t xml:space="preserve"> of citizenship </w:t>
      </w:r>
      <w:r w:rsidRPr="00C24B98">
        <w:rPr>
          <w:u w:val="single"/>
        </w:rPr>
        <w:t>cannot account for the particular racialized relations of production on which this nation has been founded</w:t>
      </w:r>
      <w:r w:rsidRPr="00C24B98">
        <w:rPr>
          <w:sz w:val="16"/>
          <w:szCs w:val="16"/>
        </w:rPr>
        <w:t xml:space="preserve">. Despite its trenchant indictment of liberal democracy as the protector of capitalist relations, </w:t>
      </w:r>
      <w:r w:rsidRPr="00C24B98">
        <w:rPr>
          <w:u w:val="single"/>
        </w:rPr>
        <w:t>Marx’s theory cannot account for the historical conditions through which U.S. capital profited precisely from racializing</w:t>
      </w:r>
      <w:r w:rsidRPr="00C24B98">
        <w:rPr>
          <w:sz w:val="16"/>
          <w:szCs w:val="16"/>
        </w:rPr>
        <w:t xml:space="preserve"> Chinese, Japanese, and Filipino </w:t>
      </w:r>
      <w:r w:rsidRPr="00C24B98">
        <w:rPr>
          <w:u w:val="single"/>
        </w:rPr>
        <w:t>immigrant labor in distinction to white labor and excluding those racialized laborers from citizenship</w:t>
      </w:r>
      <w:r w:rsidRPr="00C24B98">
        <w:rPr>
          <w:sz w:val="16"/>
          <w:szCs w:val="16"/>
        </w:rPr>
        <w:t>. Furthermore</w:t>
      </w:r>
      <w:r w:rsidRPr="00C24B98">
        <w:rPr>
          <w:u w:val="single"/>
        </w:rPr>
        <w:t>, it cannot account for the current global restructuring of capitalism in which U.S. capital maximizes its profits through strategies of “mixed production” and “flexible accumulation” that cross national boundaries, erode national political institutions such as citizenship, and make use of racialized female immigrant la</w:t>
      </w:r>
      <w:r w:rsidRPr="00C24B98">
        <w:rPr>
          <w:sz w:val="16"/>
          <w:szCs w:val="16"/>
        </w:rPr>
        <w:t>b</w:t>
      </w:r>
      <w:r w:rsidRPr="00C24B98">
        <w:rPr>
          <w:u w:val="single"/>
        </w:rPr>
        <w:t>or</w:t>
      </w:r>
      <w:r w:rsidRPr="00C24B98">
        <w:rPr>
          <w:sz w:val="16"/>
          <w:szCs w:val="16"/>
        </w:rPr>
        <w:t xml:space="preserve">. 62 Asian immigrant and Asian American communities can be one site for generating such a critique, for rather than exemplifying the assimilation of private “particularities” into the abstract universality of the national political sphere, Asian Americans formed through a history of racialized immigrant labor exploitation remain in contradiction with that universality or, indeed, inhabit the contradictions of that universality. </w:t>
      </w:r>
      <w:r w:rsidRPr="00C24B98">
        <w:rPr>
          <w:u w:val="single"/>
        </w:rPr>
        <w:t>Marx describes the dissolution of economic difference in its displacement onto the political terrain of representation in liberal democratic states; yet the historical exclusion that racializes Asian immigrant labor and the “formation” of the Asian American that rearticulates that racialization, even as citizen, reveal race to be that material evidence that cannot be dissolved into political representation.</w:t>
      </w:r>
      <w:r w:rsidRPr="00C24B98">
        <w:rPr>
          <w:sz w:val="16"/>
          <w:szCs w:val="16"/>
        </w:rPr>
        <w:t xml:space="preserve"> Therefore, it was on racial equality that the Civil rights movement focused its energies and through race that a coalition of Blacks, Chicanos, and Asians could form. Yet these struggles have revealed that the granting of rights does not abolish the economic system that profits from racism. 63 In our present moment, it is an understanding of race not as a fixed singular essence, but as the locus in which economic, gender, sex, and race contradictions converge, that organizes current struggles for immigrant rights, prisoner’s rights, affirmative action, racialized women’s labor, and AIDS and HIV patients in communities of color.</w:t>
      </w:r>
    </w:p>
    <w:p w14:paraId="6C9285CA" w14:textId="39C215D8" w:rsidR="00F10563" w:rsidRPr="00C24B98" w:rsidRDefault="00F10563" w:rsidP="00F10563">
      <w:pPr>
        <w:pStyle w:val="Heading3"/>
      </w:pPr>
      <w:bookmarkStart w:id="140" w:name="_Toc487167459"/>
      <w:r w:rsidRPr="00C24B98">
        <w:t>A2: Other positions</w:t>
      </w:r>
      <w:bookmarkEnd w:id="140"/>
    </w:p>
    <w:p w14:paraId="4C2376D1" w14:textId="253C2DAE" w:rsidR="00F10563" w:rsidRPr="00C24B98" w:rsidRDefault="00F10563" w:rsidP="00F10563">
      <w:pPr>
        <w:pStyle w:val="Heading4"/>
      </w:pPr>
      <w:r w:rsidRPr="00C24B98">
        <w:t>Our kritik is key to open up the debate space for horizontal community building across other positions</w:t>
      </w:r>
    </w:p>
    <w:p w14:paraId="07920114" w14:textId="77777777" w:rsidR="00F10563" w:rsidRPr="00C24B98" w:rsidRDefault="00F10563" w:rsidP="00F10563">
      <w:pPr>
        <w:rPr>
          <w:sz w:val="16"/>
          <w:szCs w:val="16"/>
        </w:rPr>
      </w:pPr>
      <w:r w:rsidRPr="00C24B98">
        <w:rPr>
          <w:rStyle w:val="Style13ptBold"/>
        </w:rPr>
        <w:t>Lowe 96</w:t>
      </w:r>
      <w:r w:rsidRPr="00C24B98">
        <w:rPr>
          <w:sz w:val="16"/>
          <w:szCs w:val="16"/>
        </w:rPr>
        <w:t>, Lisa, Professor and Chair, Department of Comparative Literature at the University of California, Immigrant Acts: On Asian American Cultural Politics (35), (Haq 7/4/2017)</w:t>
      </w:r>
    </w:p>
    <w:p w14:paraId="074004E1" w14:textId="77777777" w:rsidR="00F10563" w:rsidRPr="00C24B98" w:rsidRDefault="00F10563" w:rsidP="00F10563">
      <w:pPr>
        <w:rPr>
          <w:u w:val="single"/>
        </w:rPr>
      </w:pPr>
      <w:r w:rsidRPr="00C24B98">
        <w:rPr>
          <w:u w:val="single"/>
        </w:rPr>
        <w:t>The latter project proposes immigration as the locus for the encounter of the national border and its “outsides” as the site</w:t>
      </w:r>
      <w:r w:rsidRPr="00C24B98">
        <w:rPr>
          <w:sz w:val="16"/>
          <w:szCs w:val="16"/>
        </w:rPr>
        <w:t xml:space="preserve"> </w:t>
      </w:r>
      <w:r w:rsidRPr="00C24B98">
        <w:rPr>
          <w:u w:val="single"/>
        </w:rPr>
        <w:t>of</w:t>
      </w:r>
      <w:r w:rsidRPr="00C24B98">
        <w:rPr>
          <w:sz w:val="16"/>
          <w:szCs w:val="16"/>
        </w:rPr>
        <w:t xml:space="preserve"> both </w:t>
      </w:r>
      <w:r w:rsidRPr="00C24B98">
        <w:rPr>
          <w:u w:val="single"/>
        </w:rPr>
        <w:t>the law</w:t>
      </w:r>
      <w:r w:rsidRPr="00C24B98">
        <w:rPr>
          <w:sz w:val="16"/>
          <w:szCs w:val="16"/>
        </w:rPr>
        <w:t xml:space="preserve"> and the “crossing of the borders” that is its negative critique. Immigration as both symbol and allegory does not metaphorize the experiences of “real” immigrants but finds in the located contradictions of immigration both the critical intervention in the national paradigm at the point of its conjunction with the international and the theoretical nexus that challenges the global economic from the standpoint of the locality. In addition, </w:t>
      </w:r>
      <w:r w:rsidRPr="00C24B98">
        <w:rPr>
          <w:u w:val="single"/>
        </w:rPr>
        <w:t>the allegory of immigration does not isolate a singular instance of one immigrant formation, but cuts across individualized racial formations and widens the possibility of thinking and practice across racial and national distinctions.</w:t>
      </w:r>
      <w:r w:rsidRPr="00C24B98">
        <w:rPr>
          <w:sz w:val="16"/>
          <w:szCs w:val="16"/>
        </w:rPr>
        <w:t xml:space="preserve"> </w:t>
      </w:r>
      <w:r w:rsidRPr="00C24B98">
        <w:rPr>
          <w:u w:val="single"/>
        </w:rPr>
        <w:t>The specific history of Asian immigration in relation to U.S. citizenship is different from the histories of other migrant or racialized groups, such as African Americans, Native Americans, and Chicanos/ Latinos, yet the Asian American critique of citizenship generated by its specific history opens the space for such cross-race and cross-national possibilities. One of the important acts that the immigrant performs is breaking the dyadic, vertical determination that situates the subject in relation to the state, building instead horizontal community with and between others who are in different locations subject to and subject of the state. Asian American culture is thus situated to generate what Dipesh Chakrabarty has termed “other narratives of self and community that do not look to the state/ citizen bind as the ultimate construction of sociality.”</w:t>
      </w:r>
    </w:p>
    <w:p w14:paraId="266FA967" w14:textId="77777777" w:rsidR="00871EFF" w:rsidRPr="00C24B98" w:rsidRDefault="00871EFF" w:rsidP="00871EFF">
      <w:pPr>
        <w:pStyle w:val="Heading3"/>
      </w:pPr>
      <w:bookmarkStart w:id="141" w:name="_Toc487167460"/>
      <w:r w:rsidRPr="00C24B98">
        <w:t>A2: But we need prisons</w:t>
      </w:r>
      <w:bookmarkEnd w:id="141"/>
    </w:p>
    <w:p w14:paraId="24C2A352" w14:textId="77777777" w:rsidR="00871EFF" w:rsidRPr="00C24B98" w:rsidRDefault="00871EFF" w:rsidP="00871EFF">
      <w:pPr>
        <w:pStyle w:val="Heading4"/>
      </w:pPr>
      <w:r w:rsidRPr="00C24B98">
        <w:t xml:space="preserve">The criminal justice system does not provide justice for Asian Americans because they are viewed as Other </w:t>
      </w:r>
    </w:p>
    <w:p w14:paraId="5A003E87" w14:textId="77777777" w:rsidR="00871EFF" w:rsidRPr="00C24B98" w:rsidRDefault="00871EFF" w:rsidP="00871EFF">
      <w:pPr>
        <w:spacing w:after="0" w:line="240" w:lineRule="auto"/>
        <w:rPr>
          <w:rFonts w:eastAsia="Times New Roman"/>
          <w:sz w:val="16"/>
          <w:szCs w:val="16"/>
          <w:lang w:eastAsia="zh-CN"/>
        </w:rPr>
      </w:pPr>
      <w:r w:rsidRPr="00C24B98">
        <w:rPr>
          <w:rStyle w:val="Style13ptBold"/>
        </w:rPr>
        <w:t>Bedi 3</w:t>
      </w:r>
      <w:r w:rsidRPr="00C24B98">
        <w:rPr>
          <w:rStyle w:val="Style13ptBold"/>
          <w:sz w:val="18"/>
          <w:szCs w:val="18"/>
        </w:rPr>
        <w:t xml:space="preserve"> </w:t>
      </w:r>
      <w:r w:rsidRPr="00C24B98">
        <w:rPr>
          <w:sz w:val="18"/>
          <w:szCs w:val="18"/>
        </w:rPr>
        <w:t>(The Constructed Identities of Asian Americans and African Americans: A Story of Two Races in the Criminal Justice System)Sheila Bedi is an Clinical Associate Professor of Law at the Northwestern School of Law and an attorney with the Roderick and Solange MacArthur Justice Center. Her work focuses on ending mass imprisonment and enforcing the rights of people caught up in the criminal and juvenile justice systems. Previously, Bedi served as the deputy legal director of the Southern Poverty Law Center in New Orleans and Mississippi where she represented people who are imprisoned in federal class action litigation challenging abusive prison conditions and worked on community-based policy campaigns aimed at reducing incarceration rates, ensuring fairness in the administrative of justice, and improving access to public education and mental health services. Bedi worked with people who were formerly incarcerated and their families on hard fought campaigns that closed abusive prisons and jails, protected people who were imprisoned from sexual violence, improved access to counsel for poor defendants and people living behind bars, developed alternatives to imprisonment and reduced the number of children who are tried and convicted in the adult criminal justice system. Some of her honors include the Public Voices Fellowship, the Heroes for Children Award, the NAACP's Vernon Dahmer Award, the NAACP's Fannie Lou Hamer Award.</w:t>
      </w:r>
    </w:p>
    <w:p w14:paraId="566BB4A8" w14:textId="77777777" w:rsidR="00871EFF" w:rsidRPr="00C24B98" w:rsidRDefault="00871EFF" w:rsidP="00871EFF">
      <w:pPr>
        <w:widowControl w:val="0"/>
        <w:autoSpaceDE w:val="0"/>
        <w:autoSpaceDN w:val="0"/>
        <w:adjustRightInd w:val="0"/>
        <w:spacing w:after="240" w:line="340" w:lineRule="atLeast"/>
        <w:rPr>
          <w:rStyle w:val="StyleUnderline"/>
        </w:rPr>
      </w:pPr>
      <w:r w:rsidRPr="00C24B98">
        <w:rPr>
          <w:color w:val="000000"/>
        </w:rPr>
        <w:t>Hate Crime: The Death of Vincent Chin “The whole mood [in Detroit] was totally anti-Japanese. People who had Japanese cars were getting their cars shot at, and it didn’t matter if they were white. And then if you were Asian, it was assumed that you were Japanese . . . and there was personal hostility towards us.”</w:t>
      </w:r>
      <w:r w:rsidRPr="00C24B98">
        <w:rPr>
          <w:rStyle w:val="StyleUnderline"/>
        </w:rPr>
        <w:t>64 Vincent Chin’s Chinese American parents adopted him from China in 1961 and brought him to Michigan. He became a United States citizen in 1965.</w:t>
      </w:r>
      <w:r w:rsidRPr="00C24B98">
        <w:rPr>
          <w:color w:val="000000"/>
        </w:rPr>
        <w:t xml:space="preserve"> At twenty-seven, he worked hard at his job as an engineer. He was to be married on June 21, 1982</w:t>
      </w:r>
      <w:r w:rsidRPr="00C24B98">
        <w:rPr>
          <w:rStyle w:val="StyleUnderline"/>
        </w:rPr>
        <w:t>. His friends threw him a bachelor party on June 19, two days before the wedding.</w:t>
      </w:r>
      <w:r w:rsidRPr="00C24B98">
        <w:t xml:space="preserve"> </w:t>
      </w:r>
      <w:r w:rsidRPr="00C24B98">
        <w:rPr>
          <w:color w:val="000000"/>
        </w:rPr>
        <w:t xml:space="preserve">Chin and a group of four friends went to the Fancy Pants Lounge, a strip bar right outside of Detroit. There they had a few drinks, tipped the dancers generously, and generally car- ried on the all-American traditions associated with bachelor parties. </w:t>
      </w:r>
      <w:r w:rsidRPr="00C24B98">
        <w:rPr>
          <w:rStyle w:val="StyleUnderline"/>
        </w:rPr>
        <w:t>Ronald Ebens, an assembly line foreman for Chrysler and his stepson, Michael Nitz, an unemployed Chrysler assembly line worker, sat across from Chin and his friends. Ebens began to yell racial slurs at Chin, calling him a “chink” and a “nip.”65 Ebens stated, “It’s because of you little mother fu**ers that we’re out of work.”</w:t>
      </w:r>
      <w:r w:rsidRPr="00C24B98">
        <w:rPr>
          <w:color w:val="000000"/>
          <w:position w:val="10"/>
        </w:rPr>
        <w:t xml:space="preserve">66 </w:t>
      </w:r>
      <w:r w:rsidRPr="00C24B98">
        <w:rPr>
          <w:color w:val="000000"/>
        </w:rPr>
        <w:t>Finally, after several exchanges across the bar, Chin walked up to Ebens and confronted him. A astaght ensued in the bar, and both parties were removed from the bar by management. Once outside the bar, Ebens removed a baseball bat from his stepson’s car. Chin saw Ebens with the bat and oed the scene, running across a divided highway. Chin’s friends divided up, with Jimmy Choi following Chin on foot, and the other two in their vehicle. Ebens and Nitz, who were in their car, observed Choi, who was on foot, and asked him where his friend was. When Choi claimed that he did not know, Nitz threw a bottle at him. Choi eventually found Chin, and they oed to a popular McDonald’s hoping to and safety in numbers. Meanwhile, Nitz and Ebens came across Jim Perry and offered him twenty dollars to help them and the “Chinese guy.” Ebens and Nitz found Chin and Choi in the McDonald’s parking lot. Chin and Choi at- tempted to oee again. Choi got away, but Nitz grabbed Chin in a bear hug from behind while Ebens beat Chin with the baseball bat on the head and back. Police ofacers who had been working security at McDonalds ar- rived on the scene and ordered Ebens to drop his bat. Chin was rushed to the hospital, where he lapsed into a deep coma. Doctor’s performed emergency brain surgery, but Chin’s brain ceased functioning. He was kept on a ventilator for four days. He was pronounced dead ave days be- fore he was to be married.</w:t>
      </w:r>
      <w:r w:rsidRPr="00C24B98">
        <w:rPr>
          <w:color w:val="000000"/>
          <w:position w:val="10"/>
        </w:rPr>
        <w:t xml:space="preserve">67 </w:t>
      </w:r>
      <w:r w:rsidRPr="00C24B98">
        <w:rPr>
          <w:color w:val="000000"/>
        </w:rPr>
        <w:t>On March 16, 1983, Wayne County Judge Kaufman found Ebens and Nitz guilty of manslaughter after a plea bargain and sentenced each to three years probation and a $3,000 ane. The prosecutor was not even pre- sent during this proceeding.</w:t>
      </w:r>
      <w:r w:rsidRPr="00C24B98">
        <w:rPr>
          <w:color w:val="000000"/>
          <w:position w:val="10"/>
        </w:rPr>
        <w:t xml:space="preserve">68 </w:t>
      </w:r>
      <w:r w:rsidRPr="00C24B98">
        <w:rPr>
          <w:rStyle w:val="StyleUnderline"/>
        </w:rPr>
        <w:t>Judge Kaufman was quoted as saying, Had it been a brutal murder, of course [Ebens and Nitz] would be in jail . . . . These weren’t the kind of men you send to jail. We’re talking about a man who’s held down a responsible job with the same company for eighteen years, and his son who is employed and a part-time student . . . these men are not going to go out and harm somebody else. I just don’t think that putting them in prison would do any good for them or for society. You don’t make the punishment at the crime, you make the punishment at the crimi- nal.</w:t>
      </w:r>
      <w:r w:rsidRPr="00C24B98">
        <w:rPr>
          <w:color w:val="000000"/>
          <w:position w:val="10"/>
        </w:rPr>
        <w:t xml:space="preserve">69 </w:t>
      </w:r>
      <w:r w:rsidRPr="00C24B98">
        <w:rPr>
          <w:color w:val="000000"/>
        </w:rPr>
        <w:t xml:space="preserve">Similarly, the death of Vincent Chin illustrates </w:t>
      </w:r>
      <w:r w:rsidRPr="00C24B98">
        <w:rPr>
          <w:rStyle w:val="StyleUnderline"/>
        </w:rPr>
        <w:t>how the criminal jus- tice system dehumanizes Asian Americans. Not one of the jurors in the Cincinnati trial had ever interacted with an Asian American.</w:t>
      </w:r>
      <w:r w:rsidRPr="00C24B98">
        <w:rPr>
          <w:color w:val="000000"/>
        </w:rPr>
        <w:t xml:space="preserve"> The initial trial judge did not consider Chin’s murder, where the accused “swung a baseball bat at his head as if the were hitting a home run,” to be a brutal murder.</w:t>
      </w:r>
      <w:r w:rsidRPr="00C24B98">
        <w:rPr>
          <w:color w:val="000000"/>
          <w:position w:val="10"/>
        </w:rPr>
        <w:t xml:space="preserve">85 </w:t>
      </w:r>
      <w:r w:rsidRPr="00C24B98">
        <w:rPr>
          <w:color w:val="000000"/>
        </w:rPr>
        <w:t xml:space="preserve">The only logical conclusion could have been that </w:t>
      </w:r>
      <w:r w:rsidRPr="00C24B98">
        <w:rPr>
          <w:rStyle w:val="StyleUnderline"/>
        </w:rPr>
        <w:t xml:space="preserve">Chin’s murder was not brutal because he was perceived as the “other,” a foreign inter- loper who did not belong and from whom judges and juries could disas- sociate. </w:t>
      </w:r>
    </w:p>
    <w:p w14:paraId="7CFE7548" w14:textId="77777777" w:rsidR="00871EFF" w:rsidRPr="00C24B98" w:rsidRDefault="00871EFF" w:rsidP="00871EFF">
      <w:pPr>
        <w:pStyle w:val="Heading4"/>
      </w:pPr>
      <w:r w:rsidRPr="00C24B98">
        <w:t xml:space="preserve">Media and law enforcement is silent on the question of sinophobic violence </w:t>
      </w:r>
    </w:p>
    <w:p w14:paraId="48E64CB5" w14:textId="77777777" w:rsidR="00871EFF" w:rsidRPr="00C24B98" w:rsidRDefault="00871EFF" w:rsidP="00871EFF">
      <w:r w:rsidRPr="00C24B98">
        <w:rPr>
          <w:rStyle w:val="StyleUnderline"/>
        </w:rPr>
        <w:t>Kim 7</w:t>
      </w:r>
      <w:r w:rsidRPr="00C24B98">
        <w:t xml:space="preserve"> (Nadia, Brandeis University, “Asian Americans’ Experiences of “Race” and Racism”, Handbooks of Sociology and Research p. 131-144)//MNW</w:t>
      </w:r>
    </w:p>
    <w:p w14:paraId="461997D7" w14:textId="77777777" w:rsidR="00871EFF" w:rsidRPr="00C24B98" w:rsidRDefault="00871EFF" w:rsidP="00871EFF">
      <w:pPr>
        <w:rPr>
          <w:sz w:val="16"/>
        </w:rPr>
      </w:pPr>
      <w:r w:rsidRPr="00C24B98">
        <w:rPr>
          <w:rStyle w:val="StyleUnderline"/>
        </w:rPr>
        <w:t>Beyond surveys, the criminal justice system and the mass media have been inattentive to the specific struggles of Asian Americans</w:t>
      </w:r>
      <w:r w:rsidRPr="00C24B98">
        <w:rPr>
          <w:sz w:val="16"/>
        </w:rPr>
        <w:t xml:space="preserve">, but so. </w:t>
      </w:r>
      <w:r w:rsidRPr="00C24B98">
        <w:rPr>
          <w:rStyle w:val="StyleUnderline"/>
        </w:rPr>
        <w:t>Although anti-Asian violence rose steadily in the 1990s and has been spiking in years like 2001 after 9/11, the American public is largely unaware</w:t>
      </w:r>
      <w:r w:rsidRPr="00C24B98">
        <w:rPr>
          <w:sz w:val="16"/>
        </w:rPr>
        <w:t xml:space="preserve"> of the high rates of anti-Asian violence and hate crimes. For instance, the middle to late 1990s witnessed high rates of anti-Asian violence, rates that have since remained steady even considering high rates of underreporting. And despite nationwide declines in some years, anti-Asian hate crimes have increased sharply in various states like Connecticut, Michigan, Nevada, and Wyoming. Murders on the whole have also increased (National Asian Pacific American Legal Consortium 2002). </w:t>
      </w:r>
      <w:r w:rsidRPr="00C24B98">
        <w:rPr>
          <w:rStyle w:val="StyleUnderline"/>
        </w:rPr>
        <w:t>Hate crimes overall are underreported due to a combination of factors. Some states do not comply with federal regulations and thus do not collect any hate crimes data. In addition, most state institutions do not label crimes as racially motivated. Such “race aversion” can be traced to their refusal to consider the victim’s account alone as sufficient evidence</w:t>
      </w:r>
      <w:r w:rsidRPr="00C24B98">
        <w:rPr>
          <w:sz w:val="16"/>
        </w:rPr>
        <w:t xml:space="preserve">, </w:t>
      </w:r>
      <w:r w:rsidRPr="00C24B98">
        <w:rPr>
          <w:rStyle w:val="Emphasis"/>
        </w:rPr>
        <w:t>their inability to see racism (especially true in the case of Asian groups who are tagged “model minorities”)</w:t>
      </w:r>
      <w:r w:rsidRPr="00C24B98">
        <w:rPr>
          <w:sz w:val="16"/>
        </w:rPr>
        <w:t xml:space="preserve">, and their reluctance to admit to the extent of racism. Indeed, state government’s own police forces have come under fire for their racist practices. In addition, </w:t>
      </w:r>
      <w:r w:rsidRPr="00C24B98">
        <w:rPr>
          <w:rStyle w:val="StyleUnderline"/>
        </w:rPr>
        <w:t>mass media rarely report anti-Asian hate crimes</w:t>
      </w:r>
      <w:r w:rsidRPr="00C24B98">
        <w:rPr>
          <w:sz w:val="16"/>
        </w:rPr>
        <w:t xml:space="preserve">. </w:t>
      </w:r>
      <w:r w:rsidRPr="00C24B98">
        <w:rPr>
          <w:rStyle w:val="StyleUnderline"/>
        </w:rPr>
        <w:t>Another contributing factor is the large immigrant contingent among Asian Americans who are disadvantaged by language barriers</w:t>
      </w:r>
      <w:r w:rsidRPr="00C24B98">
        <w:rPr>
          <w:sz w:val="16"/>
        </w:rPr>
        <w:t xml:space="preserve">, lack of cultural understanding, legal status, mistrust of police, and a multitude of other factors. These forms of underreporting mean that even the disturbing statistics to follow are underestimates. National Asian Pacific American Legal Consortium’s yearly audits of anti-Asian violence found </w:t>
      </w:r>
      <w:r w:rsidRPr="00C24B98">
        <w:rPr>
          <w:rStyle w:val="StyleUnderline"/>
        </w:rPr>
        <w:t>that between 1995 and 1996 alone hate crimes against Asian Americans jumped up from an already high base. Threats and intimidation more than doubled while harassment increased 161 percent</w:t>
      </w:r>
      <w:r w:rsidRPr="00C24B98">
        <w:rPr>
          <w:sz w:val="16"/>
        </w:rPr>
        <w:t xml:space="preserve">. Between 1994 and 1996 vandalism and destruction increased 177 percent. </w:t>
      </w:r>
      <w:r w:rsidRPr="00C24B98">
        <w:rPr>
          <w:rStyle w:val="StyleUnderline"/>
        </w:rPr>
        <w:t>The dramatic increases in anti-Asian crime are even more disturbing in light of the FBI’s reporting of an overall 7 percent decrease in hate crimes between 1995 and 1996</w:t>
      </w:r>
      <w:r w:rsidRPr="00C24B98">
        <w:rPr>
          <w:sz w:val="16"/>
        </w:rPr>
        <w:t xml:space="preserve">. Also troubling is that Asian Americans are increasingly subject to racially motivated crimes in their homes, workplaces, and schools. Those who suffered hate crimes at their homes tended to live in public housing. In Asian Americans’ places of employment hate crimes increased 117 percent between 1995 and 1996. In the same year the FBI found a similar increase in school-based hate crimes. </w:t>
      </w:r>
      <w:r w:rsidRPr="00C24B98">
        <w:rPr>
          <w:rStyle w:val="StyleUnderline"/>
        </w:rPr>
        <w:t>K-12 schools experienced a 27 percent increase in anti-Asian crimes. Asian American students were also more vulnerable on college campuses where they experienced a startling 100 percent increase in hate incidents</w:t>
      </w:r>
      <w:r w:rsidRPr="00C24B98">
        <w:rPr>
          <w:sz w:val="16"/>
        </w:rPr>
        <w:t xml:space="preserve"> in recent years. NAPALC’s 2000 report found that anti-Asian crimes on college campuses were an increasingly alarming problem, one that had not been adequately addressed by college campuses or by the nation. </w:t>
      </w:r>
      <w:r w:rsidRPr="00C24B98">
        <w:rPr>
          <w:rStyle w:val="StyleUnderline"/>
        </w:rPr>
        <w:t>In 2000 an Asian American interest magazine called aMagazine conducted an online survey and found that 33 percent of the 559 respondents either had been called an ethnic slur or had been the target of a racially motivated verbal assault</w:t>
      </w:r>
      <w:r w:rsidRPr="00C24B98">
        <w:rPr>
          <w:sz w:val="16"/>
        </w:rPr>
        <w:t xml:space="preserve"> on college campuses. Another 5 percent had been physically attacked because of their “race.” In line with stereotypes of Asian Americans as a foreign competitive threat schools like UC Berkeley with large Asian populations have reported high rates of anti-Asian incidents. Another disturbing finding revealed that among the 25 percent of the 260 surveyed Berkeley students who had experienced anti-Asian discrimination, most had not reported the incidents. The students did not think that the crimes were important enough, that reporting would make a difference, and did not know of any campus resources to help them deal with the issue. </w:t>
      </w:r>
      <w:r w:rsidRPr="00C24B98">
        <w:rPr>
          <w:u w:val="single"/>
        </w:rPr>
        <w:t>Anti-Asian incidents on college campuses</w:t>
      </w:r>
      <w:r w:rsidRPr="00C24B98">
        <w:rPr>
          <w:sz w:val="16"/>
        </w:rPr>
        <w:t xml:space="preserve"> are telling for two reasons. First, they problematize and perhaps challenge the notion that higher education fosters individuals’ more liberal views on “race.” Second, they </w:t>
      </w:r>
      <w:r w:rsidRPr="00C24B98">
        <w:rPr>
          <w:u w:val="single"/>
        </w:rPr>
        <w:t xml:space="preserve">show the connection between model minority stereotypes and anti-Asian racism </w:t>
      </w:r>
      <w:r w:rsidRPr="00C24B98">
        <w:rPr>
          <w:sz w:val="16"/>
        </w:rPr>
        <w:t xml:space="preserve">that this piece has discussed throughout. </w:t>
      </w:r>
      <w:r w:rsidRPr="00C24B98">
        <w:rPr>
          <w:u w:val="single"/>
        </w:rPr>
        <w:t>That is, Asian American college students are too “model minority,” hence, too much competition</w:t>
      </w:r>
      <w:r w:rsidRPr="00C24B98">
        <w:rPr>
          <w:sz w:val="16"/>
        </w:rPr>
        <w:t xml:space="preserve">. Among the numerous campuses plagued by anti-Asian incidents some examples of hate incidents are worth noting. In a widely publicized incident in 1996 a former University of California-Irvine student Richard Machado had emailed 59 Asian students and staff the message that he would “find and kill every one of [them] personally” and signed it “Asian hater.” Machado’s statements to witnesses that he wanted to kill Asians because they were such tough academic competition made him the first person in the United States to be convicted of a federal hate crime via computer transmission. </w:t>
      </w:r>
      <w:r w:rsidRPr="00C24B98">
        <w:rPr>
          <w:u w:val="single"/>
        </w:rPr>
        <w:t>In another incident four year later at SUNY-Binghamton, three white students on the school’s wrestling team attacked four Korean American students outside their dorm, all the while yelling, “This is what you get for being chinks!” They fractured the skull of student John Lee and caused him to have a cerebral concussion and internal bleeding</w:t>
      </w:r>
      <w:r w:rsidRPr="00C24B98">
        <w:rPr>
          <w:sz w:val="16"/>
        </w:rPr>
        <w:t xml:space="preserve">. </w:t>
      </w:r>
      <w:r w:rsidRPr="00C24B98">
        <w:rPr>
          <w:u w:val="single"/>
        </w:rPr>
        <w:t>The school’s response was slow and did not clearly condemn the crime as racially motivated</w:t>
      </w:r>
      <w:r w:rsidRPr="00C24B98">
        <w:rPr>
          <w:sz w:val="16"/>
        </w:rPr>
        <w:t xml:space="preserve">. As New York has no hate crimes laws on the books, the attackers were also not charged with a hate crime. In the same year white men at Cornell University also attacked an Asian American female after shouting racial and gender epithets at her. Similarly, at UC Davis white fraternity brothers beat a group of Korean American males in an opposing fraternity to the point that one had to be rushed to the hospital for emergency surgery. The scuffle was precipitated by one of the white male fraternity members calling one of the Asian male fraternity members a “f**king chink!” There have also been many murders of Asian Americans. Since the tragic death of Vincent Chin in 1982 for which the convicted killers never spent a night in jail, there have been a substantial number of murders and attempted murders of Asian Americans. Although most of these murders have received very little media coverage, some of the more publicized murders have been those of Thien Ly, Kuan Chung Kao, Won Joon Yoon, Joseph Ileto, and Balbir Singh Sodhi. </w:t>
      </w:r>
      <w:r w:rsidRPr="00C24B98">
        <w:rPr>
          <w:u w:val="single"/>
        </w:rPr>
        <w:t xml:space="preserve">In 1996 Thien Ly, a young Vietnamese American who had recently earned a Master’s degree at Georgetown University, was stabbed to death by two young white supremacists </w:t>
      </w:r>
      <w:r w:rsidRPr="00C24B98">
        <w:rPr>
          <w:sz w:val="16"/>
        </w:rPr>
        <w:t xml:space="preserve">while he was exercising. After the killer Gunner Lindberg had bragged in a letter about “kill[ing] a Jap” he became the first person in California to be sentenced to death for a racially motivated murder. </w:t>
      </w:r>
      <w:r w:rsidRPr="00C24B98">
        <w:rPr>
          <w:u w:val="single"/>
        </w:rPr>
        <w:t>In 1997 a 33-year-old Chinese American engineer named Kuan Chung Kao was shot dead by Rohnert Park police</w:t>
      </w:r>
      <w:r w:rsidRPr="00C24B98">
        <w:rPr>
          <w:sz w:val="16"/>
        </w:rPr>
        <w:t xml:space="preserve">. Based upon his racial identity and his carrying a stick, one of the officers believed Kao to be a martial arts expert and killed him within 34 seconds of arriving at his home. After shooting him, they handcuffed him and prevented his wife, a registered nurse, from administering potentially life-saving CPR. Kao died shortly thereafter. Despite mass organized protests neither of the police officers has been punished or charged with any kind of misconduct. In 1999 a white supremacist named Benjamin Smith went on a shooting spree to kill Jews, blacks, and “mud people,” his derogatory term for Asians. As Indiana University student Won Joon Yoon, a Korean American, was leaving church Smith shot him dead (Smith also killed Ricky Byrdsong, an African American and former Northwestern University basketball coach). A month later in California a white supremacist named Buford Furrow asked Filipino-American postal worker Joseph Ileto to mail a letter for him. When Ileto agreed Furrow shot him twice. Although Ileto tried to run away Furrow gunned him down as a “good target of opportunity” because Ileto was “Hispanic or Asian” and was a federal employee. Finally, the murder of Balbir Singh Sodhi in Mesa, Arizona, is one of the first-known racially motivated murders in the wake of 9/11. Sodhi, a South Asian American, was landscaping the grounds of his Chevron gas station on September 15, four days after 9/11, when Frank Roque shot and killed him because of Sodhi’s supposed likeness to “al-Qaeda” members. After later trying to kill Afghani and Lebanese Americans Roque was finally arrested, at which time he claimed himself “a patriot.” Two years later he was sentenced to death for Sodhi’s killing. </w:t>
      </w:r>
      <w:r w:rsidRPr="00C24B98">
        <w:rPr>
          <w:u w:val="single"/>
        </w:rPr>
        <w:t>The “silent dilemma” of hate crimes against Asian Americans is in dire need of publicity</w:t>
      </w:r>
      <w:r w:rsidRPr="00C24B98">
        <w:rPr>
          <w:sz w:val="16"/>
        </w:rPr>
        <w:t xml:space="preserve"> and, more importantly, solutions. Reaching solutions will require a much better understanding of the racial subordination of Asian Americans in the first place.</w:t>
      </w:r>
    </w:p>
    <w:p w14:paraId="2AEF55F5" w14:textId="77777777" w:rsidR="002460FA" w:rsidRPr="00C24B98" w:rsidRDefault="002460FA" w:rsidP="002460FA">
      <w:pPr>
        <w:pStyle w:val="Heading3"/>
      </w:pPr>
      <w:bookmarkStart w:id="142" w:name="_Toc487167461"/>
      <w:r w:rsidRPr="00C24B98">
        <w:t>Ext: Whiteness – Model Minority</w:t>
      </w:r>
      <w:bookmarkEnd w:id="142"/>
    </w:p>
    <w:p w14:paraId="3AC156DF" w14:textId="77777777" w:rsidR="002460FA" w:rsidRPr="00C24B98" w:rsidRDefault="002460FA" w:rsidP="002460FA">
      <w:pPr>
        <w:pStyle w:val="Heading4"/>
      </w:pPr>
      <w:r w:rsidRPr="00C24B98">
        <w:t>To participate in the political asian americans must be a model minority and move toward whiteness</w:t>
      </w:r>
    </w:p>
    <w:p w14:paraId="262E6BB3" w14:textId="77777777" w:rsidR="002460FA" w:rsidRPr="00C24B98" w:rsidRDefault="002460FA" w:rsidP="002460FA">
      <w:r w:rsidRPr="00C24B98">
        <w:rPr>
          <w:rStyle w:val="Style13ptBold"/>
        </w:rPr>
        <w:t>Eng and Han 2k</w:t>
      </w:r>
      <w:r w:rsidRPr="00C24B98">
        <w:t xml:space="preserve"> (David L, Professor in the Program in Asian American Studies at uPenn, Shinhee, Ph.D. and psychotherapist in private practice in New York City. Her clinical specializations include Asian and Asian American mental health, transnational adoptees, LGBT population and college students with learning and study-skills problems, identity, depression and anxiety, A Dialogue on Racial Melancholia, Psychoanalytic Dialogues, 10(4):667–700)//MNW</w:t>
      </w:r>
    </w:p>
    <w:p w14:paraId="5DE67ED4" w14:textId="77777777" w:rsidR="002460FA" w:rsidRPr="00C24B98" w:rsidRDefault="002460FA" w:rsidP="002460FA">
      <w:pPr>
        <w:rPr>
          <w:sz w:val="16"/>
          <w:szCs w:val="16"/>
        </w:rPr>
      </w:pPr>
      <w:r w:rsidRPr="00C24B98">
        <w:rPr>
          <w:sz w:val="16"/>
          <w:szCs w:val="16"/>
        </w:rPr>
        <w:t xml:space="preserve">If we </w:t>
      </w:r>
      <w:r w:rsidRPr="00C24B98">
        <w:rPr>
          <w:rStyle w:val="StyleUnderline"/>
        </w:rPr>
        <w:t>conceptualize the model minority myth as a privileged stereotype through which Asian Americans appear as subjects in the contemporary social domain, then we gain a more refined understanding of how mimicry specifically functions as a material practice in racial melancholia.</w:t>
      </w:r>
      <w:r w:rsidRPr="00C24B98">
        <w:rPr>
          <w:sz w:val="16"/>
          <w:szCs w:val="16"/>
        </w:rPr>
        <w:t xml:space="preserve"> That is, </w:t>
      </w:r>
      <w:r w:rsidRPr="00C24B98">
        <w:rPr>
          <w:rStyle w:val="StyleUnderline"/>
        </w:rPr>
        <w:t>Asians Americans are forced to mimic the model minority stereotype in order to be recognized by mainstream society—in order to be at all.</w:t>
      </w:r>
      <w:r w:rsidRPr="00C24B98">
        <w:rPr>
          <w:sz w:val="16"/>
          <w:szCs w:val="16"/>
        </w:rPr>
        <w:t xml:space="preserve"> However, to the extent that </w:t>
      </w:r>
      <w:r w:rsidRPr="00C24B98">
        <w:rPr>
          <w:rStyle w:val="StyleUnderline"/>
        </w:rPr>
        <w:t>this mimicry of the model minority stereotype functions only to estrange Asian Americans from mainstream norms and ideals</w:t>
      </w:r>
      <w:r w:rsidRPr="00C24B98">
        <w:rPr>
          <w:sz w:val="16"/>
          <w:szCs w:val="16"/>
        </w:rPr>
        <w:t xml:space="preserve"> (as well as from themselves), mimicry can operate only as a melancholic process. As both a social and a psychic malady, mimicry distances Asian Americans from the mimetic ideals of the nation. </w:t>
      </w:r>
      <w:r w:rsidRPr="00C24B98">
        <w:rPr>
          <w:rStyle w:val="StyleUnderline"/>
        </w:rPr>
        <w:t xml:space="preserve">Through the mobilization and exploitation of the model minority stereotype, mimicry for Asian Americans is always a partial success as well as a partial failure to assimilate into regimes of whiteness. </w:t>
      </w:r>
      <w:r w:rsidRPr="00C24B98">
        <w:rPr>
          <w:sz w:val="16"/>
          <w:szCs w:val="16"/>
        </w:rPr>
        <w:t xml:space="preserve">Let us analyze this dynamic from yet another angle. Although Asian Americans are now largely thought of as model minorities living out the “American dream,” this stereotyped dream of material success is partial because it is at most configured as economic achievement. </w:t>
      </w:r>
      <w:r w:rsidRPr="00C24B98">
        <w:rPr>
          <w:rStyle w:val="StyleUnderline"/>
        </w:rPr>
        <w:t>The “success” of the model minority myth comes to mask our lack of political and cultural representation. It covers over our inability to gain “full” subjectivities, to be politicians, athletes, and activists, for example—to be recognized as “all American.” To occupy the model minority position, Asian American subjects must follow this prescribed model of economic integration and forfeit political representation as well as cultural voice. In other words, they must not contest the dominant order of things; they must not “rock the boat” or draw attention to themselves. It is difficult for Asian Americans to express any legitimate political, economic, or social needs, as the stereotype demands not only an enclosed but also a passive self-sufficiency. From an academic point of view, the model minority stereotype also delineates Asian American students as academically successful but rarely “well-rounded”</w:t>
      </w:r>
      <w:r w:rsidRPr="00C24B98">
        <w:rPr>
          <w:sz w:val="16"/>
          <w:szCs w:val="16"/>
        </w:rPr>
        <w:t xml:space="preserve">—“well-rounded” in tacit comparison to the unmarked (white) student body. Here is another example of Bhabha’s concept of mimicry as nearly successful imitation. This nearly successful assimilation attempts to cover over that gap—the failure of “well-roundedness”—as well as that unavoidable ambivalence resulting from this tacit comparison in which the Asian American student is seen as lacking. </w:t>
      </w:r>
      <w:r w:rsidRPr="00C24B98">
        <w:rPr>
          <w:rStyle w:val="StyleUnderline"/>
        </w:rPr>
        <w:t xml:space="preserve">This material failure leads to a psychic ambivalence that works to characterize the colonized subject’s identifications with dominant ideals of whiteness as a pathological identification. This is an ambivalence that opens upon the landscape of melancholia and depression for many of the Asian American students with whom we come into contact on a regular basis. Those Asian Americans who do not fit into the model minority stereotype (and this is probably a majority of Asian American students) are altogether erased from— not seen in—mainstream society. </w:t>
      </w:r>
      <w:r w:rsidRPr="00C24B98">
        <w:rPr>
          <w:sz w:val="16"/>
          <w:szCs w:val="16"/>
        </w:rPr>
        <w:t>Like Kingston’s grandfather in China Men, they are often rejected by their own families as well.9</w:t>
      </w:r>
    </w:p>
    <w:p w14:paraId="6E9C6BD2" w14:textId="77777777" w:rsidR="002460FA" w:rsidRPr="00C24B98" w:rsidRDefault="002460FA" w:rsidP="002460FA">
      <w:pPr>
        <w:pStyle w:val="Heading4"/>
      </w:pPr>
      <w:r w:rsidRPr="00C24B98">
        <w:t xml:space="preserve">The alienation of Asian bodies is primarily defined by the institution </w:t>
      </w:r>
    </w:p>
    <w:p w14:paraId="01E14B35" w14:textId="77777777" w:rsidR="002460FA" w:rsidRPr="00C24B98" w:rsidRDefault="002460FA" w:rsidP="002460FA">
      <w:pPr>
        <w:rPr>
          <w:sz w:val="16"/>
          <w:szCs w:val="16"/>
        </w:rPr>
      </w:pPr>
      <w:r w:rsidRPr="00C24B98">
        <w:rPr>
          <w:rStyle w:val="Style13ptBold"/>
        </w:rPr>
        <w:t>Lowe 96</w:t>
      </w:r>
      <w:r w:rsidRPr="00C24B98">
        <w:rPr>
          <w:sz w:val="16"/>
          <w:szCs w:val="16"/>
        </w:rPr>
        <w:t>, Lisa, Professor and Chair, Department of Comparative Literature at the University of California, Immigrant Acts: On Asian American Cultural Politics (7-8), (Haq 7/4/2017)</w:t>
      </w:r>
    </w:p>
    <w:p w14:paraId="3B0EE3BB" w14:textId="77777777" w:rsidR="002460FA" w:rsidRPr="00C24B98" w:rsidRDefault="002460FA" w:rsidP="002460FA">
      <w:pPr>
        <w:rPr>
          <w:u w:val="single"/>
        </w:rPr>
      </w:pPr>
      <w:r w:rsidRPr="00C24B98">
        <w:rPr>
          <w:u w:val="single"/>
        </w:rPr>
        <w:t>The period from 1850 to World War II was marked by legal exclusions, political disenfranchisement, labor exploitation, and internment for Asian-origin groups in the United States.</w:t>
      </w:r>
      <w:r w:rsidRPr="00C24B98">
        <w:rPr>
          <w:sz w:val="16"/>
          <w:szCs w:val="16"/>
        </w:rPr>
        <w:t xml:space="preserve"> While </w:t>
      </w:r>
      <w:r w:rsidRPr="00C24B98">
        <w:rPr>
          <w:u w:val="single"/>
        </w:rPr>
        <w:t>some of the</w:t>
      </w:r>
      <w:r w:rsidRPr="00C24B98">
        <w:rPr>
          <w:sz w:val="16"/>
          <w:szCs w:val="16"/>
        </w:rPr>
        <w:t xml:space="preserve"> legal and </w:t>
      </w:r>
      <w:r w:rsidRPr="00C24B98">
        <w:rPr>
          <w:u w:val="single"/>
        </w:rPr>
        <w:t>political exclusions have been lifted</w:t>
      </w:r>
      <w:r w:rsidRPr="00C24B98">
        <w:rPr>
          <w:sz w:val="16"/>
          <w:szCs w:val="16"/>
        </w:rPr>
        <w:t xml:space="preserve"> in the period following the McCarran-Walter Act of 1952 and the Immigration and Nationality Act of 1965, the problems of legal definition have continued for Asian origin communities. Indeed</w:t>
      </w:r>
      <w:r w:rsidRPr="00C24B98">
        <w:rPr>
          <w:u w:val="single"/>
        </w:rPr>
        <w:t>, the McCarran-Walter Act,</w:t>
      </w:r>
      <w:r w:rsidRPr="00C24B98">
        <w:rPr>
          <w:sz w:val="16"/>
          <w:szCs w:val="16"/>
        </w:rPr>
        <w:t xml:space="preserve"> an expression of the cold war era, </w:t>
      </w:r>
      <w:r w:rsidRPr="00C24B98">
        <w:rPr>
          <w:u w:val="single"/>
        </w:rPr>
        <w:t>legislated strict quotas,</w:t>
      </w:r>
      <w:r w:rsidRPr="00C24B98">
        <w:rPr>
          <w:sz w:val="16"/>
          <w:szCs w:val="16"/>
        </w:rPr>
        <w:t xml:space="preserve"> created an area called the “Asia-Pacific triangle” based on a strategically territorial mapping, </w:t>
      </w:r>
      <w:r w:rsidRPr="00C24B98">
        <w:rPr>
          <w:u w:val="single"/>
        </w:rPr>
        <w:t>and contained language delineating the exclusion of and right to deport “any alien who has engaged or has had purpose to engage in activities ‘prejudicial to the public interest’ or ‘subversive to national security.’” 26 The 1965 act has initiated not fewer but indeed more specifications and regulations for immigrants of Asian origins</w:t>
      </w:r>
      <w:r w:rsidRPr="00C24B98">
        <w:rPr>
          <w:sz w:val="16"/>
          <w:szCs w:val="16"/>
        </w:rPr>
        <w:t xml:space="preserve">. </w:t>
      </w:r>
      <w:r w:rsidRPr="00C24B98">
        <w:rPr>
          <w:u w:val="single"/>
        </w:rPr>
        <w:t>27 Immigration, thus, can be understood as the most important historical and discursive site of Asian American formation through which the national and global economic, the cultural, and the legal spheres are modulated</w:t>
      </w:r>
      <w:r w:rsidRPr="00C24B98">
        <w:rPr>
          <w:sz w:val="16"/>
          <w:szCs w:val="16"/>
        </w:rPr>
        <w:t xml:space="preserve">. </w:t>
      </w:r>
      <w:r w:rsidRPr="00C24B98">
        <w:rPr>
          <w:u w:val="single"/>
        </w:rPr>
        <w:t>Whether that determination is expressed through immigration “exclusion” or “inclusion,” the U.S. nation-state attempts to “produce” and regulate the Asian as a means of “resolving” economic exigencies, primarily through the loci of citizenship and political representation but also in ways that extend to the question of culture</w:t>
      </w:r>
      <w:r w:rsidRPr="00C24B98">
        <w:rPr>
          <w:sz w:val="16"/>
          <w:szCs w:val="16"/>
        </w:rPr>
        <w:t xml:space="preserve">. 28 As </w:t>
      </w:r>
      <w:r w:rsidRPr="00C24B98">
        <w:rPr>
          <w:u w:val="single"/>
        </w:rPr>
        <w:t>the state legally transforms the Asian alien into the Asian American citizen</w:t>
      </w:r>
      <w:r w:rsidRPr="00C24B98">
        <w:rPr>
          <w:sz w:val="16"/>
          <w:szCs w:val="16"/>
        </w:rPr>
        <w:t>, it institutionalizes the disavowal of the history of racialized labor exploitation and disenfranchisement through the promise of freedom in the political sphere. Yet the historical and continued racialization of the Asian American, as citizen, exacerbates the contradictions of the national project that promises the resolution of material inequalities through the political domain of equal representation. In the following discussion, I place the legal regulations of the Asian as aliennoncitizen and the Asian American as citizen in terms of the material contradictions that have emerged as the nation has intersected with the global economy during the last century and a half. The economic contradictions of capital and labor on the national level, and the contradictions of the political nation within the global economy, have given rise to the need, over and over again, for the nation to resolve legally capitalist contradiction around the definition of the Asian immigrant subject</w:t>
      </w:r>
      <w:r w:rsidRPr="00C24B98">
        <w:rPr>
          <w:u w:val="single"/>
        </w:rPr>
        <w:t>. The history of the legislation of the Asian as alien and the administration of the Asian American as citizen is at once the genealogy of this attempt at resolution and the genealogy of a distinct “racial formation” for Asian Americans, defined not primarily in terms of biological racialism but in terms of institutionalized, legal definitions of race and national origin.</w:t>
      </w:r>
    </w:p>
    <w:p w14:paraId="73EEC343" w14:textId="50A3B43A" w:rsidR="00276D88" w:rsidRPr="00C24B98" w:rsidRDefault="00276D88" w:rsidP="00276D88">
      <w:pPr>
        <w:pStyle w:val="Heading3"/>
      </w:pPr>
      <w:bookmarkStart w:id="143" w:name="_Toc487167462"/>
      <w:r w:rsidRPr="00C24B98">
        <w:t>Ext: Solvency - Islamophobia</w:t>
      </w:r>
      <w:bookmarkEnd w:id="143"/>
    </w:p>
    <w:p w14:paraId="0665F242" w14:textId="1EBDD706" w:rsidR="00276D88" w:rsidRPr="00C24B98" w:rsidRDefault="00276D88" w:rsidP="00276D88">
      <w:pPr>
        <w:pStyle w:val="Heading4"/>
        <w:spacing w:line="240" w:lineRule="auto"/>
      </w:pPr>
      <w:r w:rsidRPr="00C24B98">
        <w:t xml:space="preserve">Our model of debate is pedagogically valuable. This is the best forum to dissect Islamophobia, as these forums don’t exist elsewhere. Only through our framework can we engage in deconstruction. </w:t>
      </w:r>
    </w:p>
    <w:p w14:paraId="100B7FF5" w14:textId="77777777" w:rsidR="00276D88" w:rsidRPr="00C24B98" w:rsidRDefault="00276D88" w:rsidP="00276D88">
      <w:pPr>
        <w:spacing w:line="240" w:lineRule="auto"/>
        <w:rPr>
          <w:sz w:val="16"/>
          <w:szCs w:val="16"/>
        </w:rPr>
      </w:pPr>
      <w:r w:rsidRPr="00C24B98">
        <w:rPr>
          <w:sz w:val="16"/>
          <w:szCs w:val="16"/>
        </w:rPr>
        <w:t xml:space="preserve">Jasmin </w:t>
      </w:r>
      <w:r w:rsidRPr="00C24B98">
        <w:rPr>
          <w:rStyle w:val="Style13ptBold"/>
        </w:rPr>
        <w:t>Zine</w:t>
      </w:r>
      <w:r w:rsidRPr="00C24B98">
        <w:rPr>
          <w:sz w:val="16"/>
          <w:szCs w:val="16"/>
        </w:rPr>
        <w:t>,</w:t>
      </w:r>
      <w:r w:rsidRPr="00C24B98">
        <w:rPr>
          <w:rFonts w:ascii="Verdana" w:hAnsi="Verdana"/>
          <w:color w:val="000000"/>
          <w:sz w:val="16"/>
          <w:szCs w:val="16"/>
          <w:shd w:val="clear" w:color="auto" w:fill="FFFFFF"/>
        </w:rPr>
        <w:t xml:space="preserve"> Race, Gender and Imperialism (M.A Cultural Analysis and Social Theory), Critical Race Studies: Global Perspectives (M.A Sociology, Researches modern day Islamophobia especially in youth bodies, </w:t>
      </w:r>
      <w:r w:rsidRPr="00C24B98">
        <w:rPr>
          <w:sz w:val="16"/>
          <w:szCs w:val="16"/>
        </w:rPr>
        <w:t xml:space="preserve"> December </w:t>
      </w:r>
      <w:r w:rsidRPr="00C24B98">
        <w:rPr>
          <w:rStyle w:val="Style13ptBold"/>
        </w:rPr>
        <w:t>2014</w:t>
      </w:r>
      <w:r w:rsidRPr="00C24B98">
        <w:rPr>
          <w:sz w:val="16"/>
          <w:szCs w:val="16"/>
        </w:rPr>
        <w:t xml:space="preserve"> "Anti-Islamophobia Education as Transformative Pedadogy: Reflections from the Educational Front Lines", tps://legacy.wlu.ca/documents/60074/Anti-Islamophobia_Education_Zine_Dec_2014.pdf, , (Haq 7/2/2017)</w:t>
      </w:r>
    </w:p>
    <w:p w14:paraId="24389367" w14:textId="77777777" w:rsidR="00276D88" w:rsidRPr="00C24B98" w:rsidRDefault="00276D88" w:rsidP="00276D88">
      <w:pPr>
        <w:spacing w:line="240" w:lineRule="auto"/>
      </w:pPr>
      <w:r w:rsidRPr="00C24B98">
        <w:rPr>
          <w:sz w:val="16"/>
          <w:szCs w:val="16"/>
        </w:rPr>
        <w:t>As an anti-racism scholar and educator, fellow colleagues and I</w:t>
      </w:r>
      <w:r w:rsidRPr="00C24B98">
        <w:t xml:space="preserve"> </w:t>
      </w:r>
      <w:r w:rsidRPr="00C24B98">
        <w:rPr>
          <w:u w:val="single"/>
        </w:rPr>
        <w:t xml:space="preserve">realized </w:t>
      </w:r>
      <w:r w:rsidRPr="00C24B98">
        <w:rPr>
          <w:sz w:val="24"/>
          <w:u w:val="single"/>
        </w:rPr>
        <w:t>from as early as September 12 that there was an urgency to frame a critical pedagogical response to address and challenge the rampant Islamophobi</w:t>
      </w:r>
      <w:r w:rsidRPr="00C24B98">
        <w:rPr>
          <w:sz w:val="18"/>
          <w:szCs w:val="18"/>
          <w:u w:val="single"/>
        </w:rPr>
        <w:t xml:space="preserve">a </w:t>
      </w:r>
      <w:r w:rsidRPr="00C24B98">
        <w:rPr>
          <w:sz w:val="18"/>
          <w:szCs w:val="18"/>
        </w:rPr>
        <w:t>affecting the realities of Muslims from all walks of life and social conditions. Among the most vulnerable were children and youth, who received little support from schools in dealing with the backlash that many were experiencing on a routine basis</w:t>
      </w:r>
      <w:r w:rsidRPr="00C24B98">
        <w:t xml:space="preserve">. </w:t>
      </w:r>
      <w:r w:rsidRPr="00C24B98">
        <w:rPr>
          <w:u w:val="single"/>
        </w:rPr>
        <w:t>Most schools were reluctant to engage in any response beyond the politically neutral arena of “crisis management.”</w:t>
      </w:r>
      <w:r w:rsidRPr="00C24B98">
        <w:t xml:space="preserve"> </w:t>
      </w:r>
      <w:r w:rsidRPr="00C24B98">
        <w:rPr>
          <w:sz w:val="16"/>
          <w:szCs w:val="16"/>
        </w:rPr>
        <w:t>Among the school districts that I was in contact with</w:t>
      </w:r>
      <w:r w:rsidRPr="00C24B98">
        <w:t xml:space="preserve">, </w:t>
      </w:r>
      <w:r w:rsidRPr="00C24B98">
        <w:rPr>
          <w:u w:val="single"/>
        </w:rPr>
        <w:t>there was a clear resistance to addressing or even naming issues of racism and Islamophobia. In fact, the discursive language to name and define the experiences that Muslims were encountering on a day-to-day basis did not even exist within the educational discourse</w:t>
      </w:r>
      <w:r w:rsidRPr="00C24B98">
        <w:t xml:space="preserve">. </w:t>
      </w:r>
      <w:r w:rsidRPr="00C24B98">
        <w:rPr>
          <w:sz w:val="16"/>
          <w:szCs w:val="16"/>
        </w:rPr>
        <w:t>While schools were reluctant to name specific incidents as racism – part of an all-too-common denial –</w:t>
      </w:r>
      <w:r w:rsidRPr="00C24B98">
        <w:t xml:space="preserve"> </w:t>
      </w:r>
      <w:r w:rsidRPr="00C24B98">
        <w:rPr>
          <w:u w:val="single"/>
        </w:rPr>
        <w:t>the notion of “Islamophobia” did not have any currency at all. In fact, it was not a part of the language or conceptual constructs commonly used by educators, even by those committed to multicultural and antiracist pedagogy.</w:t>
      </w:r>
      <w:r w:rsidRPr="00C24B98">
        <w:t xml:space="preserve"> </w:t>
      </w:r>
      <w:r w:rsidRPr="00C24B98">
        <w:rPr>
          <w:sz w:val="16"/>
          <w:szCs w:val="16"/>
        </w:rPr>
        <w:t>112 The American Journal of Islamic Social Sciences 21:3 Zine: Anti-Islamophobia Education 113 I</w:t>
      </w:r>
      <w:r w:rsidRPr="00C24B98">
        <w:t xml:space="preserve"> </w:t>
      </w:r>
      <w:r w:rsidRPr="00C24B98">
        <w:rPr>
          <w:u w:val="single"/>
        </w:rPr>
        <w:t>realized the urgency to map a new epistemological and pedagogical terrain by creating an educational framework for addressing Islamophobia. Within the existing equity-based educational frameworks, one could find the conceptual and pedagogical tools to address issues of racism, classism, sexism, homophobia, ableism, and anti-Semitism. However, the discursive foundations for dealing with Islamophobia and the accompanying educational resources simply did not exist.</w:t>
      </w:r>
      <w:r w:rsidRPr="00C24B98">
        <w:t xml:space="preserve"> </w:t>
      </w:r>
      <w:r w:rsidRPr="00C24B98">
        <w:rPr>
          <w:sz w:val="16"/>
          <w:szCs w:val="16"/>
        </w:rPr>
        <w:t>Developing a new framework to fill this gap involved coining a new term: “Anti-Islamophobia Education.”</w:t>
      </w:r>
      <w:r w:rsidRPr="00C24B98">
        <w:rPr>
          <w:u w:val="single"/>
        </w:rPr>
        <w:t xml:space="preserve"> Being able to name and define the experience of Muslims as the result of Islamophobia was critica</w:t>
      </w:r>
      <w:r w:rsidRPr="00C24B98">
        <w:t xml:space="preserve">l </w:t>
      </w:r>
      <w:r w:rsidRPr="00C24B98">
        <w:rPr>
          <w:sz w:val="16"/>
          <w:szCs w:val="16"/>
        </w:rPr>
        <w:t>to shaping the kind of interventions that would take place from a critical educational standpoint</w:t>
      </w:r>
      <w:r w:rsidRPr="00C24B98">
        <w:t xml:space="preserve">. </w:t>
      </w:r>
      <w:r w:rsidRPr="00C24B98">
        <w:rPr>
          <w:u w:val="single"/>
        </w:rPr>
        <w:t xml:space="preserve">Before outlining a methodology for conducting anti-Islamophobia education, it was necessary to develop some discursive foundations, arrive at a definition of Islamophobia, and create an understanding of what it was that we sought to challenge and resist. </w:t>
      </w:r>
      <w:r w:rsidRPr="00C24B98">
        <w:rPr>
          <w:sz w:val="16"/>
          <w:szCs w:val="16"/>
        </w:rPr>
        <w:t>From a socio-psychological standpoint, the notion of</w:t>
      </w:r>
      <w:r w:rsidRPr="00C24B98">
        <w:t xml:space="preserve"> </w:t>
      </w:r>
      <w:r w:rsidRPr="00C24B98">
        <w:rPr>
          <w:u w:val="single"/>
        </w:rPr>
        <w:t>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w:t>
      </w:r>
      <w:r w:rsidRPr="00C24B98">
        <w:t xml:space="preserve">. </w:t>
      </w:r>
      <w:r w:rsidRPr="00C24B98">
        <w:rPr>
          <w:sz w:val="16"/>
          <w:szCs w:val="16"/>
        </w:rPr>
        <w:t>Applying a more holistic analysis, far from being based on mere “ignorance,” Islamophobic attitudes are, in fact, part of a rational system of power and domination that manifests as individual, ideological, and systemic forms of discrimination and oppression. The idea that discrimination, be it based on race, class, gender, sexuality, ability, or religion, simply stems from “ignorance” allows those engaged in oppressive acts and policies to claim a space of innocence</w:t>
      </w:r>
      <w:r w:rsidRPr="00C24B98">
        <w:t xml:space="preserve">. </w:t>
      </w:r>
      <w:r w:rsidRPr="00C24B98">
        <w:rPr>
          <w:u w:val="single"/>
        </w:rPr>
        <w:t>By labeling Islamophobia as an essentially “irrational” fear, this conception denies the logic and rationality of social dominance and oppression, which operates on multiple social, ideological, and systemic levels. Therefore, to capture the complex dimensions through which Islamophobia operates, it is necessary to extend the definition from its limited conception as a “fear and hatred of Islam and Muslims” and acknowledge that these attitudes are intrinsically linked to individual, ideological, and systemic forms of oppression that support the logic and rationale of specific power relations.</w:t>
      </w:r>
      <w:r w:rsidRPr="00C24B98">
        <w:t xml:space="preserve"> </w:t>
      </w:r>
      <w:r w:rsidRPr="00C24B98">
        <w:rPr>
          <w:sz w:val="16"/>
          <w:szCs w:val="16"/>
        </w:rPr>
        <w:t>For example, individual acts of oppression include such practices as name-calling or personal assault, while systemic forms of oppression refer to the structural conditions of inequality regulated through such institutional practices as racial profiling or denying jobs or housing 114 The American Journal of Islamic Social Sciences 21:3 opportunities. These exclusionary practices are shored up by specific ideological underpinnings, among them the purveyed notions designed to pathologize Muslims as “terrorists” and impending threats to public safety.</w:t>
      </w:r>
      <w:r w:rsidRPr="00C24B98">
        <w:t xml:space="preserve"> </w:t>
      </w:r>
      <w:r w:rsidRPr="00C24B98">
        <w:rPr>
          <w:u w:val="single"/>
        </w:rPr>
        <w:t>Understanding the dimensions of how systems of oppression such as Islamophobia operate socially, ideologically, and systemically became a key component of developing educational tools that would help build the critical skills needed to analyze and challenge these dynamics</w:t>
      </w:r>
      <w:r w:rsidRPr="00C24B98">
        <w:t xml:space="preserve">. </w:t>
      </w:r>
      <w:r w:rsidRPr="00C24B98">
        <w:rPr>
          <w:sz w:val="16"/>
          <w:szCs w:val="16"/>
        </w:rPr>
        <w:t>From a discursive standpoint, I locate</w:t>
      </w:r>
      <w:r w:rsidRPr="00C24B98">
        <w:t xml:space="preserve"> </w:t>
      </w:r>
      <w:r w:rsidRPr="00C24B98">
        <w:rPr>
          <w:u w:val="single"/>
        </w:rPr>
        <w:t>anti-Islamophobia</w:t>
      </w:r>
      <w:r w:rsidRPr="00C24B98">
        <w:t xml:space="preserve"> </w:t>
      </w:r>
      <w:r w:rsidRPr="00C24B98">
        <w:rPr>
          <w:sz w:val="16"/>
          <w:szCs w:val="16"/>
        </w:rPr>
        <w:t>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This includes the need to “reclaim the stage” through which Islam is represented from the specter of terrorists and suicide bombers to a platform of peace and social justice. “Reclaiming the stage</w:t>
      </w:r>
      <w:r w:rsidRPr="00C24B98">
        <w:rPr>
          <w:sz w:val="16"/>
          <w:szCs w:val="16"/>
          <w:u w:val="single"/>
        </w:rPr>
        <w:t>”</w:t>
      </w:r>
      <w:r w:rsidRPr="00C24B98">
        <w:rPr>
          <w:u w:val="single"/>
        </w:rPr>
        <w:t xml:space="preserve"> requires adopting a pedagogical approach that shifts the popular media discourse away from the negative, essentialized referents and tropes of abject “Otherness</w:t>
      </w:r>
      <w:r w:rsidRPr="00C24B98">
        <w:t xml:space="preserve">” </w:t>
      </w:r>
      <w:r w:rsidRPr="00C24B98">
        <w:rPr>
          <w:sz w:val="16"/>
          <w:szCs w:val="16"/>
        </w:rPr>
        <w:t>ascribed to Muslims. This move</w:t>
      </w:r>
      <w:r w:rsidRPr="00C24B98">
        <w:t xml:space="preserve"> </w:t>
      </w:r>
      <w:r w:rsidRPr="00C24B98">
        <w:rPr>
          <w:u w:val="single"/>
        </w:rPr>
        <w:t>involves presenting a critical counter-narrative in order to reframe the Manichean worldview and “clash of civilizations</w:t>
      </w:r>
      <w:r w:rsidRPr="00C24B98">
        <w:t xml:space="preserve">” </w:t>
      </w:r>
      <w:r w:rsidRPr="00C24B98">
        <w:rPr>
          <w:sz w:val="16"/>
          <w:szCs w:val="16"/>
        </w:rPr>
        <w:t>narratives typically being purveyed in order to present a more nuanced, reasoned, and critical perspective of the global sociopolitical realities that Muslim individuals and societies are confronting, engaging, and challenging.</w:t>
      </w:r>
      <w:r w:rsidRPr="00C24B98">
        <w:t xml:space="preserve"> </w:t>
      </w:r>
      <w:r w:rsidRPr="00C24B98">
        <w:rPr>
          <w:u w:val="single"/>
        </w:rPr>
        <w:t>Another foundational aspect of anti-Islamophobia education involves interrogating the systemic mechanisms through which Islamophobia is reinforced, by analytically unraveling the dynamics of power in society that sustain social inequality</w:t>
      </w:r>
      <w:r w:rsidRPr="00C24B98">
        <w:t xml:space="preserve">. </w:t>
      </w:r>
      <w:r w:rsidRPr="00C24B98">
        <w:rPr>
          <w:sz w:val="16"/>
          <w:szCs w:val="16"/>
        </w:rPr>
        <w:t>Racial profiling, which targets groups on the basis of their race, ethnicity, faith, or other aspects of social difference, and similar issues are major systemic barriers that criminalize and pathologize entire communities. In schools, the practice of “color-coded streaming,” whereby a disproportionate number of racially and ethnically marginalized youth are channeled into lower non-academic level streams, is another example of institutionalized racism. Negative perceptions held by teachers and guidance counselors toward racialized students have often led to assumptions of failure or limited chances for success, based on such false stereotypes as the notion that “Islam doesn’t value education for girls” or “Black students won’t succeed.” These negative attitudes are relayed to students through the “hidden curriculum” of schooling and lead to lower expectations being Zine: Anti-Islamophobia Education 115 placed upon youth from specific communities.7</w:t>
      </w:r>
      <w:r w:rsidRPr="00C24B98">
        <w:t xml:space="preserve"> </w:t>
      </w:r>
      <w:r w:rsidRPr="00C24B98">
        <w:rPr>
          <w:u w:val="single"/>
        </w:rPr>
        <w:t>Developing critical pedagogical tools to analyze and develop challenges to these systems of domination is part of building a transformative and liberatory pedagogy, one geared toward achieving greater social justice in both schools and society</w:t>
      </w:r>
      <w:r w:rsidRPr="00C24B98">
        <w:t xml:space="preserve">. </w:t>
      </w:r>
      <w:r w:rsidRPr="00C24B98">
        <w:rPr>
          <w:sz w:val="16"/>
          <w:szCs w:val="16"/>
        </w:rPr>
        <w:t xml:space="preserve">Another key goal of anti-Islamophobia education involves the need to demystify stereotypes. Since 9/11, renewed Orientalist constructions of difference have permeated the representation of Muslims in media and popular culture. Images of fanatical terrorists and burqa-clad women are seen as the primary markers of the Muslim world. </w:t>
      </w:r>
      <w:r w:rsidRPr="00C24B98">
        <w:rPr>
          <w:u w:val="single"/>
        </w:rPr>
        <w:t>Deconstructing and demystifying these stereotypes is vital to helping students develop a critical literacy of the politics of media and image-making. Critically examining the destructive impact of how these images create the social and ideological divide between “us” and “them” is important to exposing how power operates through the politics of representation</w:t>
      </w:r>
      <w:r w:rsidRPr="00C24B98">
        <w:t>.</w:t>
      </w:r>
    </w:p>
    <w:p w14:paraId="297B8F24" w14:textId="7299C0E3" w:rsidR="00276D88" w:rsidRPr="00C24B98" w:rsidRDefault="005C760D" w:rsidP="005C760D">
      <w:pPr>
        <w:pStyle w:val="Heading3"/>
      </w:pPr>
      <w:bookmarkStart w:id="144" w:name="_Toc487167463"/>
      <w:r w:rsidRPr="00C24B98">
        <w:t>Ext: Alternative – Reject Model Minority</w:t>
      </w:r>
      <w:bookmarkEnd w:id="144"/>
    </w:p>
    <w:p w14:paraId="0ED382AD" w14:textId="77777777" w:rsidR="005C760D" w:rsidRPr="00C24B98" w:rsidRDefault="005C760D" w:rsidP="005C760D">
      <w:pPr>
        <w:pStyle w:val="Heading4"/>
      </w:pPr>
      <w:r w:rsidRPr="00C24B98">
        <w:t>We must refuse the figure of the Asian-American model minority as a modality of white supremacy</w:t>
      </w:r>
    </w:p>
    <w:p w14:paraId="6348F0F3" w14:textId="77777777" w:rsidR="005C760D" w:rsidRPr="00C24B98" w:rsidRDefault="005C760D" w:rsidP="005C760D">
      <w:r w:rsidRPr="00C24B98">
        <w:rPr>
          <w:rStyle w:val="Style13ptBold"/>
        </w:rPr>
        <w:t>Rodrıguez 05</w:t>
      </w:r>
      <w:r w:rsidRPr="00C24B98">
        <w:t xml:space="preserve"> [Dylan, Asian-American Studies in the Age of the Prison Industrial Complex: Departures and Re-narrations]</w:t>
      </w:r>
    </w:p>
    <w:p w14:paraId="00508CC6" w14:textId="73E96A10" w:rsidR="005C760D" w:rsidRPr="00C24B98" w:rsidRDefault="005C760D" w:rsidP="005C760D">
      <w:pPr>
        <w:spacing w:after="309"/>
        <w:ind w:left="-15"/>
        <w:rPr>
          <w:rStyle w:val="StyleUnderline"/>
        </w:rPr>
      </w:pPr>
      <w:r w:rsidRPr="00C24B98">
        <w:t>It is just as the U.S. prison has morphed into a multilayered structure of civic and social death that Asian Americans have galvanized viable, even thriving renditions of multicultural American civic life. Such is the historical condition of possibility for these multiple, civil society-based Asian Americanisms:</w:t>
      </w:r>
      <w:r w:rsidRPr="00C24B98">
        <w:rPr>
          <w:sz w:val="16"/>
        </w:rPr>
        <w:t xml:space="preserve"> </w:t>
      </w:r>
      <w:r w:rsidRPr="00C24B98">
        <w:rPr>
          <w:rStyle w:val="StyleUnderline"/>
        </w:rPr>
        <w:t>while the very articulation and material gravity of Asian Americanism sits on the precipice and precedent of the 1965 Immigration Act—an alleged ‘‘liberalization’’ of a historically racist and xenophobic set of policies—we must contextualize this change in federal immigration law as a measure that further facilitated the effective expulsion of criminalized populations from U.S. civil society. In this context, the 1965 Act amounts to a selective incorporation of an Asian immigrant population into the normative workings of an embryonic, ‘‘post-civil rights’’ multicultural civil society.</w:t>
      </w:r>
      <w:r w:rsidRPr="00C24B98">
        <w:rPr>
          <w:sz w:val="16"/>
        </w:rPr>
        <w:t xml:space="preserve"> </w:t>
      </w:r>
      <w:r w:rsidRPr="00C24B98">
        <w:rPr>
          <w:rStyle w:val="StyleUnderline"/>
        </w:rPr>
        <w:t>It also suggests a state-proctored cultural and political validation of contemporary Asian-American civil society over and against the durable immobilization, confinement, and enhanced penal segregation of other racially pathologized populations.</w:t>
      </w:r>
      <w:r w:rsidRPr="00C24B98">
        <w:rPr>
          <w:sz w:val="16"/>
        </w:rPr>
        <w:t xml:space="preserve"> </w:t>
      </w:r>
      <w:r w:rsidRPr="00C24B98">
        <w:rPr>
          <w:rStyle w:val="StyleUnderline"/>
        </w:rPr>
        <w:t>Finally, in the wake of the Immigration Act’s demographic effects,</w:t>
      </w:r>
      <w:r w:rsidRPr="00C24B98">
        <w:rPr>
          <w:sz w:val="16"/>
        </w:rPr>
        <w:t xml:space="preserve"> </w:t>
      </w:r>
      <w:r w:rsidRPr="00C24B98">
        <w:rPr>
          <w:rStyle w:val="StyleUnderline"/>
        </w:rPr>
        <w:t>we must retheorize the vexing versatility of the Asian-American model minority ‘‘paradigm’’ as something other than a ‘‘stereotype’’ run amuck: that is, we must understand the cultural figure of the Asian-American model minority (both collective and embodied) as a modality of white supremacy and racial ordering that exceeds the empirical ‘‘validity’’ of the paradigm itself.</w:t>
      </w:r>
    </w:p>
    <w:p w14:paraId="2E3D2BC4" w14:textId="7B17F797" w:rsidR="00D85A8E" w:rsidRPr="00C24B98" w:rsidRDefault="00D85A8E" w:rsidP="00D85A8E">
      <w:pPr>
        <w:pStyle w:val="Heading3"/>
      </w:pPr>
      <w:bookmarkStart w:id="145" w:name="_Toc487167464"/>
      <w:r w:rsidRPr="00C24B98">
        <w:t>Ext: Alternative – Generic</w:t>
      </w:r>
      <w:bookmarkEnd w:id="145"/>
    </w:p>
    <w:p w14:paraId="32E83B24" w14:textId="77777777" w:rsidR="00D85A8E" w:rsidRPr="00C24B98" w:rsidRDefault="00D85A8E" w:rsidP="00D85A8E">
      <w:pPr>
        <w:pStyle w:val="Heading4"/>
      </w:pPr>
      <w:r w:rsidRPr="00C24B98">
        <w:t>Our kritik is key to rethink the state/citizen bind that constitutes dominant socialty</w:t>
      </w:r>
    </w:p>
    <w:p w14:paraId="1231AC59" w14:textId="77777777" w:rsidR="00D85A8E" w:rsidRPr="00C24B98" w:rsidRDefault="00D85A8E" w:rsidP="00D85A8E">
      <w:pPr>
        <w:rPr>
          <w:sz w:val="16"/>
        </w:rPr>
      </w:pPr>
      <w:r w:rsidRPr="00C24B98">
        <w:rPr>
          <w:rStyle w:val="Style13ptBold"/>
        </w:rPr>
        <w:t>Lowe 96</w:t>
      </w:r>
      <w:r w:rsidRPr="00C24B98">
        <w:rPr>
          <w:sz w:val="16"/>
        </w:rPr>
        <w:t>, Lisa, Professor and Chair, Department of Comparative Literature at the University of California, Immigrant Acts: On Asian American Cultural Politics (35), (Haq 7/4/2017)</w:t>
      </w:r>
    </w:p>
    <w:p w14:paraId="16AD84C3" w14:textId="77777777" w:rsidR="00D85A8E" w:rsidRPr="00C24B98" w:rsidRDefault="00D85A8E" w:rsidP="00D85A8E">
      <w:pPr>
        <w:rPr>
          <w:u w:val="single"/>
        </w:rPr>
      </w:pPr>
      <w:r w:rsidRPr="00C24B98">
        <w:rPr>
          <w:u w:val="single"/>
        </w:rPr>
        <w:t>The latter project proposes immigration as the locus for the encounter of the national border and its “outsides” as the site</w:t>
      </w:r>
      <w:r w:rsidRPr="00C24B98">
        <w:rPr>
          <w:sz w:val="16"/>
        </w:rPr>
        <w:t xml:space="preserve"> </w:t>
      </w:r>
      <w:r w:rsidRPr="00C24B98">
        <w:rPr>
          <w:u w:val="single"/>
        </w:rPr>
        <w:t>of</w:t>
      </w:r>
      <w:r w:rsidRPr="00C24B98">
        <w:rPr>
          <w:sz w:val="16"/>
        </w:rPr>
        <w:t xml:space="preserve"> both </w:t>
      </w:r>
      <w:r w:rsidRPr="00C24B98">
        <w:rPr>
          <w:u w:val="single"/>
        </w:rPr>
        <w:t>the law</w:t>
      </w:r>
      <w:r w:rsidRPr="00C24B98">
        <w:rPr>
          <w:sz w:val="16"/>
        </w:rPr>
        <w:t xml:space="preserve"> and the “crossing of the borders” that is its negative critique. Immigration as both symbol and allegory does not metaphorize the experiences of “real” immigrants but finds in the located contradictions of immigration both the critical intervention in the national paradigm at the point of its conjunction with the international and the theoretical nexus that challenges the global economic from the standpoint of the locality. In addition, </w:t>
      </w:r>
      <w:r w:rsidRPr="00C24B98">
        <w:rPr>
          <w:u w:val="single"/>
        </w:rPr>
        <w:t>the allegory of immigration does not isolate a singular instance of one immigrant formation, but cuts across individualized racial formations and widens the possibility of thinking and practice across racial and national distinctions.</w:t>
      </w:r>
      <w:r w:rsidRPr="00C24B98">
        <w:rPr>
          <w:sz w:val="16"/>
        </w:rPr>
        <w:t xml:space="preserve"> </w:t>
      </w:r>
      <w:r w:rsidRPr="00C24B98">
        <w:rPr>
          <w:u w:val="single"/>
        </w:rPr>
        <w:t>The specific history of Asian immigration in relation to U.S. citizenship is different from the histories of other migrant or racialized groups, such as African Americans, Native Americans, and Chicanos/ Latinos, yet the Asian American critique of citizenship generated by its specific history opens the space for such cross-race and cross-national possibilities. One of the important acts that the immigrant performs is breaking the dyadic, vertical determination that situates the subject in relation to the state, building instead horizontal community with and between others who are in different locations subject to and subject of the state. Asian American culture is thus situated to generate what Dipesh Chakrabarty has termed “other narratives of self and community that do not look to the state/ citizen bind as the ultimate construction of sociality.”</w:t>
      </w:r>
    </w:p>
    <w:p w14:paraId="30F3C7B3" w14:textId="77777777" w:rsidR="00D85A8E" w:rsidRPr="00C24B98" w:rsidRDefault="00D85A8E" w:rsidP="00D85A8E">
      <w:pPr>
        <w:pStyle w:val="Heading4"/>
      </w:pPr>
      <w:r w:rsidRPr="00C24B98">
        <w:t xml:space="preserve">Focus on the contradictions of the Asian Immigrant disrupts the universiality of the nation-state </w:t>
      </w:r>
    </w:p>
    <w:p w14:paraId="1340EB6E" w14:textId="77777777" w:rsidR="00D85A8E" w:rsidRPr="00C24B98" w:rsidRDefault="00D85A8E" w:rsidP="00D85A8E">
      <w:pPr>
        <w:rPr>
          <w:sz w:val="16"/>
        </w:rPr>
      </w:pPr>
      <w:r w:rsidRPr="00C24B98">
        <w:rPr>
          <w:rStyle w:val="Style13ptBold"/>
        </w:rPr>
        <w:t>Lowe 96</w:t>
      </w:r>
      <w:r w:rsidRPr="00C24B98">
        <w:rPr>
          <w:sz w:val="16"/>
        </w:rPr>
        <w:t>, Lisa, Professor and Chair, Department of Comparative Literature at the University of California, Immigrant Acts: On Asian American Cultural Politics (7-8), (Haq 7/4/2017)</w:t>
      </w:r>
    </w:p>
    <w:p w14:paraId="3C94A6CA" w14:textId="77777777" w:rsidR="00D85A8E" w:rsidRPr="00C24B98" w:rsidRDefault="00D85A8E" w:rsidP="00D85A8E">
      <w:pPr>
        <w:rPr>
          <w:u w:val="single"/>
        </w:rPr>
      </w:pPr>
      <w:r w:rsidRPr="00C24B98">
        <w:rPr>
          <w:sz w:val="16"/>
        </w:rPr>
        <w:t xml:space="preserve">As such, </w:t>
      </w:r>
      <w:r w:rsidRPr="00C24B98">
        <w:rPr>
          <w:u w:val="single"/>
        </w:rPr>
        <w:t>to focus on Asian Americans as “immigrants” is not to obscure the understanding that almost half of Asian Americans are U.S.-born citizens</w:t>
      </w:r>
      <w:r w:rsidRPr="00C24B98">
        <w:rPr>
          <w:sz w:val="16"/>
        </w:rPr>
        <w:t xml:space="preserve">, and of that group, many date the history of their settlement in the United States back four or five generations. It is </w:t>
      </w:r>
      <w:r w:rsidRPr="00C24B98">
        <w:rPr>
          <w:u w:val="single"/>
        </w:rPr>
        <w:t>not to draw attention away from the fact that most Asian Americans are now currently naturalized</w:t>
      </w:r>
      <w:r w:rsidRPr="00C24B98">
        <w:rPr>
          <w:sz w:val="16"/>
        </w:rPr>
        <w:t xml:space="preserve"> or native-born citizens and that Asian American struggles for inclusion and equality have significantly advanced American democratic ideals and their extension. 17 </w:t>
      </w:r>
      <w:r w:rsidRPr="00C24B98">
        <w:rPr>
          <w:u w:val="single"/>
        </w:rPr>
        <w:t>It is rather to observe that the life conditions</w:t>
      </w:r>
      <w:r w:rsidRPr="00C24B98">
        <w:rPr>
          <w:sz w:val="16"/>
        </w:rPr>
        <w:t xml:space="preserve">, choices, and expressions </w:t>
      </w:r>
      <w:r w:rsidRPr="00C24B98">
        <w:rPr>
          <w:u w:val="single"/>
        </w:rPr>
        <w:t xml:space="preserve">of Asian Americans have been significantly determined by the U.S. state through the apparatus of immigration laws and policies, through the enfranchisements denied or extended to immigrant individuals and communities, and through the processes of naturalization and citizenship. </w:t>
      </w:r>
      <w:r w:rsidRPr="00C24B98">
        <w:rPr>
          <w:sz w:val="16"/>
        </w:rPr>
        <w:t xml:space="preserve">18 </w:t>
      </w:r>
      <w:r w:rsidRPr="00C24B98">
        <w:rPr>
          <w:u w:val="single"/>
        </w:rPr>
        <w:t>It is to underscore that both in the period from 1850 to World War II and in the period after 1965, immigration has been a crucial locus through which U. S. interests have recruited and regulated both labor and capital from Asia</w:t>
      </w:r>
      <w:r w:rsidRPr="00C24B98">
        <w:rPr>
          <w:sz w:val="16"/>
        </w:rPr>
        <w:t>. It is also t</w:t>
      </w:r>
      <w:r w:rsidRPr="00C24B98">
        <w:rPr>
          <w:u w:val="single"/>
        </w:rPr>
        <w:t>o maintain that there has been an important continuity between the considerable distortion of social relations in Asian countries affected by U.S. imperialist war and occupation and the emigration of Asian labor to the United States throughout the last century. “Immigrant acts,” then, attempts to name the contradictions of Asian immigration, which at different moments in the last century and a half of Asian entry into the United States have placed Asians “within” the U.S. nation-state, its workplaces, and its markets, yet linguistically, culturally, and racially marked Asians as “foreign” and “outside” the national polity</w:t>
      </w:r>
      <w:r w:rsidRPr="00C24B98">
        <w:rPr>
          <w:sz w:val="16"/>
        </w:rPr>
        <w:t xml:space="preserve">. 19 Under such contradictions, late-nineteenth-century Chinese immigrants labored in mining, agriculture, and railroad construction but were excluded from citizenship and political participation in the state. 20 The contradiction of immigration and citizenship took a different but consistently resonant form during World War II, when U.S.-born Japanese Americans were nominally recognized as citizens and hence recruited into the U.S. military, yet were dispossessed of freedoms and properties explicitly granted to citizens, officially condemned as “racial enemies,” and interned in camps throughout the Western United States. 21 Philippine immigration after the period of U.S. colonization animates yet another kind of contradiction. For Filipino immigrants, modes of capitalist incorporation and acculturation into American life begin not at the moment of immigration but rather in the “homeland” already deeply affected by U.S. influences and modes of social organization. 22 The situations of Filipino Americans, or U.S. Filipinos, foreground the ways in which Asian Americans emigrating from previously colonized sites are not exclusively formed as racialized minorities within the United States but are simultaneously determined by colonialism and capital investment in Asia. 23 </w:t>
      </w:r>
      <w:r w:rsidRPr="00C24B98">
        <w:rPr>
          <w:u w:val="single"/>
        </w:rPr>
        <w:t>These different contradictions express distinct yet continuous formations in the genealogy of the racialization of Asian American</w:t>
      </w:r>
      <w:r w:rsidRPr="00C24B98">
        <w:rPr>
          <w:sz w:val="16"/>
        </w:rPr>
        <w:t xml:space="preserve">s: the Chinese as alien noncitizen, the American citizen of Japanese descent as racial enemy, and the American citizen of Filipino descent as simultaneously immigrant and colonized national. </w:t>
      </w:r>
      <w:r w:rsidRPr="00C24B98">
        <w:rPr>
          <w:u w:val="single"/>
        </w:rPr>
        <w:t>By insisting on “immigrant acts” as contradictions and therefore as dialectical and critical, I</w:t>
      </w:r>
      <w:r w:rsidRPr="00C24B98">
        <w:rPr>
          <w:sz w:val="16"/>
        </w:rPr>
        <w:t xml:space="preserve"> also </w:t>
      </w:r>
      <w:r w:rsidRPr="00C24B98">
        <w:rPr>
          <w:u w:val="single"/>
        </w:rPr>
        <w:t>mean to emphasize</w:t>
      </w:r>
      <w:r w:rsidRPr="00C24B98">
        <w:rPr>
          <w:sz w:val="16"/>
        </w:rPr>
        <w:t xml:space="preserve"> that </w:t>
      </w:r>
      <w:r w:rsidRPr="00C24B98">
        <w:rPr>
          <w:u w:val="single"/>
        </w:rPr>
        <w:t>while immigration has been the locus of legal and political restriction of Asians as the “other” in America, immigration has simultaneously been the site for the emergence of critical negations of the nation-state for which those legislations are the expression. If the law is the apparatus that binds and seals the universality of the political body of the nation, then the “immigrant,” produced by the law as margin and threat to that symbolic whole, is precisely a generative site for the critique of that universality. The national institutionalization of unity becomes the measure of the nation’s condition of heterogeneity.</w:t>
      </w:r>
    </w:p>
    <w:p w14:paraId="2DCF6654" w14:textId="77777777" w:rsidR="00D85A8E" w:rsidRPr="00C24B98" w:rsidRDefault="00D85A8E" w:rsidP="00D85A8E"/>
    <w:p w14:paraId="4404A1F0" w14:textId="77777777" w:rsidR="00871EFF" w:rsidRPr="00C24B98" w:rsidRDefault="00871EFF" w:rsidP="005B024D">
      <w:pPr>
        <w:pStyle w:val="Heading2"/>
      </w:pPr>
      <w:bookmarkStart w:id="146" w:name="_Toc487167465"/>
      <w:r w:rsidRPr="00C24B98">
        <w:t>AFF Answers</w:t>
      </w:r>
      <w:bookmarkEnd w:id="146"/>
    </w:p>
    <w:p w14:paraId="00C54DA8" w14:textId="77777777" w:rsidR="00871EFF" w:rsidRPr="00C24B98" w:rsidRDefault="00871EFF" w:rsidP="00871EFF">
      <w:pPr>
        <w:pStyle w:val="Heading3"/>
      </w:pPr>
      <w:bookmarkStart w:id="147" w:name="_Toc487167466"/>
      <w:r w:rsidRPr="00C24B98">
        <w:t>S: Cultural Norms</w:t>
      </w:r>
      <w:bookmarkEnd w:id="147"/>
    </w:p>
    <w:p w14:paraId="2C40D4DD" w14:textId="77777777" w:rsidR="00871EFF" w:rsidRPr="00C24B98" w:rsidRDefault="00871EFF" w:rsidP="00871EFF">
      <w:pPr>
        <w:pStyle w:val="Heading4"/>
      </w:pPr>
      <w:r w:rsidRPr="00C24B98">
        <w:t>AFF solves cultural norms</w:t>
      </w:r>
    </w:p>
    <w:p w14:paraId="4E32E9EB" w14:textId="77777777" w:rsidR="00871EFF" w:rsidRPr="00C24B98" w:rsidRDefault="00871EFF" w:rsidP="00871EFF">
      <w:r w:rsidRPr="00C24B98">
        <w:rPr>
          <w:rStyle w:val="Style13ptBold"/>
        </w:rPr>
        <w:t>Worldwide Wednesdays 12</w:t>
      </w:r>
      <w:r w:rsidRPr="00C24B98">
        <w:rPr>
          <w:rFonts w:eastAsia="Calibri"/>
        </w:rPr>
        <w:t xml:space="preserve"> (Posted on </w:t>
      </w:r>
      <w:hyperlink r:id="rId60">
        <w:r w:rsidRPr="00C24B98">
          <w:rPr>
            <w:rStyle w:val="Hyperlink"/>
            <w:rFonts w:eastAsia="Calibri"/>
          </w:rPr>
          <w:t>May 9, 2012</w:t>
        </w:r>
      </w:hyperlink>
      <w:r w:rsidRPr="00C24B98">
        <w:rPr>
          <w:rFonts w:eastAsia="Calibri"/>
        </w:rPr>
        <w:t xml:space="preserve"> by </w:t>
      </w:r>
      <w:hyperlink r:id="rId61">
        <w:r w:rsidRPr="00C24B98">
          <w:rPr>
            <w:rStyle w:val="Hyperlink"/>
            <w:rFonts w:eastAsia="Calibri"/>
          </w:rPr>
          <w:t>AmasianV</w:t>
        </w:r>
      </w:hyperlink>
      <w:r w:rsidRPr="00C24B98">
        <w:rPr>
          <w:rFonts w:eastAsia="Calibri"/>
        </w:rPr>
        <w:t xml:space="preserve"> in </w:t>
      </w:r>
      <w:hyperlink r:id="rId62">
        <w:r w:rsidRPr="00C24B98">
          <w:rPr>
            <w:rStyle w:val="Hyperlink"/>
            <w:rFonts w:eastAsia="Calibri"/>
          </w:rPr>
          <w:t>Public Health</w:t>
        </w:r>
      </w:hyperlink>
      <w:r w:rsidRPr="00C24B98">
        <w:rPr>
          <w:rFonts w:eastAsia="Calibri"/>
        </w:rPr>
        <w:t xml:space="preserve">, </w:t>
      </w:r>
      <w:hyperlink r:id="rId63">
        <w:r w:rsidRPr="00C24B98">
          <w:rPr>
            <w:rStyle w:val="Hyperlink"/>
            <w:rFonts w:eastAsia="Calibri"/>
          </w:rPr>
          <w:t>Worldwide Wednesdays</w:t>
        </w:r>
      </w:hyperlink>
      <w:r w:rsidRPr="00C24B98">
        <w:rPr>
          <w:rFonts w:eastAsia="Calibri"/>
        </w:rPr>
        <w:t xml:space="preserve"> </w:t>
      </w:r>
      <w:hyperlink r:id="rId64">
        <w:r w:rsidRPr="00C24B98">
          <w:rPr>
            <w:rStyle w:val="Hyperlink"/>
            <w:rFonts w:eastAsia="Calibri"/>
          </w:rPr>
          <w:t>https://amasianv.wordpress.com/2012/05/09/the-sexual-education-of-asian-americans/</w:t>
        </w:r>
      </w:hyperlink>
      <w:r w:rsidRPr="00C24B98">
        <w:rPr>
          <w:rFonts w:eastAsia="Calibri"/>
        </w:rPr>
        <w:t>)</w:t>
      </w:r>
    </w:p>
    <w:p w14:paraId="70C2DAC0" w14:textId="50587BDD" w:rsidR="00871EFF" w:rsidRPr="00C24B98" w:rsidRDefault="00871EFF" w:rsidP="00871EFF">
      <w:pPr>
        <w:jc w:val="both"/>
        <w:rPr>
          <w:rStyle w:val="StyleUnderline"/>
        </w:rPr>
      </w:pPr>
      <w:r w:rsidRPr="00C24B98">
        <w:rPr>
          <w:rFonts w:eastAsia="Calibri"/>
        </w:rPr>
        <w:t xml:space="preserve">Acording to </w:t>
      </w:r>
      <w:hyperlink r:id="rId65">
        <w:r w:rsidRPr="00C24B98">
          <w:rPr>
            <w:rStyle w:val="Hyperlink"/>
            <w:rFonts w:eastAsia="Calibri"/>
          </w:rPr>
          <w:t>2009</w:t>
        </w:r>
      </w:hyperlink>
      <w:r w:rsidRPr="00C24B98">
        <w:rPr>
          <w:rFonts w:eastAsia="Calibri"/>
        </w:rPr>
        <w:t xml:space="preserve"> CDC figures, only 27% of male teens (age 15-19) had spoken with their parents about abstinence and contraception</w:t>
      </w:r>
      <w:r w:rsidRPr="00C24B98">
        <w:rPr>
          <w:rFonts w:eastAsia="Georgia"/>
          <w:color w:val="333333"/>
        </w:rPr>
        <w:t xml:space="preserve">. A sobering statistic? Maybe. A surprising one? Not really. I spent a moment of self-reflection and realized that I have </w:t>
      </w:r>
      <w:r w:rsidRPr="00C24B98">
        <w:rPr>
          <w:rFonts w:eastAsia="Georgia"/>
          <w:b/>
          <w:bCs/>
          <w:color w:val="333333"/>
        </w:rPr>
        <w:t>never</w:t>
      </w:r>
      <w:r w:rsidRPr="00C24B98">
        <w:rPr>
          <w:rFonts w:eastAsia="Georgia"/>
          <w:color w:val="333333"/>
        </w:rPr>
        <w:t>, to this day,</w:t>
      </w:r>
      <w:r w:rsidRPr="00C24B98">
        <w:rPr>
          <w:rFonts w:eastAsia="Georgia"/>
          <w:b/>
          <w:bCs/>
          <w:color w:val="333333"/>
        </w:rPr>
        <w:t xml:space="preserve"> </w:t>
      </w:r>
      <w:r w:rsidRPr="00C24B98">
        <w:rPr>
          <w:rFonts w:eastAsia="Georgia"/>
          <w:color w:val="333333"/>
        </w:rPr>
        <w:t xml:space="preserve">spoken with my parents about sex let alone ways to prevent teen pregnancy. Aside from shielding my eyes during sex scenes in a movie, or what my parents called </w:t>
      </w:r>
      <w:r w:rsidRPr="00C24B98">
        <w:rPr>
          <w:rFonts w:eastAsia="Georgia"/>
          <w:i/>
          <w:iCs/>
          <w:color w:val="333333"/>
        </w:rPr>
        <w:t>t</w:t>
      </w:r>
      <w:r w:rsidRPr="00C24B98">
        <w:rPr>
          <w:rFonts w:eastAsia="Cambria"/>
          <w:i/>
          <w:iCs/>
          <w:color w:val="333333"/>
        </w:rPr>
        <w:t>ầ</w:t>
      </w:r>
      <w:r w:rsidRPr="00C24B98">
        <w:rPr>
          <w:rFonts w:eastAsia="Georgia"/>
          <w:i/>
          <w:iCs/>
          <w:color w:val="333333"/>
        </w:rPr>
        <w:t>m b</w:t>
      </w:r>
      <w:r w:rsidRPr="00C24B98">
        <w:rPr>
          <w:rFonts w:eastAsia="Cambria"/>
          <w:i/>
          <w:iCs/>
          <w:color w:val="333333"/>
        </w:rPr>
        <w:t>ậ</w:t>
      </w:r>
      <w:r w:rsidRPr="00C24B98">
        <w:rPr>
          <w:rFonts w:eastAsia="Georgia"/>
          <w:i/>
          <w:iCs/>
          <w:color w:val="333333"/>
        </w:rPr>
        <w:t>y t</w:t>
      </w:r>
      <w:r w:rsidRPr="00C24B98">
        <w:rPr>
          <w:rFonts w:eastAsia="Cambria"/>
          <w:i/>
          <w:iCs/>
          <w:color w:val="333333"/>
        </w:rPr>
        <w:t>ầ</w:t>
      </w:r>
      <w:r w:rsidRPr="00C24B98">
        <w:rPr>
          <w:rFonts w:eastAsia="Georgia"/>
          <w:i/>
          <w:iCs/>
          <w:color w:val="333333"/>
        </w:rPr>
        <w:t>m b</w:t>
      </w:r>
      <w:r w:rsidRPr="00C24B98">
        <w:rPr>
          <w:rFonts w:eastAsia="Cambria"/>
          <w:i/>
          <w:iCs/>
          <w:color w:val="333333"/>
        </w:rPr>
        <w:t>ạ</w:t>
      </w:r>
      <w:r w:rsidRPr="00C24B98">
        <w:rPr>
          <w:rFonts w:eastAsia="Georgia"/>
          <w:i/>
          <w:iCs/>
          <w:color w:val="333333"/>
        </w:rPr>
        <w:t xml:space="preserve"> </w:t>
      </w:r>
      <w:r w:rsidRPr="00C24B98">
        <w:rPr>
          <w:rFonts w:eastAsia="Georgia"/>
          <w:color w:val="333333"/>
        </w:rPr>
        <w:t>(perverted), they were largely mum on the subject of sex. While some parents advocate avoiding sex, my parents’ collective strategy was to avoid talking about it altogether. I suppose part of the reason was an unspoken expectation that parts of my “education” would be handled by my older brothers. After all, my parents are Vietnamese immigrants, strangers initially to American culture unaccustomed to its norms and values. Their logic was that some things might be better addressed by my brothers, my family’s trailblazers of the American experience</w:t>
      </w:r>
      <w:r w:rsidRPr="00C24B98">
        <w:rPr>
          <w:rFonts w:eastAsia="Calibri"/>
        </w:rPr>
        <w:t xml:space="preserve">. </w:t>
      </w:r>
      <w:r w:rsidRPr="00C24B98">
        <w:rPr>
          <w:rStyle w:val="StyleUnderline"/>
        </w:rPr>
        <w:t>I have three older brothers and only one has made a passing attempt at sexual education</w:t>
      </w:r>
      <w:r w:rsidRPr="00C24B98">
        <w:rPr>
          <w:rFonts w:eastAsia="Calibri"/>
        </w:rPr>
        <w:t>: an awkward, mumbling monologue about STD’s before they were called STI’s and to “make sure you use condoms to avoid them.” No mention of how to use them, no demonstration of how to put one on a banana, nothing about getting a girl pregnant</w:t>
      </w:r>
      <w:r w:rsidRPr="00C24B98">
        <w:rPr>
          <w:rStyle w:val="StyleUnderline"/>
        </w:rPr>
        <w:t>. It felt more like an obligation than an education. The reality was that by the time he</w:t>
      </w:r>
      <w:r w:rsidR="002460FA" w:rsidRPr="00C24B98">
        <w:rPr>
          <w:rStyle w:val="StyleUnderline"/>
        </w:rPr>
        <w:t xml:space="preserve"> </w:t>
      </w:r>
      <w:r w:rsidRPr="00C24B98">
        <w:rPr>
          <w:rStyle w:val="StyleUnderline"/>
        </w:rPr>
        <w:t>initiated “the conversation,” I had already been informed. I learned everything, well nearly everything in my 8th grade health class. Where my family failed me public education prevailed.</w:t>
      </w:r>
      <w:r w:rsidR="002460FA" w:rsidRPr="00C24B98">
        <w:rPr>
          <w:rStyle w:val="StyleUnderline"/>
        </w:rPr>
        <w:t xml:space="preserve"> </w:t>
      </w:r>
      <w:r w:rsidRPr="00C24B98">
        <w:rPr>
          <w:rFonts w:eastAsia="Georgia"/>
          <w:color w:val="333333"/>
        </w:rPr>
        <w:t>I wondered how many other Asian Americans shared my experience growing up sexually uneducated by their parents</w:t>
      </w:r>
      <w:r w:rsidRPr="00C24B98">
        <w:rPr>
          <w:rStyle w:val="StyleUnderline"/>
        </w:rPr>
        <w:t>. I had long inferred that their silence indicated that sex was simply a matter of cultural taboo.</w:t>
      </w:r>
      <w:r w:rsidRPr="00C24B98">
        <w:rPr>
          <w:rFonts w:eastAsia="Georgia"/>
          <w:color w:val="333333"/>
        </w:rPr>
        <w:t xml:space="preserve"> </w:t>
      </w:r>
      <w:r w:rsidRPr="00C24B98">
        <w:rPr>
          <w:rFonts w:eastAsia="Calibri"/>
        </w:rPr>
        <w:t xml:space="preserve">A 2006 </w:t>
      </w:r>
      <w:hyperlink r:id="rId66">
        <w:r w:rsidRPr="00C24B98">
          <w:rPr>
            <w:rStyle w:val="Hyperlink"/>
            <w:rFonts w:eastAsia="Calibri"/>
          </w:rPr>
          <w:t>study</w:t>
        </w:r>
      </w:hyperlink>
      <w:r w:rsidRPr="00C24B98">
        <w:rPr>
          <w:rFonts w:eastAsia="Calibri"/>
        </w:rPr>
        <w:t xml:space="preserve"> of 165 Asian American college students indicated that parents provided minimal education on a range of sexual topics with the least amount of information being provided from fathers to sons. The study also indicated that the students received implicit messages that conveyed strict sexual behavior.</w:t>
      </w:r>
      <w:r w:rsidRPr="00C24B98">
        <w:rPr>
          <w:rFonts w:eastAsia="Georgia"/>
          <w:color w:val="333333"/>
        </w:rPr>
        <w:t xml:space="preserve"> </w:t>
      </w:r>
      <w:r w:rsidRPr="00C24B98">
        <w:rPr>
          <w:rStyle w:val="StyleUnderline"/>
        </w:rPr>
        <w:t>Statements such as ‘” romance is for marriage” or that “dating can wait until college” conveyed clear expectations about their children’s sexual conduct without ever explicitly referring to sexual intercourse.’</w:t>
      </w:r>
      <w:r w:rsidRPr="00C24B98">
        <w:rPr>
          <w:rFonts w:eastAsia="Calibri"/>
        </w:rPr>
        <w:t xml:space="preserve"> As to why Asian Americans receive such little sexual information from their parents the authors of the study speculate,</w:t>
      </w:r>
      <w:r w:rsidRPr="00C24B98">
        <w:rPr>
          <w:rFonts w:eastAsia="Georgia"/>
          <w:color w:val="333333"/>
        </w:rPr>
        <w:t xml:space="preserve"> “</w:t>
      </w:r>
      <w:r w:rsidRPr="00C24B98">
        <w:rPr>
          <w:rFonts w:eastAsia="Calibri"/>
        </w:rPr>
        <w:t xml:space="preserve">If parents do not initiate these discussions because of the taboo, as was suggested by many of the open-ended responses, then their children may feel that it is not their place to ask such questions. </w:t>
      </w:r>
      <w:r w:rsidRPr="00C24B98">
        <w:rPr>
          <w:rStyle w:val="StyleUnderline"/>
        </w:rPr>
        <w:t>At the same time, a lack of shared vocabulary or difficulty in expressing complex ideas may also create obstacles to intergenerational knowledge or values transmission in some immigrant families.”</w:t>
      </w:r>
    </w:p>
    <w:p w14:paraId="5EB84324" w14:textId="17BC843B" w:rsidR="0007122F" w:rsidRPr="00C24B98" w:rsidRDefault="0007122F" w:rsidP="0007122F">
      <w:pPr>
        <w:pStyle w:val="Heading3"/>
      </w:pPr>
      <w:bookmarkStart w:id="148" w:name="_Toc487167467"/>
      <w:r w:rsidRPr="00C24B98">
        <w:t>S: Islamophobia</w:t>
      </w:r>
      <w:bookmarkEnd w:id="148"/>
    </w:p>
    <w:p w14:paraId="70C31A04" w14:textId="3BE695C8" w:rsidR="00E63880" w:rsidRPr="00C24B98" w:rsidRDefault="002A226B" w:rsidP="00E63880">
      <w:pPr>
        <w:pStyle w:val="Heading4"/>
        <w:spacing w:line="240" w:lineRule="auto"/>
      </w:pPr>
      <w:r w:rsidRPr="00C24B98">
        <w:t>We c</w:t>
      </w:r>
      <w:r w:rsidR="0007122F" w:rsidRPr="00C24B98">
        <w:t>an challenge islamophobia through the state</w:t>
      </w:r>
    </w:p>
    <w:p w14:paraId="6D5BFBB5" w14:textId="595E74A3" w:rsidR="00E63880" w:rsidRPr="00C24B98" w:rsidRDefault="00E63880" w:rsidP="00E63880">
      <w:pPr>
        <w:spacing w:line="240" w:lineRule="auto"/>
        <w:rPr>
          <w:sz w:val="16"/>
          <w:szCs w:val="16"/>
        </w:rPr>
      </w:pPr>
      <w:r w:rsidRPr="00C24B98">
        <w:rPr>
          <w:sz w:val="16"/>
          <w:szCs w:val="16"/>
        </w:rPr>
        <w:t xml:space="preserve">Jack </w:t>
      </w:r>
      <w:r w:rsidRPr="00C24B98">
        <w:rPr>
          <w:rStyle w:val="Style13ptBold"/>
        </w:rPr>
        <w:t>Jenkinsfollow</w:t>
      </w:r>
      <w:r w:rsidRPr="00C24B98">
        <w:rPr>
          <w:sz w:val="16"/>
          <w:szCs w:val="16"/>
        </w:rPr>
        <w:t>, Senior Religion Reporter at ThinkProgress. Player of harmonica and ukulele,  12-7-</w:t>
      </w:r>
      <w:r w:rsidRPr="00C24B98">
        <w:rPr>
          <w:rStyle w:val="Style13ptBold"/>
        </w:rPr>
        <w:t>2015</w:t>
      </w:r>
      <w:r w:rsidRPr="00C24B98">
        <w:rPr>
          <w:sz w:val="16"/>
          <w:szCs w:val="16"/>
        </w:rPr>
        <w:t xml:space="preserve">, "Why It Matters That The President Rejected Islamophobia Last Night, And Why More Politicians Should," ThinkProgress, </w:t>
      </w:r>
      <w:hyperlink r:id="rId67">
        <w:r w:rsidRPr="00C24B98">
          <w:rPr>
            <w:rStyle w:val="Hyperlink"/>
            <w:sz w:val="16"/>
            <w:szCs w:val="16"/>
          </w:rPr>
          <w:t>https://thinkprogress.org/why-it-matters-that-the-president-rejected-islamophobia-last-night-and-why-more-politicians-should-4b89475361a0</w:t>
        </w:r>
      </w:hyperlink>
      <w:r w:rsidRPr="00C24B98">
        <w:rPr>
          <w:sz w:val="16"/>
          <w:szCs w:val="16"/>
        </w:rPr>
        <w:t>, , (Haq 7/2/2017)</w:t>
      </w:r>
    </w:p>
    <w:p w14:paraId="7CD439E6" w14:textId="77777777" w:rsidR="00E63880" w:rsidRPr="00C24B98" w:rsidRDefault="00E63880" w:rsidP="00E63880">
      <w:pPr>
        <w:spacing w:line="240" w:lineRule="auto"/>
        <w:rPr>
          <w:u w:val="single"/>
        </w:rPr>
      </w:pPr>
      <w:r w:rsidRPr="00C24B98">
        <w:rPr>
          <w:sz w:val="16"/>
          <w:szCs w:val="16"/>
        </w:rPr>
        <w:t>On Sunday night, President Barack</w:t>
      </w:r>
      <w:r w:rsidRPr="00C24B98">
        <w:t xml:space="preserve"> </w:t>
      </w:r>
      <w:r w:rsidRPr="00C24B98">
        <w:rPr>
          <w:u w:val="single"/>
        </w:rPr>
        <w:t>Obama </w:t>
      </w:r>
      <w:hyperlink r:id="rId68">
        <w:r w:rsidRPr="00C24B98">
          <w:rPr>
            <w:rStyle w:val="Hyperlink"/>
          </w:rPr>
          <w:t>addressed the nation</w:t>
        </w:r>
      </w:hyperlink>
      <w:r w:rsidRPr="00C24B98">
        <w:rPr>
          <w:u w:val="single"/>
        </w:rPr>
        <w:t> in the wake of the </w:t>
      </w:r>
      <w:hyperlink r:id="rId69">
        <w:r w:rsidRPr="00C24B98">
          <w:rPr>
            <w:rStyle w:val="Hyperlink"/>
          </w:rPr>
          <w:t>tragic San Bernardino killings</w:t>
        </w:r>
      </w:hyperlink>
      <w:r w:rsidRPr="00C24B98">
        <w:rPr>
          <w:u w:val="single"/>
        </w:rPr>
        <w:t> — a speech that included one of his most powerful rebukes of Islamophobia</w:t>
      </w:r>
      <w:r w:rsidRPr="00C24B98">
        <w:t xml:space="preserve"> </w:t>
      </w:r>
      <w:r w:rsidRPr="00C24B98">
        <w:rPr>
          <w:sz w:val="16"/>
          <w:szCs w:val="16"/>
        </w:rPr>
        <w:t>yet. But unlike many previous appeals to religious tolerance, the president’s call for an inclusive America was</w:t>
      </w:r>
      <w:r w:rsidRPr="00C24B98">
        <w:t xml:space="preserve"> </w:t>
      </w:r>
      <w:r w:rsidRPr="00C24B98">
        <w:rPr>
          <w:u w:val="single"/>
        </w:rPr>
        <w:t>arguably geared towards achieving one immediate, specific goal: saving American lives</w:t>
      </w:r>
      <w:r w:rsidRPr="00C24B98">
        <w:t xml:space="preserve">. </w:t>
      </w:r>
      <w:r w:rsidRPr="00C24B98">
        <w:rPr>
          <w:sz w:val="16"/>
          <w:szCs w:val="16"/>
        </w:rPr>
        <w:t>While outlining his larger plan to defeat the militant group ISIS, also called ISIL — which the San Bernardino shooters </w:t>
      </w:r>
      <w:hyperlink r:id="rId70">
        <w:r w:rsidRPr="00C24B98">
          <w:rPr>
            <w:rStyle w:val="Hyperlink"/>
            <w:sz w:val="16"/>
            <w:szCs w:val="16"/>
          </w:rPr>
          <w:t>claimed to support</w:t>
        </w:r>
      </w:hyperlink>
      <w:r w:rsidRPr="00C24B98">
        <w:rPr>
          <w:sz w:val="16"/>
          <w:szCs w:val="16"/>
        </w:rPr>
        <w:t> — Obama harshly condemned those who wish to discriminate against others based on their religion. Without naming names, the president spoke against the slew of politicians who have made anti-Muslim comments in recent months, and addressed the plight of Muslim Americans who are currently enduring violence — </w:t>
      </w:r>
      <w:hyperlink r:id="rId71">
        <w:r w:rsidRPr="00C24B98">
          <w:rPr>
            <w:rStyle w:val="Hyperlink"/>
            <w:sz w:val="16"/>
            <w:szCs w:val="16"/>
          </w:rPr>
          <w:t>including shootings</w:t>
        </w:r>
      </w:hyperlink>
      <w:r w:rsidRPr="00C24B98">
        <w:rPr>
          <w:sz w:val="16"/>
          <w:szCs w:val="16"/>
        </w:rPr>
        <w:t> — as part of an ongoing Islamophobic backlash. The relevant sections are below, and worth reading in full: Here’s what else we cannot do. We cannot turn against one another by letting this fight be defined as a war between America and Islam. That, too, is what groups like ISIL want. ISIL does not speak for Islam. They are thugs and killers, part of a cult of death, and they account for a tiny fraction of more than a billion Muslims around the world — including millions of patriotic Muslim Americans who reject their hateful ideology… But just as it is the responsibility of Muslims around the world to root out misguided ideas that lead to radicalization, it is the responsibility of all Americans — of every faith — to reject discrimination. It is our responsibility to reject religious tests on who we admit into this country. It’s our responsibility to reject proposals that Muslim Americans should somehow be treated differently. Because when we travel down that road, we lose. That kind of divisiveness, that betrayal of our values plays into the hands of groups like ISIL. Muslim Americans are our friends and our neighbors, our co-workers, our sports heroes — and, yes, they are our men and women in uniform who are willing to die in defense of our country. We</w:t>
      </w:r>
      <w:r w:rsidRPr="00C24B98">
        <w:t xml:space="preserve"> </w:t>
      </w:r>
      <w:r w:rsidRPr="00C24B98">
        <w:rPr>
          <w:sz w:val="16"/>
          <w:szCs w:val="16"/>
        </w:rPr>
        <w:t>have to remember that.</w:t>
      </w:r>
      <w:r w:rsidRPr="00C24B98">
        <w:t xml:space="preserve"> </w:t>
      </w:r>
      <w:r w:rsidRPr="00C24B98">
        <w:rPr>
          <w:u w:val="single"/>
        </w:rPr>
        <w:t>Obama’s words weren’t just timely, they were almost certainly intention</w:t>
      </w:r>
      <w:r w:rsidRPr="00C24B98">
        <w:t>al</w:t>
      </w:r>
      <w:r w:rsidRPr="00C24B98">
        <w:rPr>
          <w:sz w:val="16"/>
          <w:szCs w:val="16"/>
        </w:rPr>
        <w:t>; his speech was clearly targeted directly at those propagating the rising tide of anti-Muslim sentiment in the United States. Just two days before, Jerry Falwell Jr. delivered a </w:t>
      </w:r>
      <w:hyperlink r:id="rId72">
        <w:r w:rsidRPr="00C24B98">
          <w:rPr>
            <w:rStyle w:val="Hyperlink"/>
            <w:sz w:val="16"/>
            <w:szCs w:val="16"/>
          </w:rPr>
          <w:t>chilling speech</w:t>
        </w:r>
      </w:hyperlink>
      <w:r w:rsidRPr="00C24B98">
        <w:rPr>
          <w:sz w:val="16"/>
          <w:szCs w:val="16"/>
        </w:rPr>
        <w:t> to Liberty University, an evangelical Christian college well known for producing and hosting some of America’s most influential conservative leaders. Speaking before a crowd of thousands, Falwell, who is president of the school, called for his students to begin carrying more guns, saying that if the victims of last week’s tragic San Bernardino shooting had been armed, they could have “end[ed] those Muslims before they walked in and killed them.” He reached for his own firearm as he spoke, which he claimed was holstered to his back</w:t>
      </w:r>
      <w:r w:rsidRPr="00C24B98">
        <w:rPr>
          <w:u w:val="single"/>
        </w:rPr>
        <w:t>. Studies have shown that condemnations of Islamophobia from high-ranking politicians can actually have a powerful — and potentially life-saving — impact on average citizens</w:t>
      </w:r>
      <w:r w:rsidRPr="00C24B98">
        <w:rPr>
          <w:sz w:val="16"/>
          <w:szCs w:val="16"/>
        </w:rPr>
        <w:t>. Other prominent conservatives — especially GOP presidential candidates — have also parroted anti-Muslim rhetoric over the past few months, with some ratcheting up the vitriol since the San Bernardino murders. Ben Carson abandoned his </w:t>
      </w:r>
      <w:hyperlink r:id="rId73">
        <w:r w:rsidRPr="00C24B98">
          <w:rPr>
            <w:rStyle w:val="Hyperlink"/>
            <w:sz w:val="16"/>
            <w:szCs w:val="16"/>
          </w:rPr>
          <w:t>traditionally inclusive stance</w:t>
        </w:r>
      </w:hyperlink>
      <w:r w:rsidRPr="00C24B98">
        <w:rPr>
          <w:sz w:val="16"/>
          <w:szCs w:val="16"/>
        </w:rPr>
        <w:t> on other religions earlier this year by declaring that he </w:t>
      </w:r>
      <w:hyperlink r:id="rId74">
        <w:r w:rsidRPr="00C24B98">
          <w:rPr>
            <w:rStyle w:val="Hyperlink"/>
            <w:sz w:val="16"/>
            <w:szCs w:val="16"/>
          </w:rPr>
          <w:t>could not support a Muslim president</w:t>
        </w:r>
      </w:hyperlink>
      <w:r w:rsidRPr="00C24B98">
        <w:rPr>
          <w:sz w:val="16"/>
          <w:szCs w:val="16"/>
        </w:rPr>
        <w:t>. Marco Rubio called for </w:t>
      </w:r>
      <w:hyperlink r:id="rId75">
        <w:r w:rsidRPr="00C24B98">
          <w:rPr>
            <w:rStyle w:val="Hyperlink"/>
            <w:sz w:val="16"/>
            <w:szCs w:val="16"/>
          </w:rPr>
          <w:t>shutting down</w:t>
        </w:r>
      </w:hyperlink>
      <w:r w:rsidRPr="00C24B98">
        <w:rPr>
          <w:sz w:val="16"/>
          <w:szCs w:val="16"/>
        </w:rPr>
        <w:t> mosques and “any place…where radicals are being inspired.” Ted Cruz and Jeb Bush posited allowing Christian refugees from Syria into the country, </w:t>
      </w:r>
      <w:hyperlink r:id="rId76">
        <w:r w:rsidRPr="00C24B98">
          <w:rPr>
            <w:rStyle w:val="Hyperlink"/>
            <w:sz w:val="16"/>
            <w:szCs w:val="16"/>
          </w:rPr>
          <w:t>but not Muslims</w:t>
        </w:r>
      </w:hyperlink>
      <w:r w:rsidRPr="00C24B98">
        <w:rPr>
          <w:sz w:val="16"/>
          <w:szCs w:val="16"/>
        </w:rPr>
        <w:t>. And just hours before President Obama’s speech, GOP presidential candidate Donald Trump — who has previously entertained </w:t>
      </w:r>
      <w:hyperlink r:id="rId77">
        <w:r w:rsidRPr="00C24B98">
          <w:rPr>
            <w:rStyle w:val="Hyperlink"/>
            <w:sz w:val="16"/>
            <w:szCs w:val="16"/>
          </w:rPr>
          <w:t>creating a registry</w:t>
        </w:r>
      </w:hyperlink>
      <w:r w:rsidRPr="00C24B98">
        <w:rPr>
          <w:sz w:val="16"/>
          <w:szCs w:val="16"/>
        </w:rPr>
        <w:t> for those who claim Islamic faith — advocated for </w:t>
      </w:r>
      <w:hyperlink r:id="rId78">
        <w:r w:rsidRPr="00C24B98">
          <w:rPr>
            <w:rStyle w:val="Hyperlink"/>
            <w:sz w:val="16"/>
            <w:szCs w:val="16"/>
          </w:rPr>
          <w:t>explicitly profiling of Muslim Americans</w:t>
        </w:r>
      </w:hyperlink>
      <w:r w:rsidRPr="00C24B98">
        <w:rPr>
          <w:sz w:val="16"/>
          <w:szCs w:val="16"/>
        </w:rPr>
        <w:t>. But even this bombast obscures a far more disturbing streak of hatred flaring up in communities across America. Since the attacks in Paris last month, U.S. Muslims all over the country have fallen victim to an unprecedented wave of Islamophobia, enduring </w:t>
      </w:r>
      <w:hyperlink r:id="rId79">
        <w:r w:rsidRPr="00C24B98">
          <w:rPr>
            <w:rStyle w:val="Hyperlink"/>
            <w:sz w:val="16"/>
            <w:szCs w:val="16"/>
          </w:rPr>
          <w:t>more than 27 incidents</w:t>
        </w:r>
      </w:hyperlink>
      <w:r w:rsidRPr="00C24B98">
        <w:rPr>
          <w:sz w:val="16"/>
          <w:szCs w:val="16"/>
        </w:rPr>
        <w:t> of shootings, personal assaults, harassment, protests, and attacks on Islamic houses of worship — all with threats of more to come. Despite this, former Arkansas governor Mike Huckabee blasted the president’s words just hours after his speech. Speaking in New York City during a fundraiser for a settlement in the </w:t>
      </w:r>
      <w:hyperlink r:id="rId80">
        <w:r w:rsidRPr="00C24B98">
          <w:rPr>
            <w:rStyle w:val="Hyperlink"/>
            <w:sz w:val="16"/>
            <w:szCs w:val="16"/>
          </w:rPr>
          <w:t>occupied West Bank</w:t>
        </w:r>
      </w:hyperlink>
      <w:r w:rsidRPr="00C24B98">
        <w:rPr>
          <w:sz w:val="16"/>
          <w:szCs w:val="16"/>
        </w:rPr>
        <w:t>, Huckabee chided the president for protecting “the reputation of Islam.” “I believe that the next president should never believe somehow that it is the job of the United States president as commander-in-chief to protect the reputation of Islam more than it is to protect the people of the United States of America from radical Islam,” he </w:t>
      </w:r>
      <w:hyperlink r:id="rId81">
        <w:r w:rsidRPr="00C24B98">
          <w:rPr>
            <w:rStyle w:val="Hyperlink"/>
            <w:sz w:val="16"/>
            <w:szCs w:val="16"/>
          </w:rPr>
          <w:t>said</w:t>
        </w:r>
      </w:hyperlink>
      <w:r w:rsidRPr="00C24B98">
        <w:rPr>
          <w:sz w:val="16"/>
          <w:szCs w:val="16"/>
        </w:rPr>
        <w:t>, drawing cheers from the crowd. When juxtaposed against this avalanche of anti-Islam sentiment, the president’s speech may seem like a simple gesture. Yet despite the claims of Huckabee and others, studies have shown that condemnations of Islamophobia from high-ranking politicians can actually have a powerful — and potentially life-saving — impact on average citizens, and can be crucial for maintaining domestic peace. ThinkProgress </w:t>
      </w:r>
      <w:hyperlink r:id="rId82">
        <w:r w:rsidRPr="00C24B98">
          <w:rPr>
            <w:rStyle w:val="Hyperlink"/>
            <w:sz w:val="16"/>
            <w:szCs w:val="16"/>
          </w:rPr>
          <w:t>reported earlier this year</w:t>
        </w:r>
      </w:hyperlink>
      <w:r w:rsidRPr="00C24B98">
        <w:rPr>
          <w:sz w:val="16"/>
          <w:szCs w:val="16"/>
        </w:rPr>
        <w:t> on a </w:t>
      </w:r>
      <w:hyperlink r:id="rId83">
        <w:r w:rsidRPr="00C24B98">
          <w:rPr>
            <w:rStyle w:val="Hyperlink"/>
            <w:sz w:val="16"/>
            <w:szCs w:val="16"/>
          </w:rPr>
          <w:t>new Pew Research Center</w:t>
        </w:r>
      </w:hyperlink>
      <w:r w:rsidRPr="00C24B98">
        <w:rPr>
          <w:sz w:val="16"/>
          <w:szCs w:val="16"/>
        </w:rPr>
        <w:t> study that showed a rapid increase in positive feelings about French Muslims after the Charlie Hebdo attacks, a surprising and dramatic shift that also occurred in the United States after the September 11th attacks in 2001. While seemingly unexpected, Pew researcher Richard Wike speculated the shift in public opinion was caused in part by politicians and other leaders who rebuked anti-Islam messages. The issue of Islamophobia doesn’t just have domestic repercussions. “One of the potential reasons for this pattern is that in the days following the attacks [in France], you had widespread calls for national unity,” Wike told ThinkProgress at the time. “In 2001, [statements made by President George W. Bush] about how violent extremism does not represent Islam … that had an impact.” Wike also </w:t>
      </w:r>
      <w:hyperlink r:id="rId84">
        <w:r w:rsidRPr="00C24B98">
          <w:rPr>
            <w:rStyle w:val="Hyperlink"/>
            <w:sz w:val="16"/>
            <w:szCs w:val="16"/>
          </w:rPr>
          <w:t>pointed to a 2013 paper</w:t>
        </w:r>
      </w:hyperlink>
      <w:r w:rsidRPr="00C24B98">
        <w:rPr>
          <w:sz w:val="16"/>
          <w:szCs w:val="16"/>
        </w:rPr>
        <w:t> that tracked this phenomenon after the September 11 attacks. The author of the paper, Christopher Smith of Claremont University, ultimately concluded that the public’s sudden embrace of American Muslims was largely the of result rhetoric-driven efforts to combat Islamophobia, saying, “This counterintuitive outcome apparently resulted from a bipartisan effort by government and media to avert discrimination by framing Islam in a positive way.” But the issue of Islamophobia doesn’t just have domestic repercussions. GOP candidates such as Rubio have already given voice to the idea that ISIS’s violence constitutes a “</w:t>
      </w:r>
      <w:hyperlink r:id="rId85">
        <w:r w:rsidRPr="00C24B98">
          <w:rPr>
            <w:rStyle w:val="Hyperlink"/>
            <w:sz w:val="16"/>
            <w:szCs w:val="16"/>
          </w:rPr>
          <w:t>clash of civilizations</w:t>
        </w:r>
      </w:hyperlink>
      <w:r w:rsidRPr="00C24B98">
        <w:rPr>
          <w:sz w:val="16"/>
          <w:szCs w:val="16"/>
        </w:rPr>
        <w:t>,” a </w:t>
      </w:r>
      <w:hyperlink r:id="rId86">
        <w:r w:rsidRPr="00C24B98">
          <w:rPr>
            <w:rStyle w:val="Hyperlink"/>
            <w:sz w:val="16"/>
            <w:szCs w:val="16"/>
          </w:rPr>
          <w:t>widely disputed claim</w:t>
        </w:r>
      </w:hyperlink>
      <w:r w:rsidRPr="00C24B98">
        <w:rPr>
          <w:sz w:val="16"/>
          <w:szCs w:val="16"/>
        </w:rPr>
        <w:t> that is</w:t>
      </w:r>
      <w:r w:rsidRPr="00C24B98">
        <w:t xml:space="preserve"> </w:t>
      </w:r>
      <w:r w:rsidRPr="00C24B98">
        <w:rPr>
          <w:u w:val="single"/>
        </w:rPr>
        <w:t>nonetheless used to justify calling for a long, expensive war against violent extremists in Syria and Iraq. But as Obama rightly noted, the combination of domestic Islamophobia in Europe and the United States and a full-on ground war in the Middle East is precisely what ISIS wants. As other </w:t>
      </w:r>
      <w:hyperlink r:id="rId87">
        <w:r w:rsidRPr="00C24B98">
          <w:rPr>
            <w:rStyle w:val="Hyperlink"/>
          </w:rPr>
          <w:t>other analysts</w:t>
        </w:r>
      </w:hyperlink>
      <w:r w:rsidRPr="00C24B98">
        <w:rPr>
          <w:u w:val="single"/>
        </w:rPr>
        <w:t> have already pointed out, this creates a recipe for ISIS recruitment</w:t>
      </w:r>
      <w:r w:rsidRPr="00C24B98">
        <w:t xml:space="preserve">, </w:t>
      </w:r>
      <w:r w:rsidRPr="00C24B98">
        <w:rPr>
          <w:sz w:val="16"/>
          <w:szCs w:val="16"/>
        </w:rPr>
        <w:t>and strengthens their cause. Or, as the president put it: We should not be drawn once more into a long and costly ground war in Iraq or Syria. That’s what groups like ISIL want. They know they can’t defeat us on the battlefield. ISIL fighters were part of the insurgency that we faced in Iraq, but they also know that if we occupy foreign lands, they can maintain insurgencies for years, killing thousands of our troops and draining our resources, and using our presence to draw new recruits</w:t>
      </w:r>
      <w:r w:rsidRPr="00C24B98">
        <w:t xml:space="preserve">. </w:t>
      </w:r>
      <w:r w:rsidRPr="00C24B98">
        <w:rPr>
          <w:u w:val="single"/>
        </w:rPr>
        <w:t>In other words, the president’s repudiation of Islamophobia isn’t just the repetition of a platitude about celebrating diversity. It’s also a necessary tool of good governance, geared towards saving the lives of Muslim Americans, non-Muslim Americans, and U.S. servicemen and women.</w:t>
      </w:r>
    </w:p>
    <w:p w14:paraId="6A538D79" w14:textId="558B0059" w:rsidR="00693ADD" w:rsidRPr="00C24B98" w:rsidRDefault="00402E11" w:rsidP="00335E72">
      <w:pPr>
        <w:pStyle w:val="Heading1"/>
      </w:pPr>
      <w:bookmarkStart w:id="149" w:name="_Toc487167468"/>
      <w:bookmarkEnd w:id="105"/>
      <w:r w:rsidRPr="00C24B98">
        <w:t>Latinx Studies</w:t>
      </w:r>
      <w:r w:rsidR="0036293F" w:rsidRPr="00C24B98">
        <w:t xml:space="preserve"> Specific</w:t>
      </w:r>
      <w:bookmarkEnd w:id="149"/>
    </w:p>
    <w:p w14:paraId="51587D70" w14:textId="4FB1575A" w:rsidR="007D1489" w:rsidRPr="00C24B98" w:rsidRDefault="007D1489" w:rsidP="007E0BAD">
      <w:pPr>
        <w:pStyle w:val="Heading2"/>
      </w:pPr>
      <w:bookmarkStart w:id="150" w:name="_Toc487167469"/>
      <w:r w:rsidRPr="00C24B98">
        <w:t>Notes</w:t>
      </w:r>
      <w:bookmarkEnd w:id="150"/>
    </w:p>
    <w:p w14:paraId="61710AB5" w14:textId="6FABD1EC" w:rsidR="007D1489" w:rsidRPr="00C24B98" w:rsidRDefault="007D1489" w:rsidP="007D1489">
      <w:r w:rsidRPr="00C24B98">
        <w:t xml:space="preserve">Nepantlerxs - </w:t>
      </w:r>
      <w:r w:rsidR="00CE1872" w:rsidRPr="00C24B98">
        <w:t xml:space="preserve">were </w:t>
      </w:r>
      <w:r w:rsidRPr="00C24B98">
        <w:t>fifth and sixth grade students who identified as Mexican, Chicanx, or Latinx.</w:t>
      </w:r>
    </w:p>
    <w:p w14:paraId="48B4BAFD" w14:textId="77777777" w:rsidR="007D1489" w:rsidRPr="00C24B98" w:rsidRDefault="007D1489" w:rsidP="007D1489">
      <w:r w:rsidRPr="00C24B98">
        <w:t>Pláticas—conversations that allow us to self-discover who we are in relationship to others—are embedded within Latino culture. Pláticas, charlas, chisme: we Latinas are immersed in an oral tradition since childhood. Our abuelas, tías, madres, primas, and compañeras surround us with the syncopated sounds of carcajadas, gritos, and, murmuras, cloaking us in a cocoon of our cultural traditions.</w:t>
      </w:r>
    </w:p>
    <w:p w14:paraId="587651B4" w14:textId="77777777" w:rsidR="007D1489" w:rsidRPr="00C24B98" w:rsidRDefault="007D1489" w:rsidP="007D1489">
      <w:r w:rsidRPr="00C24B98">
        <w:t>“in the disciplines is transparent, disincorporated from the known and untouched by the geo-political configuration of the world in which people are racially ranked and regions are racially configured. From a detached and neutral point of observation</w:t>
      </w:r>
    </w:p>
    <w:p w14:paraId="1DA9CCEC" w14:textId="16273FA5" w:rsidR="0078403C" w:rsidRPr="00C24B98" w:rsidRDefault="0078403C" w:rsidP="007E0BAD">
      <w:pPr>
        <w:pStyle w:val="Heading2"/>
      </w:pPr>
      <w:bookmarkStart w:id="151" w:name="_Toc487167470"/>
      <w:r w:rsidRPr="00C24B98">
        <w:t>Poetry</w:t>
      </w:r>
      <w:bookmarkEnd w:id="151"/>
    </w:p>
    <w:p w14:paraId="73B6EDFB" w14:textId="77777777" w:rsidR="00402E11" w:rsidRPr="00C24B98" w:rsidRDefault="00402E11" w:rsidP="00402E11">
      <w:pPr>
        <w:pStyle w:val="Heading4"/>
      </w:pPr>
      <w:r w:rsidRPr="00C24B98">
        <w:t xml:space="preserve">Canserbero: Americanos (Americans) </w:t>
      </w:r>
    </w:p>
    <w:p w14:paraId="3A26888F" w14:textId="77777777" w:rsidR="00402E11" w:rsidRPr="00C24B98" w:rsidRDefault="00A23C37" w:rsidP="00402E11">
      <w:hyperlink r:id="rId88" w:history="1">
        <w:r w:rsidR="00402E11" w:rsidRPr="00C24B98">
          <w:rPr>
            <w:rStyle w:val="Hyperlink"/>
          </w:rPr>
          <w:t>https://www.youtube.com/watch?v=mZSD96rC1cE</w:t>
        </w:r>
      </w:hyperlink>
    </w:p>
    <w:p w14:paraId="73519DE1" w14:textId="77777777" w:rsidR="00402E11" w:rsidRPr="00C24B98" w:rsidRDefault="00402E11" w:rsidP="00402E11">
      <w:r w:rsidRPr="00C24B98">
        <w:t>Americans are the Venezuelans</w:t>
      </w:r>
    </w:p>
    <w:p w14:paraId="1D22A8F7" w14:textId="77777777" w:rsidR="00402E11" w:rsidRPr="00C24B98" w:rsidRDefault="00402E11" w:rsidP="00402E11">
      <w:r w:rsidRPr="00C24B98">
        <w:t>The Colombians, the Peruvians, the Ecuadorians</w:t>
      </w:r>
    </w:p>
    <w:p w14:paraId="55B8D8AE" w14:textId="77777777" w:rsidR="00402E11" w:rsidRPr="00C24B98" w:rsidRDefault="00402E11" w:rsidP="00402E11">
      <w:r w:rsidRPr="00C24B98">
        <w:t>Americans are Chileans, Haitians</w:t>
      </w:r>
    </w:p>
    <w:p w14:paraId="2F5D79F5" w14:textId="77777777" w:rsidR="00402E11" w:rsidRPr="00C24B98" w:rsidRDefault="00402E11" w:rsidP="00402E11">
      <w:r w:rsidRPr="00C24B98">
        <w:t>Brazilians, Argentines, Mexicans</w:t>
      </w:r>
    </w:p>
    <w:p w14:paraId="301C7150" w14:textId="77777777" w:rsidR="00402E11" w:rsidRPr="00C24B98" w:rsidRDefault="00402E11" w:rsidP="00402E11">
      <w:r w:rsidRPr="00C24B98">
        <w:t>Americans are all on this earth we fight</w:t>
      </w:r>
    </w:p>
    <w:p w14:paraId="4E33E493" w14:textId="77777777" w:rsidR="00402E11" w:rsidRPr="00C24B98" w:rsidRDefault="00402E11" w:rsidP="00402E11">
      <w:r w:rsidRPr="00C24B98">
        <w:t>It's a shame that there are brotherly peoples</w:t>
      </w:r>
    </w:p>
    <w:p w14:paraId="37D4C56D" w14:textId="77777777" w:rsidR="00402E11" w:rsidRPr="00C24B98" w:rsidRDefault="00402E11" w:rsidP="00402E11">
      <w:r w:rsidRPr="00C24B98">
        <w:t>That acts as if it were forgotten</w:t>
      </w:r>
    </w:p>
    <w:p w14:paraId="78A6C142" w14:textId="77777777" w:rsidR="00402E11" w:rsidRPr="00C24B98" w:rsidRDefault="00402E11" w:rsidP="00402E11">
      <w:r w:rsidRPr="00C24B98">
        <w:t>That Americans are all those who in America are</w:t>
      </w:r>
    </w:p>
    <w:p w14:paraId="3050F8F0" w14:textId="77777777" w:rsidR="00402E11" w:rsidRPr="00C24B98" w:rsidRDefault="00402E11" w:rsidP="00402E11">
      <w:r w:rsidRPr="00C24B98">
        <w:t>For the many Indigenous people killed here</w:t>
      </w:r>
    </w:p>
    <w:p w14:paraId="2D6AE1AF" w14:textId="77777777" w:rsidR="00402E11" w:rsidRPr="00C24B98" w:rsidRDefault="00402E11" w:rsidP="00402E11">
      <w:r w:rsidRPr="00C24B98">
        <w:t>For the stolen wealth of Potosí</w:t>
      </w:r>
    </w:p>
    <w:p w14:paraId="7860CFE3" w14:textId="77777777" w:rsidR="00402E11" w:rsidRPr="00C24B98" w:rsidRDefault="00402E11" w:rsidP="00402E11">
      <w:r w:rsidRPr="00C24B98">
        <w:t>For the honor of my oppressed ancestors</w:t>
      </w:r>
    </w:p>
    <w:p w14:paraId="35142516" w14:textId="77777777" w:rsidR="00402E11" w:rsidRPr="00C24B98" w:rsidRDefault="00402E11" w:rsidP="00402E11">
      <w:r w:rsidRPr="00C24B98">
        <w:t>We must follow the evolution that we lost in the invasion</w:t>
      </w:r>
    </w:p>
    <w:p w14:paraId="60DF8CF0" w14:textId="77777777" w:rsidR="00402E11" w:rsidRPr="00C24B98" w:rsidRDefault="00402E11" w:rsidP="00402E11">
      <w:r w:rsidRPr="00C24B98">
        <w:t>And with pride that we are Americans</w:t>
      </w:r>
    </w:p>
    <w:p w14:paraId="7B2ECC1E" w14:textId="77777777" w:rsidR="00402E11" w:rsidRPr="00C24B98" w:rsidRDefault="00402E11" w:rsidP="00402E11">
      <w:r w:rsidRPr="00C24B98">
        <w:t>Grow and make our land in an envied people</w:t>
      </w:r>
    </w:p>
    <w:p w14:paraId="4D59A18B" w14:textId="77777777" w:rsidR="00402E11" w:rsidRPr="00C24B98" w:rsidRDefault="00402E11" w:rsidP="00402E11">
      <w:r w:rsidRPr="00C24B98">
        <w:t>For the honor of your oppressed ancestors</w:t>
      </w:r>
    </w:p>
    <w:p w14:paraId="02973B13" w14:textId="77777777" w:rsidR="00402E11" w:rsidRPr="00C24B98" w:rsidRDefault="00402E11" w:rsidP="00402E11">
      <w:r w:rsidRPr="00C24B98">
        <w:t>We must follow the evolution that we lost in the invasion</w:t>
      </w:r>
    </w:p>
    <w:p w14:paraId="7EC1F8C1" w14:textId="77777777" w:rsidR="00402E11" w:rsidRPr="00C24B98" w:rsidRDefault="00402E11" w:rsidP="00402E11">
      <w:r w:rsidRPr="00C24B98">
        <w:t>Even the desire to have power</w:t>
      </w:r>
    </w:p>
    <w:p w14:paraId="7270EE70" w14:textId="77777777" w:rsidR="00402E11" w:rsidRPr="00C24B98" w:rsidRDefault="00402E11" w:rsidP="00402E11">
      <w:r w:rsidRPr="00C24B98">
        <w:t>Be smaller than the desire to be happy</w:t>
      </w:r>
    </w:p>
    <w:p w14:paraId="717825DC" w14:textId="77777777" w:rsidR="00402E11" w:rsidRPr="00C24B98" w:rsidRDefault="00402E11" w:rsidP="00402E11">
      <w:r w:rsidRPr="00C24B98">
        <w:t>Until the universities reach the slums</w:t>
      </w:r>
    </w:p>
    <w:p w14:paraId="29516DC5" w14:textId="77777777" w:rsidR="00402E11" w:rsidRPr="00C24B98" w:rsidRDefault="00402E11" w:rsidP="00402E11">
      <w:r w:rsidRPr="00C24B98">
        <w:t>And to the jails in your countries until the arms of this population</w:t>
      </w:r>
    </w:p>
    <w:p w14:paraId="33ECFA5B" w14:textId="77777777" w:rsidR="00402E11" w:rsidRPr="00C24B98" w:rsidRDefault="00402E11" w:rsidP="00402E11">
      <w:r w:rsidRPr="00C24B98">
        <w:t>Be the preparation more than the bullets of a rifle</w:t>
      </w:r>
    </w:p>
    <w:p w14:paraId="254D3C18" w14:textId="77777777" w:rsidR="00402E11" w:rsidRPr="00C24B98" w:rsidRDefault="00402E11" w:rsidP="00402E11">
      <w:r w:rsidRPr="00C24B98">
        <w:t>We will always be dependent on the beings of oppression and who say for you</w:t>
      </w:r>
    </w:p>
    <w:p w14:paraId="1F071FB1" w14:textId="77777777" w:rsidR="00402E11" w:rsidRPr="00C24B98" w:rsidRDefault="00402E11" w:rsidP="00402E11">
      <w:r w:rsidRPr="00C24B98">
        <w:t>Let him sing it and the Santeros in Havana</w:t>
      </w:r>
    </w:p>
    <w:p w14:paraId="6F577AE7" w14:textId="77777777" w:rsidR="00402E11" w:rsidRPr="00C24B98" w:rsidRDefault="00402E11" w:rsidP="00402E11">
      <w:r w:rsidRPr="00C24B98">
        <w:t>What sounds from Patagonia to Tijuana</w:t>
      </w:r>
    </w:p>
    <w:p w14:paraId="0A12D334" w14:textId="77777777" w:rsidR="00402E11" w:rsidRPr="00C24B98" w:rsidRDefault="00402E11" w:rsidP="00402E11">
      <w:r w:rsidRPr="00C24B98">
        <w:t>To hear it from Panama to Guatemala</w:t>
      </w:r>
    </w:p>
    <w:p w14:paraId="0F3D18EE" w14:textId="77777777" w:rsidR="00402E11" w:rsidRPr="00C24B98" w:rsidRDefault="00402E11" w:rsidP="00402E11">
      <w:r w:rsidRPr="00C24B98">
        <w:t>And the Latinos increase in the Big Apple</w:t>
      </w:r>
    </w:p>
    <w:p w14:paraId="35F22E4A" w14:textId="77777777" w:rsidR="00402E11" w:rsidRPr="00C24B98" w:rsidRDefault="00402E11" w:rsidP="00402E11">
      <w:r w:rsidRPr="00C24B98">
        <w:t>Which translates to the Caribbean and Brazil</w:t>
      </w:r>
    </w:p>
    <w:p w14:paraId="26E69FD5" w14:textId="77777777" w:rsidR="00402E11" w:rsidRPr="00C24B98" w:rsidRDefault="00402E11" w:rsidP="00402E11">
      <w:r w:rsidRPr="00C24B98">
        <w:t>Let it be heard from Montevideo to Santiago and Guayaquil</w:t>
      </w:r>
    </w:p>
    <w:p w14:paraId="788E64C6" w14:textId="77777777" w:rsidR="00402E11" w:rsidRPr="00C24B98" w:rsidRDefault="00402E11" w:rsidP="00402E11">
      <w:r w:rsidRPr="00C24B98">
        <w:t>Sound from Santo Domingo to Bogota</w:t>
      </w:r>
    </w:p>
    <w:p w14:paraId="09BCFB31" w14:textId="77777777" w:rsidR="00402E11" w:rsidRPr="00C24B98" w:rsidRDefault="00402E11" w:rsidP="00402E11">
      <w:r w:rsidRPr="00C24B98">
        <w:t>From Puerto Rico to Caracas from the Assumption to La Paz</w:t>
      </w:r>
    </w:p>
    <w:p w14:paraId="31FD32A3" w14:textId="77777777" w:rsidR="00402E11" w:rsidRPr="00C24B98" w:rsidRDefault="00402E11" w:rsidP="00402E11">
      <w:r w:rsidRPr="00C24B98">
        <w:t>While English there is no sea studied by overcoming</w:t>
      </w:r>
    </w:p>
    <w:p w14:paraId="598C54A8" w14:textId="77777777" w:rsidR="00402E11" w:rsidRPr="00C24B98" w:rsidRDefault="00402E11" w:rsidP="00402E11">
      <w:r w:rsidRPr="00C24B98">
        <w:t>If you do not forget Spanish</w:t>
      </w:r>
    </w:p>
    <w:p w14:paraId="779888C5" w14:textId="77777777" w:rsidR="00402E11" w:rsidRPr="00C24B98" w:rsidRDefault="00402E11" w:rsidP="00402E11">
      <w:r w:rsidRPr="00C24B98">
        <w:t>While Mcdonal and Coca Cola are more consumed</w:t>
      </w:r>
    </w:p>
    <w:p w14:paraId="31C3E24E" w14:textId="77777777" w:rsidR="00402E11" w:rsidRPr="00C24B98" w:rsidRDefault="00402E11" w:rsidP="00402E11">
      <w:r w:rsidRPr="00C24B98">
        <w:t>That a single Arepa with melon juice</w:t>
      </w:r>
    </w:p>
    <w:p w14:paraId="42CDA42D" w14:textId="77777777" w:rsidR="00402E11" w:rsidRPr="00C24B98" w:rsidRDefault="00402E11" w:rsidP="00402E11">
      <w:r w:rsidRPr="00C24B98">
        <w:t>While the chamos know more about Michael Jackson</w:t>
      </w:r>
    </w:p>
    <w:p w14:paraId="66202404" w14:textId="77777777" w:rsidR="00402E11" w:rsidRPr="00C24B98" w:rsidRDefault="00402E11" w:rsidP="00402E11">
      <w:r w:rsidRPr="00C24B98">
        <w:t>That of the Hero that to Espadasos to all I free</w:t>
      </w:r>
    </w:p>
    <w:p w14:paraId="7A12AD34" w14:textId="77777777" w:rsidR="00402E11" w:rsidRPr="00C24B98" w:rsidRDefault="00402E11" w:rsidP="00402E11">
      <w:r w:rsidRPr="00C24B98">
        <w:t>We will always be dependent ...</w:t>
      </w:r>
    </w:p>
    <w:p w14:paraId="398B987B" w14:textId="77777777" w:rsidR="00402E11" w:rsidRPr="00C24B98" w:rsidRDefault="00402E11" w:rsidP="00402E11">
      <w:r w:rsidRPr="00C24B98">
        <w:t>From a borrowed identity we did not get infected</w:t>
      </w:r>
    </w:p>
    <w:p w14:paraId="3B657270" w14:textId="77777777" w:rsidR="00402E11" w:rsidRPr="00C24B98" w:rsidRDefault="00402E11" w:rsidP="00402E11">
      <w:r w:rsidRPr="00C24B98">
        <w:t>Americans are the Puerto Ricans</w:t>
      </w:r>
    </w:p>
    <w:p w14:paraId="3DE3FEAA" w14:textId="77777777" w:rsidR="00402E11" w:rsidRPr="00C24B98" w:rsidRDefault="00402E11" w:rsidP="00402E11">
      <w:r w:rsidRPr="00C24B98">
        <w:t>The Paraguayans, Uruguayans and Panamanians</w:t>
      </w:r>
    </w:p>
    <w:p w14:paraId="6EADA0A3" w14:textId="77777777" w:rsidR="00402E11" w:rsidRPr="00C24B98" w:rsidRDefault="00402E11" w:rsidP="00402E11">
      <w:r w:rsidRPr="00C24B98">
        <w:t>Americans are Nicaraguans, Costa Ricans and Dominicans</w:t>
      </w:r>
    </w:p>
    <w:p w14:paraId="15F8881A" w14:textId="77777777" w:rsidR="00402E11" w:rsidRPr="00C24B98" w:rsidRDefault="00402E11" w:rsidP="00402E11">
      <w:r w:rsidRPr="00C24B98">
        <w:t>Americans are all who on this earth fight it</w:t>
      </w:r>
    </w:p>
    <w:p w14:paraId="7A89FCB9" w14:textId="77777777" w:rsidR="00402E11" w:rsidRPr="00C24B98" w:rsidRDefault="00402E11" w:rsidP="00402E11">
      <w:r w:rsidRPr="00C24B98">
        <w:t>It's a shame that there are brotherly peoples</w:t>
      </w:r>
    </w:p>
    <w:p w14:paraId="1AB136A7" w14:textId="77777777" w:rsidR="00402E11" w:rsidRPr="00C24B98" w:rsidRDefault="00402E11" w:rsidP="00402E11">
      <w:r w:rsidRPr="00C24B98">
        <w:t>That acts as if they had forgotten</w:t>
      </w:r>
    </w:p>
    <w:p w14:paraId="1B8A5872" w14:textId="77777777" w:rsidR="00402E11" w:rsidRPr="00C24B98" w:rsidRDefault="00402E11" w:rsidP="00402E11">
      <w:r w:rsidRPr="00C24B98">
        <w:t>That Americans are all those who in America are</w:t>
      </w:r>
    </w:p>
    <w:p w14:paraId="256FD499" w14:textId="77777777" w:rsidR="00402E11" w:rsidRPr="00C24B98" w:rsidRDefault="00402E11" w:rsidP="00402E11">
      <w:r w:rsidRPr="00C24B98">
        <w:t>Americans are the Salvadorans</w:t>
      </w:r>
    </w:p>
    <w:p w14:paraId="4E3BBA7D" w14:textId="77777777" w:rsidR="00402E11" w:rsidRPr="00C24B98" w:rsidRDefault="00402E11" w:rsidP="00402E11">
      <w:r w:rsidRPr="00C24B98">
        <w:t>Guatemantecos, Jamaicans and Cubans</w:t>
      </w:r>
    </w:p>
    <w:p w14:paraId="646E1D22" w14:textId="77777777" w:rsidR="00402E11" w:rsidRPr="00C24B98" w:rsidRDefault="00402E11" w:rsidP="00402E11">
      <w:r w:rsidRPr="00C24B98">
        <w:t>Americans are not just those in North America</w:t>
      </w:r>
    </w:p>
    <w:p w14:paraId="6F608561" w14:textId="77777777" w:rsidR="00402E11" w:rsidRPr="00C24B98" w:rsidRDefault="00402E11" w:rsidP="00402E11">
      <w:r w:rsidRPr="00C24B98">
        <w:t>If not the ones that one our America Loves</w:t>
      </w:r>
    </w:p>
    <w:p w14:paraId="64E9C6E2" w14:textId="77777777" w:rsidR="00402E11" w:rsidRPr="00C24B98" w:rsidRDefault="00402E11" w:rsidP="00402E11"/>
    <w:p w14:paraId="794146DF" w14:textId="43392955" w:rsidR="00402E11" w:rsidRPr="00C24B98" w:rsidRDefault="00402E11" w:rsidP="00402E11">
      <w:pPr>
        <w:pStyle w:val="Heading4"/>
        <w:rPr>
          <w:lang w:val="es-CO"/>
        </w:rPr>
      </w:pPr>
      <w:r w:rsidRPr="00C24B98">
        <w:rPr>
          <w:lang w:val="es-CO"/>
        </w:rPr>
        <w:t>Nach: vive mientras puedas (life while you can)</w:t>
      </w:r>
    </w:p>
    <w:p w14:paraId="7D65E8DD" w14:textId="776D9D51" w:rsidR="00402E11" w:rsidRPr="00C24B98" w:rsidRDefault="00A23C37" w:rsidP="00402E11">
      <w:pPr>
        <w:rPr>
          <w:lang w:val="es-CO"/>
        </w:rPr>
      </w:pPr>
      <w:hyperlink r:id="rId89" w:history="1">
        <w:r w:rsidR="00402E11" w:rsidRPr="00C24B98">
          <w:rPr>
            <w:rStyle w:val="Hyperlink"/>
            <w:lang w:val="es-CO"/>
          </w:rPr>
          <w:t>https://www.youtube.com/watch?v=XKywAelSsnY</w:t>
        </w:r>
      </w:hyperlink>
    </w:p>
    <w:p w14:paraId="49A3576D" w14:textId="77777777" w:rsidR="00402E11" w:rsidRPr="00C24B98" w:rsidRDefault="00402E11" w:rsidP="00402E11">
      <w:r w:rsidRPr="00C24B98">
        <w:t>Live ... live while you can, who assures you</w:t>
      </w:r>
    </w:p>
    <w:p w14:paraId="1A5DD53B" w14:textId="77777777" w:rsidR="00402E11" w:rsidRPr="00C24B98" w:rsidRDefault="00402E11" w:rsidP="00402E11">
      <w:r w:rsidRPr="00C24B98">
        <w:t>That tomorrow you will continue here Enjoy it now,</w:t>
      </w:r>
    </w:p>
    <w:p w14:paraId="0918BF12" w14:textId="02F373EE" w:rsidR="00402E11" w:rsidRPr="00C24B98" w:rsidRDefault="00402E11" w:rsidP="00402E11">
      <w:r w:rsidRPr="00C24B98">
        <w:t>It's the only thing you have ...</w:t>
      </w:r>
    </w:p>
    <w:p w14:paraId="50B320F7" w14:textId="77777777" w:rsidR="00402E11" w:rsidRPr="00C24B98" w:rsidRDefault="00402E11" w:rsidP="00402E11"/>
    <w:p w14:paraId="1566CCFD" w14:textId="77777777" w:rsidR="00402E11" w:rsidRPr="00C24B98" w:rsidRDefault="00402E11" w:rsidP="00402E11">
      <w:r w:rsidRPr="00C24B98">
        <w:t>Looking at photos of his childhood resurrects memory</w:t>
      </w:r>
    </w:p>
    <w:p w14:paraId="23D2C946" w14:textId="77777777" w:rsidR="00402E11" w:rsidRPr="00C24B98" w:rsidRDefault="00402E11" w:rsidP="00402E11">
      <w:r w:rsidRPr="00C24B98">
        <w:t>Far from the lament of the moment</w:t>
      </w:r>
    </w:p>
    <w:p w14:paraId="68804138" w14:textId="77777777" w:rsidR="00402E11" w:rsidRPr="00C24B98" w:rsidRDefault="00402E11" w:rsidP="00402E11">
      <w:r w:rsidRPr="00C24B98">
        <w:t>Breathe slow, something bad inside your body grows</w:t>
      </w:r>
    </w:p>
    <w:p w14:paraId="1B52E36D" w14:textId="77777777" w:rsidR="00402E11" w:rsidRPr="00C24B98" w:rsidRDefault="00402E11" w:rsidP="00402E11">
      <w:r w:rsidRPr="00C24B98">
        <w:t>Room three hundred thirteen</w:t>
      </w:r>
    </w:p>
    <w:p w14:paraId="55EB9D85" w14:textId="77777777" w:rsidR="00402E11" w:rsidRPr="00C24B98" w:rsidRDefault="00402E11" w:rsidP="00402E11">
      <w:r w:rsidRPr="00C24B98">
        <w:t>Last stop that life offers.</w:t>
      </w:r>
    </w:p>
    <w:p w14:paraId="4B06D7C0" w14:textId="77777777" w:rsidR="00402E11" w:rsidRPr="00C24B98" w:rsidRDefault="00402E11" w:rsidP="00402E11">
      <w:r w:rsidRPr="00C24B98">
        <w:t>Have not thought about the future in a while</w:t>
      </w:r>
    </w:p>
    <w:p w14:paraId="608FB1D2" w14:textId="77777777" w:rsidR="00402E11" w:rsidRPr="00C24B98" w:rsidRDefault="00402E11" w:rsidP="00402E11">
      <w:r w:rsidRPr="00C24B98">
        <w:t>To the hospital for terminal cancer diagnosis insurance</w:t>
      </w:r>
    </w:p>
    <w:p w14:paraId="03A5B3AA" w14:textId="77777777" w:rsidR="00402E11" w:rsidRPr="00C24B98" w:rsidRDefault="00402E11" w:rsidP="00402E11">
      <w:r w:rsidRPr="00C24B98">
        <w:t>It's your fate and dust to dust</w:t>
      </w:r>
    </w:p>
    <w:p w14:paraId="06EA233B" w14:textId="77777777" w:rsidR="00402E11" w:rsidRPr="00C24B98" w:rsidRDefault="00402E11" w:rsidP="00402E11">
      <w:r w:rsidRPr="00C24B98">
        <w:t>Life is a short road and no return, it is a hindrance,</w:t>
      </w:r>
    </w:p>
    <w:p w14:paraId="5F5630D3" w14:textId="77777777" w:rsidR="00402E11" w:rsidRPr="00C24B98" w:rsidRDefault="00402E11" w:rsidP="00402E11">
      <w:r w:rsidRPr="00C24B98">
        <w:t>To the family and its balance, if</w:t>
      </w:r>
    </w:p>
    <w:p w14:paraId="089BF6CE" w14:textId="77777777" w:rsidR="00402E11" w:rsidRPr="00C24B98" w:rsidRDefault="00402E11" w:rsidP="00402E11">
      <w:r w:rsidRPr="00C24B98">
        <w:t>Friends bring their best smile and flowers, they wear glass eyes,</w:t>
      </w:r>
    </w:p>
    <w:p w14:paraId="625802BE" w14:textId="77777777" w:rsidR="00402E11" w:rsidRPr="00C24B98" w:rsidRDefault="00402E11" w:rsidP="00402E11">
      <w:r w:rsidRPr="00C24B98">
        <w:t>Near the delirium, ask them a favor</w:t>
      </w:r>
    </w:p>
    <w:p w14:paraId="656E1EEB" w14:textId="77777777" w:rsidR="00402E11" w:rsidRPr="00C24B98" w:rsidRDefault="00402E11" w:rsidP="00402E11">
      <w:r w:rsidRPr="00C24B98">
        <w:t>That do not infect the sadness of their march and give love around</w:t>
      </w:r>
    </w:p>
    <w:p w14:paraId="4CA50CCA" w14:textId="77777777" w:rsidR="00402E11" w:rsidRPr="00C24B98" w:rsidRDefault="00402E11" w:rsidP="00402E11">
      <w:r w:rsidRPr="00C24B98">
        <w:t>Feels weak so small ...</w:t>
      </w:r>
    </w:p>
    <w:p w14:paraId="72E87F0A" w14:textId="77777777" w:rsidR="00402E11" w:rsidRPr="00C24B98" w:rsidRDefault="00402E11" w:rsidP="00402E11">
      <w:r w:rsidRPr="00C24B98">
        <w:t>You only have to dream that someone can achieve all your dreams.</w:t>
      </w:r>
    </w:p>
    <w:p w14:paraId="5C5EA4C8" w14:textId="77777777" w:rsidR="00402E11" w:rsidRPr="00C24B98" w:rsidRDefault="00402E11" w:rsidP="00402E11">
      <w:r w:rsidRPr="00C24B98">
        <w:t>His life was a fleeting step on the face of the earth.</w:t>
      </w:r>
    </w:p>
    <w:p w14:paraId="35E47A21" w14:textId="77777777" w:rsidR="00402E11" w:rsidRPr="00C24B98" w:rsidRDefault="00402E11" w:rsidP="00402E11">
      <w:r w:rsidRPr="00C24B98">
        <w:t>If I went back, I would run in the grass!</w:t>
      </w:r>
    </w:p>
    <w:p w14:paraId="192E05EE" w14:textId="77777777" w:rsidR="00402E11" w:rsidRPr="00C24B98" w:rsidRDefault="00402E11" w:rsidP="00402E11">
      <w:r w:rsidRPr="00C24B98">
        <w:t>Stop mourning every mistake you made</w:t>
      </w:r>
    </w:p>
    <w:p w14:paraId="15A628F2" w14:textId="77777777" w:rsidR="00402E11" w:rsidRPr="00C24B98" w:rsidRDefault="00402E11" w:rsidP="00402E11">
      <w:r w:rsidRPr="00C24B98">
        <w:t>To know the world beyond the people from which it did not come</w:t>
      </w:r>
    </w:p>
    <w:p w14:paraId="227D8935" w14:textId="77777777" w:rsidR="00402E11" w:rsidRPr="00C24B98" w:rsidRDefault="00402E11" w:rsidP="00402E11">
      <w:r w:rsidRPr="00C24B98">
        <w:t>But the time is over, he looks at you repentant</w:t>
      </w:r>
    </w:p>
    <w:p w14:paraId="4505800F" w14:textId="77777777" w:rsidR="00402E11" w:rsidRPr="00C24B98" w:rsidRDefault="00402E11" w:rsidP="00402E11">
      <w:r w:rsidRPr="00C24B98">
        <w:t>Tells you, feel, feel, you who are still alive</w:t>
      </w:r>
    </w:p>
    <w:p w14:paraId="7F0E9610" w14:textId="77777777" w:rsidR="00402E11" w:rsidRPr="00C24B98" w:rsidRDefault="00402E11" w:rsidP="00402E11">
      <w:r w:rsidRPr="00C24B98">
        <w:t>Chorus]</w:t>
      </w:r>
    </w:p>
    <w:p w14:paraId="6D9FE31D" w14:textId="77777777" w:rsidR="00402E11" w:rsidRPr="00C24B98" w:rsidRDefault="00402E11" w:rsidP="00402E11">
      <w:r w:rsidRPr="00C24B98">
        <w:t>Live while you can, what is waiting so long</w:t>
      </w:r>
    </w:p>
    <w:p w14:paraId="29D8C0C1" w14:textId="77777777" w:rsidR="00402E11" w:rsidRPr="00C24B98" w:rsidRDefault="00402E11" w:rsidP="00402E11">
      <w:r w:rsidRPr="00C24B98">
        <w:t>Who tells you how much time remains?</w:t>
      </w:r>
    </w:p>
    <w:p w14:paraId="7B677145" w14:textId="77777777" w:rsidR="00402E11" w:rsidRPr="00C24B98" w:rsidRDefault="00402E11" w:rsidP="00402E11">
      <w:r w:rsidRPr="00C24B98">
        <w:t>He is your gift now, take advantage of it</w:t>
      </w:r>
    </w:p>
    <w:p w14:paraId="4A715702" w14:textId="77777777" w:rsidR="00402E11" w:rsidRPr="00C24B98" w:rsidRDefault="00402E11" w:rsidP="00402E11">
      <w:r w:rsidRPr="00C24B98">
        <w:t>Between the ground and the sky there is something, enjoy it!</w:t>
      </w:r>
    </w:p>
    <w:p w14:paraId="7923B3C7" w14:textId="77777777" w:rsidR="00402E11" w:rsidRPr="00C24B98" w:rsidRDefault="00402E11" w:rsidP="00402E11">
      <w:r w:rsidRPr="00C24B98">
        <w:t>And just live while you can, what's waiting so long</w:t>
      </w:r>
    </w:p>
    <w:p w14:paraId="69B4C124" w14:textId="77777777" w:rsidR="00402E11" w:rsidRPr="00C24B98" w:rsidRDefault="00402E11" w:rsidP="00402E11">
      <w:r w:rsidRPr="00C24B98">
        <w:t>Who tells you how much time remains?</w:t>
      </w:r>
    </w:p>
    <w:p w14:paraId="566278FD" w14:textId="77777777" w:rsidR="00402E11" w:rsidRPr="00C24B98" w:rsidRDefault="00402E11" w:rsidP="00402E11">
      <w:r w:rsidRPr="00C24B98">
        <w:t>He is your gift now, take advantage of it</w:t>
      </w:r>
    </w:p>
    <w:p w14:paraId="1AC865DE" w14:textId="77777777" w:rsidR="00402E11" w:rsidRPr="00C24B98" w:rsidRDefault="00402E11" w:rsidP="00402E11">
      <w:r w:rsidRPr="00C24B98">
        <w:t>Between the ground and the sky there is something, enjoy it!</w:t>
      </w:r>
    </w:p>
    <w:p w14:paraId="14F8B4F7" w14:textId="77777777" w:rsidR="00402E11" w:rsidRPr="00C24B98" w:rsidRDefault="00402E11" w:rsidP="00402E11"/>
    <w:p w14:paraId="24432DDE" w14:textId="77777777" w:rsidR="00402E11" w:rsidRPr="00C24B98" w:rsidRDefault="00402E11" w:rsidP="00402E11">
      <w:r w:rsidRPr="00C24B98">
        <w:t>Never knew anything else, the vice the pain the bargain</w:t>
      </w:r>
    </w:p>
    <w:p w14:paraId="404351B9" w14:textId="77777777" w:rsidR="00402E11" w:rsidRPr="00C24B98" w:rsidRDefault="00402E11" w:rsidP="00402E11">
      <w:r w:rsidRPr="00C24B98">
        <w:t>Grew up in a neighborhood where the light was always in amber</w:t>
      </w:r>
    </w:p>
    <w:p w14:paraId="71A30942" w14:textId="77777777" w:rsidR="00402E11" w:rsidRPr="00C24B98" w:rsidRDefault="00402E11" w:rsidP="00402E11">
      <w:r w:rsidRPr="00C24B98">
        <w:t>Calm boy, escaping the edge of glacial violence,</w:t>
      </w:r>
    </w:p>
    <w:p w14:paraId="16A72E21" w14:textId="77777777" w:rsidR="00402E11" w:rsidRPr="00C24B98" w:rsidRDefault="00402E11" w:rsidP="00402E11">
      <w:r w:rsidRPr="00C24B98">
        <w:t>Watching neighbors trafficking in the portal.</w:t>
      </w:r>
    </w:p>
    <w:p w14:paraId="26A152ED" w14:textId="77777777" w:rsidR="00402E11" w:rsidRPr="00C24B98" w:rsidRDefault="00402E11" w:rsidP="00402E11">
      <w:r w:rsidRPr="00C24B98">
        <w:t>Her life is calm, she wakes up to go to school at dawn</w:t>
      </w:r>
    </w:p>
    <w:p w14:paraId="15F704A6" w14:textId="77777777" w:rsidR="00402E11" w:rsidRPr="00C24B98" w:rsidRDefault="00402E11" w:rsidP="00402E11">
      <w:r w:rsidRPr="00C24B98">
        <w:t>Thirteen, many at their age already carry guns</w:t>
      </w:r>
    </w:p>
    <w:p w14:paraId="407A10C6" w14:textId="77777777" w:rsidR="00402E11" w:rsidRPr="00C24B98" w:rsidRDefault="00402E11" w:rsidP="00402E11">
      <w:r w:rsidRPr="00C24B98">
        <w:t>Comic that in the streets he sends, he goes unnoticed,</w:t>
      </w:r>
    </w:p>
    <w:p w14:paraId="25E245D0" w14:textId="77777777" w:rsidR="00402E11" w:rsidRPr="00C24B98" w:rsidRDefault="00402E11" w:rsidP="00402E11">
      <w:r w:rsidRPr="00C24B98">
        <w:t>Hidden in the heat of a scarf.</w:t>
      </w:r>
    </w:p>
    <w:p w14:paraId="749CF3C8" w14:textId="77777777" w:rsidR="00402E11" w:rsidRPr="00C24B98" w:rsidRDefault="00402E11" w:rsidP="00402E11">
      <w:r w:rsidRPr="00C24B98">
        <w:t>Today he returns home on a gray October afternoon,</w:t>
      </w:r>
    </w:p>
    <w:p w14:paraId="44413AD7" w14:textId="77777777" w:rsidR="00402E11" w:rsidRPr="00C24B98" w:rsidRDefault="00402E11" w:rsidP="00402E11">
      <w:r w:rsidRPr="00C24B98">
        <w:t>When he discovers a dispute between two bands, tension and rage</w:t>
      </w:r>
    </w:p>
    <w:p w14:paraId="157B1543" w14:textId="77777777" w:rsidR="00402E11" w:rsidRPr="00C24B98" w:rsidRDefault="00402E11" w:rsidP="00402E11">
      <w:r w:rsidRPr="00C24B98">
        <w:t>Screams indecipherable, looking for guilty,</w:t>
      </w:r>
    </w:p>
    <w:p w14:paraId="2DEB65EF" w14:textId="77777777" w:rsidR="00402E11" w:rsidRPr="00C24B98" w:rsidRDefault="00402E11" w:rsidP="00402E11">
      <w:r w:rsidRPr="00C24B98">
        <w:t>And in a second the fire will have raged.</w:t>
      </w:r>
    </w:p>
    <w:p w14:paraId="3AB25D50" w14:textId="77777777" w:rsidR="00402E11" w:rsidRPr="00C24B98" w:rsidRDefault="00402E11" w:rsidP="00402E11">
      <w:r w:rsidRPr="00C24B98">
        <w:t>Without time to escape he feels the resounding whistle</w:t>
      </w:r>
    </w:p>
    <w:p w14:paraId="67B29795" w14:textId="77777777" w:rsidR="00402E11" w:rsidRPr="00C24B98" w:rsidRDefault="00402E11" w:rsidP="00402E11">
      <w:r w:rsidRPr="00C24B98">
        <w:t>Of an aimless bullet that hits his navel</w:t>
      </w:r>
    </w:p>
    <w:p w14:paraId="496E20F2" w14:textId="77777777" w:rsidR="00402E11" w:rsidRPr="00C24B98" w:rsidRDefault="00402E11" w:rsidP="00402E11">
      <w:r w:rsidRPr="00C24B98">
        <w:t>Bleeding into fragile barks,</w:t>
      </w:r>
    </w:p>
    <w:p w14:paraId="20F2BA62" w14:textId="77777777" w:rsidR="00402E11" w:rsidRPr="00C24B98" w:rsidRDefault="00402E11" w:rsidP="00402E11">
      <w:r w:rsidRPr="00C24B98">
        <w:t>Looks at you and says to you: "run, run, you who are still alive!"</w:t>
      </w:r>
    </w:p>
    <w:p w14:paraId="1AE50C9B" w14:textId="77777777" w:rsidR="00402E11" w:rsidRPr="00C24B98" w:rsidRDefault="00402E11" w:rsidP="00402E11"/>
    <w:p w14:paraId="60216954" w14:textId="77777777" w:rsidR="00402E11" w:rsidRPr="00C24B98" w:rsidRDefault="00402E11" w:rsidP="00402E11">
      <w:r w:rsidRPr="00C24B98">
        <w:t>[Chorus]</w:t>
      </w:r>
    </w:p>
    <w:p w14:paraId="7CD29F3E" w14:textId="77777777" w:rsidR="00402E11" w:rsidRPr="00C24B98" w:rsidRDefault="00402E11" w:rsidP="00402E11">
      <w:r w:rsidRPr="00C24B98">
        <w:t>Live while you can, what is waiting so long</w:t>
      </w:r>
    </w:p>
    <w:p w14:paraId="373404A9" w14:textId="77777777" w:rsidR="00402E11" w:rsidRPr="00C24B98" w:rsidRDefault="00402E11" w:rsidP="00402E11">
      <w:r w:rsidRPr="00C24B98">
        <w:t>Who tells you how much time remains?</w:t>
      </w:r>
    </w:p>
    <w:p w14:paraId="61A39A0A" w14:textId="77777777" w:rsidR="00402E11" w:rsidRPr="00C24B98" w:rsidRDefault="00402E11" w:rsidP="00402E11">
      <w:r w:rsidRPr="00C24B98">
        <w:t>He is your gift now, take advantage of it</w:t>
      </w:r>
    </w:p>
    <w:p w14:paraId="5C5958E2" w14:textId="77777777" w:rsidR="00402E11" w:rsidRPr="00C24B98" w:rsidRDefault="00402E11" w:rsidP="00402E11">
      <w:r w:rsidRPr="00C24B98">
        <w:t>Between the ground and the sky there is something, enjoy it!</w:t>
      </w:r>
    </w:p>
    <w:p w14:paraId="6AB3BB7A" w14:textId="77777777" w:rsidR="00402E11" w:rsidRPr="00C24B98" w:rsidRDefault="00402E11" w:rsidP="00402E11"/>
    <w:p w14:paraId="0C2C2E4F" w14:textId="77777777" w:rsidR="00402E11" w:rsidRPr="00C24B98" w:rsidRDefault="00402E11" w:rsidP="00402E11">
      <w:r w:rsidRPr="00C24B98">
        <w:t>And just live while you can, what's waiting so long</w:t>
      </w:r>
    </w:p>
    <w:p w14:paraId="15F95143" w14:textId="77777777" w:rsidR="00402E11" w:rsidRPr="00C24B98" w:rsidRDefault="00402E11" w:rsidP="00402E11">
      <w:r w:rsidRPr="00C24B98">
        <w:t>Who tells you how much time remains?</w:t>
      </w:r>
    </w:p>
    <w:p w14:paraId="18AF3289" w14:textId="77777777" w:rsidR="00402E11" w:rsidRPr="00C24B98" w:rsidRDefault="00402E11" w:rsidP="00402E11">
      <w:r w:rsidRPr="00C24B98">
        <w:t>He is your gift now, take advantage of it</w:t>
      </w:r>
    </w:p>
    <w:p w14:paraId="14327848" w14:textId="77777777" w:rsidR="00402E11" w:rsidRPr="00C24B98" w:rsidRDefault="00402E11" w:rsidP="00402E11">
      <w:r w:rsidRPr="00C24B98">
        <w:t>Between the ground and the sky there is something, enjoy it!</w:t>
      </w:r>
    </w:p>
    <w:p w14:paraId="6F3D12B5" w14:textId="77777777" w:rsidR="00402E11" w:rsidRPr="00C24B98" w:rsidRDefault="00402E11" w:rsidP="00402E11"/>
    <w:p w14:paraId="15039E92" w14:textId="77777777" w:rsidR="00402E11" w:rsidRPr="00C24B98" w:rsidRDefault="00402E11" w:rsidP="00402E11">
      <w:r w:rsidRPr="00C24B98">
        <w:t>The misfortune never stopped her</w:t>
      </w:r>
    </w:p>
    <w:p w14:paraId="46E70168" w14:textId="77777777" w:rsidR="00402E11" w:rsidRPr="00C24B98" w:rsidRDefault="00402E11" w:rsidP="00402E11">
      <w:r w:rsidRPr="00C24B98">
        <w:t>She suffered to give his people the peace and luxuries she never have</w:t>
      </w:r>
    </w:p>
    <w:p w14:paraId="272DDFBB" w14:textId="77777777" w:rsidR="00402E11" w:rsidRPr="00C24B98" w:rsidRDefault="00402E11" w:rsidP="00402E11">
      <w:r w:rsidRPr="00C24B98">
        <w:t>Amateur in her little house always smiled</w:t>
      </w:r>
    </w:p>
    <w:p w14:paraId="25ECC075" w14:textId="77777777" w:rsidR="00402E11" w:rsidRPr="00C24B98" w:rsidRDefault="00402E11" w:rsidP="00402E11">
      <w:r w:rsidRPr="00C24B98">
        <w:t>Her children looked at her, they said that they wanted her</w:t>
      </w:r>
    </w:p>
    <w:p w14:paraId="06A012D6" w14:textId="77777777" w:rsidR="00402E11" w:rsidRPr="00C24B98" w:rsidRDefault="00402E11" w:rsidP="00402E11">
      <w:r w:rsidRPr="00C24B98">
        <w:t>Working tirelessly, so he put soup on the table,</w:t>
      </w:r>
    </w:p>
    <w:p w14:paraId="45FF5669" w14:textId="77777777" w:rsidR="00402E11" w:rsidRPr="00C24B98" w:rsidRDefault="00402E11" w:rsidP="00402E11">
      <w:r w:rsidRPr="00C24B98">
        <w:t>Birthday, overtime and give a surprise,</w:t>
      </w:r>
    </w:p>
    <w:p w14:paraId="6FA2DC99" w14:textId="77777777" w:rsidR="00402E11" w:rsidRPr="00C24B98" w:rsidRDefault="00402E11" w:rsidP="00402E11">
      <w:r w:rsidRPr="00C24B98">
        <w:t>That was the routine with no time for yearning</w:t>
      </w:r>
    </w:p>
    <w:p w14:paraId="55F5CD58" w14:textId="77777777" w:rsidR="00402E11" w:rsidRPr="00C24B98" w:rsidRDefault="00402E11" w:rsidP="00402E11">
      <w:r w:rsidRPr="00C24B98">
        <w:t>What was he going to do by cleaning the same floor for 30 years?</w:t>
      </w:r>
    </w:p>
    <w:p w14:paraId="51D39B3C" w14:textId="77777777" w:rsidR="00402E11" w:rsidRPr="00C24B98" w:rsidRDefault="00402E11" w:rsidP="00402E11">
      <w:r w:rsidRPr="00C24B98">
        <w:t>Saw his days like a flash, alone without looking back</w:t>
      </w:r>
    </w:p>
    <w:p w14:paraId="3DF726B6" w14:textId="77777777" w:rsidR="00402E11" w:rsidRPr="00C24B98" w:rsidRDefault="00402E11" w:rsidP="00402E11">
      <w:r w:rsidRPr="00C24B98">
        <w:t>Lived for others, so they raised her</w:t>
      </w:r>
    </w:p>
    <w:p w14:paraId="4D94ECC2" w14:textId="77777777" w:rsidR="00402E11" w:rsidRPr="00C24B98" w:rsidRDefault="00402E11" w:rsidP="00402E11">
      <w:r w:rsidRPr="00C24B98">
        <w:t>The laps of her heart soon closed</w:t>
      </w:r>
    </w:p>
    <w:p w14:paraId="654BA3BE" w14:textId="77777777" w:rsidR="00402E11" w:rsidRPr="00C24B98" w:rsidRDefault="00402E11" w:rsidP="00402E11">
      <w:r w:rsidRPr="00C24B98">
        <w:t>Fell silent so many disappointments that marked her.</w:t>
      </w:r>
    </w:p>
    <w:p w14:paraId="21D5A4FD" w14:textId="77777777" w:rsidR="00402E11" w:rsidRPr="00C24B98" w:rsidRDefault="00402E11" w:rsidP="00402E11">
      <w:r w:rsidRPr="00C24B98">
        <w:t>Her children grew up, marched,</w:t>
      </w:r>
    </w:p>
    <w:p w14:paraId="1C274625" w14:textId="77777777" w:rsidR="00402E11" w:rsidRPr="00C24B98" w:rsidRDefault="00402E11" w:rsidP="00402E11">
      <w:r w:rsidRPr="00C24B98">
        <w:t>It is the law of life and I knew it, the house was empty</w:t>
      </w:r>
    </w:p>
    <w:p w14:paraId="29BAB0D1" w14:textId="77777777" w:rsidR="00402E11" w:rsidRPr="00C24B98" w:rsidRDefault="00402E11" w:rsidP="00402E11">
      <w:r w:rsidRPr="00C24B98">
        <w:t>Nostalgia and photographs accompany her,</w:t>
      </w:r>
    </w:p>
    <w:p w14:paraId="7A1DFE51" w14:textId="77777777" w:rsidR="00402E11" w:rsidRPr="00C24B98" w:rsidRDefault="00402E11" w:rsidP="00402E11">
      <w:r w:rsidRPr="00C24B98">
        <w:t>Strange octogenaria in this technology life</w:t>
      </w:r>
    </w:p>
    <w:p w14:paraId="6BB252B3" w14:textId="77777777" w:rsidR="00402E11" w:rsidRPr="00C24B98" w:rsidRDefault="00402E11" w:rsidP="00402E11">
      <w:r w:rsidRPr="00C24B98">
        <w:t>Now near the goodbye, cry your past,</w:t>
      </w:r>
    </w:p>
    <w:p w14:paraId="331B7ECF" w14:textId="77777777" w:rsidR="00402E11" w:rsidRPr="00C24B98" w:rsidRDefault="00402E11" w:rsidP="00402E11">
      <w:r w:rsidRPr="00C24B98">
        <w:t>Knows that this fast world has already abandoned it</w:t>
      </w:r>
    </w:p>
    <w:p w14:paraId="40DCA6B0" w14:textId="77777777" w:rsidR="00402E11" w:rsidRPr="00C24B98" w:rsidRDefault="00402E11" w:rsidP="00402E11">
      <w:r w:rsidRPr="00C24B98">
        <w:t>She sees that the time is finished and he looks at you in repentance,</w:t>
      </w:r>
    </w:p>
    <w:p w14:paraId="6BF37F75" w14:textId="272A9871" w:rsidR="00402E11" w:rsidRPr="00C24B98" w:rsidRDefault="00402E11" w:rsidP="00402E11">
      <w:r w:rsidRPr="00C24B98">
        <w:t>She says: "love, love, you who are still alive"</w:t>
      </w:r>
    </w:p>
    <w:p w14:paraId="0F3A5D56" w14:textId="77777777" w:rsidR="0036617A" w:rsidRPr="00C24B98" w:rsidRDefault="0036617A" w:rsidP="007E0BAD"/>
    <w:p w14:paraId="6FFBFDD5" w14:textId="2E5945D6" w:rsidR="0036617A" w:rsidRPr="00C24B98" w:rsidRDefault="0036617A" w:rsidP="0036617A">
      <w:pPr>
        <w:pStyle w:val="Heading4"/>
      </w:pPr>
      <w:r w:rsidRPr="00C24B98">
        <w:t xml:space="preserve">Nach: Tierra prometida (promised land) </w:t>
      </w:r>
    </w:p>
    <w:p w14:paraId="3145C3CC" w14:textId="77777777" w:rsidR="0036617A" w:rsidRPr="00C24B98" w:rsidRDefault="0036617A" w:rsidP="0036617A">
      <w:r w:rsidRPr="00C24B98">
        <w:t>https://www.youtube.com/watch?v=NVHtzgSZp2o</w:t>
      </w:r>
    </w:p>
    <w:p w14:paraId="5C7546D8" w14:textId="77777777" w:rsidR="0036617A" w:rsidRPr="00C24B98" w:rsidRDefault="0036617A" w:rsidP="0036617A">
      <w:r w:rsidRPr="00C24B98">
        <w:t>I have come because things are going wrong in my native land,</w:t>
      </w:r>
    </w:p>
    <w:p w14:paraId="1A2BAF3A" w14:textId="77777777" w:rsidR="0036617A" w:rsidRPr="00C24B98" w:rsidRDefault="0036617A" w:rsidP="0036617A">
      <w:r w:rsidRPr="00C24B98">
        <w:t>Violence and poverty are advancing at a deadly pace,</w:t>
      </w:r>
    </w:p>
    <w:p w14:paraId="18EE06FC" w14:textId="77777777" w:rsidR="0036617A" w:rsidRPr="00C24B98" w:rsidRDefault="0036617A" w:rsidP="0036617A">
      <w:r w:rsidRPr="00C24B98">
        <w:t>I had to go out, find myself a future,</w:t>
      </w:r>
    </w:p>
    <w:p w14:paraId="7E8EACE3" w14:textId="77777777" w:rsidR="0036617A" w:rsidRPr="00C24B98" w:rsidRDefault="0036617A" w:rsidP="0036617A">
      <w:r w:rsidRPr="00C24B98">
        <w:t>Resurface, resist and survive.</w:t>
      </w:r>
    </w:p>
    <w:p w14:paraId="428B7B46" w14:textId="77777777" w:rsidR="0036617A" w:rsidRPr="00C24B98" w:rsidRDefault="0036617A" w:rsidP="0036617A">
      <w:r w:rsidRPr="00C24B98">
        <w:t>The chimera of crossing the strait in patera,</w:t>
      </w:r>
    </w:p>
    <w:p w14:paraId="7C04FB2D" w14:textId="77777777" w:rsidR="0036617A" w:rsidRPr="00C24B98" w:rsidRDefault="0036617A" w:rsidP="0036617A">
      <w:r w:rsidRPr="00C24B98">
        <w:t>While the Coast Guard waits for you to catch you,</w:t>
      </w:r>
    </w:p>
    <w:p w14:paraId="6624E9E0" w14:textId="77777777" w:rsidR="0036617A" w:rsidRPr="00C24B98" w:rsidRDefault="0036617A" w:rsidP="0036617A">
      <w:r w:rsidRPr="00C24B98">
        <w:t>The odyssey of crossing the whole sphere,</w:t>
      </w:r>
    </w:p>
    <w:p w14:paraId="312D3262" w14:textId="77777777" w:rsidR="0036617A" w:rsidRPr="00C24B98" w:rsidRDefault="0036617A" w:rsidP="0036617A">
      <w:r w:rsidRPr="00C24B98">
        <w:t>Without destiny or wallet going anywhere.</w:t>
      </w:r>
    </w:p>
    <w:p w14:paraId="2DF2A4AE" w14:textId="77777777" w:rsidR="0036617A" w:rsidRPr="00C24B98" w:rsidRDefault="0036617A" w:rsidP="0036617A">
      <w:r w:rsidRPr="00C24B98">
        <w:t>Will, sacrifice, from building to building,</w:t>
      </w:r>
    </w:p>
    <w:p w14:paraId="50A48133" w14:textId="77777777" w:rsidR="0036617A" w:rsidRPr="00C24B98" w:rsidRDefault="0036617A" w:rsidP="0036617A">
      <w:r w:rsidRPr="00C24B98">
        <w:t>I go in search of a trade, on the edge of the precipice I am,</w:t>
      </w:r>
    </w:p>
    <w:p w14:paraId="51FD6123" w14:textId="77777777" w:rsidR="0036617A" w:rsidRPr="00C24B98" w:rsidRDefault="0036617A" w:rsidP="0036617A">
      <w:r w:rsidRPr="00C24B98">
        <w:t>A job that pulls me down here,</w:t>
      </w:r>
    </w:p>
    <w:p w14:paraId="00844CDE" w14:textId="77777777" w:rsidR="0036617A" w:rsidRPr="00C24B98" w:rsidRDefault="0036617A" w:rsidP="0036617A">
      <w:r w:rsidRPr="00C24B98">
        <w:t>Give my children shelter, show them who I am.</w:t>
      </w:r>
    </w:p>
    <w:p w14:paraId="6E858942" w14:textId="77777777" w:rsidR="0036617A" w:rsidRPr="00C24B98" w:rsidRDefault="0036617A" w:rsidP="0036617A">
      <w:r w:rsidRPr="00C24B98">
        <w:t>I fight with their desire and with their hypocrisy,</w:t>
      </w:r>
    </w:p>
    <w:p w14:paraId="13EF940E" w14:textId="77777777" w:rsidR="0036617A" w:rsidRPr="00C24B98" w:rsidRDefault="0036617A" w:rsidP="0036617A">
      <w:r w:rsidRPr="00C24B98">
        <w:t>I fight every day with their Aliens Law,</w:t>
      </w:r>
    </w:p>
    <w:p w14:paraId="690F8B77" w14:textId="77777777" w:rsidR="0036617A" w:rsidRPr="00C24B98" w:rsidRDefault="0036617A" w:rsidP="0036617A">
      <w:r w:rsidRPr="00C24B98">
        <w:t>I fight against those who feel my race as a threat,</w:t>
      </w:r>
    </w:p>
    <w:p w14:paraId="14663EC8" w14:textId="77777777" w:rsidR="0036617A" w:rsidRPr="00C24B98" w:rsidRDefault="0036617A" w:rsidP="0036617A">
      <w:r w:rsidRPr="00C24B98">
        <w:t>Those that put a trick and reject me.</w:t>
      </w:r>
    </w:p>
    <w:p w14:paraId="31833D5F" w14:textId="77777777" w:rsidR="0036617A" w:rsidRPr="00C24B98" w:rsidRDefault="0036617A" w:rsidP="0036617A">
      <w:r w:rsidRPr="00C24B98">
        <w:t>You're no more than me, you're no more than me,</w:t>
      </w:r>
    </w:p>
    <w:p w14:paraId="12D640A1" w14:textId="77777777" w:rsidR="0036617A" w:rsidRPr="00C24B98" w:rsidRDefault="0036617A" w:rsidP="0036617A">
      <w:r w:rsidRPr="00C24B98">
        <w:t>This is my struggle and when my boss exploits me, who listens to me?</w:t>
      </w:r>
    </w:p>
    <w:p w14:paraId="407A0F2B" w14:textId="77777777" w:rsidR="0036617A" w:rsidRPr="00C24B98" w:rsidRDefault="0036617A" w:rsidP="0036617A">
      <w:r w:rsidRPr="00C24B98">
        <w:t>Without papers there is no work and without work there are no papers,</w:t>
      </w:r>
    </w:p>
    <w:p w14:paraId="25A4C4AE" w14:textId="77777777" w:rsidR="0036617A" w:rsidRPr="00C24B98" w:rsidRDefault="0036617A" w:rsidP="0036617A">
      <w:r w:rsidRPr="00C24B98">
        <w:t>Spiral trails and Spain caught me in their nets.</w:t>
      </w:r>
    </w:p>
    <w:p w14:paraId="3D1A1BCE" w14:textId="77777777" w:rsidR="0036617A" w:rsidRPr="00C24B98" w:rsidRDefault="0036617A" w:rsidP="0036617A">
      <w:r w:rsidRPr="00C24B98">
        <w:t>What can I do? I breathe hopelessness,</w:t>
      </w:r>
    </w:p>
    <w:p w14:paraId="2DA98A73" w14:textId="77777777" w:rsidR="0036617A" w:rsidRPr="00C24B98" w:rsidRDefault="0036617A" w:rsidP="0036617A">
      <w:r w:rsidRPr="00C24B98">
        <w:t>I live in a dark place because my rent does not reach,</w:t>
      </w:r>
    </w:p>
    <w:p w14:paraId="5C3124BC" w14:textId="77777777" w:rsidR="0036617A" w:rsidRPr="00C24B98" w:rsidRDefault="0036617A" w:rsidP="0036617A">
      <w:r w:rsidRPr="00C24B98">
        <w:t>I go to the locutorio every day, that is my duty,</w:t>
      </w:r>
    </w:p>
    <w:p w14:paraId="645B1AA9" w14:textId="77777777" w:rsidR="0036617A" w:rsidRPr="00C24B98" w:rsidRDefault="0036617A" w:rsidP="0036617A">
      <w:r w:rsidRPr="00C24B98">
        <w:t>To know how they are, that they will have to eat.</w:t>
      </w:r>
    </w:p>
    <w:p w14:paraId="161AA17C" w14:textId="77777777" w:rsidR="0036617A" w:rsidRPr="00C24B98" w:rsidRDefault="0036617A" w:rsidP="0036617A">
      <w:r w:rsidRPr="00C24B98">
        <w:t>Some idiot patriots treat me like a beast,</w:t>
      </w:r>
    </w:p>
    <w:p w14:paraId="16B1CE97" w14:textId="77777777" w:rsidR="0036617A" w:rsidRPr="00C24B98" w:rsidRDefault="0036617A" w:rsidP="0036617A">
      <w:r w:rsidRPr="00C24B98">
        <w:t>Abuse in cover, allusion of intruder that is annoyance,</w:t>
      </w:r>
    </w:p>
    <w:p w14:paraId="3E4F47B4" w14:textId="77777777" w:rsidR="0036617A" w:rsidRPr="00C24B98" w:rsidRDefault="0036617A" w:rsidP="0036617A">
      <w:r w:rsidRPr="00C24B98">
        <w:t>Return to forest NEGRO, this is not your village,</w:t>
      </w:r>
    </w:p>
    <w:p w14:paraId="027E9DDC" w14:textId="77777777" w:rsidR="0036617A" w:rsidRPr="00C24B98" w:rsidRDefault="0036617A" w:rsidP="0036617A">
      <w:r w:rsidRPr="00C24B98">
        <w:t>Stranger foreigner without money and I do not integrate myself.</w:t>
      </w:r>
    </w:p>
    <w:p w14:paraId="4E7AAFC0" w14:textId="77777777" w:rsidR="0036617A" w:rsidRPr="00C24B98" w:rsidRDefault="0036617A" w:rsidP="0036617A">
      <w:r w:rsidRPr="00C24B98">
        <w:t>The gray landscape of my country made me flee,</w:t>
      </w:r>
    </w:p>
    <w:p w14:paraId="53B546BF" w14:textId="77777777" w:rsidR="0036617A" w:rsidRPr="00C24B98" w:rsidRDefault="0036617A" w:rsidP="0036617A">
      <w:r w:rsidRPr="00C24B98">
        <w:t>Doing dirty work so as not to commit a crime,</w:t>
      </w:r>
    </w:p>
    <w:p w14:paraId="6C67F0BD" w14:textId="77777777" w:rsidR="0036617A" w:rsidRPr="00C24B98" w:rsidRDefault="0036617A" w:rsidP="0036617A">
      <w:r w:rsidRPr="00C24B98">
        <w:t>Nostalgia of a childhood that is history,</w:t>
      </w:r>
    </w:p>
    <w:p w14:paraId="6A8B7D51" w14:textId="77777777" w:rsidR="0036617A" w:rsidRPr="00C24B98" w:rsidRDefault="0036617A" w:rsidP="0036617A">
      <w:r w:rsidRPr="00C24B98">
        <w:t>In my memory a so distant yesterday that I will not live again.</w:t>
      </w:r>
    </w:p>
    <w:p w14:paraId="0453739B" w14:textId="77777777" w:rsidR="0036617A" w:rsidRPr="00C24B98" w:rsidRDefault="0036617A" w:rsidP="0036617A">
      <w:r w:rsidRPr="00C24B98">
        <w:t>The error of being Columbian, Sub-Saharan, Roman,</w:t>
      </w:r>
    </w:p>
    <w:p w14:paraId="1086B95C" w14:textId="77777777" w:rsidR="0036617A" w:rsidRPr="00C24B98" w:rsidRDefault="0036617A" w:rsidP="0036617A">
      <w:r w:rsidRPr="00C24B98">
        <w:t>The fear of seeing that few tend their hand,</w:t>
      </w:r>
    </w:p>
    <w:p w14:paraId="1B81ACCE" w14:textId="77777777" w:rsidR="0036617A" w:rsidRPr="00C24B98" w:rsidRDefault="0036617A" w:rsidP="0036617A">
      <w:r w:rsidRPr="00C24B98">
        <w:t>Fear of my skin, fear of my being and my habits,</w:t>
      </w:r>
    </w:p>
    <w:p w14:paraId="58CF1F05" w14:textId="77777777" w:rsidR="0036617A" w:rsidRPr="00C24B98" w:rsidRDefault="0036617A" w:rsidP="0036617A">
      <w:r w:rsidRPr="00C24B98">
        <w:t>To see that I pray in another language, irritates them and confuses them.</w:t>
      </w:r>
    </w:p>
    <w:p w14:paraId="1CE5E7E6" w14:textId="77777777" w:rsidR="0036617A" w:rsidRPr="00C24B98" w:rsidRDefault="0036617A" w:rsidP="0036617A">
      <w:r w:rsidRPr="00C24B98">
        <w:t>And who is responsible if I leave and I do not adapt,</w:t>
      </w:r>
    </w:p>
    <w:p w14:paraId="3AFE174E" w14:textId="77777777" w:rsidR="0036617A" w:rsidRPr="00C24B98" w:rsidRDefault="0036617A" w:rsidP="0036617A">
      <w:r w:rsidRPr="00C24B98">
        <w:t>To the sudden abduction of the rich neighboring country, only pact,</w:t>
      </w:r>
    </w:p>
    <w:p w14:paraId="40D0E061" w14:textId="77777777" w:rsidR="0036617A" w:rsidRPr="00C24B98" w:rsidRDefault="0036617A" w:rsidP="0036617A">
      <w:r w:rsidRPr="00C24B98">
        <w:t>I share in my community my goods, my evils,</w:t>
      </w:r>
    </w:p>
    <w:p w14:paraId="283CC94C" w14:textId="77777777" w:rsidR="0036617A" w:rsidRPr="00C24B98" w:rsidRDefault="0036617A" w:rsidP="0036617A">
      <w:r w:rsidRPr="00C24B98">
        <w:t>Frustrations and joys, ancestral traditions.</w:t>
      </w:r>
    </w:p>
    <w:p w14:paraId="3F033D34" w14:textId="77777777" w:rsidR="0036617A" w:rsidRPr="00C24B98" w:rsidRDefault="0036617A" w:rsidP="0036617A">
      <w:r w:rsidRPr="00C24B98">
        <w:t>(Spain is not a racist country anyway),</w:t>
      </w:r>
    </w:p>
    <w:p w14:paraId="7A4FD080" w14:textId="77777777" w:rsidR="0036617A" w:rsidRPr="00C24B98" w:rsidRDefault="0036617A" w:rsidP="0036617A">
      <w:r w:rsidRPr="00C24B98">
        <w:t>But my name is on the list and some follow the track,</w:t>
      </w:r>
    </w:p>
    <w:p w14:paraId="62FEABD2" w14:textId="77777777" w:rsidR="0036617A" w:rsidRPr="00C24B98" w:rsidRDefault="0036617A" w:rsidP="0036617A">
      <w:r w:rsidRPr="00C24B98">
        <w:t>Until when this marginalization?</w:t>
      </w:r>
    </w:p>
    <w:p w14:paraId="5F1271BA" w14:textId="77777777" w:rsidR="0036617A" w:rsidRPr="00C24B98" w:rsidRDefault="0036617A" w:rsidP="0036617A">
      <w:r w:rsidRPr="00C24B98">
        <w:t>My difference is an excuse and use it as a reason for oppression.</w:t>
      </w:r>
    </w:p>
    <w:p w14:paraId="61A1CFA0" w14:textId="77777777" w:rsidR="0036617A" w:rsidRPr="00C24B98" w:rsidRDefault="0036617A" w:rsidP="0036617A">
      <w:r w:rsidRPr="00C24B98">
        <w:t>I have documentation after months of adaptation,</w:t>
      </w:r>
    </w:p>
    <w:p w14:paraId="17A70BE9" w14:textId="77777777" w:rsidR="0036617A" w:rsidRPr="00C24B98" w:rsidRDefault="0036617A" w:rsidP="0036617A">
      <w:r w:rsidRPr="00C24B98">
        <w:t>After learn your language and a profession,</w:t>
      </w:r>
    </w:p>
    <w:p w14:paraId="7E80BADD" w14:textId="77777777" w:rsidR="0036617A" w:rsidRPr="00C24B98" w:rsidRDefault="0036617A" w:rsidP="0036617A">
      <w:r w:rsidRPr="00C24B98">
        <w:t>Study your culture, learn its details,</w:t>
      </w:r>
    </w:p>
    <w:p w14:paraId="2B8DAC98" w14:textId="77777777" w:rsidR="0036617A" w:rsidRPr="00C24B98" w:rsidRDefault="0036617A" w:rsidP="0036617A">
      <w:r w:rsidRPr="00C24B98">
        <w:t xml:space="preserve">I will stay in Spain, if your streets let me. </w:t>
      </w:r>
    </w:p>
    <w:p w14:paraId="752303E1" w14:textId="77777777" w:rsidR="0036617A" w:rsidRPr="00C24B98" w:rsidRDefault="0036617A" w:rsidP="0036617A"/>
    <w:p w14:paraId="5B58C593" w14:textId="77777777" w:rsidR="0036617A" w:rsidRPr="00C24B98" w:rsidRDefault="0036617A" w:rsidP="0036617A">
      <w:r w:rsidRPr="00C24B98">
        <w:t>If your streets welcome me. I'll stay.</w:t>
      </w:r>
    </w:p>
    <w:p w14:paraId="77A07589" w14:textId="77777777" w:rsidR="0036617A" w:rsidRPr="00C24B98" w:rsidRDefault="0036617A" w:rsidP="0036617A">
      <w:r w:rsidRPr="00C24B98">
        <w:t>I will share my customs. And until the</w:t>
      </w:r>
    </w:p>
    <w:p w14:paraId="61CA0081" w14:textId="77777777" w:rsidR="0036617A" w:rsidRPr="00C24B98" w:rsidRDefault="0036617A" w:rsidP="0036617A">
      <w:r w:rsidRPr="00C24B98">
        <w:t>Color of my skin. If your streets hate me.</w:t>
      </w:r>
    </w:p>
    <w:p w14:paraId="1D8238E5" w14:textId="77777777" w:rsidR="0036617A" w:rsidRPr="00C24B98" w:rsidRDefault="0036617A" w:rsidP="0036617A">
      <w:r w:rsidRPr="00C24B98">
        <w:t>I'll be here. I came to stay. So get used to it.</w:t>
      </w:r>
    </w:p>
    <w:p w14:paraId="571A5F9C" w14:textId="1EC99CD4" w:rsidR="0078403C" w:rsidRPr="00C24B98" w:rsidRDefault="000D2C5F" w:rsidP="00D547B8">
      <w:pPr>
        <w:pStyle w:val="Heading2"/>
      </w:pPr>
      <w:bookmarkStart w:id="152" w:name="_Toc487167471"/>
      <w:r w:rsidRPr="00C24B98">
        <w:t>Links</w:t>
      </w:r>
      <w:bookmarkEnd w:id="152"/>
    </w:p>
    <w:p w14:paraId="26E78CAE" w14:textId="68E475EF" w:rsidR="00335E72" w:rsidRPr="00C24B98" w:rsidRDefault="000A0450" w:rsidP="00335E72">
      <w:pPr>
        <w:pStyle w:val="Heading3"/>
      </w:pPr>
      <w:bookmarkStart w:id="153" w:name="_Toc487167472"/>
      <w:r w:rsidRPr="00C24B98">
        <w:t>L: Sex</w:t>
      </w:r>
      <w:r w:rsidR="00341D47" w:rsidRPr="00C24B98">
        <w:t xml:space="preserve"> </w:t>
      </w:r>
      <w:r w:rsidRPr="00C24B98">
        <w:t>Ed</w:t>
      </w:r>
      <w:bookmarkEnd w:id="153"/>
    </w:p>
    <w:p w14:paraId="1C0CAEAD" w14:textId="77777777" w:rsidR="00335E72" w:rsidRPr="00C24B98" w:rsidRDefault="00335E72" w:rsidP="00335E72">
      <w:pPr>
        <w:pStyle w:val="Heading4"/>
      </w:pPr>
      <w:r w:rsidRPr="00C24B98">
        <w:t xml:space="preserve">The modern colonial production of knowledge about gender identity exists to dehumanize the sense of self of the colonized and enslaved. Western discourse about gender and sexuality legitimate assumptions of inferiority and non-humanity of Black, Brown and non-western peoples while masking the brutal cruelty of the civilizing mission. </w:t>
      </w:r>
    </w:p>
    <w:p w14:paraId="2D95F6EB" w14:textId="77777777" w:rsidR="00335E72" w:rsidRPr="00C24B98" w:rsidRDefault="00335E72" w:rsidP="00335E72">
      <w:r w:rsidRPr="00C24B98">
        <w:rPr>
          <w:rStyle w:val="Style13ptBold"/>
        </w:rPr>
        <w:t>Maria Lugones 2010</w:t>
      </w:r>
      <w:r w:rsidRPr="00C24B98">
        <w:t xml:space="preserve"> Associate Professor of Comparative Literature and Philosophy, Interpretation and Culture, and of Philosophy, and of Women's Studies at Binghamton University in New York. “Toward A Decolonial Feminism” </w:t>
      </w:r>
      <w:r w:rsidRPr="00C24B98">
        <w:rPr>
          <w:i/>
          <w:iCs/>
          <w:color w:val="222222"/>
          <w:sz w:val="20"/>
          <w:szCs w:val="20"/>
          <w:shd w:val="clear" w:color="auto" w:fill="FFFFFF"/>
        </w:rPr>
        <w:t>Hypatia</w:t>
      </w:r>
      <w:r w:rsidRPr="00C24B98">
        <w:rPr>
          <w:color w:val="222222"/>
          <w:sz w:val="20"/>
          <w:szCs w:val="20"/>
          <w:shd w:val="clear" w:color="auto" w:fill="FFFFFF"/>
        </w:rPr>
        <w:t> 25.4 (2010): 742-759.</w:t>
      </w:r>
    </w:p>
    <w:p w14:paraId="27D80FEC" w14:textId="7B1A333A" w:rsidR="00335E72" w:rsidRPr="00C24B98" w:rsidRDefault="00335E72" w:rsidP="007D1489">
      <w:pPr>
        <w:rPr>
          <w:rStyle w:val="StyleUnderline"/>
          <w:b/>
          <w:sz w:val="14"/>
          <w:u w:val="none"/>
        </w:rPr>
      </w:pPr>
      <w:r w:rsidRPr="00C24B98">
        <w:rPr>
          <w:sz w:val="14"/>
        </w:rPr>
        <w:t xml:space="preserve">MARI´A LUGONESIn ‘‘Heterosexualism and the Colonial/Modern Gender System’’ (Lugones 2007), Iproposed to read the relation between the colonizer and the colonized in terms of gen-der, race, and sexuality. By this I did not mean to add a gendered reading and a racialreading to the already understood colonial relations. Rather I proposed a rereading ofmodern capitalist colonial modernity itself. This is because the colonial imposition of gender cuts across questions of ecology, economics, government, relations with the spirit world, and knowledge, as well as across everyday practices that either habituateus to take care of the world or to destroy it. </w:t>
      </w:r>
      <w:r w:rsidRPr="00C24B98">
        <w:rPr>
          <w:rStyle w:val="Emphasis"/>
        </w:rPr>
        <w:t>I propose this framework not as an ab-stractio n from lived experience, but as a lens that enables us to see what is hidden from our understandings of both race and gender and the relation of each to normative heterosexuality</w:t>
      </w:r>
      <w:r w:rsidRPr="00C24B98">
        <w:rPr>
          <w:sz w:val="14"/>
        </w:rPr>
        <w:t xml:space="preserve">.Modernity organizes the world ontologically in terms of atomic, homogeneous,separable categories. </w:t>
      </w:r>
      <w:r w:rsidRPr="00C24B98">
        <w:rPr>
          <w:rStyle w:val="StyleUnderline"/>
        </w:rPr>
        <w:t>Contemporary women of color and third-world women’s critique of feminist universalism centers the claim that the intersection of race,class, sexuality, and gender exceeds the categories of modernity</w:t>
      </w:r>
      <w:r w:rsidRPr="00C24B98">
        <w:rPr>
          <w:sz w:val="14"/>
        </w:rPr>
        <w:t xml:space="preserve">. If woman and black are terms for homogeneous, atomic, separable categories, then their in-tersection shows us the absence of black women rather than their presence. So,to see non-white women is to exceed ‘‘categorial’’ logic. </w:t>
      </w:r>
      <w:r w:rsidRPr="00C24B98">
        <w:rPr>
          <w:rStyle w:val="StyleUnderline"/>
        </w:rPr>
        <w:t>I propose the modern,colonial, gender system as a lens through which to theorize further the oppressive logic of colonial modernity, its use of hierarchical dichotomies and categorial logic.</w:t>
      </w:r>
      <w:r w:rsidRPr="00C24B98">
        <w:rPr>
          <w:sz w:val="14"/>
        </w:rPr>
        <w:t xml:space="preserve"> I want to emphasize categorial, dichotomous, hierarchical logic as central to modern, colonial, capitalist thinking about race, gender, andsexuality. This permits me to search for social organizations from which people have resisted modern, capitalist modernity that are in tension with its logic.Following Aparicio and Blaser,1I will call such ways of organizing the social,Hypatia vol. 25, no. 4 (Fall, 2010) r by Hypatia, Inc. the cosmological, the ecological, the economic, and the spiritual non-modern.With Aparicio and Blaser and others, I use non-modern to express thatthese ways are not premodern. The modern apparatus reduces them topremodern ways. So, </w:t>
      </w:r>
      <w:r w:rsidRPr="00C24B98">
        <w:rPr>
          <w:rStyle w:val="StyleUnderline"/>
        </w:rPr>
        <w:t>non-modern knowledges, relations, and values, and eco-logical, economic, and spiritual practices are logically constituted to be at oddswith a dichotomous, hierarchical, ‘‘categorial’’ logic</w:t>
      </w:r>
      <w:r w:rsidRPr="00C24B98">
        <w:rPr>
          <w:sz w:val="14"/>
        </w:rPr>
        <w:t xml:space="preserve">.I. THE COLONIALITY OF GENDERI understand the dichotomous hierarchy between the human and the non-human as the central dichotomy of colonial modernity. </w:t>
      </w:r>
      <w:r w:rsidRPr="00C24B98">
        <w:rPr>
          <w:rStyle w:val="StyleUnderline"/>
        </w:rPr>
        <w:t>Beginning with thecolonization of the Americas and the Caribbean, a hierarchical, dichotomous distincton between human and non-human was imposed on the colonized in the service of Western [cis] man</w:t>
      </w:r>
      <w:r w:rsidRPr="00C24B98">
        <w:rPr>
          <w:sz w:val="14"/>
        </w:rPr>
        <w:t xml:space="preserve">. It was </w:t>
      </w:r>
      <w:r w:rsidRPr="00C24B98">
        <w:rPr>
          <w:rStyle w:val="StyleUnderline"/>
        </w:rPr>
        <w:t>accompanied by other dichotomous hierarchical distinctions, among them that between men and women</w:t>
      </w:r>
      <w:r w:rsidRPr="00C24B98">
        <w:rPr>
          <w:sz w:val="14"/>
        </w:rPr>
        <w:t xml:space="preserve">. </w:t>
      </w:r>
      <w:r w:rsidRPr="00C24B98">
        <w:rPr>
          <w:rStyle w:val="StyleUnderline"/>
        </w:rPr>
        <w:t>This distinction became a mark of the human and a mark of civilization. Only the civilized are men or women</w:t>
      </w:r>
      <w:r w:rsidRPr="00C24B98">
        <w:rPr>
          <w:sz w:val="14"/>
        </w:rPr>
        <w:t xml:space="preserve">. </w:t>
      </w:r>
      <w:r w:rsidRPr="00C24B98">
        <w:rPr>
          <w:rStyle w:val="Emphasis"/>
        </w:rPr>
        <w:t>Indigenous peoples of the Americas and enslaved Africans were classified as not human in species—as animals, uncontrollably sexual and wild</w:t>
      </w:r>
      <w:r w:rsidRPr="00C24B98">
        <w:rPr>
          <w:rStyle w:val="StyleUnderline"/>
        </w:rPr>
        <w:t>.</w:t>
      </w:r>
      <w:r w:rsidRPr="00C24B98">
        <w:rPr>
          <w:sz w:val="14"/>
        </w:rPr>
        <w:t xml:space="preserve"> </w:t>
      </w:r>
      <w:r w:rsidRPr="00C24B98">
        <w:rPr>
          <w:rStyle w:val="Emphasis"/>
        </w:rPr>
        <w:t>The European, bourgeois, colonial, modern man</w:t>
      </w:r>
      <w:r w:rsidRPr="00C24B98">
        <w:rPr>
          <w:rStyle w:val="StyleUnderline"/>
        </w:rPr>
        <w:t xml:space="preserve"> </w:t>
      </w:r>
      <w:r w:rsidRPr="00C24B98">
        <w:rPr>
          <w:rStyle w:val="Emphasis"/>
        </w:rPr>
        <w:t>became a subject/agent</w:t>
      </w:r>
      <w:r w:rsidRPr="00C24B98">
        <w:rPr>
          <w:rStyle w:val="StyleUnderline"/>
        </w:rPr>
        <w:t xml:space="preserve">, </w:t>
      </w:r>
      <w:r w:rsidRPr="00C24B98">
        <w:rPr>
          <w:rStyle w:val="Emphasis"/>
        </w:rPr>
        <w:t>fit for rule, for public life and ruling, a being of civilization, heterosexual, Christian, a being of mind and reason</w:t>
      </w:r>
      <w:r w:rsidRPr="00C24B98">
        <w:rPr>
          <w:sz w:val="14"/>
        </w:rPr>
        <w:t xml:space="preserve">. </w:t>
      </w:r>
      <w:r w:rsidRPr="00C24B98">
        <w:rPr>
          <w:rStyle w:val="StyleUnderline"/>
        </w:rPr>
        <w:t>The European bourgeois woman was</w:t>
      </w:r>
      <w:r w:rsidRPr="00C24B98">
        <w:rPr>
          <w:sz w:val="14"/>
        </w:rPr>
        <w:t xml:space="preserve"> not understood as his complement, but as </w:t>
      </w:r>
      <w:r w:rsidRPr="00C24B98">
        <w:rPr>
          <w:rStyle w:val="StyleUnderline"/>
        </w:rPr>
        <w:t>someone who repro-duced race and capital through her sexual purity, passivity, and being home-bound in the service of the white, European, bourgeois man</w:t>
      </w:r>
      <w:r w:rsidRPr="00C24B98">
        <w:rPr>
          <w:sz w:val="14"/>
        </w:rPr>
        <w:t xml:space="preserve">. The imposition of </w:t>
      </w:r>
      <w:r w:rsidRPr="00C24B98">
        <w:rPr>
          <w:rStyle w:val="Emphasis"/>
        </w:rPr>
        <w:t>these dichotomous hierarchies became woven into the historicity of</w:t>
      </w:r>
      <w:r w:rsidRPr="00C24B98">
        <w:rPr>
          <w:sz w:val="14"/>
        </w:rPr>
        <w:t xml:space="preserve"> relations, including </w:t>
      </w:r>
      <w:r w:rsidRPr="00C24B98">
        <w:rPr>
          <w:rStyle w:val="Emphasis"/>
        </w:rPr>
        <w:t>intimate relations</w:t>
      </w:r>
      <w:r w:rsidRPr="00C24B98">
        <w:rPr>
          <w:sz w:val="14"/>
        </w:rPr>
        <w:t xml:space="preserve">. In this paper </w:t>
      </w:r>
      <w:r w:rsidRPr="00C24B98">
        <w:rPr>
          <w:rStyle w:val="Emphasis"/>
        </w:rPr>
        <w:t>I want to figure out how to think about intimate, everyday resistant interactions to the colonial difference</w:t>
      </w:r>
      <w:r w:rsidRPr="00C24B98">
        <w:rPr>
          <w:sz w:val="14"/>
        </w:rPr>
        <w:t xml:space="preserve">. </w:t>
      </w:r>
      <w:r w:rsidRPr="00C24B98">
        <w:rPr>
          <w:rStyle w:val="StyleUnderline"/>
        </w:rPr>
        <w:t>When I think of intimacy here, I am not thinking exclusively or mainly</w:t>
      </w:r>
      <w:r w:rsidRPr="00C24B98">
        <w:rPr>
          <w:sz w:val="14"/>
        </w:rPr>
        <w:t xml:space="preserve"> </w:t>
      </w:r>
      <w:r w:rsidRPr="00C24B98">
        <w:rPr>
          <w:rStyle w:val="StyleUnderline"/>
        </w:rPr>
        <w:t>about sexual relations. I am thinking of the interwoven social life among people who are not acting as representatives or officials</w:t>
      </w:r>
      <w:r w:rsidRPr="00C24B98">
        <w:rPr>
          <w:sz w:val="14"/>
        </w:rPr>
        <w:t xml:space="preserve">. I begin, then, with a need to understand that </w:t>
      </w:r>
      <w:r w:rsidRPr="00C24B98">
        <w:rPr>
          <w:rStyle w:val="Emphasis"/>
        </w:rPr>
        <w:t>the colonized became subjects in colonial situations</w:t>
      </w:r>
      <w:r w:rsidRPr="00C24B98">
        <w:rPr>
          <w:sz w:val="14"/>
        </w:rPr>
        <w:t xml:space="preserve"> in the first modernity, in the tensions created</w:t>
      </w:r>
      <w:r w:rsidRPr="00C24B98">
        <w:rPr>
          <w:rStyle w:val="StyleUnderline"/>
        </w:rPr>
        <w:t xml:space="preserve"> by the brutal imposition of </w:t>
      </w:r>
      <w:r w:rsidRPr="00C24B98">
        <w:rPr>
          <w:rStyle w:val="Emphasis"/>
        </w:rPr>
        <w:t>the modern, colonial, gender system</w:t>
      </w:r>
      <w:r w:rsidRPr="00C24B98">
        <w:rPr>
          <w:sz w:val="14"/>
        </w:rPr>
        <w:t xml:space="preserve">. </w:t>
      </w:r>
      <w:r w:rsidRPr="00C24B98">
        <w:rPr>
          <w:rStyle w:val="StyleUnderline"/>
        </w:rPr>
        <w:t>Under the imposed gender framework, the bourgeois white Europeans were civilized; they were fully human</w:t>
      </w:r>
      <w:r w:rsidRPr="00C24B98">
        <w:rPr>
          <w:sz w:val="14"/>
        </w:rPr>
        <w:t xml:space="preserve">. </w:t>
      </w:r>
      <w:r w:rsidRPr="00C24B98">
        <w:rPr>
          <w:rStyle w:val="StyleUnderline"/>
        </w:rPr>
        <w:t xml:space="preserve">The </w:t>
      </w:r>
      <w:r w:rsidRPr="00C24B98">
        <w:rPr>
          <w:sz w:val="14"/>
        </w:rPr>
        <w:t xml:space="preserve">hierarchical dichotomy as a </w:t>
      </w:r>
      <w:r w:rsidRPr="00C24B98">
        <w:rPr>
          <w:rStyle w:val="StyleUnderline"/>
        </w:rPr>
        <w:t>mark of the human also became a normative tool to damn the colonized.</w:t>
      </w:r>
      <w:r w:rsidRPr="00C24B98">
        <w:rPr>
          <w:sz w:val="14"/>
        </w:rPr>
        <w:t xml:space="preserve"> </w:t>
      </w:r>
      <w:r w:rsidRPr="00C24B98">
        <w:rPr>
          <w:rStyle w:val="StyleUnderline"/>
        </w:rPr>
        <w:t>The behaviors of the co lonized and their personalities/souls were judged as bestial and thus non-gendered, promis-cuous, grotesquely sexual, and sinful.</w:t>
      </w:r>
      <w:r w:rsidRPr="00C24B98">
        <w:rPr>
          <w:sz w:val="14"/>
        </w:rPr>
        <w:t xml:space="preserve"> Though at this time the understanding of sex was not dimorphic, animals were differentiated as males and females, the male being the perfection, the female the inversion and deformation of themale.2Hermaphrodites, sodomites, viragos, and the colonized were all under-stood to be aberrations of male perfection. Marı´a Lugones 743 </w:t>
      </w:r>
      <w:r w:rsidRPr="00C24B98">
        <w:rPr>
          <w:rStyle w:val="StyleUnderline"/>
        </w:rPr>
        <w:t>The civilizing mission, including conversion to Christianity, was present in the ideological conception of conquest and colonization</w:t>
      </w:r>
      <w:r w:rsidRPr="00C24B98">
        <w:rPr>
          <w:sz w:val="14"/>
        </w:rPr>
        <w:t xml:space="preserve">. </w:t>
      </w:r>
      <w:r w:rsidRPr="00C24B98">
        <w:rPr>
          <w:rStyle w:val="StyleUnderline"/>
        </w:rPr>
        <w:t>Judging the colonized for their deficiencies from the point of view of the civilizing mission justified enormous cruelty</w:t>
      </w:r>
      <w:r w:rsidRPr="00C24B98">
        <w:rPr>
          <w:sz w:val="14"/>
        </w:rPr>
        <w:t xml:space="preserve">. I propose to interpret the colonized, non-human males fromthe civilizing perspective as judged from the normative understanding of‘‘man,’’ the human being par excellence. Females were judged from the nor-mative understanding of ‘‘women,’’ the human inversion of men.3From thispoint of view, colonized people became males and females. Males became not-human-as-not-men, and coloni zed females became not-human-as-not-women.Consequently, colonized females were never understood as lacking becausethey were not men-like, and were turned into viragos. Colonized men were notunderstood to be lacking as not being women-like. </w:t>
      </w:r>
      <w:r w:rsidRPr="00C24B98">
        <w:rPr>
          <w:rStyle w:val="StyleUnderline"/>
        </w:rPr>
        <w:t>What has been understood as the ‘‘feminization’’ of colonized ‘‘men’’ seems rather a gesture of humiliation, attributing to them sexual passivity under the threat of rape</w:t>
      </w:r>
      <w:r w:rsidRPr="00C24B98">
        <w:rPr>
          <w:sz w:val="14"/>
        </w:rPr>
        <w:t xml:space="preserve">. </w:t>
      </w:r>
      <w:r w:rsidRPr="00C24B98">
        <w:rPr>
          <w:rStyle w:val="StyleUnderline"/>
        </w:rPr>
        <w:t>This tension between hypersexuality and sexual passivity defines one of the domains of masculine subjection of the colonized.</w:t>
      </w:r>
      <w:r w:rsidRPr="00C24B98">
        <w:rPr>
          <w:sz w:val="14"/>
        </w:rPr>
        <w:t xml:space="preserve"> It is important to note that often, </w:t>
      </w:r>
      <w:r w:rsidRPr="00C24B98">
        <w:rPr>
          <w:rStyle w:val="StyleUnderline"/>
        </w:rPr>
        <w:t>when social scientists investigate colnized societies, the search for the sexual distinction and then the construction of the gender distinction results from observations of the tasks performed by each sex</w:t>
      </w:r>
      <w:r w:rsidRPr="00C24B98">
        <w:rPr>
          <w:sz w:val="14"/>
        </w:rPr>
        <w:t xml:space="preserve">. In so doing they affirm the inseparability of sex and gender characteristic mainly of earlier feminist analysis. More contemporary analysis hasintroduced arguments for the claim that gender constructs sex. But in the ear-lier version, sex grounded gender. Often, they became conflated: where you seesex, you will see gender and vice versa. But, if I am right about the coloniality of gender, in the distinction between the human and the non-huma n, sex had tostand alone. </w:t>
      </w:r>
      <w:r w:rsidRPr="00C24B98">
        <w:rPr>
          <w:rStyle w:val="StyleUnderline"/>
        </w:rPr>
        <w:t>Gender and sex could not be both inseparably tied and racialized</w:t>
      </w:r>
      <w:r w:rsidRPr="00C24B98">
        <w:rPr>
          <w:sz w:val="14"/>
        </w:rPr>
        <w:t xml:space="preserve">. </w:t>
      </w:r>
      <w:r w:rsidRPr="00C24B98">
        <w:rPr>
          <w:rStyle w:val="Emphasis"/>
        </w:rPr>
        <w:t>Sexual dimorphism became the grounding for</w:t>
      </w:r>
      <w:r w:rsidRPr="00C24B98">
        <w:rPr>
          <w:rStyle w:val="StyleUnderline"/>
        </w:rPr>
        <w:t xml:space="preserve"> the dichotomous understanding of </w:t>
      </w:r>
      <w:r w:rsidRPr="00C24B98">
        <w:rPr>
          <w:rStyle w:val="Emphasis"/>
        </w:rPr>
        <w:t>gender</w:t>
      </w:r>
      <w:r w:rsidRPr="00C24B98">
        <w:rPr>
          <w:rStyle w:val="StyleUnderline"/>
        </w:rPr>
        <w:t>, the human characteristic</w:t>
      </w:r>
      <w:r w:rsidRPr="00C24B98">
        <w:rPr>
          <w:sz w:val="14"/>
        </w:rPr>
        <w:t xml:space="preserve">. One may well be interested in arguing thatthe sex that stood alone in the bestialization of the colonized, was, after all,gendered. What is important to me here is that </w:t>
      </w:r>
      <w:r w:rsidRPr="00C24B98">
        <w:rPr>
          <w:rStyle w:val="StyleUnderline"/>
        </w:rPr>
        <w:t>sex was made to stand alone in the characterization of the colonized</w:t>
      </w:r>
      <w:r w:rsidRPr="00C24B98">
        <w:rPr>
          <w:sz w:val="14"/>
        </w:rPr>
        <w:t xml:space="preserve">. This strikes me as a good entry point forresearch that takes coloniality seriously and aims to study the historicity andmeaning of the relation between sex and gender. </w:t>
      </w:r>
      <w:r w:rsidRPr="00C24B98">
        <w:rPr>
          <w:rStyle w:val="StyleUnderline"/>
        </w:rPr>
        <w:t>The colonial ‘‘civilizing mission’’ was the euphemistic mask of brutal access to people’s bodies through unimaginable exploitation</w:t>
      </w:r>
      <w:r w:rsidRPr="00C24B98">
        <w:rPr>
          <w:sz w:val="14"/>
        </w:rPr>
        <w:t xml:space="preserve">, </w:t>
      </w:r>
      <w:r w:rsidRPr="00C24B98">
        <w:rPr>
          <w:rStyle w:val="StyleUnderline"/>
        </w:rPr>
        <w:t>violent sexual violation, control of reproduction, and systematic terror (feeding people alive to dogs or making pouches and hats from the vaginas of brutally killed indigenous females, for example).</w:t>
      </w:r>
      <w:r w:rsidRPr="00C24B98">
        <w:rPr>
          <w:sz w:val="14"/>
        </w:rPr>
        <w:t xml:space="preserve"> </w:t>
      </w:r>
      <w:r w:rsidRPr="00C24B98">
        <w:rPr>
          <w:rStyle w:val="Emphasis"/>
        </w:rPr>
        <w:t>The civilizing mission used the hierarchical gender dichotomy as a judgment</w:t>
      </w:r>
      <w:r w:rsidRPr="00C24B98">
        <w:rPr>
          <w:sz w:val="14"/>
        </w:rPr>
        <w:t xml:space="preserve">, though the attainment of dichotomous gendering for the colonized was not the point of the normative judgment. Turning the colonized into human beings was not a colonial goal. The difficulty of imagining this as a goal can be appreciated clearly when one sees that744 Hypatia this </w:t>
      </w:r>
      <w:r w:rsidRPr="00C24B98">
        <w:rPr>
          <w:rStyle w:val="StyleUnderline"/>
        </w:rPr>
        <w:t>transformation of the colonized into men and women would have been a transformation not in identity, but in nature</w:t>
      </w:r>
      <w:r w:rsidRPr="00C24B98">
        <w:rPr>
          <w:sz w:val="14"/>
        </w:rPr>
        <w:t xml:space="preserve">. </w:t>
      </w:r>
      <w:r w:rsidRPr="00C24B98">
        <w:rPr>
          <w:rStyle w:val="StyleUnderline"/>
        </w:rPr>
        <w:t>But turning the colonized against themselves was included in the civilizing mission’s repertoire of justifications for abuse</w:t>
      </w:r>
      <w:r w:rsidRPr="00C24B98">
        <w:rPr>
          <w:sz w:val="14"/>
        </w:rPr>
        <w:t xml:space="preserve">. </w:t>
      </w:r>
      <w:r w:rsidRPr="00C24B98">
        <w:rPr>
          <w:rStyle w:val="StyleUnderline"/>
        </w:rPr>
        <w:t>Christian confession, sin, and the Manichean division between good and evil served to imprint female sexuality as evil, as colonized females were understood in relation to Satan</w:t>
      </w:r>
      <w:r w:rsidRPr="00C24B98">
        <w:rPr>
          <w:sz w:val="14"/>
        </w:rPr>
        <w:t>, sometimes as mounted by Satan.</w:t>
      </w:r>
      <w:r w:rsidRPr="00C24B98">
        <w:rPr>
          <w:rStyle w:val="Emphasis"/>
        </w:rPr>
        <w:t>The civilizing transformation justified the colonization of memory, and thus of people’s senses of self, of intersubjective relation, of their relation to the spirit world, to land, to the very fabric of their conception of reality, identity,and social, ecological, and cosmological organization</w:t>
      </w:r>
      <w:r w:rsidRPr="00C24B98">
        <w:rPr>
          <w:sz w:val="14"/>
        </w:rPr>
        <w:t xml:space="preserve">. Thus, </w:t>
      </w:r>
      <w:r w:rsidRPr="00C24B98">
        <w:rPr>
          <w:rStyle w:val="StyleUnderline"/>
        </w:rPr>
        <w:t xml:space="preserve">as Christianity be-came the most powerful instrument in the mission of transformation, the normativity that connected </w:t>
      </w:r>
      <w:r w:rsidRPr="00C24B98">
        <w:rPr>
          <w:rStyle w:val="Emphasis"/>
        </w:rPr>
        <w:t>gender and civilization became intent on erasing community, ecolog ical practices, knowledge of planting, of weaving, of thecosmos, and not only on changing and controlling reproductive and sexual practices</w:t>
      </w:r>
      <w:r w:rsidRPr="00C24B98">
        <w:rPr>
          <w:rStyle w:val="StyleUnderline"/>
        </w:rPr>
        <w:t>.</w:t>
      </w:r>
      <w:r w:rsidRPr="00C24B98">
        <w:rPr>
          <w:sz w:val="14"/>
        </w:rPr>
        <w:t xml:space="preserve"> One can begin to appreciate the tie between the colonial introduc-tion of the instrumental modern concept of nature central to capitalism, andthe colonial introduction of the modern concept of gender, and appreciate it as macabre and heavy in its impressive ramifications. One can also recognize,in the scope I am giving to the imposition of the modern, coloni al, gender sys-tem, the dehumanization constitutive of the coloniality of being. The conceptof the coloniality of being that I understand as related to the process of dehu-manization was developed by Nelson Maldonado Torres (2008).I use th e term coloniality following </w:t>
      </w:r>
      <w:r w:rsidRPr="00C24B98">
        <w:rPr>
          <w:rStyle w:val="StyleUnderline"/>
        </w:rPr>
        <w:t xml:space="preserve">Anibal Quijano’s </w:t>
      </w:r>
      <w:r w:rsidRPr="00C24B98">
        <w:rPr>
          <w:sz w:val="14"/>
        </w:rPr>
        <w:t xml:space="preserve">analysis of the capitalistworld system of pow er in terms of ‘‘coloniality of power’’ and of modernity, twoinseparable axes in the workings of this system of power. Quijano’s </w:t>
      </w:r>
      <w:r w:rsidRPr="00C24B98">
        <w:rPr>
          <w:rStyle w:val="StyleUnderline"/>
        </w:rPr>
        <w:t>analysis provides us with a historical understanding of the inseparability of racialization and capitalist exploitation4as constitutive of the capitalist system of power as anchored in the colonization of the Americas</w:t>
      </w:r>
      <w:r w:rsidRPr="00C24B98">
        <w:rPr>
          <w:sz w:val="14"/>
        </w:rPr>
        <w:t>. In thinking of the coloniality ofgender, I complicate his understanding of the capitalist global system of power,but I also critique his own understanding of gender as only in terms of sexualaccess to women.</w:t>
      </w:r>
      <w:r w:rsidRPr="00C24B98">
        <w:rPr>
          <w:rStyle w:val="StyleUnderline"/>
        </w:rPr>
        <w:t>5In using the term coloniality I mean</w:t>
      </w:r>
      <w:r w:rsidRPr="00C24B98">
        <w:rPr>
          <w:sz w:val="14"/>
        </w:rPr>
        <w:t xml:space="preserve"> to name not just a clas-sification of people in terms of the coloniality of power and gender, but also </w:t>
      </w:r>
      <w:r w:rsidRPr="00C24B98">
        <w:rPr>
          <w:rStyle w:val="StyleUnderline"/>
        </w:rPr>
        <w:t>the process of active reduction of people, the dehumanization that fits them for the classification, the process of subjectification, the attempt to turn the col-nized into less than human beings.</w:t>
      </w:r>
      <w:r w:rsidRPr="00C24B98">
        <w:rPr>
          <w:sz w:val="14"/>
        </w:rPr>
        <w:t xml:space="preserve"> This is in stark contrast to the process of conversion that constitutes the Christianizing mission.</w:t>
      </w:r>
    </w:p>
    <w:p w14:paraId="3FE4ACAE" w14:textId="5CDF635A" w:rsidR="000D2C5F" w:rsidRPr="00C24B98" w:rsidRDefault="00EC5CCC" w:rsidP="000D2C5F">
      <w:pPr>
        <w:pStyle w:val="Heading3"/>
        <w:rPr>
          <w:lang w:val="en-GB"/>
        </w:rPr>
      </w:pPr>
      <w:bookmarkStart w:id="154" w:name="_Toc487167473"/>
      <w:r w:rsidRPr="00C24B98">
        <w:t xml:space="preserve">L: </w:t>
      </w:r>
      <w:r w:rsidR="000D2C5F" w:rsidRPr="00C24B98">
        <w:rPr>
          <w:lang w:val="en-GB"/>
        </w:rPr>
        <w:t>Economy</w:t>
      </w:r>
      <w:bookmarkEnd w:id="154"/>
    </w:p>
    <w:p w14:paraId="42C16AB3" w14:textId="77777777" w:rsidR="000D2C5F" w:rsidRPr="00C24B98" w:rsidRDefault="000D2C5F" w:rsidP="000D2C5F">
      <w:pPr>
        <w:pStyle w:val="Heading4"/>
        <w:rPr>
          <w:lang w:val="en-GB"/>
        </w:rPr>
      </w:pPr>
      <w:r w:rsidRPr="00C24B98">
        <w:rPr>
          <w:lang w:val="en-GB"/>
        </w:rPr>
        <w:t>US economic wellbeing is founded upon the colonization and exploitation of Mexican life.</w:t>
      </w:r>
    </w:p>
    <w:p w14:paraId="1127268D" w14:textId="77777777" w:rsidR="000D2C5F" w:rsidRPr="00C24B98" w:rsidRDefault="000D2C5F" w:rsidP="000D2C5F">
      <w:pPr>
        <w:spacing w:after="0" w:line="240" w:lineRule="auto"/>
        <w:rPr>
          <w:rStyle w:val="StyleUnderline"/>
          <w:rFonts w:ascii="Times New Roman" w:eastAsia="Times New Roman" w:hAnsi="Times New Roman" w:cs="Times New Roman"/>
          <w:sz w:val="24"/>
          <w:u w:val="none"/>
          <w:lang w:val="en-GB" w:eastAsia="en-GB"/>
        </w:rPr>
      </w:pPr>
      <w:r w:rsidRPr="00C24B98">
        <w:rPr>
          <w:rStyle w:val="Style13ptBold"/>
        </w:rPr>
        <w:t xml:space="preserve">Anzaldúa 87 </w:t>
      </w:r>
      <w:r w:rsidRPr="00C24B98">
        <w:t xml:space="preserve">[Gloria Anzaldúa, </w:t>
      </w:r>
      <w:r w:rsidRPr="00C24B98">
        <w:rPr>
          <w:lang w:val="en-GB" w:eastAsia="en-GB"/>
        </w:rPr>
        <w:t>Gloria Evangelina Anzaldúa was an American scholar of Chicana cultural theory, feminist theory, and queer theory</w:t>
      </w:r>
      <w:r w:rsidRPr="00C24B98">
        <w:t xml:space="preserve"> | “Borderlands/La Frontera: The New Mestiza,” Aunt Lute Books, 1987, 10]</w:t>
      </w:r>
    </w:p>
    <w:p w14:paraId="25FEBAAD" w14:textId="77777777" w:rsidR="000D2C5F" w:rsidRPr="00C24B98" w:rsidRDefault="000D2C5F" w:rsidP="000D2C5F">
      <w:pPr>
        <w:widowControl w:val="0"/>
        <w:autoSpaceDE w:val="0"/>
        <w:autoSpaceDN w:val="0"/>
        <w:adjustRightInd w:val="0"/>
        <w:spacing w:after="240" w:line="300" w:lineRule="atLeast"/>
        <w:rPr>
          <w:rFonts w:ascii="Times" w:hAnsi="Times" w:cs="Times"/>
          <w:i/>
          <w:iCs/>
          <w:color w:val="000000" w:themeColor="text1"/>
          <w:sz w:val="14"/>
          <w:szCs w:val="14"/>
          <w:lang w:val="en-GB"/>
        </w:rPr>
      </w:pPr>
      <w:r w:rsidRPr="00C24B98">
        <w:rPr>
          <w:rStyle w:val="StyleUnderline"/>
        </w:rPr>
        <w:t>La crisis. Los gringos had not stopped at the border</w:t>
      </w:r>
      <w:r w:rsidRPr="00C24B98">
        <w:rPr>
          <w:rFonts w:ascii="Times" w:hAnsi="Times" w:cs="Times"/>
          <w:color w:val="000000" w:themeColor="text1"/>
          <w:sz w:val="14"/>
          <w:szCs w:val="14"/>
          <w:lang w:val="en-GB"/>
        </w:rPr>
        <w:t xml:space="preserve">. By the, end of the nineteenth century, powerful landowners in Mexico, in partnership with </w:t>
      </w:r>
      <w:r w:rsidRPr="00C24B98">
        <w:rPr>
          <w:rStyle w:val="StyleUnderline"/>
        </w:rPr>
        <w:t>U.S. colonizing companies, had dispossessed millions of Indians</w:t>
      </w:r>
      <w:r w:rsidRPr="00C24B98">
        <w:rPr>
          <w:rFonts w:ascii="Times" w:hAnsi="Times" w:cs="Times"/>
          <w:color w:val="000000" w:themeColor="text1"/>
          <w:sz w:val="14"/>
          <w:szCs w:val="14"/>
          <w:lang w:val="en-GB"/>
        </w:rPr>
        <w:t xml:space="preserve"> of their lands. </w:t>
      </w:r>
      <w:r w:rsidRPr="00C24B98">
        <w:rPr>
          <w:rStyle w:val="StyleUnderline"/>
        </w:rPr>
        <w:t>Currently, Mexico and her eighty million citizens are almost completely dependent on the U.S. market</w:t>
      </w:r>
      <w:r w:rsidRPr="00C24B98">
        <w:rPr>
          <w:rFonts w:ascii="Times" w:hAnsi="Times" w:cs="Times"/>
          <w:color w:val="000000" w:themeColor="text1"/>
          <w:sz w:val="14"/>
          <w:szCs w:val="14"/>
          <w:lang w:val="en-GB"/>
        </w:rPr>
        <w:t xml:space="preserve">. The Mexican government and wealthy growers are in partnership with such American conglomerates as American Motors. IT&amp;T and Du Pont which own factories called </w:t>
      </w:r>
      <w:r w:rsidRPr="00C24B98">
        <w:rPr>
          <w:rFonts w:ascii="Times" w:hAnsi="Times" w:cs="Times"/>
          <w:i/>
          <w:iCs/>
          <w:color w:val="000000" w:themeColor="text1"/>
          <w:sz w:val="14"/>
          <w:szCs w:val="14"/>
          <w:lang w:val="en-GB"/>
        </w:rPr>
        <w:t>maquiladoras</w:t>
      </w:r>
      <w:r w:rsidRPr="00C24B98">
        <w:rPr>
          <w:rStyle w:val="StyleUnderline"/>
        </w:rPr>
        <w:t>. One-fourth of all Mexicans work at maquiladoras</w:t>
      </w:r>
      <w:r w:rsidRPr="00C24B98">
        <w:rPr>
          <w:rFonts w:ascii="Times" w:hAnsi="Times" w:cs="Times"/>
          <w:i/>
          <w:iCs/>
          <w:color w:val="000000" w:themeColor="text1"/>
          <w:sz w:val="14"/>
          <w:szCs w:val="14"/>
          <w:lang w:val="en-GB"/>
        </w:rPr>
        <w:t xml:space="preserve">; </w:t>
      </w:r>
      <w:r w:rsidRPr="00C24B98">
        <w:rPr>
          <w:rFonts w:ascii="Times" w:hAnsi="Times" w:cs="Times"/>
          <w:color w:val="000000" w:themeColor="text1"/>
          <w:sz w:val="14"/>
          <w:szCs w:val="14"/>
          <w:lang w:val="en-GB"/>
        </w:rPr>
        <w:t xml:space="preserve">most are young women. Next oil, </w:t>
      </w:r>
      <w:r w:rsidRPr="00C24B98">
        <w:rPr>
          <w:rFonts w:ascii="Times" w:hAnsi="Times" w:cs="Times"/>
          <w:i/>
          <w:iCs/>
          <w:color w:val="000000" w:themeColor="text1"/>
          <w:sz w:val="14"/>
          <w:szCs w:val="14"/>
          <w:lang w:val="en-GB"/>
        </w:rPr>
        <w:t xml:space="preserve">maquiladoras </w:t>
      </w:r>
      <w:r w:rsidRPr="00C24B98">
        <w:rPr>
          <w:rFonts w:ascii="Times" w:hAnsi="Times" w:cs="Times"/>
          <w:color w:val="000000" w:themeColor="text1"/>
          <w:sz w:val="14"/>
          <w:szCs w:val="14"/>
          <w:lang w:val="en-GB"/>
        </w:rPr>
        <w:t xml:space="preserve">are Mexico's second greatest source of </w:t>
      </w:r>
      <w:r w:rsidRPr="00C24B98">
        <w:rPr>
          <w:sz w:val="14"/>
          <w:szCs w:val="14"/>
        </w:rPr>
        <w:t>U.S</w:t>
      </w:r>
      <w:r w:rsidRPr="00C24B98">
        <w:rPr>
          <w:rFonts w:ascii="Times" w:hAnsi="Times" w:cs="Times"/>
          <w:color w:val="000000" w:themeColor="text1"/>
          <w:sz w:val="14"/>
          <w:szCs w:val="14"/>
          <w:lang w:val="en-GB"/>
        </w:rPr>
        <w:t xml:space="preserve"> dollars. Working eight to twelve hours a day to wire in backup lights of U.S. autos or solder miniscule wires in TV sets is not the Mexican way. </w:t>
      </w:r>
      <w:r w:rsidRPr="00C24B98">
        <w:rPr>
          <w:rStyle w:val="StyleUnderline"/>
        </w:rPr>
        <w:t>While the women are in the maquiladoras, the children are left on their own</w:t>
      </w:r>
      <w:r w:rsidRPr="00C24B98">
        <w:rPr>
          <w:rFonts w:ascii="Times" w:hAnsi="Times" w:cs="Times"/>
          <w:color w:val="000000" w:themeColor="text1"/>
          <w:sz w:val="14"/>
          <w:szCs w:val="14"/>
          <w:lang w:val="en-GB"/>
        </w:rPr>
        <w:t xml:space="preserve">. Many roam the street, </w:t>
      </w:r>
      <w:r w:rsidRPr="00C24B98">
        <w:rPr>
          <w:rStyle w:val="StyleUnderline"/>
        </w:rPr>
        <w:t>become part of cholo gangs</w:t>
      </w:r>
      <w:r w:rsidRPr="00C24B98">
        <w:rPr>
          <w:rFonts w:ascii="Times" w:hAnsi="Times" w:cs="Times"/>
          <w:color w:val="000000" w:themeColor="text1"/>
          <w:sz w:val="14"/>
          <w:szCs w:val="14"/>
          <w:lang w:val="en-GB"/>
        </w:rPr>
        <w:t xml:space="preserve">. </w:t>
      </w:r>
      <w:r w:rsidRPr="00C24B98">
        <w:rPr>
          <w:rStyle w:val="StyleUnderline"/>
        </w:rPr>
        <w:t>The infusion of the values of the white culture, coupled with the exploitation by that culture, is changing the Mexican way of life.  The devaluation of the peso and Mexico's dependency on the U.S. have brought on</w:t>
      </w:r>
      <w:r w:rsidRPr="00C24B98">
        <w:rPr>
          <w:rFonts w:ascii="Times" w:hAnsi="Times" w:cs="Times"/>
          <w:color w:val="000000" w:themeColor="text1"/>
          <w:sz w:val="14"/>
          <w:szCs w:val="14"/>
          <w:lang w:val="en-GB"/>
        </w:rPr>
        <w:t xml:space="preserve"> what the Mexicans call </w:t>
      </w:r>
      <w:r w:rsidRPr="00C24B98">
        <w:rPr>
          <w:rStyle w:val="StyleUnderline"/>
        </w:rPr>
        <w:t>la crisis</w:t>
      </w:r>
      <w:r w:rsidRPr="00C24B98">
        <w:rPr>
          <w:rFonts w:ascii="Times" w:hAnsi="Times" w:cs="Times"/>
          <w:i/>
          <w:iCs/>
          <w:color w:val="000000" w:themeColor="text1"/>
          <w:sz w:val="14"/>
          <w:szCs w:val="14"/>
          <w:lang w:val="en-GB"/>
        </w:rPr>
        <w:t xml:space="preserve">. </w:t>
      </w:r>
      <w:r w:rsidRPr="00C24B98">
        <w:rPr>
          <w:rStyle w:val="StyleUnderline"/>
        </w:rPr>
        <w:t>No hay trabajo. Half of the Mexican people are unemployed</w:t>
      </w:r>
      <w:r w:rsidRPr="00C24B98">
        <w:rPr>
          <w:rFonts w:ascii="Times" w:hAnsi="Times" w:cs="Times"/>
          <w:color w:val="000000" w:themeColor="text1"/>
          <w:sz w:val="14"/>
          <w:szCs w:val="14"/>
          <w:lang w:val="en-GB"/>
        </w:rPr>
        <w:t xml:space="preserve">. In the U.S. a man or woman can make eight times what they can in Mexico. By March 1987, 1,088 pesos were worth one U.S. dollar. I remember when I was growing up in Texas how we'd cross the border at Reynosa or Progreso to buy sugar or medicines when the dollar was worth eight </w:t>
      </w:r>
      <w:r w:rsidRPr="00C24B98">
        <w:rPr>
          <w:rFonts w:ascii="Times" w:hAnsi="Times" w:cs="Times"/>
          <w:i/>
          <w:iCs/>
          <w:color w:val="000000" w:themeColor="text1"/>
          <w:sz w:val="14"/>
          <w:szCs w:val="14"/>
          <w:lang w:val="en-GB"/>
        </w:rPr>
        <w:t xml:space="preserve">pesos </w:t>
      </w:r>
      <w:r w:rsidRPr="00C24B98">
        <w:rPr>
          <w:rFonts w:ascii="Times" w:hAnsi="Times" w:cs="Times"/>
          <w:color w:val="000000" w:themeColor="text1"/>
          <w:sz w:val="14"/>
          <w:szCs w:val="14"/>
          <w:lang w:val="en-GB"/>
        </w:rPr>
        <w:t xml:space="preserve">and fifty </w:t>
      </w:r>
      <w:r w:rsidRPr="00C24B98">
        <w:rPr>
          <w:rFonts w:ascii="Times" w:hAnsi="Times" w:cs="Times"/>
          <w:i/>
          <w:iCs/>
          <w:color w:val="000000" w:themeColor="text1"/>
          <w:sz w:val="14"/>
          <w:szCs w:val="14"/>
          <w:lang w:val="en-GB"/>
        </w:rPr>
        <w:t xml:space="preserve">centavos. </w:t>
      </w:r>
    </w:p>
    <w:p w14:paraId="384C5551" w14:textId="6D2F7565" w:rsidR="000D2C5F" w:rsidRPr="00C24B98" w:rsidRDefault="004A1F24" w:rsidP="000D2C5F">
      <w:pPr>
        <w:pStyle w:val="Heading3"/>
        <w:rPr>
          <w:lang w:val="en-GB"/>
        </w:rPr>
      </w:pPr>
      <w:bookmarkStart w:id="155" w:name="_Toc487167474"/>
      <w:r w:rsidRPr="00C24B98">
        <w:rPr>
          <w:lang w:val="en-GB"/>
        </w:rPr>
        <w:t xml:space="preserve">L: </w:t>
      </w:r>
      <w:r w:rsidR="000D2C5F" w:rsidRPr="00C24B98">
        <w:rPr>
          <w:lang w:val="en-GB"/>
        </w:rPr>
        <w:t>War impact</w:t>
      </w:r>
      <w:bookmarkEnd w:id="155"/>
    </w:p>
    <w:p w14:paraId="6371CF6D" w14:textId="77777777" w:rsidR="000D2C5F" w:rsidRPr="00C24B98" w:rsidRDefault="000D2C5F" w:rsidP="000D2C5F">
      <w:pPr>
        <w:pStyle w:val="Heading4"/>
      </w:pPr>
      <w:r w:rsidRPr="00C24B98">
        <w:t>The aff’s rhetoric of a big-stick war for America hegemony ignores the fact that the Chicano already lives in a war- we have for the past 150 years- and are held hostage in no man’s borderland.</w:t>
      </w:r>
    </w:p>
    <w:p w14:paraId="202F81FC" w14:textId="77777777" w:rsidR="000D2C5F" w:rsidRPr="00C24B98" w:rsidRDefault="000D2C5F" w:rsidP="000D2C5F">
      <w:pPr>
        <w:spacing w:after="0" w:line="240" w:lineRule="auto"/>
        <w:rPr>
          <w:rFonts w:ascii="Times New Roman" w:eastAsia="Times New Roman" w:hAnsi="Times New Roman" w:cs="Times New Roman"/>
          <w:sz w:val="24"/>
          <w:lang w:val="en-GB" w:eastAsia="en-GB"/>
        </w:rPr>
      </w:pPr>
      <w:r w:rsidRPr="00C24B98">
        <w:rPr>
          <w:rStyle w:val="Style13ptBold"/>
        </w:rPr>
        <w:t xml:space="preserve">Anzaldúa 87 </w:t>
      </w:r>
      <w:r w:rsidRPr="00C24B98">
        <w:t xml:space="preserve">[Gloria Anzaldúa, </w:t>
      </w:r>
      <w:r w:rsidRPr="00C24B98">
        <w:rPr>
          <w:lang w:val="en-GB" w:eastAsia="en-GB"/>
        </w:rPr>
        <w:t>Gloria Evangelina Anzaldúa was an American scholar of Chicana cultural theory, feminist theory, and queer theory</w:t>
      </w:r>
      <w:r w:rsidRPr="00C24B98">
        <w:t xml:space="preserve"> | “Borderlands/La Frontera: The New Mestiza,” Aunt Lute Books, 1987, 11-12]</w:t>
      </w:r>
    </w:p>
    <w:p w14:paraId="599A5DE9" w14:textId="77777777" w:rsidR="000D2C5F" w:rsidRPr="00C24B98" w:rsidRDefault="000D2C5F" w:rsidP="000D2C5F">
      <w:pPr>
        <w:widowControl w:val="0"/>
        <w:autoSpaceDE w:val="0"/>
        <w:autoSpaceDN w:val="0"/>
        <w:adjustRightInd w:val="0"/>
        <w:spacing w:after="240" w:line="300" w:lineRule="atLeast"/>
        <w:rPr>
          <w:rFonts w:ascii="Times" w:hAnsi="Times" w:cs="Times"/>
          <w:color w:val="000000" w:themeColor="text1"/>
          <w:sz w:val="16"/>
          <w:szCs w:val="16"/>
          <w:lang w:val="en-GB"/>
        </w:rPr>
      </w:pPr>
      <w:r w:rsidRPr="00C24B98">
        <w:t xml:space="preserve">We have a tradition of migration, a tradition of long walks. Today we are witnessing </w:t>
      </w:r>
      <w:r w:rsidRPr="00C24B98">
        <w:rPr>
          <w:rStyle w:val="StyleUnderline"/>
        </w:rPr>
        <w:t>la migración de los pueblos mexicanos</w:t>
      </w:r>
      <w:r w:rsidRPr="00C24B98">
        <w:rPr>
          <w:rFonts w:ascii="Times" w:hAnsi="Times" w:cs="Times"/>
          <w:i/>
          <w:iCs/>
          <w:color w:val="000000"/>
          <w:sz w:val="16"/>
          <w:szCs w:val="16"/>
          <w:lang w:val="en-GB"/>
        </w:rPr>
        <w:t xml:space="preserve">, </w:t>
      </w:r>
      <w:r w:rsidRPr="00C24B98">
        <w:t xml:space="preserve">the return odyssey to the historical mythological Aztlán. This time, </w:t>
      </w:r>
      <w:r w:rsidRPr="00C24B98">
        <w:rPr>
          <w:rStyle w:val="StyleUnderline"/>
        </w:rPr>
        <w:t xml:space="preserve">the traffic is from south to north. </w:t>
      </w:r>
      <w:r w:rsidRPr="00C24B98">
        <w:t xml:space="preserve"> </w:t>
      </w:r>
      <w:r w:rsidRPr="00C24B98">
        <w:rPr>
          <w:rFonts w:ascii="Times" w:hAnsi="Times" w:cs="Times"/>
          <w:i/>
          <w:iCs/>
          <w:color w:val="000000"/>
          <w:sz w:val="16"/>
          <w:szCs w:val="16"/>
          <w:lang w:val="en-GB"/>
        </w:rPr>
        <w:t xml:space="preserve">El retorno </w:t>
      </w:r>
      <w:r w:rsidRPr="00C24B98">
        <w:t xml:space="preserve">to the promised land first began with the Indians from the interior of Mexico and the </w:t>
      </w:r>
      <w:r w:rsidRPr="00C24B98">
        <w:rPr>
          <w:rFonts w:ascii="Times" w:hAnsi="Times" w:cs="Times"/>
          <w:i/>
          <w:iCs/>
          <w:color w:val="000000"/>
          <w:sz w:val="16"/>
          <w:szCs w:val="16"/>
          <w:lang w:val="en-GB"/>
        </w:rPr>
        <w:t xml:space="preserve">mestizos </w:t>
      </w:r>
      <w:r w:rsidRPr="00C24B98">
        <w:t xml:space="preserve">that came with the </w:t>
      </w:r>
      <w:r w:rsidRPr="00C24B98">
        <w:rPr>
          <w:rFonts w:ascii="Times" w:hAnsi="Times" w:cs="Times"/>
          <w:i/>
          <w:iCs/>
          <w:color w:val="000000"/>
          <w:sz w:val="16"/>
          <w:szCs w:val="16"/>
          <w:lang w:val="en-GB"/>
        </w:rPr>
        <w:t xml:space="preserve">conquistadores </w:t>
      </w:r>
      <w:r w:rsidRPr="00C24B98">
        <w:t xml:space="preserve">in the 1500s. Immigration continued in the next three centuries, and, in this century, </w:t>
      </w:r>
      <w:r w:rsidRPr="00C24B98">
        <w:rPr>
          <w:rFonts w:ascii="Helvetica" w:hAnsi="Helvetica" w:cs="Helvetica"/>
          <w:color w:val="000000"/>
          <w:sz w:val="16"/>
          <w:szCs w:val="16"/>
          <w:lang w:val="en-GB"/>
        </w:rPr>
        <w:t xml:space="preserve">it </w:t>
      </w:r>
      <w:r w:rsidRPr="00C24B98">
        <w:t xml:space="preserve">continued with the </w:t>
      </w:r>
      <w:r w:rsidRPr="00C24B98">
        <w:rPr>
          <w:rFonts w:ascii="Times" w:hAnsi="Times" w:cs="Times"/>
          <w:i/>
          <w:iCs/>
          <w:color w:val="000000"/>
          <w:sz w:val="16"/>
          <w:szCs w:val="16"/>
          <w:lang w:val="en-GB"/>
        </w:rPr>
        <w:t xml:space="preserve">braceros </w:t>
      </w:r>
      <w:r w:rsidRPr="00C24B98">
        <w:t xml:space="preserve">who helped to build our railroads and who picked our fruit.. Today thousands of Mexicans are crossing the border legally and illegally; ten million people without documents have returned to the Southwest. </w:t>
      </w:r>
      <w:r w:rsidRPr="00C24B98">
        <w:rPr>
          <w:rStyle w:val="StyleUnderline"/>
        </w:rPr>
        <w:t>Faceless, nameless, invisible, taunted with "Hey cucaracho"</w:t>
      </w:r>
      <w:r w:rsidRPr="00C24B98">
        <w:t xml:space="preserve"> (cockroach). </w:t>
      </w:r>
      <w:r w:rsidRPr="00C24B98">
        <w:rPr>
          <w:rStyle w:val="StyleUnderline"/>
        </w:rPr>
        <w:t>Trembling with fear, yet filled with courage, a courage born of desperation. Barefoot and uneducated, Mexicans with hands like boot soles gather at night by the river where two worlds merge creating what Reagan calls a frontline, a war zone.</w:t>
      </w:r>
      <w:r w:rsidRPr="00C24B98">
        <w:t xml:space="preserve"> The convergence has created a shock culture, a border culture, a third country, a dosed country. Without benefit of bridges, the </w:t>
      </w:r>
      <w:r w:rsidRPr="00C24B98">
        <w:rPr>
          <w:rFonts w:ascii="Times" w:hAnsi="Times" w:cs="Times"/>
          <w:i/>
          <w:iCs/>
          <w:color w:val="000000"/>
          <w:sz w:val="16"/>
          <w:szCs w:val="16"/>
          <w:lang w:val="en-GB"/>
        </w:rPr>
        <w:t xml:space="preserve">"mojados" </w:t>
      </w:r>
      <w:r w:rsidRPr="00C24B98">
        <w:t xml:space="preserve">(wetbacks) float on inflatable rafts across </w:t>
      </w:r>
      <w:r w:rsidRPr="00C24B98">
        <w:rPr>
          <w:rFonts w:ascii="Times" w:hAnsi="Times" w:cs="Times"/>
          <w:i/>
          <w:iCs/>
          <w:color w:val="000000"/>
          <w:sz w:val="16"/>
          <w:szCs w:val="16"/>
          <w:lang w:val="en-GB"/>
        </w:rPr>
        <w:t xml:space="preserve">el rio Grande, </w:t>
      </w:r>
      <w:r w:rsidRPr="00C24B98">
        <w:t xml:space="preserve">or wade or swim across naked, clutching their clothes aver their heads. Holding onto the grass, </w:t>
      </w:r>
      <w:r w:rsidRPr="00C24B98">
        <w:rPr>
          <w:rStyle w:val="StyleUnderline"/>
        </w:rPr>
        <w:t>they pull themselves along the banks, with a prayer to Virgen de Guadalupe on their lips: Ay virgencita morena, mi madrecita, dame tu bendición. The Border Patrol hides behind the local McDonalds</w:t>
      </w:r>
      <w:r w:rsidRPr="00C24B98">
        <w:t xml:space="preserve"> on the outskirts of Brownsville, Texas or some other border town. </w:t>
      </w:r>
      <w:r w:rsidRPr="00C24B98">
        <w:rPr>
          <w:rStyle w:val="StyleUnderline"/>
        </w:rPr>
        <w:t>They set traps around the river beds beneath the bridge</w:t>
      </w:r>
      <w:r w:rsidRPr="00C24B98">
        <w:t>.</w:t>
      </w:r>
      <w:r w:rsidRPr="00C24B98">
        <w:rPr>
          <w:rFonts w:ascii="Times" w:hAnsi="Times" w:cs="Times"/>
          <w:color w:val="000000"/>
          <w:position w:val="8"/>
          <w:sz w:val="16"/>
          <w:szCs w:val="16"/>
          <w:lang w:val="en-GB"/>
        </w:rPr>
        <w:t xml:space="preserve">14 </w:t>
      </w:r>
      <w:r w:rsidRPr="00C24B98">
        <w:rPr>
          <w:rStyle w:val="StyleUnderline"/>
        </w:rPr>
        <w:t>Hunters in army-green uniforms stalk and track these economic refugees by the powerful nightvision of electronic sensing devices planted in the ground or mounted on Border Patrol vans. Cornered by flashlights, frisked while their arms stretch over their heads "los mojados are handcuffed, locked in jeeps, and then kicked back across the border. One out of every three is caught. Some return to enact their rite of passage as many as three times a day.</w:t>
      </w:r>
      <w:r w:rsidRPr="00C24B98">
        <w:t xml:space="preserve"> Some of those who make it across undetected fall prey to Mexican robbers such as those in Smugglers' Canyon on the American side of the border near Tijuana. </w:t>
      </w:r>
      <w:r w:rsidRPr="00C24B98">
        <w:rPr>
          <w:rStyle w:val="StyleUnderline"/>
        </w:rPr>
        <w:t>As refugees in a homeland that does not want them, many find a welcome hand holding out only suffering, pain, and ignoble death.</w:t>
      </w:r>
      <w:r w:rsidRPr="00C24B98">
        <w:t xml:space="preserve"> </w:t>
      </w:r>
      <w:r w:rsidRPr="00C24B98">
        <w:rPr>
          <w:rStyle w:val="StyleUnderline"/>
        </w:rPr>
        <w:t xml:space="preserve">Those who make it past the checking points of the Border Patrol find themselves in the midst of 150 years of racism in Chicano barrios in the Southwest and in big northern cities. Living in a no-man's-borderland, caught between being treated as criminals and being able to eat, between resistance and deportation, the illegal refugees are some of the poorest and the most exploited of any people in the U.S. </w:t>
      </w:r>
      <w:r w:rsidRPr="00C24B98">
        <w:t xml:space="preserve">It is illegal for Mexicans to work without green cards. But big farming combines, farm bosses and smugglers who bring them in make money off the "wetbacks'" labor-they don't have to pay federal minimum wages, or ensure adequate housing or sanitary conditions. </w:t>
      </w:r>
    </w:p>
    <w:p w14:paraId="1211AAC9" w14:textId="6473C3A2" w:rsidR="000D2C5F" w:rsidRPr="00C24B98" w:rsidRDefault="008B513C" w:rsidP="000D2C5F">
      <w:pPr>
        <w:pStyle w:val="Heading3"/>
        <w:rPr>
          <w:lang w:val="en-GB"/>
        </w:rPr>
      </w:pPr>
      <w:bookmarkStart w:id="156" w:name="_Toc487167475"/>
      <w:r w:rsidRPr="00C24B98">
        <w:rPr>
          <w:lang w:val="en-GB"/>
        </w:rPr>
        <w:t xml:space="preserve">L: </w:t>
      </w:r>
      <w:r w:rsidR="000D2C5F" w:rsidRPr="00C24B98">
        <w:rPr>
          <w:lang w:val="en-GB"/>
        </w:rPr>
        <w:t>STEM</w:t>
      </w:r>
      <w:bookmarkEnd w:id="156"/>
      <w:r w:rsidR="000D2C5F" w:rsidRPr="00C24B98">
        <w:rPr>
          <w:lang w:val="en-GB"/>
        </w:rPr>
        <w:t xml:space="preserve"> </w:t>
      </w:r>
    </w:p>
    <w:p w14:paraId="4AD18D27" w14:textId="4DB0CCBD" w:rsidR="000D2C5F" w:rsidRPr="00C24B98" w:rsidRDefault="000D2C5F" w:rsidP="000D2C5F">
      <w:pPr>
        <w:pStyle w:val="Heading4"/>
      </w:pPr>
      <w:r w:rsidRPr="00C24B98">
        <w:t>STEM education is inherently ex</w:t>
      </w:r>
      <w:r w:rsidR="00830ED7" w:rsidRPr="00C24B98">
        <w:t xml:space="preserve">clusionary </w:t>
      </w:r>
      <w:r w:rsidRPr="00C24B98">
        <w:t>through their attack on ethnic studies, which improves the performance of latinx students, to promote the monolingual, whitewashed study that ignores the struggles of the non-white.</w:t>
      </w:r>
    </w:p>
    <w:p w14:paraId="6420EA7B" w14:textId="77777777" w:rsidR="000D2C5F" w:rsidRPr="00C24B98" w:rsidRDefault="000D2C5F" w:rsidP="000D2C5F">
      <w:r w:rsidRPr="00C24B98">
        <w:rPr>
          <w:rStyle w:val="Style13ptBold"/>
        </w:rPr>
        <w:t>Aguilar-Valdez et al 13</w:t>
      </w:r>
      <w:r w:rsidRPr="00C24B98">
        <w:t xml:space="preserve"> [Jean R. Aguilar-Valdez Carlos A. López Leiva Deborah Roberts-Harris Diane Torres-Velásquez Gilberto Lobo Carol Westby, Cultural Studies of Science Education, “Ciencia en Nepantla: the journey of Nepantler@s in science learning and teaching,” 2013, 825-826]</w:t>
      </w:r>
    </w:p>
    <w:p w14:paraId="5DD05E4D" w14:textId="77777777" w:rsidR="000D2C5F" w:rsidRPr="00C24B98" w:rsidRDefault="000D2C5F" w:rsidP="000D2C5F">
      <w:pPr>
        <w:rPr>
          <w:sz w:val="16"/>
          <w:szCs w:val="16"/>
        </w:rPr>
      </w:pPr>
      <w:r w:rsidRPr="00C24B98">
        <w:rPr>
          <w:sz w:val="16"/>
          <w:szCs w:val="16"/>
        </w:rPr>
        <w:t xml:space="preserve">The hush surrounding the inclusion of Latin@s in science is deafening. Their exclusion from the conversation in science education research is mystifying, given the abundant possibility just beyond this wall of silence. </w:t>
      </w:r>
      <w:r w:rsidRPr="00C24B98">
        <w:rPr>
          <w:rStyle w:val="StyleUnderline"/>
        </w:rPr>
        <w:t>The staggering underrepresentation of Latin@s in the field of science, currently at only 3 % of the entire workforce</w:t>
      </w:r>
      <w:r w:rsidRPr="00C24B98">
        <w:rPr>
          <w:sz w:val="16"/>
          <w:szCs w:val="16"/>
        </w:rPr>
        <w:t xml:space="preserve"> (Crisp and Nora 2006), accounts for only 1 percent of all graduate science degrees awarded each year (NSF 2006). The </w:t>
      </w:r>
      <w:r w:rsidRPr="00C24B98">
        <w:rPr>
          <w:rStyle w:val="StyleUnderline"/>
        </w:rPr>
        <w:t>underrepresentation of Latin@s who declare a major in any science field, while they are only 10 % of the total science majors, does not account for very high amounts of student turnover</w:t>
      </w:r>
      <w:r w:rsidRPr="00C24B98">
        <w:rPr>
          <w:sz w:val="16"/>
          <w:szCs w:val="16"/>
        </w:rPr>
        <w:t xml:space="preserve"> (Crisp and Nora 2006). These dismal figures are indicators that the </w:t>
      </w:r>
      <w:r w:rsidRPr="00C24B98">
        <w:rPr>
          <w:rStyle w:val="StyleUnderline"/>
        </w:rPr>
        <w:t>current methods of teaching science with Latin@s, and the materials used, are pushing Latin@s out of the field of science.</w:t>
      </w:r>
      <w:r w:rsidRPr="00C24B98">
        <w:rPr>
          <w:sz w:val="16"/>
          <w:szCs w:val="16"/>
        </w:rPr>
        <w:t xml:space="preserve"> Paradoxically, the Latin@ population in the U.S. is 50.5 million strong (United States Census Bureau 2010), with 1 in 5 students in public schools being Latin@, making </w:t>
      </w:r>
      <w:r w:rsidRPr="00C24B98">
        <w:rPr>
          <w:rStyle w:val="StyleUnderline"/>
        </w:rPr>
        <w:t>Latin@s the largest minority group</w:t>
      </w:r>
      <w:r w:rsidRPr="00C24B98">
        <w:rPr>
          <w:sz w:val="16"/>
          <w:szCs w:val="16"/>
        </w:rPr>
        <w:t xml:space="preserve">, and in New Mexico are the majority group in our public schools (Fry and Gonzales 2008). In New Mexico, Latin@ students outnumber Anglo students nearly two to one. </w:t>
      </w:r>
      <w:r w:rsidRPr="00C24B98">
        <w:rPr>
          <w:rStyle w:val="StyleUnderline"/>
        </w:rPr>
        <w:t>With talk of the dire need to compete scientifically and technologically as a nation, with the assumption that our political and economic futures are in peril (Domestics Policy Council 2006), comes the reality of the lack of minority representation in the field of science (NSF 2006) in addition to the ‘‘leaky pipeline’’ where more and more students drop out of the trajectory of entering scientific fields with each successive year of schooling</w:t>
      </w:r>
      <w:r w:rsidRPr="00C24B98">
        <w:rPr>
          <w:sz w:val="16"/>
          <w:szCs w:val="16"/>
        </w:rPr>
        <w:t xml:space="preserve"> (Chapa and De La Rosa 2006). With all of this before us, we can only help but wonder why issues of science education with Latin@s have not been more of a priority among the science education community. Additionally, </w:t>
      </w:r>
      <w:r w:rsidRPr="00C24B98">
        <w:rPr>
          <w:rStyle w:val="StyleUnderline"/>
        </w:rPr>
        <w:t>we are witnessing an increasingly hostile attitude towards ethnic studies programs and other programs that dare to introduce curriculum specifically for Latin@s and acknowledge the complexities of their struggles. We refer here to the Mexican–American Studies program that was shut down recently by the Tuscon, Arizona school board. We have seen similar pushes against curricula and pedagogies that accommodate bilingual and bicultural students in the decades-long push towards ‘‘English-Only’’ policies across the nation. Do silenced and delegitimized bilingual, bicultural pedagogies have a place in our country’s curriculum, or are they also being pushed back across the border?</w:t>
      </w:r>
      <w:r w:rsidRPr="00C24B98">
        <w:rPr>
          <w:sz w:val="16"/>
          <w:szCs w:val="16"/>
        </w:rPr>
        <w:t xml:space="preserve"> We mention these events, because they highlight the current context of science education for Latin@ students. Both </w:t>
      </w:r>
      <w:r w:rsidRPr="00C24B98">
        <w:rPr>
          <w:rStyle w:val="StyleUnderline"/>
        </w:rPr>
        <w:t>the dismantled Arizona ethnic studies program and the efforts towards bilingual, bicultural pedagogies have proven their worth for Latin@ students, but have faced derision and delegitimization by dominant forces. The Mexican–American Studies program had a proven track record of significantly increasing the achievement of the Latin@ students who are in those programs</w:t>
      </w:r>
      <w:r w:rsidRPr="00C24B98">
        <w:rPr>
          <w:sz w:val="16"/>
          <w:szCs w:val="16"/>
        </w:rPr>
        <w:t xml:space="preserve">, even in the face of many of these programs being dismantled. Students in the Tucson ethnic studies program scored 45 points higher than their non-ethnic studies peers in standardized tests in reading, 59 points higher in writing, and 33 points higher in math, and 67 % of them enrolled in college, above the national average for Latin@s (Ginwright and Cammarota 2011). Additionally, students in bilingual education programs have been shown in numerous studies to outperform students schooled in English-only settings (Krashen 1996). Yet, there remains an </w:t>
      </w:r>
      <w:r w:rsidRPr="00C24B98">
        <w:rPr>
          <w:rStyle w:val="StyleUnderline"/>
        </w:rPr>
        <w:t>antipathy towards</w:t>
      </w:r>
      <w:r w:rsidRPr="00C24B98">
        <w:rPr>
          <w:sz w:val="16"/>
          <w:szCs w:val="16"/>
        </w:rPr>
        <w:t xml:space="preserve"> the curriculum and the staff who dare teach </w:t>
      </w:r>
      <w:r w:rsidRPr="00C24B98">
        <w:rPr>
          <w:rStyle w:val="StyleUnderline"/>
        </w:rPr>
        <w:t>ethnic studies or bilingual education</w:t>
      </w:r>
      <w:r w:rsidRPr="00C24B98">
        <w:rPr>
          <w:sz w:val="16"/>
          <w:szCs w:val="16"/>
        </w:rPr>
        <w:t xml:space="preserve"> which, at its root, </w:t>
      </w:r>
      <w:r w:rsidRPr="00C24B98">
        <w:rPr>
          <w:rStyle w:val="StyleUnderline"/>
        </w:rPr>
        <w:t>is based in desires to whitewash biculturality, bilingualism, and any sense of the ‘‘other’’ and force a monocultural, White, English-only standard on students who are deeply and historically bicultural and bilingual</w:t>
      </w:r>
      <w:r w:rsidRPr="00C24B98">
        <w:rPr>
          <w:sz w:val="16"/>
          <w:szCs w:val="16"/>
        </w:rPr>
        <w:t xml:space="preserve">. In the case of the ethnic studies program, this has led to a wide-scale banning of books that discuss bicultural ideas, such as Gloria Anzaldu ́a’s ‘‘Borderlands/La Frontera: The New Mestiza.’’ Looking at the results that ethnic studies and bilingual/bicultural education have on Latin@ student populations by acknowledging and working with Latin@ students’ racial, ethnic, cultural and linguistic identities, it is puzzling that much literature continues to condone educational practices that treat all students in a ‘‘neutral’’ and colorblind fashion. Instead, </w:t>
      </w:r>
      <w:r w:rsidRPr="00C24B98">
        <w:rPr>
          <w:rStyle w:val="StyleUnderline"/>
        </w:rPr>
        <w:t>curricular practices tend to focus on delivering content knowledge in an ‘‘objective’’ fashion, which ignores the realities of power and oppression that permeate the lives of Latin@s in the U.S. and, thus, takes the side of the oppressor</w:t>
      </w:r>
      <w:r w:rsidRPr="00C24B98">
        <w:rPr>
          <w:sz w:val="16"/>
          <w:szCs w:val="16"/>
        </w:rPr>
        <w:t xml:space="preserve"> (Freire 1970). This </w:t>
      </w:r>
      <w:r w:rsidRPr="00C24B98">
        <w:rPr>
          <w:rStyle w:val="StyleUnderline"/>
        </w:rPr>
        <w:t>willful ignorance, under the guise of ‘‘colorblindness’’</w:t>
      </w:r>
      <w:r w:rsidRPr="00C24B98">
        <w:rPr>
          <w:sz w:val="16"/>
          <w:szCs w:val="16"/>
        </w:rPr>
        <w:t xml:space="preserve"> toward the genuine concerns of Latin@s in our classrooms, </w:t>
      </w:r>
      <w:r w:rsidRPr="00C24B98">
        <w:rPr>
          <w:rStyle w:val="StyleUnderline"/>
        </w:rPr>
        <w:t xml:space="preserve">has led to oppressive and inequitable outcomes for Latin@ students in our science classrooms, and for students of color as a whole </w:t>
      </w:r>
      <w:r w:rsidRPr="00C24B98">
        <w:rPr>
          <w:sz w:val="16"/>
          <w:szCs w:val="16"/>
        </w:rPr>
        <w:t xml:space="preserve">(Parsons, Rhodes, and Brown 2011). Science educators cannot claim that they are providing science education for all children while continuing a ‘‘collective failure thus far to provide equitable science instruction along racial, cultural, and gender lines in our classrooms’’ (Walls, Buck, and Akerson 2013). </w:t>
      </w:r>
    </w:p>
    <w:p w14:paraId="0DED24A9" w14:textId="32868F29" w:rsidR="000D2C5F" w:rsidRPr="00C24B98" w:rsidRDefault="00740E9E" w:rsidP="000D2C5F">
      <w:pPr>
        <w:pStyle w:val="Heading3"/>
      </w:pPr>
      <w:bookmarkStart w:id="157" w:name="_Toc487167476"/>
      <w:r w:rsidRPr="00C24B98">
        <w:t xml:space="preserve">L: </w:t>
      </w:r>
      <w:r w:rsidR="000D2C5F" w:rsidRPr="00C24B98">
        <w:t>Monolingualism</w:t>
      </w:r>
      <w:bookmarkEnd w:id="157"/>
    </w:p>
    <w:p w14:paraId="5DA419E5" w14:textId="77777777" w:rsidR="000D2C5F" w:rsidRPr="00C24B98" w:rsidRDefault="000D2C5F" w:rsidP="00393A90">
      <w:pPr>
        <w:pStyle w:val="Heading4"/>
      </w:pPr>
      <w:r w:rsidRPr="00C24B98">
        <w:t>Strict adherence to one form of rhetoric is inherently exclusive and reproduces the emotionally destructive susto that drains those that live in the borderlands</w:t>
      </w:r>
    </w:p>
    <w:p w14:paraId="7B82505D" w14:textId="2D0F710C" w:rsidR="000D2C5F" w:rsidRPr="00C24B98" w:rsidRDefault="000D2C5F" w:rsidP="00393A90">
      <w:r w:rsidRPr="00C24B98">
        <w:rPr>
          <w:rStyle w:val="Style13ptBold"/>
        </w:rPr>
        <w:t>Anzaldua 87</w:t>
      </w:r>
      <w:r w:rsidRPr="00C24B98">
        <w:t xml:space="preserve"> </w:t>
      </w:r>
      <w:r w:rsidR="00393A90" w:rsidRPr="00C24B98">
        <w:t>[Gloria</w:t>
      </w:r>
      <w:r w:rsidRPr="00C24B98">
        <w:t>, feminist/queer/race theorist</w:t>
      </w:r>
      <w:r w:rsidR="00393A90" w:rsidRPr="00C24B98">
        <w:t>,</w:t>
      </w:r>
      <w:r w:rsidRPr="00C24B98">
        <w:t xml:space="preserve"> Borderlands/La Frontera. Pg. 38-44]</w:t>
      </w:r>
    </w:p>
    <w:p w14:paraId="5151E862" w14:textId="77777777" w:rsidR="000D2C5F" w:rsidRPr="00C24B98" w:rsidRDefault="000D2C5F" w:rsidP="000D2C5F">
      <w:pPr>
        <w:pStyle w:val="BodyText4"/>
        <w:shd w:val="clear" w:color="auto" w:fill="auto"/>
        <w:spacing w:after="304" w:line="355" w:lineRule="exact"/>
        <w:ind w:right="520"/>
        <w:jc w:val="both"/>
        <w:rPr>
          <w:rFonts w:ascii="Arial" w:hAnsi="Arial"/>
          <w:sz w:val="14"/>
          <w:szCs w:val="22"/>
        </w:rPr>
      </w:pPr>
      <w:r w:rsidRPr="00C24B98">
        <w:rPr>
          <w:rStyle w:val="Bodytext3Italic"/>
          <w:rFonts w:ascii="Arial" w:eastAsiaTheme="minorEastAsia" w:hAnsi="Arial" w:cs="Arial"/>
          <w:sz w:val="14"/>
          <w:szCs w:val="22"/>
        </w:rPr>
        <w:t>Deslenguadas. Sornos los del espaftol deficiente.</w:t>
      </w:r>
      <w:r w:rsidRPr="00C24B98">
        <w:rPr>
          <w:rStyle w:val="Bodytext3"/>
          <w:rFonts w:ascii="Arial" w:eastAsiaTheme="minorEastAsia" w:hAnsi="Arial" w:cs="Arial"/>
          <w:sz w:val="14"/>
          <w:szCs w:val="22"/>
        </w:rPr>
        <w:t xml:space="preserve"> </w:t>
      </w:r>
      <w:r w:rsidRPr="00C24B98">
        <w:rPr>
          <w:rStyle w:val="StyleUnderline"/>
          <w:rFonts w:ascii="Arial" w:hAnsi="Arial"/>
          <w:szCs w:val="22"/>
        </w:rPr>
        <w:t xml:space="preserve">We are your linguistic nightmare, your linguistic aberration, your linguistic </w:t>
      </w:r>
      <w:r w:rsidRPr="00C24B98">
        <w:rPr>
          <w:rStyle w:val="Bodytext3Italic"/>
          <w:rFonts w:ascii="Arial" w:eastAsiaTheme="minorEastAsia" w:hAnsi="Arial" w:cs="Arial"/>
          <w:sz w:val="22"/>
          <w:szCs w:val="22"/>
          <w:u w:val="single"/>
        </w:rPr>
        <w:t>mestisaje,</w:t>
      </w:r>
      <w:r w:rsidRPr="00C24B98">
        <w:rPr>
          <w:rStyle w:val="StyleUnderline"/>
          <w:rFonts w:ascii="Arial" w:hAnsi="Arial"/>
          <w:szCs w:val="22"/>
        </w:rPr>
        <w:t xml:space="preserve"> the sub</w:t>
      </w:r>
      <w:r w:rsidRPr="00C24B98">
        <w:rPr>
          <w:rStyle w:val="StyleUnderline"/>
          <w:rFonts w:ascii="Arial" w:hAnsi="Arial"/>
          <w:szCs w:val="22"/>
        </w:rPr>
        <w:softHyphen/>
        <w:t xml:space="preserve">ject of your </w:t>
      </w:r>
      <w:r w:rsidRPr="00C24B98">
        <w:rPr>
          <w:rStyle w:val="Bodytext3Italic"/>
          <w:rFonts w:ascii="Arial" w:eastAsiaTheme="minorEastAsia" w:hAnsi="Arial" w:cs="Arial"/>
          <w:sz w:val="22"/>
          <w:szCs w:val="22"/>
          <w:u w:val="single"/>
        </w:rPr>
        <w:t>burla.</w:t>
      </w:r>
      <w:r w:rsidRPr="00C24B98">
        <w:rPr>
          <w:rStyle w:val="StyleUnderline"/>
          <w:rFonts w:ascii="Arial" w:hAnsi="Arial"/>
          <w:szCs w:val="22"/>
        </w:rPr>
        <w:t xml:space="preserve"> Because we speak with tongues of fire we are culturally crucified. Racially, culturally, and linguistically </w:t>
      </w:r>
      <w:r w:rsidRPr="00C24B98">
        <w:rPr>
          <w:rStyle w:val="Bodytext3Italic"/>
          <w:rFonts w:ascii="Arial" w:eastAsiaTheme="minorEastAsia" w:hAnsi="Arial" w:cs="Arial"/>
          <w:sz w:val="22"/>
          <w:szCs w:val="22"/>
          <w:u w:val="single"/>
        </w:rPr>
        <w:t>somos hu&amp;rfanos</w:t>
      </w:r>
      <w:r w:rsidRPr="00C24B98">
        <w:rPr>
          <w:rStyle w:val="StyleUnderline"/>
          <w:rFonts w:ascii="Arial" w:hAnsi="Arial"/>
          <w:szCs w:val="22"/>
        </w:rPr>
        <w:t xml:space="preserve"> —we speak an orphan tongue. Chicanas who grew up speaking Chicano Spanish have internal</w:t>
      </w:r>
      <w:r w:rsidRPr="00C24B98">
        <w:rPr>
          <w:rStyle w:val="StyleUnderline"/>
          <w:rFonts w:ascii="Arial" w:hAnsi="Arial"/>
          <w:szCs w:val="22"/>
        </w:rPr>
        <w:softHyphen/>
        <w:t xml:space="preserve">ized the belief that </w:t>
      </w:r>
      <w:r w:rsidRPr="00C24B98">
        <w:rPr>
          <w:rStyle w:val="BodyText30"/>
          <w:rFonts w:ascii="Arial" w:eastAsiaTheme="minorEastAsia" w:hAnsi="Arial" w:cs="Arial"/>
          <w:b/>
          <w:bCs/>
          <w:sz w:val="22"/>
          <w:szCs w:val="22"/>
          <w:u w:val="single"/>
        </w:rPr>
        <w:t xml:space="preserve">we speak </w:t>
      </w:r>
      <w:r w:rsidRPr="00C24B98">
        <w:rPr>
          <w:rStyle w:val="StyleUnderline"/>
          <w:rFonts w:ascii="Arial" w:hAnsi="Arial"/>
          <w:szCs w:val="22"/>
        </w:rPr>
        <w:t xml:space="preserve">poor Spanish. It is illegitimate, </w:t>
      </w:r>
      <w:r w:rsidRPr="00C24B98">
        <w:rPr>
          <w:rStyle w:val="BodyText30"/>
          <w:rFonts w:ascii="Arial" w:eastAsiaTheme="minorEastAsia" w:hAnsi="Arial" w:cs="Arial"/>
          <w:b/>
          <w:bCs/>
          <w:sz w:val="22"/>
          <w:szCs w:val="22"/>
          <w:u w:val="single"/>
        </w:rPr>
        <w:t xml:space="preserve">a </w:t>
      </w:r>
      <w:r w:rsidRPr="00C24B98">
        <w:rPr>
          <w:rStyle w:val="StyleUnderline"/>
          <w:rFonts w:ascii="Arial" w:hAnsi="Arial"/>
          <w:szCs w:val="22"/>
        </w:rPr>
        <w:t xml:space="preserve">bastard </w:t>
      </w:r>
      <w:r w:rsidRPr="00C24B98">
        <w:rPr>
          <w:rStyle w:val="BodyText30"/>
          <w:rFonts w:ascii="Arial" w:eastAsiaTheme="minorEastAsia" w:hAnsi="Arial" w:cs="Arial"/>
          <w:b/>
          <w:bCs/>
          <w:sz w:val="22"/>
          <w:szCs w:val="22"/>
          <w:u w:val="single"/>
        </w:rPr>
        <w:t>language</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And </w:t>
      </w:r>
      <w:r w:rsidRPr="00C24B98">
        <w:rPr>
          <w:rStyle w:val="StyleUnderline"/>
          <w:rFonts w:ascii="Arial" w:hAnsi="Arial"/>
          <w:szCs w:val="22"/>
        </w:rPr>
        <w:t xml:space="preserve">because we </w:t>
      </w:r>
      <w:r w:rsidRPr="00C24B98">
        <w:rPr>
          <w:rStyle w:val="BodyText30"/>
          <w:rFonts w:ascii="Arial" w:eastAsiaTheme="minorEastAsia" w:hAnsi="Arial" w:cs="Arial"/>
          <w:b/>
          <w:bCs/>
          <w:sz w:val="22"/>
          <w:szCs w:val="22"/>
          <w:u w:val="single"/>
        </w:rPr>
        <w:t xml:space="preserve">internalize </w:t>
      </w:r>
      <w:r w:rsidRPr="00C24B98">
        <w:rPr>
          <w:rStyle w:val="StyleUnderline"/>
          <w:rFonts w:ascii="Arial" w:hAnsi="Arial"/>
          <w:szCs w:val="22"/>
        </w:rPr>
        <w:t xml:space="preserve">how </w:t>
      </w:r>
      <w:r w:rsidRPr="00C24B98">
        <w:rPr>
          <w:rStyle w:val="BodyText30"/>
          <w:rFonts w:ascii="Arial" w:eastAsiaTheme="minorEastAsia" w:hAnsi="Arial" w:cs="Arial"/>
          <w:b/>
          <w:bCs/>
          <w:sz w:val="22"/>
          <w:szCs w:val="22"/>
          <w:u w:val="single"/>
        </w:rPr>
        <w:t xml:space="preserve">our </w:t>
      </w:r>
      <w:r w:rsidRPr="00C24B98">
        <w:rPr>
          <w:rStyle w:val="StyleUnderline"/>
          <w:rFonts w:ascii="Arial" w:hAnsi="Arial"/>
          <w:szCs w:val="22"/>
        </w:rPr>
        <w:t>language has been used against us bv the dominant culture, we use our lan</w:t>
      </w:r>
      <w:r w:rsidRPr="00C24B98">
        <w:rPr>
          <w:rStyle w:val="StyleUnderline"/>
          <w:rFonts w:ascii="Arial" w:hAnsi="Arial"/>
          <w:szCs w:val="22"/>
        </w:rPr>
        <w:softHyphen/>
        <w:t xml:space="preserve">guage differences against each other. </w:t>
      </w:r>
      <w:r w:rsidRPr="00C24B98">
        <w:rPr>
          <w:rStyle w:val="BodyText1"/>
          <w:rFonts w:ascii="Arial" w:eastAsiaTheme="minorEastAsia" w:hAnsi="Arial" w:cs="Arial"/>
          <w:sz w:val="14"/>
          <w:szCs w:val="22"/>
        </w:rPr>
        <w:t xml:space="preserve">Chicana feminists often </w:t>
      </w:r>
      <w:r w:rsidRPr="00C24B98">
        <w:rPr>
          <w:rStyle w:val="BodyText30"/>
          <w:rFonts w:ascii="Arial" w:eastAsiaTheme="minorEastAsia" w:hAnsi="Arial" w:cs="Arial"/>
          <w:sz w:val="14"/>
          <w:szCs w:val="22"/>
        </w:rPr>
        <w:t xml:space="preserve">skirt around each </w:t>
      </w:r>
      <w:r w:rsidRPr="00C24B98">
        <w:rPr>
          <w:rStyle w:val="BodyText1"/>
          <w:rFonts w:ascii="Arial" w:eastAsiaTheme="minorEastAsia" w:hAnsi="Arial" w:cs="Arial"/>
          <w:sz w:val="14"/>
          <w:szCs w:val="22"/>
        </w:rPr>
        <w:t xml:space="preserve">other with suspicion and </w:t>
      </w:r>
      <w:r w:rsidRPr="00C24B98">
        <w:rPr>
          <w:rStyle w:val="BodyText30"/>
          <w:rFonts w:ascii="Arial" w:eastAsiaTheme="minorEastAsia" w:hAnsi="Arial" w:cs="Arial"/>
          <w:sz w:val="14"/>
          <w:szCs w:val="22"/>
        </w:rPr>
        <w:t xml:space="preserve">hesitation. </w:t>
      </w:r>
      <w:r w:rsidRPr="00C24B98">
        <w:rPr>
          <w:rStyle w:val="BodyText1"/>
          <w:rFonts w:ascii="Arial" w:eastAsiaTheme="minorEastAsia" w:hAnsi="Arial" w:cs="Arial"/>
          <w:sz w:val="14"/>
          <w:szCs w:val="22"/>
        </w:rPr>
        <w:t xml:space="preserve">For the longest time </w:t>
      </w:r>
      <w:r w:rsidRPr="00C24B98">
        <w:rPr>
          <w:rStyle w:val="BodyText30"/>
          <w:rFonts w:ascii="Arial" w:eastAsiaTheme="minorEastAsia" w:hAnsi="Arial" w:cs="Arial"/>
          <w:sz w:val="14"/>
          <w:szCs w:val="22"/>
        </w:rPr>
        <w:t xml:space="preserve">I couldn’t </w:t>
      </w:r>
      <w:r w:rsidRPr="00C24B98">
        <w:rPr>
          <w:rStyle w:val="BodyText1"/>
          <w:rFonts w:ascii="Arial" w:eastAsiaTheme="minorEastAsia" w:hAnsi="Arial" w:cs="Arial"/>
          <w:sz w:val="14"/>
          <w:szCs w:val="22"/>
        </w:rPr>
        <w:t>figure it out. Then it dawned on me</w:t>
      </w:r>
      <w:r w:rsidRPr="00C24B98">
        <w:rPr>
          <w:rStyle w:val="StyleUnderline"/>
          <w:rFonts w:ascii="Arial" w:hAnsi="Arial"/>
          <w:szCs w:val="22"/>
        </w:rPr>
        <w:t xml:space="preserve">. To be close to another Chicana is like looking into the mirror. We are afraid of what we’ll see there. </w:t>
      </w:r>
      <w:r w:rsidRPr="00C24B98">
        <w:rPr>
          <w:rStyle w:val="BodytextItalic"/>
          <w:rFonts w:ascii="Arial" w:eastAsiaTheme="minorEastAsia" w:hAnsi="Arial" w:cs="Arial"/>
          <w:b/>
          <w:bCs/>
          <w:sz w:val="22"/>
          <w:szCs w:val="22"/>
          <w:u w:val="single"/>
        </w:rPr>
        <w:t>Pena.</w:t>
      </w:r>
      <w:r w:rsidRPr="00C24B98">
        <w:rPr>
          <w:rStyle w:val="StyleUnderline"/>
          <w:rFonts w:ascii="Arial" w:hAnsi="Arial"/>
          <w:szCs w:val="22"/>
        </w:rPr>
        <w:t xml:space="preserve"> Shame. Low estimation of self.</w:t>
      </w:r>
      <w:r w:rsidRPr="00C24B98">
        <w:rPr>
          <w:rStyle w:val="BodyText1"/>
          <w:rFonts w:ascii="Arial" w:eastAsiaTheme="minorEastAsia" w:hAnsi="Arial" w:cs="Arial"/>
          <w:sz w:val="14"/>
          <w:szCs w:val="22"/>
        </w:rPr>
        <w:t xml:space="preserve"> In childhood </w:t>
      </w:r>
      <w:r w:rsidRPr="00C24B98">
        <w:rPr>
          <w:rStyle w:val="StyleUnderline"/>
          <w:rFonts w:ascii="Arial" w:hAnsi="Arial"/>
          <w:szCs w:val="22"/>
        </w:rPr>
        <w:t>we are told that our language is wrong. Repeated attacks on our native tongue diminish our sense of self. The attacks continue throughout our lives. Chicanas feel uncomfortable talking in Spanish to Latinas, afraid of their censure. Their language was not outlawed in their countries. They had a whole lifetime of being immersed in their native tongue; generations, centuries in which Spanish was a first language, taught in school, heard on radio and TV, and read in the newspaper. If a person</w:t>
      </w:r>
      <w:r w:rsidRPr="00C24B98">
        <w:rPr>
          <w:rStyle w:val="BodyText1"/>
          <w:rFonts w:ascii="Arial" w:eastAsiaTheme="minorEastAsia" w:hAnsi="Arial" w:cs="Arial"/>
          <w:sz w:val="14"/>
          <w:szCs w:val="22"/>
        </w:rPr>
        <w:t xml:space="preserve">, Chicana or Latina, </w:t>
      </w:r>
      <w:r w:rsidRPr="00C24B98">
        <w:rPr>
          <w:rStyle w:val="StyleUnderline"/>
          <w:rFonts w:ascii="Arial" w:hAnsi="Arial"/>
          <w:szCs w:val="22"/>
        </w:rPr>
        <w:t xml:space="preserve">has a low estimation of my </w:t>
      </w:r>
      <w:r w:rsidRPr="00C24B98">
        <w:rPr>
          <w:rStyle w:val="BodytextItalic"/>
          <w:rFonts w:ascii="Arial" w:eastAsiaTheme="minorEastAsia" w:hAnsi="Arial" w:cs="Arial"/>
          <w:b/>
          <w:bCs/>
          <w:sz w:val="22"/>
          <w:szCs w:val="22"/>
          <w:u w:val="single"/>
        </w:rPr>
        <w:t xml:space="preserve">25 </w:t>
      </w:r>
      <w:r w:rsidRPr="00C24B98">
        <w:rPr>
          <w:rStyle w:val="StyleUnderline"/>
          <w:rFonts w:ascii="Arial" w:hAnsi="Arial"/>
          <w:szCs w:val="22"/>
        </w:rPr>
        <w:t xml:space="preserve">native tongue, she also has a low estimation of me. Often with </w:t>
      </w:r>
      <w:r w:rsidRPr="00C24B98">
        <w:rPr>
          <w:rStyle w:val="BodytextItalic"/>
          <w:rFonts w:ascii="Arial" w:eastAsiaTheme="minorEastAsia" w:hAnsi="Arial" w:cs="Arial"/>
          <w:b/>
          <w:bCs/>
          <w:sz w:val="22"/>
          <w:szCs w:val="22"/>
          <w:u w:val="single"/>
        </w:rPr>
        <w:t>mexicanas</w:t>
      </w:r>
      <w:r w:rsidRPr="00C24B98">
        <w:rPr>
          <w:rStyle w:val="StyleUnderline"/>
          <w:rFonts w:ascii="Arial" w:hAnsi="Arial"/>
          <w:szCs w:val="22"/>
        </w:rPr>
        <w:t xml:space="preserve"> y </w:t>
      </w:r>
      <w:r w:rsidRPr="00C24B98">
        <w:rPr>
          <w:rStyle w:val="BodytextItalic"/>
          <w:rFonts w:ascii="Arial" w:eastAsiaTheme="minorEastAsia" w:hAnsi="Arial" w:cs="Arial"/>
          <w:b/>
          <w:bCs/>
          <w:sz w:val="22"/>
          <w:szCs w:val="22"/>
          <w:u w:val="single"/>
        </w:rPr>
        <w:t>latinas</w:t>
      </w:r>
      <w:r w:rsidRPr="00C24B98">
        <w:rPr>
          <w:rStyle w:val="StyleUnderline"/>
          <w:rFonts w:ascii="Arial" w:hAnsi="Arial"/>
          <w:szCs w:val="22"/>
        </w:rPr>
        <w:t xml:space="preserve"> we'll speak English as a neutral language. Even among Chicanas we tend to speak English at parties or con</w:t>
      </w:r>
      <w:r w:rsidRPr="00C24B98">
        <w:rPr>
          <w:rStyle w:val="StyleUnderline"/>
          <w:rFonts w:ascii="Arial" w:hAnsi="Arial"/>
          <w:szCs w:val="22"/>
        </w:rPr>
        <w:softHyphen/>
        <w:t>ferences. Yet,</w:t>
      </w:r>
      <w:r w:rsidRPr="00C24B98">
        <w:rPr>
          <w:rStyle w:val="BodyText1"/>
          <w:rFonts w:ascii="Arial" w:eastAsiaTheme="minorEastAsia" w:hAnsi="Arial" w:cs="Arial"/>
          <w:sz w:val="14"/>
          <w:szCs w:val="22"/>
        </w:rPr>
        <w:t xml:space="preserve"> at the same time, </w:t>
      </w:r>
      <w:r w:rsidRPr="00C24B98">
        <w:rPr>
          <w:rStyle w:val="StyleUnderline"/>
          <w:rFonts w:ascii="Arial" w:hAnsi="Arial"/>
          <w:szCs w:val="22"/>
        </w:rPr>
        <w:t xml:space="preserve">we’re afraid the other will think we're </w:t>
      </w:r>
      <w:r w:rsidRPr="00C24B98">
        <w:rPr>
          <w:rStyle w:val="BodytextItalic"/>
          <w:rFonts w:ascii="Arial" w:eastAsiaTheme="minorEastAsia" w:hAnsi="Arial" w:cs="Arial"/>
          <w:b/>
          <w:bCs/>
          <w:sz w:val="22"/>
          <w:szCs w:val="22"/>
          <w:u w:val="single"/>
        </w:rPr>
        <w:t>agringadas</w:t>
      </w:r>
      <w:r w:rsidRPr="00C24B98">
        <w:rPr>
          <w:rStyle w:val="StyleUnderline"/>
          <w:rFonts w:ascii="Arial" w:hAnsi="Arial"/>
          <w:szCs w:val="22"/>
        </w:rPr>
        <w:t xml:space="preserve"> because we don't speak Chicano Spanish. We oppress each other trying to out-Chicano each other, vying to be the “real” Chicanas, to speak like Chicanos</w:t>
      </w:r>
      <w:r w:rsidRPr="00C24B98">
        <w:rPr>
          <w:rStyle w:val="BodyText1"/>
          <w:rFonts w:ascii="Arial" w:eastAsiaTheme="minorEastAsia" w:hAnsi="Arial" w:cs="Arial"/>
          <w:sz w:val="14"/>
          <w:szCs w:val="22"/>
        </w:rPr>
        <w:t xml:space="preserve">. There is </w:t>
      </w:r>
      <w:r w:rsidRPr="00C24B98">
        <w:rPr>
          <w:rStyle w:val="StyleUnderline"/>
          <w:rFonts w:ascii="Arial" w:hAnsi="Arial"/>
          <w:szCs w:val="22"/>
        </w:rPr>
        <w:t>no one Chicano language just as there is no one Chicano experience. A monolingual Chicana whose first language is English or Spanish is just as much a Chicana as one who speaks several variants of Spanish. A Chicana from Michigan or Chicago or Detroit is just as much a Chicana as one from the Southwest.</w:t>
      </w:r>
      <w:r w:rsidRPr="00C24B98">
        <w:rPr>
          <w:rStyle w:val="BodyText1"/>
          <w:rFonts w:ascii="Arial" w:eastAsiaTheme="minorEastAsia" w:hAnsi="Arial" w:cs="Arial"/>
          <w:sz w:val="14"/>
          <w:szCs w:val="22"/>
        </w:rPr>
        <w:t xml:space="preserve"> Chicano Spanish is as diverse linguistically as it is regionally.</w:t>
      </w:r>
      <w:r w:rsidRPr="00C24B98">
        <w:rPr>
          <w:rStyle w:val="BodyText1"/>
          <w:rFonts w:ascii="Arial" w:eastAsia="Courier New" w:hAnsi="Arial" w:cs="Arial"/>
          <w:sz w:val="14"/>
          <w:szCs w:val="22"/>
        </w:rPr>
        <w:t xml:space="preserve"> </w:t>
      </w:r>
      <w:r w:rsidRPr="00C24B98">
        <w:rPr>
          <w:rStyle w:val="BodyText1"/>
          <w:rFonts w:ascii="Arial" w:eastAsiaTheme="minorEastAsia" w:hAnsi="Arial" w:cs="Arial"/>
          <w:sz w:val="14"/>
          <w:szCs w:val="22"/>
        </w:rPr>
        <w:t>By the end of this century, Spanish speakers will comprise the biggest minority group in the U.S., a country where students in high schools and colleges are encouraged to take French classes because French is considered more “cultured.” But for a language to remain alive it must be used.</w:t>
      </w:r>
      <w:r w:rsidRPr="00C24B98">
        <w:rPr>
          <w:rStyle w:val="BodyText1"/>
          <w:rFonts w:ascii="Arial" w:eastAsiaTheme="minorEastAsia" w:hAnsi="Arial" w:cs="Arial"/>
          <w:sz w:val="14"/>
          <w:szCs w:val="22"/>
          <w:vertAlign w:val="superscript"/>
        </w:rPr>
        <w:t>6</w:t>
      </w:r>
      <w:r w:rsidRPr="00C24B98">
        <w:rPr>
          <w:rStyle w:val="BodyText1"/>
          <w:rFonts w:ascii="Arial" w:eastAsiaTheme="minorEastAsia" w:hAnsi="Arial" w:cs="Arial"/>
          <w:sz w:val="14"/>
          <w:szCs w:val="22"/>
        </w:rPr>
        <w:t xml:space="preserve"> By the end of this century English, and not Spanish, will be the mother tongue of most Chi</w:t>
      </w:r>
      <w:r w:rsidRPr="00C24B98">
        <w:rPr>
          <w:rStyle w:val="BodyText1"/>
          <w:rFonts w:ascii="Arial" w:eastAsiaTheme="minorEastAsia" w:hAnsi="Arial" w:cs="Arial"/>
          <w:sz w:val="14"/>
          <w:szCs w:val="22"/>
        </w:rPr>
        <w:softHyphen/>
        <w:t>canos and Latinos.</w:t>
      </w:r>
      <w:r w:rsidRPr="00C24B98">
        <w:rPr>
          <w:rStyle w:val="BodyText1"/>
          <w:rFonts w:ascii="Arial" w:eastAsia="Courier New" w:hAnsi="Arial" w:cs="Arial"/>
          <w:sz w:val="14"/>
          <w:szCs w:val="22"/>
        </w:rPr>
        <w:t xml:space="preserve"> </w:t>
      </w:r>
      <w:r w:rsidRPr="00C24B98">
        <w:rPr>
          <w:rStyle w:val="BodyText1"/>
          <w:rFonts w:ascii="Arial" w:eastAsiaTheme="minorEastAsia" w:hAnsi="Arial" w:cs="Arial"/>
          <w:sz w:val="14"/>
          <w:szCs w:val="22"/>
        </w:rPr>
        <w:t xml:space="preserve">So, </w:t>
      </w:r>
      <w:r w:rsidRPr="00C24B98">
        <w:rPr>
          <w:rStyle w:val="StyleUnderline"/>
          <w:rFonts w:ascii="Arial" w:hAnsi="Arial"/>
          <w:szCs w:val="22"/>
        </w:rPr>
        <w:t>if you want to really hurt me, talk badly about my language. Ethnic identity is twin skin to linguistic identity — I am my lan</w:t>
      </w:r>
      <w:r w:rsidRPr="00C24B98">
        <w:rPr>
          <w:rStyle w:val="StyleUnderline"/>
          <w:rFonts w:ascii="Arial" w:hAnsi="Arial"/>
          <w:szCs w:val="22"/>
        </w:rPr>
        <w:softHyphen/>
        <w:t>guage. Until I can take pride in my language, I cannot take pride in myself. Until I can accept as legitimate Chicano Texas Spanish, Tex-Mex, and all the other languages I speak, I cannot accept the legitimacy of myself. Until I am free to write bilingually and to switch codes without having always to translate, while I still have to speak English or Spanish when I would rather speak Spang</w:t>
      </w:r>
      <w:r w:rsidRPr="00C24B98">
        <w:rPr>
          <w:rStyle w:val="StyleUnderline"/>
          <w:rFonts w:ascii="Arial" w:hAnsi="Arial"/>
          <w:szCs w:val="22"/>
        </w:rPr>
        <w:softHyphen/>
        <w:t xml:space="preserve">lish, and as long as I have to accommodate the English speakers rather than having them accommodate me, my tongue will be illegitimate. I will no longer be made to feel ashamed of existing. I will have my voice: Indian, Spanish, white. I will have my serpents tongue </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 xml:space="preserve">my womans voice, my sexual voice, my poets voice. I will overcome the tradition of silence. </w:t>
      </w:r>
      <w:r w:rsidRPr="00C24B98">
        <w:rPr>
          <w:rStyle w:val="Bodytext3"/>
          <w:rFonts w:ascii="Arial" w:eastAsiaTheme="minorEastAsia" w:hAnsi="Arial" w:cs="Arial"/>
          <w:sz w:val="14"/>
          <w:szCs w:val="22"/>
        </w:rPr>
        <w:t xml:space="preserve">My fingers move sly against your palm Like women everywhere, we speak in </w:t>
      </w:r>
      <w:r w:rsidRPr="00C24B98">
        <w:rPr>
          <w:rStyle w:val="Bodytext3Spacing2pt"/>
          <w:rFonts w:ascii="Arial" w:eastAsiaTheme="minorEastAsia" w:hAnsi="Arial" w:cs="Arial"/>
          <w:sz w:val="14"/>
          <w:szCs w:val="22"/>
        </w:rPr>
        <w:t>code....</w:t>
      </w:r>
      <w:r w:rsidRPr="00C24B98">
        <w:rPr>
          <w:rStyle w:val="Bodytext40"/>
          <w:rFonts w:ascii="Arial" w:hAnsi="Arial" w:cs="Arial"/>
          <w:sz w:val="14"/>
          <w:szCs w:val="22"/>
        </w:rPr>
        <w:t>MELANIE KAYE/KANTROWrrZ</w:t>
      </w:r>
      <w:r w:rsidRPr="00C24B98">
        <w:rPr>
          <w:rStyle w:val="Bodytext4TimesNewRoman"/>
          <w:rFonts w:ascii="Arial" w:eastAsia="Batang" w:hAnsi="Arial" w:cs="Arial"/>
          <w:sz w:val="14"/>
          <w:szCs w:val="22"/>
          <w:vertAlign w:val="superscript"/>
        </w:rPr>
        <w:t xml:space="preserve">7 </w:t>
      </w:r>
      <w:r w:rsidRPr="00C24B98">
        <w:rPr>
          <w:rStyle w:val="Bodytext5"/>
          <w:rFonts w:ascii="Arial" w:eastAsiaTheme="minorEastAsia" w:hAnsi="Arial" w:cs="Arial"/>
          <w:sz w:val="14"/>
          <w:szCs w:val="22"/>
        </w:rPr>
        <w:t>“Vistas, ” corridos, y comida</w:t>
      </w:r>
      <w:r w:rsidRPr="00C24B98">
        <w:rPr>
          <w:rStyle w:val="BodytextItalic"/>
          <w:rFonts w:ascii="Arial" w:eastAsiaTheme="minorEastAsia" w:hAnsi="Arial" w:cs="Arial"/>
          <w:sz w:val="14"/>
          <w:szCs w:val="22"/>
        </w:rPr>
        <w:t>: My Native Tongue</w:t>
      </w:r>
      <w:r w:rsidRPr="00C24B98">
        <w:rPr>
          <w:rFonts w:ascii="Arial" w:hAnsi="Arial"/>
          <w:b/>
          <w:bCs/>
          <w:sz w:val="22"/>
          <w:szCs w:val="22"/>
          <w:u w:val="single"/>
        </w:rPr>
        <w:t xml:space="preserve"> </w:t>
      </w:r>
      <w:r w:rsidRPr="00C24B98">
        <w:rPr>
          <w:rStyle w:val="BodyText1"/>
          <w:rFonts w:ascii="Arial" w:eastAsiaTheme="minorEastAsia" w:hAnsi="Arial" w:cs="Arial"/>
          <w:sz w:val="14"/>
          <w:szCs w:val="22"/>
        </w:rPr>
        <w:t xml:space="preserve">In the 1960s, I read my first Chicano novel. It was </w:t>
      </w:r>
      <w:r w:rsidRPr="00C24B98">
        <w:rPr>
          <w:rStyle w:val="BodytextItalic"/>
          <w:rFonts w:ascii="Arial" w:eastAsiaTheme="minorEastAsia" w:hAnsi="Arial" w:cs="Arial"/>
          <w:sz w:val="14"/>
          <w:szCs w:val="22"/>
        </w:rPr>
        <w:t>City of Night</w:t>
      </w:r>
      <w:r w:rsidRPr="00C24B98">
        <w:rPr>
          <w:rStyle w:val="BodyText1"/>
          <w:rFonts w:ascii="Arial" w:eastAsiaTheme="minorEastAsia" w:hAnsi="Arial" w:cs="Arial"/>
          <w:sz w:val="14"/>
          <w:szCs w:val="22"/>
        </w:rPr>
        <w:t xml:space="preserve"> by John Rechy, a gay Texan, son of a Scottish father and a Mexican mother. For days I walked around in stunned amazement that a Chicano could write and could get published. When I read / </w:t>
      </w:r>
      <w:r w:rsidRPr="00C24B98">
        <w:rPr>
          <w:rStyle w:val="BodytextItalic"/>
          <w:rFonts w:ascii="Arial" w:eastAsiaTheme="minorEastAsia" w:hAnsi="Arial" w:cs="Arial"/>
          <w:sz w:val="14"/>
          <w:szCs w:val="22"/>
        </w:rPr>
        <w:t>Am Joaquin</w:t>
      </w:r>
      <w:r w:rsidRPr="00C24B98">
        <w:rPr>
          <w:rStyle w:val="BodyText1"/>
          <w:rFonts w:ascii="Arial" w:eastAsiaTheme="minorEastAsia" w:hAnsi="Arial" w:cs="Arial"/>
          <w:sz w:val="14"/>
          <w:szCs w:val="22"/>
          <w:vertAlign w:val="superscript"/>
        </w:rPr>
        <w:t>8</w:t>
      </w:r>
      <w:r w:rsidRPr="00C24B98">
        <w:rPr>
          <w:rStyle w:val="BodyText1"/>
          <w:rFonts w:ascii="Arial" w:eastAsiaTheme="minorEastAsia" w:hAnsi="Arial" w:cs="Arial"/>
          <w:sz w:val="14"/>
          <w:szCs w:val="22"/>
        </w:rPr>
        <w:t xml:space="preserve"> I was surprised to see a bilingual book by a Chicano in print. When I saw poetry written in Tex-Mex for the first time, a feeling of pure jov flashed through me. I felt like we really existed as a people. In 1971, when I started teaching High School English to Chicano students, I tried to supplement the required texts with works by Chicanos, only to be reprimanded and forbidden to do so by the principal. He claimed that I was supposed to teach ‘‘American” and English literature. At the risk of being fired, I swore my students to secrecy and slipped in Chicano short sto</w:t>
      </w:r>
      <w:r w:rsidRPr="00C24B98">
        <w:rPr>
          <w:rStyle w:val="BodyText1"/>
          <w:rFonts w:ascii="Arial" w:eastAsiaTheme="minorEastAsia" w:hAnsi="Arial" w:cs="Arial"/>
          <w:sz w:val="14"/>
          <w:szCs w:val="22"/>
        </w:rPr>
        <w:softHyphen/>
        <w:t>ries, poems, a play. In graduate school, while working toward a Ph.D., I had to “argue" with one advisor after the other, semester after semester, before I was allowed to make Chicano literature an area of focus.</w:t>
      </w:r>
      <w:r w:rsidRPr="00C24B98">
        <w:rPr>
          <w:rFonts w:ascii="Arial" w:hAnsi="Arial"/>
          <w:b/>
          <w:bCs/>
          <w:sz w:val="22"/>
          <w:szCs w:val="22"/>
          <w:u w:val="single"/>
        </w:rPr>
        <w:t xml:space="preserve"> </w:t>
      </w:r>
      <w:r w:rsidRPr="00C24B98">
        <w:rPr>
          <w:rStyle w:val="BodyText1"/>
          <w:rFonts w:ascii="Arial" w:eastAsiaTheme="minorEastAsia" w:hAnsi="Arial" w:cs="Arial"/>
          <w:sz w:val="14"/>
          <w:szCs w:val="22"/>
        </w:rPr>
        <w:t xml:space="preserve">Even before I read books by Chicanos or Mexicans, it was the </w:t>
      </w:r>
      <w:r w:rsidRPr="00C24B98">
        <w:rPr>
          <w:rStyle w:val="BodyText30"/>
          <w:rFonts w:ascii="Arial" w:eastAsiaTheme="minorEastAsia" w:hAnsi="Arial" w:cs="Arial"/>
          <w:sz w:val="14"/>
          <w:szCs w:val="22"/>
        </w:rPr>
        <w:t xml:space="preserve">30 </w:t>
      </w:r>
      <w:r w:rsidRPr="00C24B98">
        <w:rPr>
          <w:rStyle w:val="BodyText1"/>
          <w:rFonts w:ascii="Arial" w:eastAsiaTheme="minorEastAsia" w:hAnsi="Arial" w:cs="Arial"/>
          <w:sz w:val="14"/>
          <w:szCs w:val="22"/>
        </w:rPr>
        <w:t xml:space="preserve">Mexican movies I saw at the drive-in </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the Thursday night special of $ 1.00 a carload </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that gave me a sense of belonging. </w:t>
      </w:r>
      <w:r w:rsidRPr="00C24B98">
        <w:rPr>
          <w:rStyle w:val="BodytextItalic"/>
          <w:rFonts w:ascii="Arial" w:eastAsiaTheme="minorEastAsia" w:hAnsi="Arial" w:cs="Arial"/>
          <w:sz w:val="14"/>
          <w:szCs w:val="22"/>
        </w:rPr>
        <w:t>“Vdmonos a las vistas</w:t>
      </w:r>
      <w:r w:rsidRPr="00C24B98">
        <w:rPr>
          <w:rStyle w:val="BodyText1"/>
          <w:rFonts w:ascii="Arial" w:eastAsiaTheme="minorEastAsia" w:hAnsi="Arial" w:cs="Arial"/>
          <w:sz w:val="14"/>
          <w:szCs w:val="22"/>
        </w:rPr>
        <w:t xml:space="preserve">," my mother would call out and we'd all </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grand</w:t>
      </w:r>
      <w:r w:rsidRPr="00C24B98">
        <w:rPr>
          <w:rStyle w:val="BodyText1"/>
          <w:rFonts w:ascii="Arial" w:eastAsiaTheme="minorEastAsia" w:hAnsi="Arial" w:cs="Arial"/>
          <w:sz w:val="14"/>
          <w:szCs w:val="22"/>
        </w:rPr>
        <w:softHyphen/>
        <w:t xml:space="preserve">mother, brothers, sister, and cousins </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squeeze into the car. We’d wolf down cheese and bologna white bread sandwiches while watching Pedro Infante in melodramatic tearjerkers like </w:t>
      </w:r>
      <w:r w:rsidRPr="00C24B98">
        <w:rPr>
          <w:rStyle w:val="BodytextItalic"/>
          <w:rFonts w:ascii="Arial" w:eastAsiaTheme="minorEastAsia" w:hAnsi="Arial" w:cs="Arial"/>
          <w:sz w:val="14"/>
          <w:szCs w:val="22"/>
        </w:rPr>
        <w:t>Nosotro</w:t>
      </w:r>
      <w:r w:rsidRPr="00C24B98">
        <w:rPr>
          <w:rStyle w:val="BodytextItalic"/>
          <w:rFonts w:ascii="Arial" w:eastAsia="Courier New" w:hAnsi="Arial" w:cs="Arial"/>
          <w:sz w:val="14"/>
          <w:szCs w:val="22"/>
        </w:rPr>
        <w:t xml:space="preserve">s los </w:t>
      </w:r>
      <w:r w:rsidRPr="00C24B98">
        <w:rPr>
          <w:rStyle w:val="BodytextItalic"/>
          <w:rFonts w:ascii="Arial" w:eastAsiaTheme="minorEastAsia" w:hAnsi="Arial" w:cs="Arial"/>
          <w:sz w:val="14"/>
          <w:szCs w:val="22"/>
        </w:rPr>
        <w:t>pobres,</w:t>
      </w:r>
      <w:r w:rsidRPr="00C24B98">
        <w:rPr>
          <w:rStyle w:val="BodyText1"/>
          <w:rFonts w:ascii="Arial" w:eastAsiaTheme="minorEastAsia" w:hAnsi="Arial" w:cs="Arial"/>
          <w:sz w:val="14"/>
          <w:szCs w:val="22"/>
        </w:rPr>
        <w:t xml:space="preserve"> the first "real" Mexican movie (that was not an imita</w:t>
      </w:r>
      <w:r w:rsidRPr="00C24B98">
        <w:rPr>
          <w:rStyle w:val="BodyText1"/>
          <w:rFonts w:ascii="Arial" w:eastAsiaTheme="minorEastAsia" w:hAnsi="Arial" w:cs="Arial"/>
          <w:sz w:val="14"/>
          <w:szCs w:val="22"/>
        </w:rPr>
        <w:softHyphen/>
        <w:t xml:space="preserve">tion of </w:t>
      </w:r>
      <w:r w:rsidRPr="00C24B98">
        <w:rPr>
          <w:rFonts w:ascii="Arial" w:hAnsi="Arial"/>
          <w:sz w:val="14"/>
          <w:szCs w:val="22"/>
        </w:rPr>
        <w:t xml:space="preserve">European </w:t>
      </w:r>
      <w:r w:rsidRPr="00C24B98">
        <w:rPr>
          <w:rStyle w:val="BodyText1"/>
          <w:rFonts w:ascii="Arial" w:eastAsiaTheme="minorEastAsia" w:hAnsi="Arial" w:cs="Arial"/>
          <w:sz w:val="14"/>
          <w:szCs w:val="22"/>
        </w:rPr>
        <w:t xml:space="preserve">movies). </w:t>
      </w:r>
      <w:r w:rsidRPr="00C24B98">
        <w:rPr>
          <w:rFonts w:ascii="Arial" w:hAnsi="Arial"/>
          <w:sz w:val="14"/>
          <w:szCs w:val="22"/>
        </w:rPr>
        <w:t xml:space="preserve">I </w:t>
      </w:r>
      <w:r w:rsidRPr="00C24B98">
        <w:rPr>
          <w:rStyle w:val="BodyText1"/>
          <w:rFonts w:ascii="Arial" w:eastAsiaTheme="minorEastAsia" w:hAnsi="Arial" w:cs="Arial"/>
          <w:sz w:val="14"/>
          <w:szCs w:val="22"/>
        </w:rPr>
        <w:t xml:space="preserve">remember seeing </w:t>
      </w:r>
      <w:r w:rsidRPr="00C24B98">
        <w:rPr>
          <w:rStyle w:val="BodytextItalic"/>
          <w:rFonts w:ascii="Arial" w:eastAsiaTheme="minorEastAsia" w:hAnsi="Arial" w:cs="Arial"/>
          <w:sz w:val="14"/>
          <w:szCs w:val="22"/>
        </w:rPr>
        <w:t>Cuando los hijos se van</w:t>
      </w:r>
      <w:r w:rsidRPr="00C24B98">
        <w:rPr>
          <w:rStyle w:val="BodyText1"/>
          <w:rFonts w:ascii="Arial" w:eastAsiaTheme="minorEastAsia" w:hAnsi="Arial" w:cs="Arial"/>
          <w:sz w:val="14"/>
          <w:szCs w:val="22"/>
        </w:rPr>
        <w:t xml:space="preserve"> </w:t>
      </w:r>
      <w:r w:rsidRPr="00C24B98">
        <w:rPr>
          <w:rFonts w:ascii="Arial" w:hAnsi="Arial"/>
          <w:sz w:val="14"/>
          <w:szCs w:val="22"/>
        </w:rPr>
        <w:t xml:space="preserve">and surmising that all Mexican </w:t>
      </w:r>
      <w:r w:rsidRPr="00C24B98">
        <w:rPr>
          <w:rStyle w:val="BodyText1"/>
          <w:rFonts w:ascii="Arial" w:eastAsiaTheme="minorEastAsia" w:hAnsi="Arial" w:cs="Arial"/>
          <w:sz w:val="14"/>
          <w:szCs w:val="22"/>
        </w:rPr>
        <w:t xml:space="preserve">movies played </w:t>
      </w:r>
      <w:r w:rsidRPr="00C24B98">
        <w:rPr>
          <w:rFonts w:ascii="Arial" w:hAnsi="Arial"/>
          <w:sz w:val="14"/>
          <w:szCs w:val="22"/>
        </w:rPr>
        <w:t xml:space="preserve">up the </w:t>
      </w:r>
      <w:r w:rsidRPr="00C24B98">
        <w:rPr>
          <w:rStyle w:val="BodyText1"/>
          <w:rFonts w:ascii="Arial" w:eastAsiaTheme="minorEastAsia" w:hAnsi="Arial" w:cs="Arial"/>
          <w:sz w:val="14"/>
          <w:szCs w:val="22"/>
        </w:rPr>
        <w:t xml:space="preserve">love a mother </w:t>
      </w:r>
      <w:r w:rsidRPr="00C24B98">
        <w:rPr>
          <w:rFonts w:ascii="Arial" w:hAnsi="Arial"/>
          <w:sz w:val="14"/>
          <w:szCs w:val="22"/>
        </w:rPr>
        <w:t xml:space="preserve">has for her children and what ungrateful sons and </w:t>
      </w:r>
      <w:r w:rsidRPr="00C24B98">
        <w:rPr>
          <w:rStyle w:val="BodyText1"/>
          <w:rFonts w:ascii="Arial" w:eastAsiaTheme="minorEastAsia" w:hAnsi="Arial" w:cs="Arial"/>
          <w:sz w:val="14"/>
          <w:szCs w:val="22"/>
        </w:rPr>
        <w:t>daugh</w:t>
      </w:r>
      <w:r w:rsidRPr="00C24B98">
        <w:rPr>
          <w:rStyle w:val="BodyText1"/>
          <w:rFonts w:ascii="Arial" w:eastAsiaTheme="minorEastAsia" w:hAnsi="Arial" w:cs="Arial"/>
          <w:sz w:val="14"/>
          <w:szCs w:val="22"/>
        </w:rPr>
        <w:softHyphen/>
        <w:t xml:space="preserve">ters </w:t>
      </w:r>
      <w:r w:rsidRPr="00C24B98">
        <w:rPr>
          <w:rFonts w:ascii="Arial" w:hAnsi="Arial"/>
          <w:sz w:val="14"/>
          <w:szCs w:val="22"/>
        </w:rPr>
        <w:t xml:space="preserve">suffer when </w:t>
      </w:r>
      <w:r w:rsidRPr="00C24B98">
        <w:rPr>
          <w:rStyle w:val="BodyText1"/>
          <w:rFonts w:ascii="Arial" w:eastAsiaTheme="minorEastAsia" w:hAnsi="Arial" w:cs="Arial"/>
          <w:sz w:val="14"/>
          <w:szCs w:val="22"/>
        </w:rPr>
        <w:t xml:space="preserve">they are </w:t>
      </w:r>
      <w:r w:rsidRPr="00C24B98">
        <w:rPr>
          <w:rFonts w:ascii="Arial" w:hAnsi="Arial"/>
          <w:sz w:val="14"/>
          <w:szCs w:val="22"/>
        </w:rPr>
        <w:t xml:space="preserve">not devoted </w:t>
      </w:r>
      <w:r w:rsidRPr="00C24B98">
        <w:rPr>
          <w:rStyle w:val="BodyText1"/>
          <w:rFonts w:ascii="Arial" w:eastAsiaTheme="minorEastAsia" w:hAnsi="Arial" w:cs="Arial"/>
          <w:sz w:val="14"/>
          <w:szCs w:val="22"/>
        </w:rPr>
        <w:t xml:space="preserve">to </w:t>
      </w:r>
      <w:r w:rsidRPr="00C24B98">
        <w:rPr>
          <w:rFonts w:ascii="Arial" w:hAnsi="Arial"/>
          <w:sz w:val="14"/>
          <w:szCs w:val="22"/>
        </w:rPr>
        <w:t xml:space="preserve">their </w:t>
      </w:r>
      <w:r w:rsidRPr="00C24B98">
        <w:rPr>
          <w:rStyle w:val="BodyText1"/>
          <w:rFonts w:ascii="Arial" w:eastAsiaTheme="minorEastAsia" w:hAnsi="Arial" w:cs="Arial"/>
          <w:sz w:val="14"/>
          <w:szCs w:val="22"/>
        </w:rPr>
        <w:t xml:space="preserve">mothers. </w:t>
      </w:r>
      <w:r w:rsidRPr="00C24B98">
        <w:rPr>
          <w:rFonts w:ascii="Arial" w:hAnsi="Arial"/>
          <w:sz w:val="14"/>
          <w:szCs w:val="22"/>
        </w:rPr>
        <w:t xml:space="preserve">I </w:t>
      </w:r>
      <w:r w:rsidRPr="00C24B98">
        <w:rPr>
          <w:rStyle w:val="BodyText1"/>
          <w:rFonts w:ascii="Arial" w:eastAsiaTheme="minorEastAsia" w:hAnsi="Arial" w:cs="Arial"/>
          <w:sz w:val="14"/>
          <w:szCs w:val="22"/>
        </w:rPr>
        <w:t>remember the singing-tvpe</w:t>
      </w:r>
      <w:r w:rsidRPr="00C24B98">
        <w:rPr>
          <w:rStyle w:val="BodyText1"/>
          <w:rFonts w:ascii="Arial" w:eastAsiaTheme="minorEastAsia" w:hAnsi="Arial" w:cs="Arial"/>
          <w:sz w:val="14"/>
          <w:szCs w:val="22"/>
        </w:rPr>
        <w:softHyphen/>
        <w:t xml:space="preserve"> "westerns” of Jorge Negrete and </w:t>
      </w:r>
      <w:r w:rsidRPr="00C24B98">
        <w:rPr>
          <w:rFonts w:ascii="Arial" w:hAnsi="Arial"/>
          <w:sz w:val="14"/>
          <w:szCs w:val="22"/>
        </w:rPr>
        <w:t xml:space="preserve">Miquel </w:t>
      </w:r>
      <w:r w:rsidRPr="00C24B98">
        <w:rPr>
          <w:rStyle w:val="BodyText1"/>
          <w:rFonts w:ascii="Arial" w:eastAsiaTheme="minorEastAsia" w:hAnsi="Arial" w:cs="Arial"/>
          <w:sz w:val="14"/>
          <w:szCs w:val="22"/>
        </w:rPr>
        <w:t xml:space="preserve">Aceves Mejia. </w:t>
      </w:r>
      <w:r w:rsidRPr="00C24B98">
        <w:rPr>
          <w:rFonts w:ascii="Arial" w:hAnsi="Arial"/>
          <w:sz w:val="14"/>
          <w:szCs w:val="22"/>
        </w:rPr>
        <w:t xml:space="preserve">When </w:t>
      </w:r>
      <w:r w:rsidRPr="00C24B98">
        <w:rPr>
          <w:rStyle w:val="BodyText1"/>
          <w:rFonts w:ascii="Arial" w:eastAsiaTheme="minorEastAsia" w:hAnsi="Arial" w:cs="Arial"/>
          <w:sz w:val="14"/>
          <w:szCs w:val="22"/>
        </w:rPr>
        <w:t xml:space="preserve">watching Mexican movies, </w:t>
      </w:r>
      <w:r w:rsidRPr="00C24B98">
        <w:rPr>
          <w:rFonts w:ascii="Arial" w:hAnsi="Arial"/>
          <w:sz w:val="14"/>
          <w:szCs w:val="22"/>
        </w:rPr>
        <w:t xml:space="preserve">I </w:t>
      </w:r>
      <w:r w:rsidRPr="00C24B98">
        <w:rPr>
          <w:rStyle w:val="BodyText1"/>
          <w:rFonts w:ascii="Arial" w:eastAsiaTheme="minorEastAsia" w:hAnsi="Arial" w:cs="Arial"/>
          <w:sz w:val="14"/>
          <w:szCs w:val="22"/>
        </w:rPr>
        <w:t>felt a sense of home</w:t>
      </w:r>
      <w:r w:rsidRPr="00C24B98">
        <w:rPr>
          <w:rStyle w:val="BodyText1"/>
          <w:rFonts w:ascii="Arial" w:eastAsiaTheme="minorEastAsia" w:hAnsi="Arial" w:cs="Arial"/>
          <w:sz w:val="14"/>
          <w:szCs w:val="22"/>
        </w:rPr>
        <w:softHyphen/>
        <w:t xml:space="preserve">coming as well as alienation. People who were to amount </w:t>
      </w:r>
      <w:r w:rsidRPr="00C24B98">
        <w:rPr>
          <w:rFonts w:ascii="Arial" w:hAnsi="Arial"/>
          <w:sz w:val="14"/>
          <w:szCs w:val="22"/>
        </w:rPr>
        <w:t xml:space="preserve">to </w:t>
      </w:r>
      <w:r w:rsidRPr="00C24B98">
        <w:rPr>
          <w:rStyle w:val="BodyText1"/>
          <w:rFonts w:ascii="Arial" w:eastAsiaTheme="minorEastAsia" w:hAnsi="Arial" w:cs="Arial"/>
          <w:sz w:val="14"/>
          <w:szCs w:val="22"/>
        </w:rPr>
        <w:t>some</w:t>
      </w:r>
      <w:r w:rsidRPr="00C24B98">
        <w:rPr>
          <w:rStyle w:val="BodyText1"/>
          <w:rFonts w:ascii="Arial" w:eastAsiaTheme="minorEastAsia" w:hAnsi="Arial" w:cs="Arial"/>
          <w:sz w:val="14"/>
          <w:szCs w:val="22"/>
        </w:rPr>
        <w:softHyphen/>
        <w:t xml:space="preserve">thing didn’t go to Mexican movies, or </w:t>
      </w:r>
      <w:r w:rsidRPr="00C24B98">
        <w:rPr>
          <w:rStyle w:val="BodytextItalic"/>
          <w:rFonts w:ascii="Arial" w:eastAsiaTheme="minorEastAsia" w:hAnsi="Arial" w:cs="Arial"/>
          <w:sz w:val="14"/>
          <w:szCs w:val="22"/>
        </w:rPr>
        <w:t>bailes,</w:t>
      </w:r>
      <w:r w:rsidRPr="00C24B98">
        <w:rPr>
          <w:rStyle w:val="BodyText1"/>
          <w:rFonts w:ascii="Arial" w:eastAsiaTheme="minorEastAsia" w:hAnsi="Arial" w:cs="Arial"/>
          <w:sz w:val="14"/>
          <w:szCs w:val="22"/>
        </w:rPr>
        <w:t xml:space="preserve"> or tune their radios to </w:t>
      </w:r>
      <w:r w:rsidRPr="00C24B98">
        <w:rPr>
          <w:rStyle w:val="BodytextItalic"/>
          <w:rFonts w:ascii="Arial" w:eastAsiaTheme="minorEastAsia" w:hAnsi="Arial" w:cs="Arial"/>
          <w:sz w:val="14"/>
          <w:szCs w:val="22"/>
        </w:rPr>
        <w:t>bolero, rancherita,</w:t>
      </w:r>
      <w:r w:rsidRPr="00C24B98">
        <w:rPr>
          <w:rStyle w:val="BodyText1"/>
          <w:rFonts w:ascii="Arial" w:eastAsiaTheme="minorEastAsia" w:hAnsi="Arial" w:cs="Arial"/>
          <w:sz w:val="14"/>
          <w:szCs w:val="22"/>
        </w:rPr>
        <w:t xml:space="preserve"> and </w:t>
      </w:r>
      <w:r w:rsidRPr="00C24B98">
        <w:rPr>
          <w:rStyle w:val="BodytextItalic"/>
          <w:rFonts w:ascii="Arial" w:eastAsiaTheme="minorEastAsia" w:hAnsi="Arial" w:cs="Arial"/>
          <w:sz w:val="14"/>
          <w:szCs w:val="22"/>
        </w:rPr>
        <w:t>conido</w:t>
      </w:r>
      <w:r w:rsidRPr="00C24B98">
        <w:rPr>
          <w:rStyle w:val="BodyText1"/>
          <w:rFonts w:ascii="Arial" w:eastAsiaTheme="minorEastAsia" w:hAnsi="Arial" w:cs="Arial"/>
          <w:sz w:val="14"/>
          <w:szCs w:val="22"/>
        </w:rPr>
        <w:t xml:space="preserve"> music.</w:t>
      </w:r>
      <w:r w:rsidRPr="00C24B98">
        <w:rPr>
          <w:rFonts w:ascii="Arial" w:hAnsi="Arial"/>
          <w:sz w:val="14"/>
          <w:szCs w:val="22"/>
        </w:rPr>
        <w:t xml:space="preserve"> The whole time I </w:t>
      </w:r>
      <w:r w:rsidRPr="00C24B98">
        <w:rPr>
          <w:rStyle w:val="BodyText1"/>
          <w:rFonts w:ascii="Arial" w:eastAsiaTheme="minorEastAsia" w:hAnsi="Arial" w:cs="Arial"/>
          <w:sz w:val="14"/>
          <w:szCs w:val="22"/>
        </w:rPr>
        <w:t xml:space="preserve">was growing </w:t>
      </w:r>
      <w:r w:rsidRPr="00C24B98">
        <w:rPr>
          <w:rFonts w:ascii="Arial" w:hAnsi="Arial"/>
          <w:sz w:val="14"/>
          <w:szCs w:val="22"/>
        </w:rPr>
        <w:t xml:space="preserve">up, there </w:t>
      </w:r>
      <w:r w:rsidRPr="00C24B98">
        <w:rPr>
          <w:rStyle w:val="BodyText1"/>
          <w:rFonts w:ascii="Arial" w:eastAsiaTheme="minorEastAsia" w:hAnsi="Arial" w:cs="Arial"/>
          <w:sz w:val="14"/>
          <w:szCs w:val="22"/>
        </w:rPr>
        <w:t xml:space="preserve">was </w:t>
      </w:r>
      <w:r w:rsidRPr="00C24B98">
        <w:rPr>
          <w:rStyle w:val="BodytextItalic"/>
          <w:rFonts w:ascii="Arial" w:eastAsiaTheme="minorEastAsia" w:hAnsi="Arial" w:cs="Arial"/>
          <w:sz w:val="14"/>
          <w:szCs w:val="22"/>
        </w:rPr>
        <w:t>norteho</w:t>
      </w:r>
      <w:r w:rsidRPr="00C24B98">
        <w:rPr>
          <w:rStyle w:val="BodyText1"/>
          <w:rFonts w:ascii="Arial" w:eastAsiaTheme="minorEastAsia" w:hAnsi="Arial" w:cs="Arial"/>
          <w:sz w:val="14"/>
          <w:szCs w:val="22"/>
        </w:rPr>
        <w:t xml:space="preserve"> music sometimes </w:t>
      </w:r>
      <w:r w:rsidRPr="00C24B98">
        <w:rPr>
          <w:rFonts w:ascii="Arial" w:hAnsi="Arial"/>
          <w:sz w:val="14"/>
          <w:szCs w:val="22"/>
        </w:rPr>
        <w:t xml:space="preserve">called </w:t>
      </w:r>
      <w:r w:rsidRPr="00C24B98">
        <w:rPr>
          <w:rStyle w:val="BodyText1"/>
          <w:rFonts w:ascii="Arial" w:eastAsiaTheme="minorEastAsia" w:hAnsi="Arial" w:cs="Arial"/>
          <w:sz w:val="14"/>
          <w:szCs w:val="22"/>
        </w:rPr>
        <w:t xml:space="preserve">North Mexican border music, or Tex-Mex music, or </w:t>
      </w:r>
      <w:r w:rsidRPr="00C24B98">
        <w:rPr>
          <w:rFonts w:ascii="Arial" w:hAnsi="Arial"/>
          <w:sz w:val="14"/>
          <w:szCs w:val="22"/>
        </w:rPr>
        <w:t xml:space="preserve">Chicano </w:t>
      </w:r>
      <w:r w:rsidRPr="00C24B98">
        <w:rPr>
          <w:rStyle w:val="BodyText1"/>
          <w:rFonts w:ascii="Arial" w:eastAsiaTheme="minorEastAsia" w:hAnsi="Arial" w:cs="Arial"/>
          <w:sz w:val="14"/>
          <w:szCs w:val="22"/>
        </w:rPr>
        <w:t xml:space="preserve">music, or </w:t>
      </w:r>
      <w:r w:rsidRPr="00C24B98">
        <w:rPr>
          <w:rStyle w:val="BodytextItalic"/>
          <w:rFonts w:ascii="Arial" w:eastAsiaTheme="minorEastAsia" w:hAnsi="Arial" w:cs="Arial"/>
          <w:sz w:val="14"/>
          <w:szCs w:val="22"/>
        </w:rPr>
        <w:t>cantina</w:t>
      </w:r>
      <w:r w:rsidRPr="00C24B98">
        <w:rPr>
          <w:rStyle w:val="BodyText1"/>
          <w:rFonts w:ascii="Arial" w:eastAsiaTheme="minorEastAsia" w:hAnsi="Arial" w:cs="Arial"/>
          <w:sz w:val="14"/>
          <w:szCs w:val="22"/>
        </w:rPr>
        <w:t xml:space="preserve"> (bar) music. </w:t>
      </w:r>
      <w:r w:rsidRPr="00C24B98">
        <w:rPr>
          <w:rFonts w:ascii="Arial" w:hAnsi="Arial"/>
          <w:sz w:val="14"/>
          <w:szCs w:val="22"/>
        </w:rPr>
        <w:t xml:space="preserve">I </w:t>
      </w:r>
      <w:r w:rsidRPr="00C24B98">
        <w:rPr>
          <w:rStyle w:val="BodyText1"/>
          <w:rFonts w:ascii="Arial" w:eastAsiaTheme="minorEastAsia" w:hAnsi="Arial" w:cs="Arial"/>
          <w:sz w:val="14"/>
          <w:szCs w:val="22"/>
        </w:rPr>
        <w:t xml:space="preserve">grew </w:t>
      </w:r>
      <w:r w:rsidRPr="00C24B98">
        <w:rPr>
          <w:rFonts w:ascii="Arial" w:hAnsi="Arial"/>
          <w:sz w:val="14"/>
          <w:szCs w:val="22"/>
        </w:rPr>
        <w:t xml:space="preserve">up </w:t>
      </w:r>
      <w:r w:rsidRPr="00C24B98">
        <w:rPr>
          <w:rStyle w:val="BodyText1"/>
          <w:rFonts w:ascii="Arial" w:eastAsiaTheme="minorEastAsia" w:hAnsi="Arial" w:cs="Arial"/>
          <w:sz w:val="14"/>
          <w:szCs w:val="22"/>
        </w:rPr>
        <w:t>listen</w:t>
      </w:r>
      <w:r w:rsidRPr="00C24B98">
        <w:rPr>
          <w:rStyle w:val="BodyText1"/>
          <w:rFonts w:ascii="Arial" w:eastAsiaTheme="minorEastAsia" w:hAnsi="Arial" w:cs="Arial"/>
          <w:sz w:val="14"/>
          <w:szCs w:val="22"/>
        </w:rPr>
        <w:softHyphen/>
        <w:t xml:space="preserve">ing to </w:t>
      </w:r>
      <w:r w:rsidRPr="00C24B98">
        <w:rPr>
          <w:rStyle w:val="BodytextItalic"/>
          <w:rFonts w:ascii="Arial" w:eastAsiaTheme="minorEastAsia" w:hAnsi="Arial" w:cs="Arial"/>
          <w:sz w:val="14"/>
          <w:szCs w:val="22"/>
        </w:rPr>
        <w:t>conjuntos,</w:t>
      </w:r>
      <w:r w:rsidRPr="00C24B98">
        <w:rPr>
          <w:rStyle w:val="BodyText1"/>
          <w:rFonts w:ascii="Arial" w:eastAsiaTheme="minorEastAsia" w:hAnsi="Arial" w:cs="Arial"/>
          <w:sz w:val="14"/>
          <w:szCs w:val="22"/>
        </w:rPr>
        <w:t xml:space="preserve"> three- or four-piece bands made up of folk musi</w:t>
      </w:r>
      <w:r w:rsidRPr="00C24B98">
        <w:rPr>
          <w:rStyle w:val="BodyText1"/>
          <w:rFonts w:ascii="Arial" w:eastAsiaTheme="minorEastAsia" w:hAnsi="Arial" w:cs="Arial"/>
          <w:sz w:val="14"/>
          <w:szCs w:val="22"/>
        </w:rPr>
        <w:softHyphen/>
        <w:t xml:space="preserve">cians playing guitar, </w:t>
      </w:r>
      <w:r w:rsidRPr="00C24B98">
        <w:rPr>
          <w:rStyle w:val="BodytextItalic"/>
          <w:rFonts w:ascii="Arial" w:eastAsiaTheme="minorEastAsia" w:hAnsi="Arial" w:cs="Arial"/>
          <w:sz w:val="14"/>
          <w:szCs w:val="22"/>
        </w:rPr>
        <w:t>bajo sexto,</w:t>
      </w:r>
      <w:r w:rsidRPr="00C24B98">
        <w:rPr>
          <w:rStyle w:val="BodyText1"/>
          <w:rFonts w:ascii="Arial" w:eastAsiaTheme="minorEastAsia" w:hAnsi="Arial" w:cs="Arial"/>
          <w:sz w:val="14"/>
          <w:szCs w:val="22"/>
        </w:rPr>
        <w:t xml:space="preserve"> drums, and button accordion, which </w:t>
      </w:r>
      <w:r w:rsidRPr="00C24B98">
        <w:rPr>
          <w:rFonts w:ascii="Arial" w:hAnsi="Arial"/>
          <w:sz w:val="14"/>
          <w:szCs w:val="22"/>
        </w:rPr>
        <w:t xml:space="preserve">Chicanos had </w:t>
      </w:r>
      <w:r w:rsidRPr="00C24B98">
        <w:rPr>
          <w:rStyle w:val="BodyText1"/>
          <w:rFonts w:ascii="Arial" w:eastAsiaTheme="minorEastAsia" w:hAnsi="Arial" w:cs="Arial"/>
          <w:sz w:val="14"/>
          <w:szCs w:val="22"/>
        </w:rPr>
        <w:t xml:space="preserve">borrowed </w:t>
      </w:r>
      <w:r w:rsidRPr="00C24B98">
        <w:rPr>
          <w:rFonts w:ascii="Arial" w:hAnsi="Arial"/>
          <w:sz w:val="14"/>
          <w:szCs w:val="22"/>
        </w:rPr>
        <w:t xml:space="preserve">from </w:t>
      </w:r>
      <w:r w:rsidRPr="00C24B98">
        <w:rPr>
          <w:rStyle w:val="BodyText1"/>
          <w:rFonts w:ascii="Arial" w:eastAsiaTheme="minorEastAsia" w:hAnsi="Arial" w:cs="Arial"/>
          <w:sz w:val="14"/>
          <w:szCs w:val="22"/>
        </w:rPr>
        <w:t xml:space="preserve">the German immigrants who </w:t>
      </w:r>
      <w:r w:rsidRPr="00C24B98">
        <w:rPr>
          <w:rFonts w:ascii="Arial" w:hAnsi="Arial"/>
          <w:sz w:val="14"/>
          <w:szCs w:val="22"/>
        </w:rPr>
        <w:t xml:space="preserve">had </w:t>
      </w:r>
      <w:r w:rsidRPr="00C24B98">
        <w:rPr>
          <w:rStyle w:val="BodyText1"/>
          <w:rFonts w:ascii="Arial" w:eastAsiaTheme="minorEastAsia" w:hAnsi="Arial" w:cs="Arial"/>
          <w:sz w:val="14"/>
          <w:szCs w:val="22"/>
        </w:rPr>
        <w:t xml:space="preserve">come to </w:t>
      </w:r>
      <w:r w:rsidRPr="00C24B98">
        <w:rPr>
          <w:rFonts w:ascii="Arial" w:hAnsi="Arial"/>
          <w:sz w:val="14"/>
          <w:szCs w:val="22"/>
        </w:rPr>
        <w:t xml:space="preserve">Central </w:t>
      </w:r>
      <w:r w:rsidRPr="00C24B98">
        <w:rPr>
          <w:rStyle w:val="BodyText1"/>
          <w:rFonts w:ascii="Arial" w:eastAsiaTheme="minorEastAsia" w:hAnsi="Arial" w:cs="Arial"/>
          <w:sz w:val="14"/>
          <w:szCs w:val="22"/>
        </w:rPr>
        <w:t xml:space="preserve">Texas </w:t>
      </w:r>
      <w:r w:rsidRPr="00C24B98">
        <w:rPr>
          <w:rFonts w:ascii="Arial" w:hAnsi="Arial"/>
          <w:sz w:val="14"/>
          <w:szCs w:val="22"/>
        </w:rPr>
        <w:t xml:space="preserve">and Mexico to farm </w:t>
      </w:r>
      <w:r w:rsidRPr="00C24B98">
        <w:rPr>
          <w:rStyle w:val="BodyText1"/>
          <w:rFonts w:ascii="Arial" w:eastAsiaTheme="minorEastAsia" w:hAnsi="Arial" w:cs="Arial"/>
          <w:sz w:val="14"/>
          <w:szCs w:val="22"/>
        </w:rPr>
        <w:t xml:space="preserve">and </w:t>
      </w:r>
      <w:r w:rsidRPr="00C24B98">
        <w:rPr>
          <w:rFonts w:ascii="Arial" w:hAnsi="Arial"/>
          <w:sz w:val="14"/>
          <w:szCs w:val="22"/>
        </w:rPr>
        <w:t xml:space="preserve">build </w:t>
      </w:r>
      <w:r w:rsidRPr="00C24B98">
        <w:rPr>
          <w:rStyle w:val="BodyText1"/>
          <w:rFonts w:ascii="Arial" w:eastAsiaTheme="minorEastAsia" w:hAnsi="Arial" w:cs="Arial"/>
          <w:sz w:val="14"/>
          <w:szCs w:val="22"/>
        </w:rPr>
        <w:t>brewer</w:t>
      </w:r>
      <w:r w:rsidRPr="00C24B98">
        <w:rPr>
          <w:rStyle w:val="BodyText1"/>
          <w:rFonts w:ascii="Arial" w:eastAsiaTheme="minorEastAsia" w:hAnsi="Arial" w:cs="Arial"/>
          <w:sz w:val="14"/>
          <w:szCs w:val="22"/>
        </w:rPr>
        <w:softHyphen/>
        <w:t xml:space="preserve">ies. </w:t>
      </w:r>
      <w:r w:rsidRPr="00C24B98">
        <w:rPr>
          <w:rFonts w:ascii="Arial" w:hAnsi="Arial"/>
          <w:sz w:val="14"/>
          <w:szCs w:val="22"/>
        </w:rPr>
        <w:t xml:space="preserve">In the Rio Grande </w:t>
      </w:r>
      <w:r w:rsidRPr="00C24B98">
        <w:rPr>
          <w:rStyle w:val="BodyText1"/>
          <w:rFonts w:ascii="Arial" w:eastAsiaTheme="minorEastAsia" w:hAnsi="Arial" w:cs="Arial"/>
          <w:sz w:val="14"/>
          <w:szCs w:val="22"/>
        </w:rPr>
        <w:t xml:space="preserve">Valley, </w:t>
      </w:r>
      <w:r w:rsidRPr="00C24B98">
        <w:rPr>
          <w:rFonts w:ascii="Arial" w:hAnsi="Arial"/>
          <w:sz w:val="14"/>
          <w:szCs w:val="22"/>
        </w:rPr>
        <w:t>Steve Jordan and Little Joe Hernan</w:t>
      </w:r>
      <w:r w:rsidRPr="00C24B98">
        <w:rPr>
          <w:rFonts w:ascii="Arial" w:hAnsi="Arial"/>
          <w:sz w:val="14"/>
          <w:szCs w:val="22"/>
        </w:rPr>
        <w:softHyphen/>
      </w:r>
      <w:r w:rsidRPr="00C24B98">
        <w:rPr>
          <w:rStyle w:val="BodyText1"/>
          <w:rFonts w:ascii="Arial" w:eastAsiaTheme="minorEastAsia" w:hAnsi="Arial" w:cs="Arial"/>
          <w:sz w:val="14"/>
          <w:szCs w:val="22"/>
        </w:rPr>
        <w:t xml:space="preserve">dez were </w:t>
      </w:r>
      <w:r w:rsidRPr="00C24B98">
        <w:rPr>
          <w:rFonts w:ascii="Arial" w:hAnsi="Arial"/>
          <w:sz w:val="14"/>
          <w:szCs w:val="22"/>
        </w:rPr>
        <w:t xml:space="preserve">popular, and </w:t>
      </w:r>
      <w:r w:rsidRPr="00C24B98">
        <w:rPr>
          <w:rStyle w:val="BodyText1"/>
          <w:rFonts w:ascii="Arial" w:eastAsiaTheme="minorEastAsia" w:hAnsi="Arial" w:cs="Arial"/>
          <w:sz w:val="14"/>
          <w:szCs w:val="22"/>
        </w:rPr>
        <w:t xml:space="preserve">Flaco </w:t>
      </w:r>
      <w:r w:rsidRPr="00C24B98">
        <w:rPr>
          <w:rFonts w:ascii="Arial" w:hAnsi="Arial"/>
          <w:sz w:val="14"/>
          <w:szCs w:val="22"/>
        </w:rPr>
        <w:t xml:space="preserve">Jimenez </w:t>
      </w:r>
      <w:r w:rsidRPr="00C24B98">
        <w:rPr>
          <w:rStyle w:val="BodyText1"/>
          <w:rFonts w:ascii="Arial" w:eastAsiaTheme="minorEastAsia" w:hAnsi="Arial" w:cs="Arial"/>
          <w:sz w:val="14"/>
          <w:szCs w:val="22"/>
        </w:rPr>
        <w:t xml:space="preserve">was </w:t>
      </w:r>
      <w:r w:rsidRPr="00C24B98">
        <w:rPr>
          <w:rFonts w:ascii="Arial" w:hAnsi="Arial"/>
          <w:sz w:val="14"/>
          <w:szCs w:val="22"/>
        </w:rPr>
        <w:t xml:space="preserve">the </w:t>
      </w:r>
      <w:r w:rsidRPr="00C24B98">
        <w:rPr>
          <w:rStyle w:val="BodyText1"/>
          <w:rFonts w:ascii="Arial" w:eastAsiaTheme="minorEastAsia" w:hAnsi="Arial" w:cs="Arial"/>
          <w:sz w:val="14"/>
          <w:szCs w:val="22"/>
        </w:rPr>
        <w:t xml:space="preserve">accordion king. </w:t>
      </w:r>
      <w:r w:rsidRPr="00C24B98">
        <w:rPr>
          <w:rFonts w:ascii="Arial" w:hAnsi="Arial"/>
          <w:sz w:val="14"/>
          <w:szCs w:val="22"/>
        </w:rPr>
        <w:t xml:space="preserve">The </w:t>
      </w:r>
      <w:r w:rsidRPr="00C24B98">
        <w:rPr>
          <w:rStyle w:val="BodyText1"/>
          <w:rFonts w:ascii="Arial" w:eastAsiaTheme="minorEastAsia" w:hAnsi="Arial" w:cs="Arial"/>
          <w:sz w:val="14"/>
          <w:szCs w:val="22"/>
        </w:rPr>
        <w:t xml:space="preserve">rhythms of Tex-Mex music are those </w:t>
      </w:r>
      <w:r w:rsidRPr="00C24B98">
        <w:rPr>
          <w:rFonts w:ascii="Arial" w:hAnsi="Arial"/>
          <w:sz w:val="14"/>
          <w:szCs w:val="22"/>
        </w:rPr>
        <w:t xml:space="preserve">of </w:t>
      </w:r>
      <w:r w:rsidRPr="00C24B98">
        <w:rPr>
          <w:rStyle w:val="BodyText1"/>
          <w:rFonts w:ascii="Arial" w:eastAsiaTheme="minorEastAsia" w:hAnsi="Arial" w:cs="Arial"/>
          <w:sz w:val="14"/>
          <w:szCs w:val="22"/>
        </w:rPr>
        <w:t>the polka, also adapted from the Germans, who in turn had borrowed the polka from the Czechs and Bohemians.</w:t>
      </w:r>
      <w:r w:rsidRPr="00C24B98">
        <w:rPr>
          <w:rFonts w:ascii="Arial" w:hAnsi="Arial"/>
          <w:sz w:val="14"/>
          <w:szCs w:val="22"/>
        </w:rPr>
        <w:t xml:space="preserve"> </w:t>
      </w:r>
      <w:r w:rsidRPr="00C24B98">
        <w:rPr>
          <w:rStyle w:val="BodyText1"/>
          <w:rFonts w:ascii="Arial" w:eastAsiaTheme="minorEastAsia" w:hAnsi="Arial" w:cs="Arial"/>
          <w:sz w:val="14"/>
          <w:szCs w:val="22"/>
        </w:rPr>
        <w:t xml:space="preserve">I remember </w:t>
      </w:r>
      <w:r w:rsidRPr="00C24B98">
        <w:rPr>
          <w:rFonts w:ascii="Arial" w:hAnsi="Arial"/>
          <w:sz w:val="14"/>
          <w:szCs w:val="22"/>
        </w:rPr>
        <w:t xml:space="preserve">the </w:t>
      </w:r>
      <w:r w:rsidRPr="00C24B98">
        <w:rPr>
          <w:rStyle w:val="BodyText1"/>
          <w:rFonts w:ascii="Arial" w:eastAsiaTheme="minorEastAsia" w:hAnsi="Arial" w:cs="Arial"/>
          <w:sz w:val="14"/>
          <w:szCs w:val="22"/>
        </w:rPr>
        <w:t xml:space="preserve">hot, sultry evenings when </w:t>
      </w:r>
      <w:r w:rsidRPr="00C24B98">
        <w:rPr>
          <w:rStyle w:val="BodytextItalic"/>
          <w:rFonts w:ascii="Arial" w:eastAsiaTheme="minorEastAsia" w:hAnsi="Arial" w:cs="Arial"/>
          <w:sz w:val="14"/>
          <w:szCs w:val="22"/>
        </w:rPr>
        <w:t>corridos</w:t>
      </w:r>
      <w:r w:rsidRPr="00C24B98">
        <w:rPr>
          <w:rStyle w:val="BodyText1"/>
          <w:rFonts w:ascii="Arial" w:eastAsiaTheme="minorEastAsia" w:hAnsi="Arial" w:cs="Arial"/>
          <w:sz w:val="14"/>
          <w:szCs w:val="22"/>
        </w:rPr>
        <w:t xml:space="preserve"> — songs of love </w:t>
      </w:r>
      <w:r w:rsidRPr="00C24B98">
        <w:rPr>
          <w:rFonts w:ascii="Arial" w:hAnsi="Arial"/>
          <w:sz w:val="14"/>
          <w:szCs w:val="22"/>
        </w:rPr>
        <w:t xml:space="preserve">and </w:t>
      </w:r>
      <w:r w:rsidRPr="00C24B98">
        <w:rPr>
          <w:rStyle w:val="BodyText1"/>
          <w:rFonts w:ascii="Arial" w:eastAsiaTheme="minorEastAsia" w:hAnsi="Arial" w:cs="Arial"/>
          <w:sz w:val="14"/>
          <w:szCs w:val="22"/>
        </w:rPr>
        <w:t xml:space="preserve">death on the Texas-Mexican borderlands — reverberated out of cheap amplifiers from </w:t>
      </w:r>
      <w:r w:rsidRPr="00C24B98">
        <w:rPr>
          <w:rFonts w:ascii="Arial" w:hAnsi="Arial"/>
          <w:sz w:val="14"/>
          <w:szCs w:val="22"/>
        </w:rPr>
        <w:t xml:space="preserve">the </w:t>
      </w:r>
      <w:r w:rsidRPr="00C24B98">
        <w:rPr>
          <w:rStyle w:val="BodyText1"/>
          <w:rFonts w:ascii="Arial" w:eastAsiaTheme="minorEastAsia" w:hAnsi="Arial" w:cs="Arial"/>
          <w:sz w:val="14"/>
          <w:szCs w:val="22"/>
        </w:rPr>
        <w:t xml:space="preserve">local </w:t>
      </w:r>
      <w:r w:rsidRPr="00C24B98">
        <w:rPr>
          <w:rStyle w:val="BodytextItalic"/>
          <w:rFonts w:ascii="Arial" w:eastAsiaTheme="minorEastAsia" w:hAnsi="Arial" w:cs="Arial"/>
          <w:sz w:val="14"/>
          <w:szCs w:val="22"/>
        </w:rPr>
        <w:t>cantinas</w:t>
      </w:r>
      <w:r w:rsidRPr="00C24B98">
        <w:rPr>
          <w:rStyle w:val="BodyText1"/>
          <w:rFonts w:ascii="Arial" w:eastAsiaTheme="minorEastAsia" w:hAnsi="Arial" w:cs="Arial"/>
          <w:sz w:val="14"/>
          <w:szCs w:val="22"/>
        </w:rPr>
        <w:t xml:space="preserve"> </w:t>
      </w:r>
      <w:r w:rsidRPr="00C24B98">
        <w:rPr>
          <w:rFonts w:ascii="Arial" w:hAnsi="Arial"/>
          <w:sz w:val="14"/>
          <w:szCs w:val="22"/>
        </w:rPr>
        <w:t xml:space="preserve">and wafted in through my bedroom window. </w:t>
      </w:r>
      <w:r w:rsidRPr="00C24B98">
        <w:rPr>
          <w:rStyle w:val="BodytextItalic"/>
          <w:rFonts w:ascii="Arial" w:eastAsiaTheme="minorEastAsia" w:hAnsi="Arial" w:cs="Arial"/>
          <w:sz w:val="14"/>
          <w:szCs w:val="22"/>
        </w:rPr>
        <w:t>Corridos</w:t>
      </w:r>
      <w:r w:rsidRPr="00C24B98">
        <w:rPr>
          <w:rStyle w:val="BodyText1"/>
          <w:rFonts w:ascii="Arial" w:eastAsiaTheme="minorEastAsia" w:hAnsi="Arial" w:cs="Arial"/>
          <w:sz w:val="14"/>
          <w:szCs w:val="22"/>
        </w:rPr>
        <w:t xml:space="preserve"> </w:t>
      </w:r>
      <w:r w:rsidRPr="00C24B98">
        <w:rPr>
          <w:rFonts w:ascii="Arial" w:hAnsi="Arial"/>
          <w:sz w:val="14"/>
          <w:szCs w:val="22"/>
        </w:rPr>
        <w:t xml:space="preserve">first </w:t>
      </w:r>
      <w:r w:rsidRPr="00C24B98">
        <w:rPr>
          <w:rStyle w:val="BodyText1"/>
          <w:rFonts w:ascii="Arial" w:eastAsiaTheme="minorEastAsia" w:hAnsi="Arial" w:cs="Arial"/>
          <w:sz w:val="14"/>
          <w:szCs w:val="22"/>
        </w:rPr>
        <w:t xml:space="preserve">became widely </w:t>
      </w:r>
      <w:r w:rsidRPr="00C24B98">
        <w:rPr>
          <w:rFonts w:ascii="Arial" w:hAnsi="Arial"/>
          <w:sz w:val="14"/>
          <w:szCs w:val="22"/>
        </w:rPr>
        <w:t xml:space="preserve">used </w:t>
      </w:r>
      <w:r w:rsidRPr="00C24B98">
        <w:rPr>
          <w:rStyle w:val="BodyText1"/>
          <w:rFonts w:ascii="Arial" w:eastAsiaTheme="minorEastAsia" w:hAnsi="Arial" w:cs="Arial"/>
          <w:sz w:val="14"/>
          <w:szCs w:val="22"/>
        </w:rPr>
        <w:t xml:space="preserve">along the </w:t>
      </w:r>
      <w:r w:rsidRPr="00C24B98">
        <w:rPr>
          <w:rFonts w:ascii="Arial" w:hAnsi="Arial"/>
          <w:sz w:val="14"/>
          <w:szCs w:val="22"/>
        </w:rPr>
        <w:t xml:space="preserve">South </w:t>
      </w:r>
      <w:r w:rsidRPr="00C24B98">
        <w:rPr>
          <w:rStyle w:val="BodyText1"/>
          <w:rFonts w:ascii="Arial" w:eastAsiaTheme="minorEastAsia" w:hAnsi="Arial" w:cs="Arial"/>
          <w:sz w:val="14"/>
          <w:szCs w:val="22"/>
        </w:rPr>
        <w:t xml:space="preserve">Texas/ Mexican border during the early conflict between Chicanos and Anglos. The </w:t>
      </w:r>
      <w:r w:rsidRPr="00C24B98">
        <w:rPr>
          <w:rStyle w:val="BodytextItalic"/>
          <w:rFonts w:ascii="Arial" w:eastAsiaTheme="minorEastAsia" w:hAnsi="Arial" w:cs="Arial"/>
          <w:sz w:val="14"/>
          <w:szCs w:val="22"/>
        </w:rPr>
        <w:t>corridos</w:t>
      </w:r>
      <w:r w:rsidRPr="00C24B98">
        <w:rPr>
          <w:rStyle w:val="BodyText1"/>
          <w:rFonts w:ascii="Arial" w:eastAsiaTheme="minorEastAsia" w:hAnsi="Arial" w:cs="Arial"/>
          <w:sz w:val="14"/>
          <w:szCs w:val="22"/>
        </w:rPr>
        <w:t xml:space="preserve"> are usually about Mexican heroes who do valiant deeds against the Anglo oppressors. </w:t>
      </w:r>
      <w:r w:rsidRPr="00C24B98">
        <w:rPr>
          <w:rFonts w:ascii="Arial" w:hAnsi="Arial"/>
          <w:sz w:val="14"/>
          <w:szCs w:val="22"/>
        </w:rPr>
        <w:t xml:space="preserve">Pancho </w:t>
      </w:r>
      <w:r w:rsidRPr="00C24B98">
        <w:rPr>
          <w:rStyle w:val="BodyText1"/>
          <w:rFonts w:ascii="Arial" w:eastAsiaTheme="minorEastAsia" w:hAnsi="Arial" w:cs="Arial"/>
          <w:sz w:val="14"/>
          <w:szCs w:val="22"/>
        </w:rPr>
        <w:t xml:space="preserve">Villas song, </w:t>
      </w:r>
      <w:r w:rsidRPr="00C24B98">
        <w:rPr>
          <w:rStyle w:val="BodytextItalic"/>
          <w:rFonts w:ascii="Arial" w:eastAsiaTheme="minorEastAsia" w:hAnsi="Arial" w:cs="Arial"/>
          <w:sz w:val="14"/>
          <w:szCs w:val="22"/>
        </w:rPr>
        <w:t>“La cucaracha,"</w:t>
      </w:r>
      <w:r w:rsidRPr="00C24B98">
        <w:rPr>
          <w:rStyle w:val="BodyText1"/>
          <w:rFonts w:ascii="Arial" w:eastAsiaTheme="minorEastAsia" w:hAnsi="Arial" w:cs="Arial"/>
          <w:sz w:val="14"/>
          <w:szCs w:val="22"/>
        </w:rPr>
        <w:t xml:space="preserve"> is the most famous one. </w:t>
      </w:r>
      <w:r w:rsidRPr="00C24B98">
        <w:rPr>
          <w:rStyle w:val="BodytextItalic"/>
          <w:rFonts w:ascii="Arial" w:eastAsiaTheme="minorEastAsia" w:hAnsi="Arial" w:cs="Arial"/>
          <w:sz w:val="14"/>
          <w:szCs w:val="22"/>
        </w:rPr>
        <w:t>Corridos</w:t>
      </w:r>
      <w:r w:rsidRPr="00C24B98">
        <w:rPr>
          <w:rStyle w:val="BodyText1"/>
          <w:rFonts w:ascii="Arial" w:eastAsiaTheme="minorEastAsia" w:hAnsi="Arial" w:cs="Arial"/>
          <w:sz w:val="14"/>
          <w:szCs w:val="22"/>
        </w:rPr>
        <w:t xml:space="preserve"> of </w:t>
      </w:r>
      <w:r w:rsidRPr="00C24B98">
        <w:rPr>
          <w:rFonts w:ascii="Arial" w:hAnsi="Arial"/>
          <w:sz w:val="14"/>
          <w:szCs w:val="22"/>
        </w:rPr>
        <w:t xml:space="preserve">John </w:t>
      </w:r>
      <w:r w:rsidRPr="00C24B98">
        <w:rPr>
          <w:rStyle w:val="BodyText1"/>
          <w:rFonts w:ascii="Arial" w:eastAsiaTheme="minorEastAsia" w:hAnsi="Arial" w:cs="Arial"/>
          <w:sz w:val="14"/>
          <w:szCs w:val="22"/>
        </w:rPr>
        <w:t xml:space="preserve">F. Kennedy </w:t>
      </w:r>
      <w:r w:rsidRPr="00C24B98">
        <w:rPr>
          <w:rFonts w:ascii="Arial" w:hAnsi="Arial"/>
          <w:sz w:val="14"/>
          <w:szCs w:val="22"/>
        </w:rPr>
        <w:t xml:space="preserve">and his </w:t>
      </w:r>
      <w:r w:rsidRPr="00C24B98">
        <w:rPr>
          <w:rStyle w:val="BodyText1"/>
          <w:rFonts w:ascii="Arial" w:eastAsiaTheme="minorEastAsia" w:hAnsi="Arial" w:cs="Arial"/>
          <w:sz w:val="14"/>
          <w:szCs w:val="22"/>
        </w:rPr>
        <w:t xml:space="preserve">death </w:t>
      </w:r>
      <w:r w:rsidRPr="00C24B98">
        <w:rPr>
          <w:rFonts w:ascii="Arial" w:hAnsi="Arial"/>
          <w:sz w:val="14"/>
          <w:szCs w:val="22"/>
        </w:rPr>
        <w:t xml:space="preserve">are </w:t>
      </w:r>
      <w:r w:rsidRPr="00C24B98">
        <w:rPr>
          <w:rStyle w:val="BodyText1"/>
          <w:rFonts w:ascii="Arial" w:eastAsiaTheme="minorEastAsia" w:hAnsi="Arial" w:cs="Arial"/>
          <w:sz w:val="14"/>
          <w:szCs w:val="22"/>
        </w:rPr>
        <w:t xml:space="preserve">still </w:t>
      </w:r>
      <w:r w:rsidRPr="00C24B98">
        <w:rPr>
          <w:rFonts w:ascii="Arial" w:hAnsi="Arial"/>
          <w:sz w:val="14"/>
          <w:szCs w:val="22"/>
        </w:rPr>
        <w:t xml:space="preserve">very popular in </w:t>
      </w:r>
      <w:r w:rsidRPr="00C24B98">
        <w:rPr>
          <w:rStyle w:val="BodyText1"/>
          <w:rFonts w:ascii="Arial" w:eastAsiaTheme="minorEastAsia" w:hAnsi="Arial" w:cs="Arial"/>
          <w:sz w:val="14"/>
          <w:szCs w:val="22"/>
        </w:rPr>
        <w:t xml:space="preserve">the Valley. </w:t>
      </w:r>
      <w:r w:rsidRPr="00C24B98">
        <w:rPr>
          <w:rFonts w:ascii="Arial" w:hAnsi="Arial"/>
          <w:sz w:val="14"/>
          <w:szCs w:val="22"/>
        </w:rPr>
        <w:t xml:space="preserve">Older </w:t>
      </w:r>
      <w:r w:rsidRPr="00C24B98">
        <w:rPr>
          <w:rStyle w:val="BodyText1"/>
          <w:rFonts w:ascii="Arial" w:eastAsiaTheme="minorEastAsia" w:hAnsi="Arial" w:cs="Arial"/>
          <w:sz w:val="14"/>
          <w:szCs w:val="22"/>
        </w:rPr>
        <w:t xml:space="preserve">Chicanos </w:t>
      </w:r>
      <w:r w:rsidRPr="00C24B98">
        <w:rPr>
          <w:rFonts w:ascii="Arial" w:hAnsi="Arial"/>
          <w:sz w:val="14"/>
          <w:szCs w:val="22"/>
        </w:rPr>
        <w:t xml:space="preserve">remember Lydia Mendoza, one of the great border </w:t>
      </w:r>
      <w:r w:rsidRPr="00C24B98">
        <w:rPr>
          <w:rStyle w:val="BodytextItalic"/>
          <w:rFonts w:ascii="Arial" w:eastAsiaTheme="minorEastAsia" w:hAnsi="Arial" w:cs="Arial"/>
          <w:sz w:val="14"/>
          <w:szCs w:val="22"/>
        </w:rPr>
        <w:t>conido</w:t>
      </w:r>
      <w:r w:rsidRPr="00C24B98">
        <w:rPr>
          <w:rStyle w:val="BodyText1"/>
          <w:rFonts w:ascii="Arial" w:eastAsiaTheme="minorEastAsia" w:hAnsi="Arial" w:cs="Arial"/>
          <w:sz w:val="14"/>
          <w:szCs w:val="22"/>
        </w:rPr>
        <w:t xml:space="preserve"> </w:t>
      </w:r>
      <w:r w:rsidRPr="00C24B98">
        <w:rPr>
          <w:rFonts w:ascii="Arial" w:hAnsi="Arial"/>
          <w:sz w:val="14"/>
          <w:szCs w:val="22"/>
        </w:rPr>
        <w:t xml:space="preserve">singers who was called </w:t>
      </w:r>
      <w:r w:rsidRPr="00C24B98">
        <w:rPr>
          <w:rStyle w:val="BodytextItalic"/>
          <w:rFonts w:ascii="Arial" w:eastAsiaTheme="minorEastAsia" w:hAnsi="Arial" w:cs="Arial"/>
          <w:sz w:val="14"/>
          <w:szCs w:val="22"/>
        </w:rPr>
        <w:t>la Gloria de Tejas.</w:t>
      </w:r>
      <w:r w:rsidRPr="00C24B98">
        <w:rPr>
          <w:rStyle w:val="BodyText1"/>
          <w:rFonts w:ascii="Arial" w:eastAsiaTheme="minorEastAsia" w:hAnsi="Arial" w:cs="Arial"/>
          <w:sz w:val="14"/>
          <w:szCs w:val="22"/>
        </w:rPr>
        <w:t xml:space="preserve"> </w:t>
      </w:r>
      <w:r w:rsidRPr="00C24B98">
        <w:rPr>
          <w:rFonts w:ascii="Arial" w:hAnsi="Arial"/>
          <w:sz w:val="14"/>
          <w:szCs w:val="22"/>
        </w:rPr>
        <w:t xml:space="preserve">Her </w:t>
      </w:r>
      <w:r w:rsidRPr="00C24B98">
        <w:rPr>
          <w:rStyle w:val="BodytextItalic"/>
          <w:rFonts w:ascii="Arial" w:eastAsiaTheme="minorEastAsia" w:hAnsi="Arial" w:cs="Arial"/>
          <w:sz w:val="14"/>
          <w:szCs w:val="22"/>
        </w:rPr>
        <w:t>"El tango negro,"</w:t>
      </w:r>
      <w:r w:rsidRPr="00C24B98">
        <w:rPr>
          <w:rStyle w:val="BodyText1"/>
          <w:rFonts w:ascii="Arial" w:eastAsiaTheme="minorEastAsia" w:hAnsi="Arial" w:cs="Arial"/>
          <w:sz w:val="14"/>
          <w:szCs w:val="22"/>
        </w:rPr>
        <w:t xml:space="preserve"> sung during </w:t>
      </w:r>
      <w:r w:rsidRPr="00C24B98">
        <w:rPr>
          <w:rFonts w:ascii="Arial" w:hAnsi="Arial"/>
          <w:sz w:val="14"/>
          <w:szCs w:val="22"/>
        </w:rPr>
        <w:t xml:space="preserve">the </w:t>
      </w:r>
      <w:r w:rsidRPr="00C24B98">
        <w:rPr>
          <w:rStyle w:val="BodyText1"/>
          <w:rFonts w:ascii="Arial" w:eastAsiaTheme="minorEastAsia" w:hAnsi="Arial" w:cs="Arial"/>
          <w:sz w:val="14"/>
          <w:szCs w:val="22"/>
        </w:rPr>
        <w:t xml:space="preserve">Great Depression, made her a singer </w:t>
      </w:r>
      <w:r w:rsidRPr="00C24B98">
        <w:rPr>
          <w:rFonts w:ascii="Arial" w:hAnsi="Arial"/>
          <w:sz w:val="14"/>
          <w:szCs w:val="22"/>
        </w:rPr>
        <w:t xml:space="preserve">of </w:t>
      </w:r>
      <w:r w:rsidRPr="00C24B98">
        <w:rPr>
          <w:rStyle w:val="BodyText1"/>
          <w:rFonts w:ascii="Arial" w:eastAsiaTheme="minorEastAsia" w:hAnsi="Arial" w:cs="Arial"/>
          <w:sz w:val="14"/>
          <w:szCs w:val="22"/>
        </w:rPr>
        <w:t xml:space="preserve">the people. </w:t>
      </w:r>
      <w:r w:rsidRPr="00C24B98">
        <w:rPr>
          <w:rFonts w:ascii="Arial" w:hAnsi="Arial"/>
          <w:sz w:val="14"/>
          <w:szCs w:val="22"/>
        </w:rPr>
        <w:t xml:space="preserve">The </w:t>
      </w:r>
      <w:r w:rsidRPr="00C24B98">
        <w:rPr>
          <w:rStyle w:val="BodyText1"/>
          <w:rFonts w:ascii="Arial" w:eastAsiaTheme="minorEastAsia" w:hAnsi="Arial" w:cs="Arial"/>
          <w:sz w:val="14"/>
          <w:szCs w:val="22"/>
        </w:rPr>
        <w:t xml:space="preserve">everpresent </w:t>
      </w:r>
      <w:r w:rsidRPr="00C24B98">
        <w:rPr>
          <w:rStyle w:val="BodytextItalic"/>
          <w:rFonts w:ascii="Arial" w:eastAsiaTheme="minorEastAsia" w:hAnsi="Arial" w:cs="Arial"/>
          <w:sz w:val="14"/>
          <w:szCs w:val="22"/>
        </w:rPr>
        <w:t>conidos</w:t>
      </w:r>
      <w:r w:rsidRPr="00C24B98">
        <w:rPr>
          <w:rStyle w:val="BodyText1"/>
          <w:rFonts w:ascii="Arial" w:eastAsiaTheme="minorEastAsia" w:hAnsi="Arial" w:cs="Arial"/>
          <w:sz w:val="14"/>
          <w:szCs w:val="22"/>
        </w:rPr>
        <w:t xml:space="preserve"> narrated one </w:t>
      </w:r>
      <w:r w:rsidRPr="00C24B98">
        <w:rPr>
          <w:rFonts w:ascii="Arial" w:hAnsi="Arial"/>
          <w:sz w:val="14"/>
          <w:szCs w:val="22"/>
        </w:rPr>
        <w:t xml:space="preserve">hundred </w:t>
      </w:r>
      <w:r w:rsidRPr="00C24B98">
        <w:rPr>
          <w:rStyle w:val="BodyText1"/>
          <w:rFonts w:ascii="Arial" w:eastAsiaTheme="minorEastAsia" w:hAnsi="Arial" w:cs="Arial"/>
          <w:sz w:val="14"/>
          <w:szCs w:val="22"/>
        </w:rPr>
        <w:t xml:space="preserve">years of border history, bringing news of events as well as entertaining. These folk musicians and </w:t>
      </w:r>
      <w:r w:rsidRPr="00C24B98">
        <w:rPr>
          <w:rFonts w:ascii="Arial" w:hAnsi="Arial"/>
          <w:sz w:val="14"/>
          <w:szCs w:val="22"/>
        </w:rPr>
        <w:t xml:space="preserve">folk </w:t>
      </w:r>
      <w:r w:rsidRPr="00C24B98">
        <w:rPr>
          <w:rStyle w:val="BodyText1"/>
          <w:rFonts w:ascii="Arial" w:eastAsiaTheme="minorEastAsia" w:hAnsi="Arial" w:cs="Arial"/>
          <w:sz w:val="14"/>
          <w:szCs w:val="22"/>
        </w:rPr>
        <w:t xml:space="preserve">songs are our chief cultural myth- makers, and they made our hard lives seem bearable. I </w:t>
      </w:r>
      <w:r w:rsidRPr="00C24B98">
        <w:rPr>
          <w:rStyle w:val="BodyText30"/>
          <w:rFonts w:ascii="Arial" w:eastAsiaTheme="minorEastAsia" w:hAnsi="Arial" w:cs="Arial"/>
          <w:sz w:val="14"/>
          <w:szCs w:val="22"/>
        </w:rPr>
        <w:t xml:space="preserve">grew </w:t>
      </w:r>
      <w:r w:rsidRPr="00C24B98">
        <w:rPr>
          <w:rStyle w:val="BodyText1"/>
          <w:rFonts w:ascii="Arial" w:eastAsiaTheme="minorEastAsia" w:hAnsi="Arial" w:cs="Arial"/>
          <w:sz w:val="14"/>
          <w:szCs w:val="22"/>
        </w:rPr>
        <w:t xml:space="preserve">up </w:t>
      </w:r>
      <w:r w:rsidRPr="00C24B98">
        <w:rPr>
          <w:rStyle w:val="BodyText30"/>
          <w:rFonts w:ascii="Arial" w:eastAsiaTheme="minorEastAsia" w:hAnsi="Arial" w:cs="Arial"/>
          <w:sz w:val="14"/>
          <w:szCs w:val="22"/>
        </w:rPr>
        <w:t xml:space="preserve">feeling </w:t>
      </w:r>
      <w:r w:rsidRPr="00C24B98">
        <w:rPr>
          <w:rStyle w:val="BodyText1"/>
          <w:rFonts w:ascii="Arial" w:eastAsiaTheme="minorEastAsia" w:hAnsi="Arial" w:cs="Arial"/>
          <w:sz w:val="14"/>
          <w:szCs w:val="22"/>
        </w:rPr>
        <w:t xml:space="preserve">ambivalent about our </w:t>
      </w:r>
      <w:r w:rsidRPr="00C24B98">
        <w:rPr>
          <w:rStyle w:val="BodyText30"/>
          <w:rFonts w:ascii="Arial" w:eastAsiaTheme="minorEastAsia" w:hAnsi="Arial" w:cs="Arial"/>
          <w:sz w:val="14"/>
          <w:szCs w:val="22"/>
        </w:rPr>
        <w:t xml:space="preserve">music. </w:t>
      </w:r>
      <w:r w:rsidRPr="00C24B98">
        <w:rPr>
          <w:rStyle w:val="BodyText1"/>
          <w:rFonts w:ascii="Arial" w:eastAsiaTheme="minorEastAsia" w:hAnsi="Arial" w:cs="Arial"/>
          <w:sz w:val="14"/>
          <w:szCs w:val="22"/>
        </w:rPr>
        <w:t xml:space="preserve">Country- western and rock-and-roll had more status. In the 50s and 60s, for the slightly educated and </w:t>
      </w:r>
      <w:r w:rsidRPr="00C24B98">
        <w:rPr>
          <w:rStyle w:val="BodytextItalic"/>
          <w:rFonts w:ascii="Arial" w:eastAsiaTheme="minorEastAsia" w:hAnsi="Arial" w:cs="Arial"/>
          <w:sz w:val="14"/>
          <w:szCs w:val="22"/>
        </w:rPr>
        <w:t>agringado</w:t>
      </w:r>
      <w:r w:rsidRPr="00C24B98">
        <w:rPr>
          <w:rStyle w:val="BodyText1"/>
          <w:rFonts w:ascii="Arial" w:eastAsiaTheme="minorEastAsia" w:hAnsi="Arial" w:cs="Arial"/>
          <w:sz w:val="14"/>
          <w:szCs w:val="22"/>
        </w:rPr>
        <w:t xml:space="preserve"> Chicanos, there existed a sense of shame at being caught listening to our music. Yet I couldn’t stop </w:t>
      </w:r>
      <w:r w:rsidRPr="00C24B98">
        <w:rPr>
          <w:rStyle w:val="BodyText30"/>
          <w:rFonts w:ascii="Arial" w:eastAsiaTheme="minorEastAsia" w:hAnsi="Arial" w:cs="Arial"/>
          <w:sz w:val="14"/>
          <w:szCs w:val="22"/>
        </w:rPr>
        <w:t xml:space="preserve">my </w:t>
      </w:r>
      <w:r w:rsidRPr="00C24B98">
        <w:rPr>
          <w:rStyle w:val="BodyText1"/>
          <w:rFonts w:ascii="Arial" w:eastAsiaTheme="minorEastAsia" w:hAnsi="Arial" w:cs="Arial"/>
          <w:sz w:val="14"/>
          <w:szCs w:val="22"/>
        </w:rPr>
        <w:t xml:space="preserve">feet from thumping </w:t>
      </w:r>
      <w:r w:rsidRPr="00C24B98">
        <w:rPr>
          <w:rStyle w:val="BodyText30"/>
          <w:rFonts w:ascii="Arial" w:eastAsiaTheme="minorEastAsia" w:hAnsi="Arial" w:cs="Arial"/>
          <w:sz w:val="14"/>
          <w:szCs w:val="22"/>
        </w:rPr>
        <w:t xml:space="preserve">to </w:t>
      </w:r>
      <w:r w:rsidRPr="00C24B98">
        <w:rPr>
          <w:rStyle w:val="BodyText1"/>
          <w:rFonts w:ascii="Arial" w:eastAsiaTheme="minorEastAsia" w:hAnsi="Arial" w:cs="Arial"/>
          <w:sz w:val="14"/>
          <w:szCs w:val="22"/>
        </w:rPr>
        <w:t>the music, could not stop humming the words, nor hide from myself the exhilaration I felt when I heard it.</w:t>
      </w:r>
      <w:r w:rsidRPr="00C24B98">
        <w:rPr>
          <w:rFonts w:ascii="Arial" w:hAnsi="Arial"/>
          <w:sz w:val="14"/>
          <w:szCs w:val="22"/>
        </w:rPr>
        <w:t xml:space="preserve"> </w:t>
      </w:r>
      <w:r w:rsidRPr="00C24B98">
        <w:rPr>
          <w:rStyle w:val="BodyText1"/>
          <w:rFonts w:ascii="Arial" w:eastAsiaTheme="minorEastAsia" w:hAnsi="Arial" w:cs="Arial"/>
          <w:sz w:val="14"/>
          <w:szCs w:val="22"/>
        </w:rPr>
        <w:t xml:space="preserve">There are more subtle </w:t>
      </w:r>
      <w:r w:rsidRPr="00C24B98">
        <w:rPr>
          <w:rStyle w:val="BodyText30"/>
          <w:rFonts w:ascii="Arial" w:eastAsiaTheme="minorEastAsia" w:hAnsi="Arial" w:cs="Arial"/>
          <w:sz w:val="14"/>
          <w:szCs w:val="22"/>
        </w:rPr>
        <w:t xml:space="preserve">ways </w:t>
      </w:r>
      <w:r w:rsidRPr="00C24B98">
        <w:rPr>
          <w:rStyle w:val="BodyText1"/>
          <w:rFonts w:ascii="Arial" w:eastAsiaTheme="minorEastAsia" w:hAnsi="Arial" w:cs="Arial"/>
          <w:sz w:val="14"/>
          <w:szCs w:val="22"/>
        </w:rPr>
        <w:t xml:space="preserve">that we internalize identification, </w:t>
      </w:r>
      <w:r w:rsidRPr="00C24B98">
        <w:rPr>
          <w:rStyle w:val="BodytextItalic"/>
          <w:rFonts w:ascii="Arial" w:eastAsiaTheme="minorEastAsia" w:hAnsi="Arial" w:cs="Arial"/>
          <w:sz w:val="14"/>
          <w:szCs w:val="22"/>
        </w:rPr>
        <w:t xml:space="preserve">35 </w:t>
      </w:r>
      <w:r w:rsidRPr="00C24B98">
        <w:rPr>
          <w:rStyle w:val="BodyText1"/>
          <w:rFonts w:ascii="Arial" w:eastAsiaTheme="minorEastAsia" w:hAnsi="Arial" w:cs="Arial"/>
          <w:sz w:val="14"/>
          <w:szCs w:val="22"/>
        </w:rPr>
        <w:t xml:space="preserve">especially in the forms of images and emotions. For me food and certain smells are tied to my identity, to my homeland. Woodsmoke curling up to an </w:t>
      </w:r>
      <w:r w:rsidRPr="00C24B98">
        <w:rPr>
          <w:rStyle w:val="BodyText30"/>
          <w:rFonts w:ascii="Arial" w:eastAsiaTheme="minorEastAsia" w:hAnsi="Arial" w:cs="Arial"/>
          <w:sz w:val="14"/>
          <w:szCs w:val="22"/>
        </w:rPr>
        <w:t xml:space="preserve">immense </w:t>
      </w:r>
      <w:r w:rsidRPr="00C24B98">
        <w:rPr>
          <w:rStyle w:val="BodyText1"/>
          <w:rFonts w:ascii="Arial" w:eastAsiaTheme="minorEastAsia" w:hAnsi="Arial" w:cs="Arial"/>
          <w:sz w:val="14"/>
          <w:szCs w:val="22"/>
        </w:rPr>
        <w:t xml:space="preserve">blue skv; woodsmoke perfuming my grandmothers </w:t>
      </w:r>
      <w:r w:rsidRPr="00C24B98">
        <w:rPr>
          <w:rStyle w:val="BodyText30"/>
          <w:rFonts w:ascii="Arial" w:eastAsiaTheme="minorEastAsia" w:hAnsi="Arial" w:cs="Arial"/>
          <w:sz w:val="14"/>
          <w:szCs w:val="22"/>
        </w:rPr>
        <w:t xml:space="preserve">clothes, </w:t>
      </w:r>
      <w:r w:rsidRPr="00C24B98">
        <w:rPr>
          <w:rStyle w:val="BodyText1"/>
          <w:rFonts w:ascii="Arial" w:eastAsiaTheme="minorEastAsia" w:hAnsi="Arial" w:cs="Arial"/>
          <w:sz w:val="14"/>
          <w:szCs w:val="22"/>
        </w:rPr>
        <w:t xml:space="preserve">her skin. The stench of </w:t>
      </w:r>
      <w:r w:rsidRPr="00C24B98">
        <w:rPr>
          <w:rStyle w:val="BodyText30"/>
          <w:rFonts w:ascii="Arial" w:eastAsiaTheme="minorEastAsia" w:hAnsi="Arial" w:cs="Arial"/>
          <w:sz w:val="14"/>
          <w:szCs w:val="22"/>
        </w:rPr>
        <w:t xml:space="preserve">cow </w:t>
      </w:r>
      <w:r w:rsidRPr="00C24B98">
        <w:rPr>
          <w:rStyle w:val="BodyText1"/>
          <w:rFonts w:ascii="Arial" w:eastAsiaTheme="minorEastAsia" w:hAnsi="Arial" w:cs="Arial"/>
          <w:sz w:val="14"/>
          <w:szCs w:val="22"/>
        </w:rPr>
        <w:t>manure and the yellow patches on the ground; the crack of a .22 rifle and the reek of cordite. Homemade white cheese sizzling in a pan, melt</w:t>
      </w:r>
      <w:r w:rsidRPr="00C24B98">
        <w:rPr>
          <w:rStyle w:val="BodyText1"/>
          <w:rFonts w:ascii="Arial" w:eastAsiaTheme="minorEastAsia" w:hAnsi="Arial" w:cs="Arial"/>
          <w:sz w:val="14"/>
          <w:szCs w:val="22"/>
        </w:rPr>
        <w:softHyphen/>
        <w:t xml:space="preserve">ing inside a folded </w:t>
      </w:r>
      <w:r w:rsidRPr="00C24B98">
        <w:rPr>
          <w:rStyle w:val="BodytextItalic"/>
          <w:rFonts w:ascii="Arial" w:eastAsiaTheme="minorEastAsia" w:hAnsi="Arial" w:cs="Arial"/>
          <w:sz w:val="14"/>
          <w:szCs w:val="22"/>
        </w:rPr>
        <w:t xml:space="preserve">tortilla. </w:t>
      </w:r>
      <w:r w:rsidRPr="00C24B98">
        <w:rPr>
          <w:rStyle w:val="BodyText1"/>
          <w:rFonts w:ascii="Arial" w:eastAsiaTheme="minorEastAsia" w:hAnsi="Arial" w:cs="Arial"/>
          <w:sz w:val="14"/>
          <w:szCs w:val="22"/>
        </w:rPr>
        <w:t xml:space="preserve">My </w:t>
      </w:r>
      <w:r w:rsidRPr="00C24B98">
        <w:rPr>
          <w:rStyle w:val="BodyText30"/>
          <w:rFonts w:ascii="Arial" w:eastAsiaTheme="minorEastAsia" w:hAnsi="Arial" w:cs="Arial"/>
          <w:sz w:val="14"/>
          <w:szCs w:val="22"/>
        </w:rPr>
        <w:t xml:space="preserve">sister </w:t>
      </w:r>
      <w:r w:rsidRPr="00C24B98">
        <w:rPr>
          <w:rStyle w:val="BodyText1"/>
          <w:rFonts w:ascii="Arial" w:eastAsiaTheme="minorEastAsia" w:hAnsi="Arial" w:cs="Arial"/>
          <w:sz w:val="14"/>
          <w:szCs w:val="22"/>
        </w:rPr>
        <w:t xml:space="preserve">Hildas </w:t>
      </w:r>
      <w:r w:rsidRPr="00C24B98">
        <w:rPr>
          <w:rStyle w:val="BodyText30"/>
          <w:rFonts w:ascii="Arial" w:eastAsiaTheme="minorEastAsia" w:hAnsi="Arial" w:cs="Arial"/>
          <w:sz w:val="14"/>
          <w:szCs w:val="22"/>
        </w:rPr>
        <w:t xml:space="preserve">hot, spicy </w:t>
      </w:r>
      <w:r w:rsidRPr="00C24B98">
        <w:rPr>
          <w:rStyle w:val="BodytextItalic"/>
          <w:rFonts w:ascii="Arial" w:eastAsiaTheme="minorEastAsia" w:hAnsi="Arial" w:cs="Arial"/>
          <w:sz w:val="14"/>
          <w:szCs w:val="22"/>
        </w:rPr>
        <w:t xml:space="preserve">menudo, chile Colorado </w:t>
      </w:r>
      <w:r w:rsidRPr="00C24B98">
        <w:rPr>
          <w:rStyle w:val="BodyText1"/>
          <w:rFonts w:ascii="Arial" w:eastAsiaTheme="minorEastAsia" w:hAnsi="Arial" w:cs="Arial"/>
          <w:sz w:val="14"/>
          <w:szCs w:val="22"/>
        </w:rPr>
        <w:t xml:space="preserve">making it deep red, pieces </w:t>
      </w:r>
      <w:r w:rsidRPr="00C24B98">
        <w:rPr>
          <w:rStyle w:val="BodyText30"/>
          <w:rFonts w:ascii="Arial" w:eastAsiaTheme="minorEastAsia" w:hAnsi="Arial" w:cs="Arial"/>
          <w:sz w:val="14"/>
          <w:szCs w:val="22"/>
        </w:rPr>
        <w:t xml:space="preserve">of </w:t>
      </w:r>
      <w:r w:rsidRPr="00C24B98">
        <w:rPr>
          <w:rStyle w:val="BodytextItalic"/>
          <w:rFonts w:ascii="Arial" w:eastAsiaTheme="minorEastAsia" w:hAnsi="Arial" w:cs="Arial"/>
          <w:sz w:val="14"/>
          <w:szCs w:val="22"/>
        </w:rPr>
        <w:t xml:space="preserve">panza </w:t>
      </w:r>
      <w:r w:rsidRPr="00C24B98">
        <w:rPr>
          <w:rStyle w:val="BodyText1"/>
          <w:rFonts w:ascii="Arial" w:eastAsiaTheme="minorEastAsia" w:hAnsi="Arial" w:cs="Arial"/>
          <w:sz w:val="14"/>
          <w:szCs w:val="22"/>
        </w:rPr>
        <w:t xml:space="preserve">and hominy floating on top. Mv brother Carito barbequing </w:t>
      </w:r>
      <w:r w:rsidRPr="00C24B98">
        <w:rPr>
          <w:rStyle w:val="BodytextItalic"/>
          <w:rFonts w:ascii="Arial" w:eastAsiaTheme="minorEastAsia" w:hAnsi="Arial" w:cs="Arial"/>
          <w:sz w:val="14"/>
          <w:szCs w:val="22"/>
        </w:rPr>
        <w:t xml:space="preserve">fajitas </w:t>
      </w:r>
      <w:r w:rsidRPr="00C24B98">
        <w:rPr>
          <w:rStyle w:val="BodyText1"/>
          <w:rFonts w:ascii="Arial" w:eastAsiaTheme="minorEastAsia" w:hAnsi="Arial" w:cs="Arial"/>
          <w:sz w:val="14"/>
          <w:szCs w:val="22"/>
        </w:rPr>
        <w:t>in the back</w:t>
      </w:r>
      <w:r w:rsidRPr="00C24B98">
        <w:rPr>
          <w:rStyle w:val="BodyText1"/>
          <w:rFonts w:ascii="Arial" w:eastAsiaTheme="minorEastAsia" w:hAnsi="Arial" w:cs="Arial"/>
          <w:sz w:val="14"/>
          <w:szCs w:val="22"/>
        </w:rPr>
        <w:softHyphen/>
        <w:t xml:space="preserve">yard. Even now and 3,000 miles </w:t>
      </w:r>
      <w:r w:rsidRPr="00C24B98">
        <w:rPr>
          <w:rStyle w:val="BodyText30"/>
          <w:rFonts w:ascii="Arial" w:eastAsiaTheme="minorEastAsia" w:hAnsi="Arial" w:cs="Arial"/>
          <w:sz w:val="14"/>
          <w:szCs w:val="22"/>
        </w:rPr>
        <w:t xml:space="preserve">away, </w:t>
      </w:r>
      <w:r w:rsidRPr="00C24B98">
        <w:rPr>
          <w:rStyle w:val="BodyText1"/>
          <w:rFonts w:ascii="Arial" w:eastAsiaTheme="minorEastAsia" w:hAnsi="Arial" w:cs="Arial"/>
          <w:sz w:val="14"/>
          <w:szCs w:val="22"/>
        </w:rPr>
        <w:t xml:space="preserve">I can </w:t>
      </w:r>
      <w:r w:rsidRPr="00C24B98">
        <w:rPr>
          <w:rStyle w:val="BodyText30"/>
          <w:rFonts w:ascii="Arial" w:eastAsiaTheme="minorEastAsia" w:hAnsi="Arial" w:cs="Arial"/>
          <w:sz w:val="14"/>
          <w:szCs w:val="22"/>
        </w:rPr>
        <w:t xml:space="preserve">see </w:t>
      </w:r>
      <w:r w:rsidRPr="00C24B98">
        <w:rPr>
          <w:rStyle w:val="BodyText1"/>
          <w:rFonts w:ascii="Arial" w:eastAsiaTheme="minorEastAsia" w:hAnsi="Arial" w:cs="Arial"/>
          <w:sz w:val="14"/>
          <w:szCs w:val="22"/>
        </w:rPr>
        <w:t>my mother spic</w:t>
      </w:r>
      <w:r w:rsidRPr="00C24B98">
        <w:rPr>
          <w:rStyle w:val="BodyText1"/>
          <w:rFonts w:ascii="Arial" w:eastAsiaTheme="minorEastAsia" w:hAnsi="Arial" w:cs="Arial"/>
          <w:sz w:val="14"/>
          <w:szCs w:val="22"/>
        </w:rPr>
        <w:softHyphen/>
        <w:t xml:space="preserve">ing the ground </w:t>
      </w:r>
      <w:r w:rsidRPr="00C24B98">
        <w:rPr>
          <w:rStyle w:val="BodyText30"/>
          <w:rFonts w:ascii="Arial" w:eastAsiaTheme="minorEastAsia" w:hAnsi="Arial" w:cs="Arial"/>
          <w:sz w:val="14"/>
          <w:szCs w:val="22"/>
        </w:rPr>
        <w:t xml:space="preserve">beef, </w:t>
      </w:r>
      <w:r w:rsidRPr="00C24B98">
        <w:rPr>
          <w:rStyle w:val="BodyText1"/>
          <w:rFonts w:ascii="Arial" w:eastAsiaTheme="minorEastAsia" w:hAnsi="Arial" w:cs="Arial"/>
          <w:sz w:val="14"/>
          <w:szCs w:val="22"/>
        </w:rPr>
        <w:t xml:space="preserve">pork, and venison with </w:t>
      </w:r>
      <w:r w:rsidRPr="00C24B98">
        <w:rPr>
          <w:rStyle w:val="BodytextItalic"/>
          <w:rFonts w:ascii="Arial" w:eastAsiaTheme="minorEastAsia" w:hAnsi="Arial" w:cs="Arial"/>
          <w:sz w:val="14"/>
          <w:szCs w:val="22"/>
        </w:rPr>
        <w:t xml:space="preserve">chile. </w:t>
      </w:r>
      <w:r w:rsidRPr="00C24B98">
        <w:rPr>
          <w:rStyle w:val="BodyText1"/>
          <w:rFonts w:ascii="Arial" w:eastAsiaTheme="minorEastAsia" w:hAnsi="Arial" w:cs="Arial"/>
          <w:sz w:val="14"/>
          <w:szCs w:val="22"/>
        </w:rPr>
        <w:t xml:space="preserve">My mouth salivates at the thought of the hot steaming </w:t>
      </w:r>
      <w:r w:rsidRPr="00C24B98">
        <w:rPr>
          <w:rStyle w:val="BodytextItalic"/>
          <w:rFonts w:ascii="Arial" w:eastAsiaTheme="minorEastAsia" w:hAnsi="Arial" w:cs="Arial"/>
          <w:sz w:val="14"/>
          <w:szCs w:val="22"/>
        </w:rPr>
        <w:t xml:space="preserve">tamales </w:t>
      </w:r>
      <w:r w:rsidRPr="00C24B98">
        <w:rPr>
          <w:rStyle w:val="BodyText1"/>
          <w:rFonts w:ascii="Arial" w:eastAsiaTheme="minorEastAsia" w:hAnsi="Arial" w:cs="Arial"/>
          <w:sz w:val="14"/>
          <w:szCs w:val="22"/>
        </w:rPr>
        <w:t xml:space="preserve">I would be eating if I were home. </w:t>
      </w:r>
      <w:r w:rsidRPr="00C24B98">
        <w:rPr>
          <w:rStyle w:val="Bodytext5"/>
          <w:rFonts w:ascii="Arial" w:eastAsia="Courier New" w:hAnsi="Arial" w:cs="Arial"/>
          <w:sz w:val="14"/>
          <w:szCs w:val="22"/>
        </w:rPr>
        <w:t>Si le preguntas a mi mama, “</w:t>
      </w:r>
      <w:r w:rsidRPr="00C24B98">
        <w:rPr>
          <w:rStyle w:val="Bodytext5"/>
          <w:rFonts w:ascii="Arial" w:eastAsiaTheme="minorEastAsia" w:hAnsi="Arial" w:cs="Arial"/>
          <w:sz w:val="14"/>
          <w:szCs w:val="22"/>
        </w:rPr>
        <w:t xml:space="preserve">Que eres?” </w:t>
      </w:r>
      <w:r w:rsidRPr="00C24B98">
        <w:rPr>
          <w:rStyle w:val="Bodytext3"/>
          <w:rFonts w:ascii="Arial" w:eastAsiaTheme="minorEastAsia" w:hAnsi="Arial" w:cs="Arial"/>
          <w:sz w:val="14"/>
          <w:szCs w:val="22"/>
        </w:rPr>
        <w:t xml:space="preserve">"Identity is the essential core of who we are as individuals, the conscious experience of the self inside.” </w:t>
      </w:r>
      <w:r w:rsidRPr="00C24B98">
        <w:rPr>
          <w:rStyle w:val="Bodytext40"/>
          <w:rFonts w:ascii="Arial" w:hAnsi="Arial" w:cs="Arial"/>
          <w:sz w:val="14"/>
          <w:szCs w:val="22"/>
        </w:rPr>
        <w:t>GERSHEN KAUFMAN</w:t>
      </w:r>
      <w:r w:rsidRPr="00C24B98">
        <w:rPr>
          <w:rStyle w:val="Bodytext4TimesNewRoman"/>
          <w:rFonts w:ascii="Arial" w:eastAsia="Batang" w:hAnsi="Arial" w:cs="Arial"/>
          <w:sz w:val="14"/>
          <w:szCs w:val="22"/>
          <w:vertAlign w:val="superscript"/>
        </w:rPr>
        <w:t>9</w:t>
      </w:r>
      <w:r w:rsidRPr="00C24B98">
        <w:rPr>
          <w:rFonts w:ascii="Arial" w:hAnsi="Arial"/>
          <w:sz w:val="14"/>
          <w:szCs w:val="22"/>
        </w:rPr>
        <w:t xml:space="preserve"> </w:t>
      </w:r>
      <w:r w:rsidRPr="00C24B98">
        <w:rPr>
          <w:rStyle w:val="BodytextItalic"/>
          <w:rFonts w:ascii="Arial" w:eastAsiaTheme="minorEastAsia" w:hAnsi="Arial" w:cs="Arial"/>
          <w:b/>
          <w:bCs/>
          <w:sz w:val="22"/>
          <w:szCs w:val="22"/>
          <w:u w:val="single"/>
        </w:rPr>
        <w:t>Nosotros los</w:t>
      </w:r>
      <w:r w:rsidRPr="00C24B98">
        <w:rPr>
          <w:rStyle w:val="StyleUnderline"/>
          <w:rFonts w:ascii="Arial" w:hAnsi="Arial"/>
          <w:szCs w:val="22"/>
        </w:rPr>
        <w:t xml:space="preserve"> Chicanos straddle the </w:t>
      </w:r>
      <w:r w:rsidRPr="00C24B98">
        <w:rPr>
          <w:rStyle w:val="BodyText30"/>
          <w:rFonts w:ascii="Arial" w:eastAsiaTheme="minorEastAsia" w:hAnsi="Arial" w:cs="Arial"/>
          <w:b/>
          <w:bCs/>
          <w:sz w:val="22"/>
          <w:szCs w:val="22"/>
          <w:u w:val="single"/>
        </w:rPr>
        <w:t xml:space="preserve">borderlands. </w:t>
      </w:r>
      <w:r w:rsidRPr="00C24B98">
        <w:rPr>
          <w:rStyle w:val="StyleUnderline"/>
          <w:rFonts w:ascii="Arial" w:hAnsi="Arial"/>
          <w:szCs w:val="22"/>
        </w:rPr>
        <w:t xml:space="preserve">On one side of us, we are </w:t>
      </w:r>
      <w:r w:rsidRPr="00C24B98">
        <w:rPr>
          <w:rStyle w:val="BodyText30"/>
          <w:rFonts w:ascii="Arial" w:eastAsiaTheme="minorEastAsia" w:hAnsi="Arial" w:cs="Arial"/>
          <w:b/>
          <w:bCs/>
          <w:sz w:val="22"/>
          <w:szCs w:val="22"/>
          <w:u w:val="single"/>
        </w:rPr>
        <w:t xml:space="preserve">constantly </w:t>
      </w:r>
      <w:r w:rsidRPr="00C24B98">
        <w:rPr>
          <w:rStyle w:val="StyleUnderline"/>
          <w:rFonts w:ascii="Arial" w:hAnsi="Arial"/>
          <w:szCs w:val="22"/>
        </w:rPr>
        <w:t xml:space="preserve">exposed to the Spanish of the Mexicans, on the other side we hear the Anglos' incessant clamoring so that we forget our language. Among ourselves we don’t say </w:t>
      </w:r>
      <w:r w:rsidRPr="00C24B98">
        <w:rPr>
          <w:rStyle w:val="BodytextItalic"/>
          <w:rFonts w:ascii="Arial" w:eastAsiaTheme="minorEastAsia" w:hAnsi="Arial" w:cs="Arial"/>
          <w:b/>
          <w:bCs/>
          <w:sz w:val="22"/>
          <w:szCs w:val="22"/>
          <w:u w:val="single"/>
          <w:lang w:val="es-MX"/>
        </w:rPr>
        <w:t>nosotros los americanos, o nosotros los espanoles, o nosotros los hispanos.</w:t>
      </w:r>
      <w:r w:rsidRPr="00C24B98">
        <w:rPr>
          <w:rStyle w:val="BodyText30"/>
          <w:rFonts w:ascii="Arial" w:eastAsiaTheme="minorEastAsia" w:hAnsi="Arial" w:cs="Arial"/>
          <w:b/>
          <w:bCs/>
          <w:sz w:val="22"/>
          <w:szCs w:val="22"/>
          <w:u w:val="single"/>
          <w:lang w:val="es-MX"/>
        </w:rPr>
        <w:t xml:space="preserve"> </w:t>
      </w:r>
      <w:r w:rsidRPr="00C24B98">
        <w:rPr>
          <w:rStyle w:val="StyleUnderline"/>
          <w:rFonts w:ascii="Arial" w:hAnsi="Arial"/>
          <w:szCs w:val="22"/>
        </w:rPr>
        <w:t xml:space="preserve">We say </w:t>
      </w:r>
      <w:r w:rsidRPr="00C24B98">
        <w:rPr>
          <w:rStyle w:val="BodytextItalic"/>
          <w:rFonts w:ascii="Arial" w:eastAsiaTheme="minorEastAsia" w:hAnsi="Arial" w:cs="Arial"/>
          <w:b/>
          <w:bCs/>
          <w:sz w:val="22"/>
          <w:szCs w:val="22"/>
          <w:u w:val="single"/>
        </w:rPr>
        <w:t>nosotros los mexicanos</w:t>
      </w:r>
      <w:r w:rsidRPr="00C24B98">
        <w:rPr>
          <w:rStyle w:val="BodyText30"/>
          <w:rFonts w:ascii="Arial" w:eastAsiaTheme="minorEastAsia" w:hAnsi="Arial" w:cs="Arial"/>
          <w:sz w:val="14"/>
          <w:szCs w:val="22"/>
        </w:rPr>
        <w:t xml:space="preserve"> (by </w:t>
      </w:r>
      <w:r w:rsidRPr="00C24B98">
        <w:rPr>
          <w:rStyle w:val="BodytextItalic"/>
          <w:rFonts w:ascii="Arial" w:eastAsiaTheme="minorEastAsia" w:hAnsi="Arial" w:cs="Arial"/>
          <w:sz w:val="14"/>
          <w:szCs w:val="22"/>
        </w:rPr>
        <w:t>mexicanos</w:t>
      </w:r>
      <w:r w:rsidRPr="00C24B98">
        <w:rPr>
          <w:rStyle w:val="BodyText30"/>
          <w:rFonts w:ascii="Arial" w:eastAsiaTheme="minorEastAsia" w:hAnsi="Arial" w:cs="Arial"/>
          <w:sz w:val="14"/>
          <w:szCs w:val="22"/>
        </w:rPr>
        <w:t xml:space="preserve"> we </w:t>
      </w:r>
      <w:r w:rsidRPr="00C24B98">
        <w:rPr>
          <w:rStyle w:val="BodyText1"/>
          <w:rFonts w:ascii="Arial" w:eastAsiaTheme="minorEastAsia" w:hAnsi="Arial" w:cs="Arial"/>
          <w:sz w:val="14"/>
          <w:szCs w:val="22"/>
        </w:rPr>
        <w:t>do not mean citi</w:t>
      </w:r>
      <w:r w:rsidRPr="00C24B98">
        <w:rPr>
          <w:rStyle w:val="BodyText1"/>
          <w:rFonts w:ascii="Arial" w:eastAsiaTheme="minorEastAsia" w:hAnsi="Arial" w:cs="Arial"/>
          <w:sz w:val="14"/>
          <w:szCs w:val="22"/>
        </w:rPr>
        <w:softHyphen/>
        <w:t xml:space="preserve">zens of Mexico; we do not mean a national identity, but a racial one). </w:t>
      </w:r>
      <w:r w:rsidRPr="00C24B98">
        <w:rPr>
          <w:rStyle w:val="StyleUnderline"/>
          <w:rFonts w:ascii="Arial" w:hAnsi="Arial"/>
          <w:szCs w:val="22"/>
        </w:rPr>
        <w:t xml:space="preserve">We distinguish between </w:t>
      </w:r>
      <w:r w:rsidRPr="00C24B98">
        <w:rPr>
          <w:rStyle w:val="BodytextItalic"/>
          <w:rFonts w:ascii="Arial" w:eastAsiaTheme="minorEastAsia" w:hAnsi="Arial" w:cs="Arial"/>
          <w:b/>
          <w:bCs/>
          <w:sz w:val="22"/>
          <w:szCs w:val="22"/>
          <w:u w:val="single"/>
          <w:lang w:val="es-MX"/>
        </w:rPr>
        <w:t>mexicanos del otro lado</w:t>
      </w:r>
      <w:r w:rsidRPr="00C24B98">
        <w:rPr>
          <w:rStyle w:val="StyleUnderline"/>
          <w:rFonts w:ascii="Arial" w:hAnsi="Arial"/>
          <w:szCs w:val="22"/>
        </w:rPr>
        <w:t xml:space="preserve"> and </w:t>
      </w:r>
      <w:r w:rsidRPr="00C24B98">
        <w:rPr>
          <w:rStyle w:val="BodytextItalic"/>
          <w:rFonts w:ascii="Arial" w:eastAsiaTheme="minorEastAsia" w:hAnsi="Arial" w:cs="Arial"/>
          <w:b/>
          <w:bCs/>
          <w:sz w:val="22"/>
          <w:szCs w:val="22"/>
          <w:u w:val="single"/>
          <w:lang w:val="es-MX"/>
        </w:rPr>
        <w:t>mexicanos de este lado</w:t>
      </w:r>
      <w:r w:rsidRPr="00C24B98">
        <w:rPr>
          <w:rStyle w:val="BodytextItalic"/>
          <w:rFonts w:ascii="Arial" w:eastAsiaTheme="minorEastAsia" w:hAnsi="Arial" w:cs="Arial"/>
          <w:b/>
          <w:bCs/>
          <w:sz w:val="22"/>
          <w:szCs w:val="22"/>
          <w:u w:val="single"/>
          <w:lang w:val="es-MX"/>
        </w:rPr>
        <w:softHyphen/>
        <w:t>.</w:t>
      </w:r>
      <w:r w:rsidRPr="00C24B98">
        <w:rPr>
          <w:rStyle w:val="BodyText30"/>
          <w:rFonts w:ascii="Arial" w:eastAsiaTheme="minorEastAsia" w:hAnsi="Arial" w:cs="Arial"/>
          <w:b/>
          <w:bCs/>
          <w:sz w:val="22"/>
          <w:szCs w:val="22"/>
          <w:u w:val="single"/>
          <w:lang w:val="es-MX"/>
        </w:rPr>
        <w:t xml:space="preserve"> </w:t>
      </w:r>
      <w:r w:rsidRPr="00C24B98">
        <w:rPr>
          <w:rStyle w:val="StyleUnderline"/>
          <w:rFonts w:ascii="Arial" w:hAnsi="Arial"/>
          <w:szCs w:val="22"/>
        </w:rPr>
        <w:t xml:space="preserve">Deep in </w:t>
      </w:r>
      <w:r w:rsidRPr="00C24B98">
        <w:rPr>
          <w:rStyle w:val="BodyText30"/>
          <w:rFonts w:ascii="Arial" w:eastAsiaTheme="minorEastAsia" w:hAnsi="Arial" w:cs="Arial"/>
          <w:b/>
          <w:bCs/>
          <w:sz w:val="22"/>
          <w:szCs w:val="22"/>
          <w:u w:val="single"/>
        </w:rPr>
        <w:t xml:space="preserve">our </w:t>
      </w:r>
      <w:r w:rsidRPr="00C24B98">
        <w:rPr>
          <w:rStyle w:val="StyleUnderline"/>
          <w:rFonts w:ascii="Arial" w:hAnsi="Arial"/>
          <w:szCs w:val="22"/>
        </w:rPr>
        <w:t xml:space="preserve">hearts </w:t>
      </w:r>
      <w:r w:rsidRPr="00C24B98">
        <w:rPr>
          <w:rStyle w:val="BodyText30"/>
          <w:rFonts w:ascii="Arial" w:eastAsiaTheme="minorEastAsia" w:hAnsi="Arial" w:cs="Arial"/>
          <w:b/>
          <w:bCs/>
          <w:sz w:val="22"/>
          <w:szCs w:val="22"/>
          <w:u w:val="single"/>
        </w:rPr>
        <w:t xml:space="preserve">we believe </w:t>
      </w:r>
      <w:r w:rsidRPr="00C24B98">
        <w:rPr>
          <w:rStyle w:val="StyleUnderline"/>
          <w:rFonts w:ascii="Arial" w:hAnsi="Arial"/>
          <w:szCs w:val="22"/>
        </w:rPr>
        <w:t xml:space="preserve">that being Mexican has nothing to do with which country one </w:t>
      </w:r>
      <w:r w:rsidRPr="00C24B98">
        <w:rPr>
          <w:rStyle w:val="BodyText30"/>
          <w:rFonts w:ascii="Arial" w:eastAsiaTheme="minorEastAsia" w:hAnsi="Arial" w:cs="Arial"/>
          <w:b/>
          <w:bCs/>
          <w:sz w:val="22"/>
          <w:szCs w:val="22"/>
          <w:u w:val="single"/>
        </w:rPr>
        <w:t xml:space="preserve">lives </w:t>
      </w:r>
      <w:r w:rsidRPr="00C24B98">
        <w:rPr>
          <w:rStyle w:val="StyleUnderline"/>
          <w:rFonts w:ascii="Arial" w:hAnsi="Arial"/>
          <w:szCs w:val="22"/>
        </w:rPr>
        <w:t>in. Being Mexican</w:t>
      </w:r>
      <w:r w:rsidRPr="00C24B98">
        <w:rPr>
          <w:rStyle w:val="BodyText1"/>
          <w:rFonts w:ascii="Arial" w:eastAsiaTheme="minorEastAsia" w:hAnsi="Arial" w:cs="Arial"/>
          <w:sz w:val="14"/>
          <w:szCs w:val="22"/>
        </w:rPr>
        <w:t xml:space="preserve"> </w:t>
      </w:r>
      <w:r w:rsidRPr="00C24B98">
        <w:rPr>
          <w:rStyle w:val="BodyText30"/>
          <w:rFonts w:ascii="Arial" w:eastAsiaTheme="minorEastAsia" w:hAnsi="Arial" w:cs="Arial"/>
          <w:b/>
          <w:bCs/>
          <w:sz w:val="22"/>
          <w:szCs w:val="22"/>
          <w:u w:val="single"/>
        </w:rPr>
        <w:t xml:space="preserve">is </w:t>
      </w:r>
      <w:r w:rsidRPr="00C24B98">
        <w:rPr>
          <w:rStyle w:val="StyleUnderline"/>
          <w:rFonts w:ascii="Arial" w:hAnsi="Arial"/>
          <w:szCs w:val="22"/>
        </w:rPr>
        <w:t xml:space="preserve">a </w:t>
      </w:r>
      <w:r w:rsidRPr="00C24B98">
        <w:rPr>
          <w:rStyle w:val="BodyText30"/>
          <w:rFonts w:ascii="Arial" w:eastAsiaTheme="minorEastAsia" w:hAnsi="Arial" w:cs="Arial"/>
          <w:b/>
          <w:bCs/>
          <w:sz w:val="22"/>
          <w:szCs w:val="22"/>
          <w:u w:val="single"/>
        </w:rPr>
        <w:t xml:space="preserve">state of </w:t>
      </w:r>
      <w:r w:rsidRPr="00C24B98">
        <w:rPr>
          <w:rStyle w:val="StyleUnderline"/>
          <w:rFonts w:ascii="Arial" w:hAnsi="Arial"/>
          <w:szCs w:val="22"/>
        </w:rPr>
        <w:t xml:space="preserve">soul — </w:t>
      </w:r>
      <w:r w:rsidRPr="00C24B98">
        <w:rPr>
          <w:rStyle w:val="BodyText30"/>
          <w:rFonts w:ascii="Arial" w:eastAsiaTheme="minorEastAsia" w:hAnsi="Arial" w:cs="Arial"/>
          <w:b/>
          <w:bCs/>
          <w:sz w:val="22"/>
          <w:szCs w:val="22"/>
          <w:u w:val="single"/>
        </w:rPr>
        <w:t xml:space="preserve">not one of mind, not one of </w:t>
      </w:r>
      <w:r w:rsidRPr="00C24B98">
        <w:rPr>
          <w:rStyle w:val="StyleUnderline"/>
          <w:rFonts w:ascii="Arial" w:hAnsi="Arial"/>
          <w:szCs w:val="22"/>
        </w:rPr>
        <w:t xml:space="preserve">citizenship. Neither eagle nor serpent, but both. And like the ocean, neither animal respects borders. </w:t>
      </w:r>
      <w:r w:rsidRPr="00C24B98">
        <w:rPr>
          <w:rStyle w:val="Bodytext2"/>
          <w:rFonts w:ascii="Arial" w:eastAsiaTheme="minorEastAsia" w:hAnsi="Arial" w:cs="Arial"/>
          <w:sz w:val="14"/>
          <w:szCs w:val="22"/>
        </w:rPr>
        <w:t xml:space="preserve">Dime con quien andas y te dire quien eres. </w:t>
      </w:r>
      <w:r w:rsidRPr="00C24B98">
        <w:rPr>
          <w:rStyle w:val="Bodytext3"/>
          <w:rFonts w:ascii="Arial" w:eastAsiaTheme="minorEastAsia" w:hAnsi="Arial" w:cs="Arial"/>
          <w:sz w:val="14"/>
          <w:szCs w:val="22"/>
        </w:rPr>
        <w:t xml:space="preserve">(Tell me who your friends are and I’ll tell you who you are.) </w:t>
      </w:r>
      <w:r w:rsidRPr="00C24B98">
        <w:rPr>
          <w:rStyle w:val="Bodytext40"/>
          <w:rFonts w:ascii="Arial" w:hAnsi="Arial" w:cs="Arial"/>
          <w:sz w:val="14"/>
          <w:szCs w:val="22"/>
          <w:lang w:val="es-MX"/>
        </w:rPr>
        <w:t>MEXICAN SAYING</w:t>
      </w:r>
      <w:r w:rsidRPr="00C24B98">
        <w:rPr>
          <w:rFonts w:ascii="Arial" w:hAnsi="Arial"/>
          <w:sz w:val="14"/>
          <w:szCs w:val="22"/>
          <w:lang w:val="es-MX"/>
        </w:rPr>
        <w:t xml:space="preserve"> </w:t>
      </w:r>
      <w:r w:rsidRPr="00C24B98">
        <w:rPr>
          <w:rStyle w:val="BodytextItalic"/>
          <w:rFonts w:ascii="Arial" w:eastAsiaTheme="minorEastAsia" w:hAnsi="Arial" w:cs="Arial"/>
          <w:sz w:val="14"/>
          <w:szCs w:val="22"/>
          <w:lang w:val="es-MX"/>
        </w:rPr>
        <w:t>Si le preguntas a mi mamd,</w:t>
      </w:r>
      <w:r w:rsidRPr="00C24B98">
        <w:rPr>
          <w:rStyle w:val="BodyText30"/>
          <w:rFonts w:ascii="Arial" w:eastAsiaTheme="minorEastAsia" w:hAnsi="Arial" w:cs="Arial"/>
          <w:sz w:val="14"/>
          <w:szCs w:val="22"/>
          <w:lang w:val="es-MX"/>
        </w:rPr>
        <w:t xml:space="preserve"> </w:t>
      </w:r>
      <w:r w:rsidRPr="00C24B98">
        <w:rPr>
          <w:rStyle w:val="BodytextItalic"/>
          <w:rFonts w:ascii="Arial" w:eastAsiaTheme="minorEastAsia" w:hAnsi="Arial" w:cs="Arial"/>
          <w:sz w:val="14"/>
          <w:szCs w:val="22"/>
          <w:lang w:val="es-MX"/>
        </w:rPr>
        <w:t>“</w:t>
      </w:r>
      <w:r w:rsidRPr="00C24B98">
        <w:rPr>
          <w:rStyle w:val="BodytextItalic"/>
          <w:rFonts w:ascii="Arial" w:eastAsiaTheme="minorEastAsia" w:hAnsi="Arial" w:cs="Arial"/>
          <w:sz w:val="14"/>
          <w:szCs w:val="22"/>
          <w:vertAlign w:val="subscript"/>
          <w:lang w:val="es-MX"/>
        </w:rPr>
        <w:t>c</w:t>
      </w:r>
      <w:r w:rsidRPr="00C24B98">
        <w:rPr>
          <w:rStyle w:val="BodytextItalic"/>
          <w:rFonts w:ascii="Arial" w:eastAsiaTheme="minorEastAsia" w:hAnsi="Arial" w:cs="Arial"/>
          <w:sz w:val="14"/>
          <w:szCs w:val="22"/>
          <w:lang w:val="es-MX"/>
        </w:rPr>
        <w:t>*Que eres?" te dira, “Soy mexicana</w:t>
      </w:r>
      <w:r w:rsidRPr="00C24B98">
        <w:rPr>
          <w:rStyle w:val="BodyText30"/>
          <w:rFonts w:ascii="Arial" w:eastAsiaTheme="minorEastAsia" w:hAnsi="Arial" w:cs="Arial"/>
          <w:sz w:val="14"/>
          <w:szCs w:val="22"/>
          <w:lang w:val="es-MX"/>
        </w:rPr>
        <w:t>.</w:t>
      </w:r>
      <w:r w:rsidRPr="00C24B98">
        <w:rPr>
          <w:rStyle w:val="BodyText1"/>
          <w:rFonts w:ascii="Arial" w:eastAsiaTheme="minorEastAsia" w:hAnsi="Arial" w:cs="Arial"/>
          <w:sz w:val="14"/>
          <w:szCs w:val="22"/>
          <w:lang w:val="es-MX"/>
        </w:rPr>
        <w:t xml:space="preserve">" </w:t>
      </w:r>
      <w:r w:rsidRPr="00C24B98">
        <w:rPr>
          <w:rStyle w:val="BodyText1"/>
          <w:rFonts w:ascii="Arial" w:eastAsiaTheme="minorEastAsia" w:hAnsi="Arial" w:cs="Arial"/>
          <w:sz w:val="14"/>
          <w:szCs w:val="22"/>
        </w:rPr>
        <w:t xml:space="preserve">My brothers and sister </w:t>
      </w:r>
      <w:r w:rsidRPr="00C24B98">
        <w:rPr>
          <w:rStyle w:val="BodyText30"/>
          <w:rFonts w:ascii="Arial" w:eastAsiaTheme="minorEastAsia" w:hAnsi="Arial" w:cs="Arial"/>
          <w:sz w:val="14"/>
          <w:szCs w:val="22"/>
        </w:rPr>
        <w:t xml:space="preserve">say </w:t>
      </w:r>
      <w:r w:rsidRPr="00C24B98">
        <w:rPr>
          <w:rStyle w:val="BodyText1"/>
          <w:rFonts w:ascii="Arial" w:eastAsiaTheme="minorEastAsia" w:hAnsi="Arial" w:cs="Arial"/>
          <w:sz w:val="14"/>
          <w:szCs w:val="22"/>
        </w:rPr>
        <w:t xml:space="preserve">the same. I sometimes will answer </w:t>
      </w:r>
      <w:r w:rsidRPr="00C24B98">
        <w:rPr>
          <w:rStyle w:val="BodytextItalic"/>
          <w:rFonts w:ascii="Arial" w:eastAsiaTheme="minorEastAsia" w:hAnsi="Arial" w:cs="Arial"/>
          <w:sz w:val="14"/>
          <w:szCs w:val="22"/>
        </w:rPr>
        <w:t>“soy mexicana"</w:t>
      </w:r>
      <w:r w:rsidRPr="00C24B98">
        <w:rPr>
          <w:rStyle w:val="BodyText1"/>
          <w:rFonts w:ascii="Arial" w:eastAsiaTheme="minorEastAsia" w:hAnsi="Arial" w:cs="Arial"/>
          <w:sz w:val="14"/>
          <w:szCs w:val="22"/>
        </w:rPr>
        <w:t xml:space="preserve"> and at others will say </w:t>
      </w:r>
      <w:r w:rsidRPr="00C24B98">
        <w:rPr>
          <w:rStyle w:val="BodytextItalic"/>
          <w:rFonts w:ascii="Arial" w:eastAsiaTheme="minorEastAsia" w:hAnsi="Arial" w:cs="Arial"/>
          <w:sz w:val="14"/>
          <w:szCs w:val="22"/>
        </w:rPr>
        <w:t>“soy Chicana</w:t>
      </w:r>
      <w:r w:rsidRPr="00C24B98">
        <w:rPr>
          <w:rStyle w:val="BodyText1"/>
          <w:rFonts w:ascii="Arial" w:eastAsiaTheme="minorEastAsia" w:hAnsi="Arial" w:cs="Arial"/>
          <w:sz w:val="14"/>
          <w:szCs w:val="22"/>
        </w:rPr>
        <w:t xml:space="preserve"> ” </w:t>
      </w:r>
      <w:r w:rsidRPr="00C24B98">
        <w:rPr>
          <w:rStyle w:val="BodytextItalic"/>
          <w:rFonts w:ascii="Arial" w:eastAsiaTheme="minorEastAsia" w:hAnsi="Arial" w:cs="Arial"/>
          <w:sz w:val="14"/>
          <w:szCs w:val="22"/>
        </w:rPr>
        <w:t>o “soy tejana.</w:t>
      </w:r>
      <w:r w:rsidRPr="00C24B98">
        <w:rPr>
          <w:rStyle w:val="BodyText1"/>
          <w:rFonts w:ascii="Arial" w:eastAsiaTheme="minorEastAsia" w:hAnsi="Arial" w:cs="Arial"/>
          <w:sz w:val="14"/>
          <w:szCs w:val="22"/>
        </w:rPr>
        <w:t xml:space="preserve">" But I identified as </w:t>
      </w:r>
      <w:r w:rsidRPr="00C24B98">
        <w:rPr>
          <w:rStyle w:val="BodytextItalic"/>
          <w:rFonts w:ascii="Arial" w:eastAsiaTheme="minorEastAsia" w:hAnsi="Arial" w:cs="Arial"/>
          <w:sz w:val="14"/>
          <w:szCs w:val="22"/>
        </w:rPr>
        <w:t>“Raza"</w:t>
      </w:r>
      <w:r w:rsidRPr="00C24B98">
        <w:rPr>
          <w:rStyle w:val="BodyText1"/>
          <w:rFonts w:ascii="Arial" w:eastAsiaTheme="minorEastAsia" w:hAnsi="Arial" w:cs="Arial"/>
          <w:sz w:val="14"/>
          <w:szCs w:val="22"/>
        </w:rPr>
        <w:t xml:space="preserve"> before I ever identified as </w:t>
      </w:r>
      <w:r w:rsidRPr="00C24B98">
        <w:rPr>
          <w:rStyle w:val="BodytextItalic"/>
          <w:rFonts w:ascii="Arial" w:eastAsiaTheme="minorEastAsia" w:hAnsi="Arial" w:cs="Arial"/>
          <w:sz w:val="14"/>
          <w:szCs w:val="22"/>
        </w:rPr>
        <w:t>“mexicana"</w:t>
      </w:r>
      <w:r w:rsidRPr="00C24B98">
        <w:rPr>
          <w:rStyle w:val="BodyText1"/>
          <w:rFonts w:ascii="Arial" w:eastAsiaTheme="minorEastAsia" w:hAnsi="Arial" w:cs="Arial"/>
          <w:sz w:val="14"/>
          <w:szCs w:val="22"/>
        </w:rPr>
        <w:t xml:space="preserve"> or "Chicana."</w:t>
      </w:r>
      <w:r w:rsidRPr="00C24B98">
        <w:rPr>
          <w:rFonts w:ascii="Arial" w:hAnsi="Arial"/>
          <w:sz w:val="14"/>
          <w:szCs w:val="22"/>
        </w:rPr>
        <w:t xml:space="preserve"> </w:t>
      </w:r>
      <w:r w:rsidRPr="00C24B98">
        <w:rPr>
          <w:rStyle w:val="BodyText1"/>
          <w:rFonts w:ascii="Arial" w:eastAsiaTheme="minorEastAsia" w:hAnsi="Arial" w:cs="Arial"/>
          <w:sz w:val="14"/>
          <w:szCs w:val="22"/>
        </w:rPr>
        <w:t xml:space="preserve">As a </w:t>
      </w:r>
      <w:r w:rsidRPr="00C24B98">
        <w:rPr>
          <w:rStyle w:val="BodyText30"/>
          <w:rFonts w:ascii="Arial" w:eastAsiaTheme="minorEastAsia" w:hAnsi="Arial" w:cs="Arial"/>
          <w:sz w:val="14"/>
          <w:szCs w:val="22"/>
        </w:rPr>
        <w:t xml:space="preserve">culture, </w:t>
      </w:r>
      <w:r w:rsidRPr="00C24B98">
        <w:rPr>
          <w:rStyle w:val="BodyText1"/>
          <w:rFonts w:ascii="Arial" w:eastAsiaTheme="minorEastAsia" w:hAnsi="Arial" w:cs="Arial"/>
          <w:sz w:val="14"/>
          <w:szCs w:val="22"/>
        </w:rPr>
        <w:t>we call ourselves Spanish when referring to our</w:t>
      </w:r>
      <w:r w:rsidRPr="00C24B98">
        <w:rPr>
          <w:rStyle w:val="BodyText1"/>
          <w:rFonts w:ascii="Arial" w:eastAsiaTheme="minorEastAsia" w:hAnsi="Arial" w:cs="Arial"/>
          <w:sz w:val="14"/>
          <w:szCs w:val="22"/>
        </w:rPr>
        <w:softHyphen/>
      </w:r>
      <w:r w:rsidRPr="00C24B98">
        <w:rPr>
          <w:rStyle w:val="BodyText30"/>
          <w:rFonts w:ascii="Arial" w:eastAsiaTheme="minorEastAsia" w:hAnsi="Arial" w:cs="Arial"/>
          <w:sz w:val="14"/>
          <w:szCs w:val="22"/>
        </w:rPr>
        <w:t xml:space="preserve">selves as </w:t>
      </w:r>
      <w:r w:rsidRPr="00C24B98">
        <w:rPr>
          <w:rStyle w:val="BodyText1"/>
          <w:rFonts w:ascii="Arial" w:eastAsiaTheme="minorEastAsia" w:hAnsi="Arial" w:cs="Arial"/>
          <w:sz w:val="14"/>
          <w:szCs w:val="22"/>
        </w:rPr>
        <w:t xml:space="preserve">a linguistic </w:t>
      </w:r>
      <w:r w:rsidRPr="00C24B98">
        <w:rPr>
          <w:rStyle w:val="BodyText30"/>
          <w:rFonts w:ascii="Arial" w:eastAsiaTheme="minorEastAsia" w:hAnsi="Arial" w:cs="Arial"/>
          <w:sz w:val="14"/>
          <w:szCs w:val="22"/>
        </w:rPr>
        <w:t xml:space="preserve">group </w:t>
      </w:r>
      <w:r w:rsidRPr="00C24B98">
        <w:rPr>
          <w:rStyle w:val="BodyText1"/>
          <w:rFonts w:ascii="Arial" w:eastAsiaTheme="minorEastAsia" w:hAnsi="Arial" w:cs="Arial"/>
          <w:sz w:val="14"/>
          <w:szCs w:val="22"/>
        </w:rPr>
        <w:t xml:space="preserve">and when </w:t>
      </w:r>
      <w:r w:rsidRPr="00C24B98">
        <w:rPr>
          <w:rStyle w:val="BodyText30"/>
          <w:rFonts w:ascii="Arial" w:eastAsiaTheme="minorEastAsia" w:hAnsi="Arial" w:cs="Arial"/>
          <w:sz w:val="14"/>
          <w:szCs w:val="22"/>
        </w:rPr>
        <w:t xml:space="preserve">copping out. </w:t>
      </w:r>
      <w:r w:rsidRPr="00C24B98">
        <w:rPr>
          <w:rStyle w:val="BodyText1"/>
          <w:rFonts w:ascii="Arial" w:eastAsiaTheme="minorEastAsia" w:hAnsi="Arial" w:cs="Arial"/>
          <w:sz w:val="14"/>
          <w:szCs w:val="22"/>
        </w:rPr>
        <w:t xml:space="preserve">It is then that we </w:t>
      </w:r>
      <w:r w:rsidRPr="00C24B98">
        <w:rPr>
          <w:rStyle w:val="BodyText30"/>
          <w:rFonts w:ascii="Arial" w:eastAsiaTheme="minorEastAsia" w:hAnsi="Arial" w:cs="Arial"/>
          <w:sz w:val="14"/>
          <w:szCs w:val="22"/>
        </w:rPr>
        <w:t xml:space="preserve">forget </w:t>
      </w:r>
      <w:r w:rsidRPr="00C24B98">
        <w:rPr>
          <w:rStyle w:val="BodyText1"/>
          <w:rFonts w:ascii="Arial" w:eastAsiaTheme="minorEastAsia" w:hAnsi="Arial" w:cs="Arial"/>
          <w:sz w:val="14"/>
          <w:szCs w:val="22"/>
        </w:rPr>
        <w:t xml:space="preserve">our predominant Indian </w:t>
      </w:r>
      <w:r w:rsidRPr="00C24B98">
        <w:rPr>
          <w:rStyle w:val="BodyText30"/>
          <w:rFonts w:ascii="Arial" w:eastAsiaTheme="minorEastAsia" w:hAnsi="Arial" w:cs="Arial"/>
          <w:sz w:val="14"/>
          <w:szCs w:val="22"/>
        </w:rPr>
        <w:t>genes</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 xml:space="preserve">We are 70-80 percent </w:t>
      </w:r>
      <w:r w:rsidRPr="00C24B98">
        <w:rPr>
          <w:rStyle w:val="BodyText30"/>
          <w:rFonts w:ascii="Arial" w:eastAsiaTheme="minorEastAsia" w:hAnsi="Arial" w:cs="Arial"/>
          <w:b/>
          <w:bCs/>
          <w:sz w:val="22"/>
          <w:szCs w:val="22"/>
          <w:u w:val="single"/>
        </w:rPr>
        <w:t>Indian.</w:t>
      </w:r>
      <w:r w:rsidRPr="00C24B98">
        <w:rPr>
          <w:rStyle w:val="BodyText30"/>
          <w:rFonts w:ascii="Arial" w:eastAsiaTheme="minorEastAsia" w:hAnsi="Arial" w:cs="Arial"/>
          <w:b/>
          <w:bCs/>
          <w:sz w:val="22"/>
          <w:szCs w:val="22"/>
          <w:u w:val="single"/>
          <w:vertAlign w:val="superscript"/>
        </w:rPr>
        <w:t>10</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We call ourselves Hispanic</w:t>
      </w:r>
      <w:r w:rsidRPr="00C24B98">
        <w:rPr>
          <w:rStyle w:val="BodyText1"/>
          <w:rFonts w:ascii="Arial" w:eastAsiaTheme="minorEastAsia" w:hAnsi="Arial" w:cs="Arial"/>
          <w:b/>
          <w:bCs/>
          <w:sz w:val="22"/>
          <w:szCs w:val="22"/>
          <w:u w:val="single"/>
          <w:vertAlign w:val="superscript"/>
        </w:rPr>
        <w:t>11</w:t>
      </w:r>
      <w:r w:rsidRPr="00C24B98">
        <w:rPr>
          <w:rStyle w:val="StyleUnderline"/>
          <w:rFonts w:ascii="Arial" w:hAnsi="Arial"/>
          <w:szCs w:val="22"/>
        </w:rPr>
        <w:t xml:space="preserve"> or Spanish-American or Latin American or Latin when linking ourselves to other Spanishspeaking</w:t>
      </w:r>
      <w:r w:rsidRPr="00C24B98">
        <w:rPr>
          <w:rStyle w:val="StyleUnderline"/>
          <w:rFonts w:ascii="Arial" w:hAnsi="Arial"/>
          <w:szCs w:val="22"/>
        </w:rPr>
        <w:softHyphen/>
        <w:t xml:space="preserve"> peoples of the Western hemisphere and when copping out. We call ourselves Mexican-American</w:t>
      </w:r>
      <w:r w:rsidRPr="00C24B98">
        <w:rPr>
          <w:rStyle w:val="BodyText1"/>
          <w:rFonts w:ascii="Arial" w:eastAsiaTheme="minorEastAsia" w:hAnsi="Arial" w:cs="Arial"/>
          <w:b/>
          <w:bCs/>
          <w:sz w:val="22"/>
          <w:szCs w:val="22"/>
          <w:u w:val="single"/>
          <w:vertAlign w:val="superscript"/>
        </w:rPr>
        <w:t>12</w:t>
      </w:r>
      <w:r w:rsidRPr="00C24B98">
        <w:rPr>
          <w:rStyle w:val="StyleUnderline"/>
          <w:rFonts w:ascii="Arial" w:hAnsi="Arial"/>
          <w:szCs w:val="22"/>
        </w:rPr>
        <w:t xml:space="preserve"> to signify we are nei</w:t>
      </w:r>
      <w:r w:rsidRPr="00C24B98">
        <w:rPr>
          <w:rStyle w:val="StyleUnderline"/>
          <w:rFonts w:ascii="Arial" w:hAnsi="Arial"/>
          <w:szCs w:val="22"/>
        </w:rPr>
        <w:softHyphen/>
        <w:t xml:space="preserve">ther Mexican nor American, but more </w:t>
      </w:r>
      <w:r w:rsidRPr="00C24B98">
        <w:rPr>
          <w:rStyle w:val="BodyText30"/>
          <w:rFonts w:ascii="Arial" w:eastAsiaTheme="minorEastAsia" w:hAnsi="Arial" w:cs="Arial"/>
          <w:b/>
          <w:bCs/>
          <w:sz w:val="22"/>
          <w:szCs w:val="22"/>
          <w:u w:val="single"/>
        </w:rPr>
        <w:t xml:space="preserve">the </w:t>
      </w:r>
      <w:r w:rsidRPr="00C24B98">
        <w:rPr>
          <w:rStyle w:val="StyleUnderline"/>
          <w:rFonts w:ascii="Arial" w:hAnsi="Arial"/>
          <w:szCs w:val="22"/>
        </w:rPr>
        <w:t>noun "American” than the adjective “Mexican”</w:t>
      </w:r>
      <w:r w:rsidRPr="00C24B98">
        <w:rPr>
          <w:rStyle w:val="BodyText1"/>
          <w:rFonts w:ascii="Arial" w:eastAsiaTheme="minorEastAsia" w:hAnsi="Arial" w:cs="Arial"/>
          <w:sz w:val="14"/>
          <w:szCs w:val="22"/>
        </w:rPr>
        <w:t xml:space="preserve"> (and when copping </w:t>
      </w:r>
      <w:r w:rsidRPr="00C24B98">
        <w:rPr>
          <w:rStyle w:val="BodyText30"/>
          <w:rFonts w:ascii="Arial" w:eastAsiaTheme="minorEastAsia" w:hAnsi="Arial" w:cs="Arial"/>
          <w:sz w:val="14"/>
          <w:szCs w:val="22"/>
        </w:rPr>
        <w:t>out).</w:t>
      </w:r>
      <w:r w:rsidRPr="00C24B98">
        <w:rPr>
          <w:rFonts w:ascii="Arial" w:hAnsi="Arial"/>
          <w:sz w:val="14"/>
          <w:szCs w:val="22"/>
        </w:rPr>
        <w:t xml:space="preserve"> </w:t>
      </w:r>
      <w:r w:rsidRPr="00C24B98">
        <w:rPr>
          <w:rStyle w:val="StyleUnderline"/>
          <w:rFonts w:ascii="Arial" w:hAnsi="Arial"/>
          <w:szCs w:val="22"/>
        </w:rPr>
        <w:t xml:space="preserve">Chicanos and </w:t>
      </w:r>
      <w:r w:rsidRPr="00C24B98">
        <w:rPr>
          <w:rStyle w:val="BodyText30"/>
          <w:rFonts w:ascii="Arial" w:eastAsiaTheme="minorEastAsia" w:hAnsi="Arial" w:cs="Arial"/>
          <w:b/>
          <w:bCs/>
          <w:sz w:val="22"/>
          <w:szCs w:val="22"/>
          <w:u w:val="single"/>
        </w:rPr>
        <w:t xml:space="preserve">other people of </w:t>
      </w:r>
      <w:r w:rsidRPr="00C24B98">
        <w:rPr>
          <w:rStyle w:val="StyleUnderline"/>
          <w:rFonts w:ascii="Arial" w:hAnsi="Arial"/>
          <w:szCs w:val="22"/>
        </w:rPr>
        <w:t xml:space="preserve">color </w:t>
      </w:r>
      <w:r w:rsidRPr="00C24B98">
        <w:rPr>
          <w:rStyle w:val="BodyText30"/>
          <w:rFonts w:ascii="Arial" w:eastAsiaTheme="minorEastAsia" w:hAnsi="Arial" w:cs="Arial"/>
          <w:b/>
          <w:bCs/>
          <w:sz w:val="22"/>
          <w:szCs w:val="22"/>
          <w:u w:val="single"/>
        </w:rPr>
        <w:t xml:space="preserve">suffer </w:t>
      </w:r>
      <w:r w:rsidRPr="00C24B98">
        <w:rPr>
          <w:rStyle w:val="StyleUnderline"/>
          <w:rFonts w:ascii="Arial" w:hAnsi="Arial"/>
          <w:szCs w:val="22"/>
        </w:rPr>
        <w:t xml:space="preserve">economically for not acculturating. This </w:t>
      </w:r>
      <w:r w:rsidRPr="00C24B98">
        <w:rPr>
          <w:rStyle w:val="BodyText30"/>
          <w:rFonts w:ascii="Arial" w:eastAsiaTheme="minorEastAsia" w:hAnsi="Arial" w:cs="Arial"/>
          <w:b/>
          <w:bCs/>
          <w:sz w:val="22"/>
          <w:szCs w:val="22"/>
          <w:u w:val="single"/>
        </w:rPr>
        <w:t xml:space="preserve">voluntary </w:t>
      </w:r>
      <w:r w:rsidRPr="00C24B98">
        <w:rPr>
          <w:rStyle w:val="BodyText30"/>
          <w:rFonts w:ascii="Arial" w:eastAsiaTheme="minorEastAsia" w:hAnsi="Arial" w:cs="Arial"/>
          <w:sz w:val="14"/>
          <w:szCs w:val="22"/>
        </w:rPr>
        <w:t xml:space="preserve">(yet forced) </w:t>
      </w:r>
      <w:r w:rsidRPr="00C24B98">
        <w:rPr>
          <w:rStyle w:val="StyleUnderline"/>
          <w:rFonts w:ascii="Arial" w:hAnsi="Arial"/>
          <w:szCs w:val="22"/>
        </w:rPr>
        <w:t xml:space="preserve">alienation makes for psychological conflict, a kind of dual identity </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 xml:space="preserve">we don't identify with the Anglo-American cultural values and we don't totally identify with the Mexican cultural values. We are a synergy of two cultures with various degrees of Mexicanness or Angloness. I have so internalized the borderland conflict that sometimes I feel like </w:t>
      </w:r>
      <w:r w:rsidRPr="00C24B98">
        <w:rPr>
          <w:rStyle w:val="BodyText30"/>
          <w:rFonts w:ascii="Arial" w:eastAsiaTheme="minorEastAsia" w:hAnsi="Arial" w:cs="Arial"/>
          <w:b/>
          <w:bCs/>
          <w:sz w:val="22"/>
          <w:szCs w:val="22"/>
          <w:u w:val="single"/>
        </w:rPr>
        <w:t xml:space="preserve">one cancels </w:t>
      </w:r>
      <w:r w:rsidRPr="00C24B98">
        <w:rPr>
          <w:rStyle w:val="StyleUnderline"/>
          <w:rFonts w:ascii="Arial" w:hAnsi="Arial"/>
          <w:szCs w:val="22"/>
        </w:rPr>
        <w:t xml:space="preserve">out the other and </w:t>
      </w:r>
      <w:r w:rsidRPr="00C24B98">
        <w:rPr>
          <w:rStyle w:val="BodyText30"/>
          <w:rFonts w:ascii="Arial" w:eastAsiaTheme="minorEastAsia" w:hAnsi="Arial" w:cs="Arial"/>
          <w:b/>
          <w:bCs/>
          <w:sz w:val="22"/>
          <w:szCs w:val="22"/>
          <w:u w:val="single"/>
        </w:rPr>
        <w:t xml:space="preserve">we are zero, </w:t>
      </w:r>
      <w:r w:rsidRPr="00C24B98">
        <w:rPr>
          <w:rStyle w:val="StyleUnderline"/>
          <w:rFonts w:ascii="Arial" w:hAnsi="Arial"/>
          <w:szCs w:val="22"/>
        </w:rPr>
        <w:t>nothing, no one.</w:t>
      </w:r>
      <w:r w:rsidRPr="00C24B98">
        <w:rPr>
          <w:rFonts w:ascii="Arial" w:hAnsi="Arial"/>
          <w:b/>
          <w:bCs/>
          <w:sz w:val="22"/>
          <w:szCs w:val="22"/>
          <w:u w:val="single"/>
        </w:rPr>
        <w:t xml:space="preserve"> </w:t>
      </w:r>
      <w:r w:rsidRPr="00C24B98">
        <w:rPr>
          <w:rStyle w:val="Bodytext5"/>
          <w:rFonts w:ascii="Arial" w:eastAsiaTheme="minorEastAsia" w:hAnsi="Arial" w:cs="Arial"/>
          <w:sz w:val="14"/>
          <w:szCs w:val="22"/>
          <w:lang w:val="es-MX"/>
        </w:rPr>
        <w:t>A veces no soy nada ni nadie. Pero hasta cuando no lo soy, lo soy.</w:t>
      </w:r>
      <w:r w:rsidRPr="00C24B98">
        <w:rPr>
          <w:rFonts w:ascii="Arial" w:hAnsi="Arial"/>
          <w:b/>
          <w:bCs/>
          <w:sz w:val="22"/>
          <w:szCs w:val="22"/>
          <w:u w:val="single"/>
          <w:lang w:val="es-MX"/>
        </w:rPr>
        <w:t xml:space="preserve"> </w:t>
      </w:r>
      <w:r w:rsidRPr="00C24B98">
        <w:rPr>
          <w:rStyle w:val="StyleUnderline"/>
          <w:rFonts w:ascii="Arial" w:hAnsi="Arial"/>
          <w:szCs w:val="22"/>
        </w:rPr>
        <w:t xml:space="preserve">When not copping </w:t>
      </w:r>
      <w:r w:rsidRPr="00C24B98">
        <w:rPr>
          <w:rStyle w:val="BodyText30"/>
          <w:rFonts w:ascii="Arial" w:eastAsiaTheme="minorEastAsia" w:hAnsi="Arial" w:cs="Arial"/>
          <w:b/>
          <w:bCs/>
          <w:sz w:val="22"/>
          <w:szCs w:val="22"/>
          <w:u w:val="single"/>
        </w:rPr>
        <w:t xml:space="preserve">out, </w:t>
      </w:r>
      <w:r w:rsidRPr="00C24B98">
        <w:rPr>
          <w:rStyle w:val="StyleUnderline"/>
          <w:rFonts w:ascii="Arial" w:hAnsi="Arial"/>
          <w:szCs w:val="22"/>
        </w:rPr>
        <w:t xml:space="preserve">when we know we are more than noth- </w:t>
      </w:r>
      <w:r w:rsidRPr="00C24B98">
        <w:rPr>
          <w:rStyle w:val="BodytextItalic"/>
          <w:rFonts w:ascii="Arial" w:eastAsiaTheme="minorEastAsia" w:hAnsi="Arial" w:cs="Arial"/>
          <w:b/>
          <w:bCs/>
          <w:sz w:val="22"/>
          <w:szCs w:val="22"/>
          <w:u w:val="single"/>
        </w:rPr>
        <w:t xml:space="preserve">40 </w:t>
      </w:r>
      <w:r w:rsidRPr="00C24B98">
        <w:rPr>
          <w:rStyle w:val="BodyText30"/>
          <w:rFonts w:ascii="Arial" w:eastAsiaTheme="minorEastAsia" w:hAnsi="Arial" w:cs="Arial"/>
          <w:b/>
          <w:bCs/>
          <w:sz w:val="22"/>
          <w:szCs w:val="22"/>
          <w:u w:val="single"/>
        </w:rPr>
        <w:t xml:space="preserve">ing, </w:t>
      </w:r>
      <w:r w:rsidRPr="00C24B98">
        <w:rPr>
          <w:rStyle w:val="StyleUnderline"/>
          <w:rFonts w:ascii="Arial" w:hAnsi="Arial"/>
          <w:szCs w:val="22"/>
        </w:rPr>
        <w:t xml:space="preserve">we call ourselves Mexican, referring to race and ancestry; </w:t>
      </w:r>
      <w:r w:rsidRPr="00C24B98">
        <w:rPr>
          <w:rStyle w:val="BodytextItalic"/>
          <w:rFonts w:ascii="Arial" w:eastAsiaTheme="minorEastAsia" w:hAnsi="Arial" w:cs="Arial"/>
          <w:b/>
          <w:bCs/>
          <w:sz w:val="22"/>
          <w:szCs w:val="22"/>
          <w:u w:val="single"/>
        </w:rPr>
        <w:t>mestizo</w:t>
      </w:r>
      <w:r w:rsidRPr="00C24B98">
        <w:rPr>
          <w:rStyle w:val="StyleUnderline"/>
          <w:rFonts w:ascii="Arial" w:hAnsi="Arial"/>
          <w:szCs w:val="22"/>
        </w:rPr>
        <w:t xml:space="preserve"> when affirming both our Indian and Spanish (but we hardly ever own our Black ancestory); Chicano when referring to a politically aware people bom and/or raised in the U.S.; </w:t>
      </w:r>
      <w:r w:rsidRPr="00C24B98">
        <w:rPr>
          <w:rStyle w:val="BodytextItalic"/>
          <w:rFonts w:ascii="Arial" w:eastAsiaTheme="minorEastAsia" w:hAnsi="Arial" w:cs="Arial"/>
          <w:b/>
          <w:bCs/>
          <w:sz w:val="22"/>
          <w:szCs w:val="22"/>
          <w:u w:val="single"/>
        </w:rPr>
        <w:t xml:space="preserve">Raza </w:t>
      </w:r>
      <w:r w:rsidRPr="00C24B98">
        <w:rPr>
          <w:rStyle w:val="StyleUnderline"/>
          <w:rFonts w:ascii="Arial" w:hAnsi="Arial"/>
          <w:szCs w:val="22"/>
        </w:rPr>
        <w:t xml:space="preserve">when </w:t>
      </w:r>
      <w:r w:rsidRPr="00C24B98">
        <w:rPr>
          <w:rStyle w:val="BodyText30"/>
          <w:rFonts w:ascii="Arial" w:eastAsiaTheme="minorEastAsia" w:hAnsi="Arial" w:cs="Arial"/>
          <w:b/>
          <w:bCs/>
          <w:sz w:val="22"/>
          <w:szCs w:val="22"/>
          <w:u w:val="single"/>
        </w:rPr>
        <w:t xml:space="preserve">referring to Chicanos; </w:t>
      </w:r>
      <w:r w:rsidRPr="00C24B98">
        <w:rPr>
          <w:rStyle w:val="BodytextItalic"/>
          <w:rFonts w:ascii="Arial" w:eastAsiaTheme="minorEastAsia" w:hAnsi="Arial" w:cs="Arial"/>
          <w:b/>
          <w:bCs/>
          <w:sz w:val="22"/>
          <w:szCs w:val="22"/>
          <w:u w:val="single"/>
        </w:rPr>
        <w:t>tejanos</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 xml:space="preserve">when </w:t>
      </w:r>
      <w:r w:rsidRPr="00C24B98">
        <w:rPr>
          <w:rStyle w:val="BodyText30"/>
          <w:rFonts w:ascii="Arial" w:eastAsiaTheme="minorEastAsia" w:hAnsi="Arial" w:cs="Arial"/>
          <w:b/>
          <w:bCs/>
          <w:sz w:val="22"/>
          <w:szCs w:val="22"/>
          <w:u w:val="single"/>
        </w:rPr>
        <w:t xml:space="preserve">we </w:t>
      </w:r>
      <w:r w:rsidRPr="00C24B98">
        <w:rPr>
          <w:rStyle w:val="StyleUnderline"/>
          <w:rFonts w:ascii="Arial" w:hAnsi="Arial"/>
          <w:szCs w:val="22"/>
        </w:rPr>
        <w:t xml:space="preserve">are Chicanos from </w:t>
      </w:r>
      <w:r w:rsidRPr="00C24B98">
        <w:rPr>
          <w:rStyle w:val="BodyText30"/>
          <w:rFonts w:ascii="Arial" w:eastAsiaTheme="minorEastAsia" w:hAnsi="Arial" w:cs="Arial"/>
          <w:b/>
          <w:bCs/>
          <w:sz w:val="22"/>
          <w:szCs w:val="22"/>
          <w:u w:val="single"/>
        </w:rPr>
        <w:t>Texas.</w:t>
      </w:r>
      <w:r w:rsidRPr="00C24B98">
        <w:rPr>
          <w:rFonts w:ascii="Arial" w:hAnsi="Arial"/>
          <w:sz w:val="14"/>
          <w:szCs w:val="22"/>
        </w:rPr>
        <w:t xml:space="preserve"> </w:t>
      </w:r>
      <w:r w:rsidRPr="00C24B98">
        <w:rPr>
          <w:rStyle w:val="BodyText30"/>
          <w:rFonts w:ascii="Arial" w:eastAsiaTheme="minorEastAsia" w:hAnsi="Arial" w:cs="Arial"/>
          <w:sz w:val="14"/>
          <w:szCs w:val="22"/>
        </w:rPr>
        <w:t xml:space="preserve">Chicanos </w:t>
      </w:r>
      <w:r w:rsidRPr="00C24B98">
        <w:rPr>
          <w:rStyle w:val="BodyText1"/>
          <w:rFonts w:ascii="Arial" w:eastAsiaTheme="minorEastAsia" w:hAnsi="Arial" w:cs="Arial"/>
          <w:sz w:val="14"/>
          <w:szCs w:val="22"/>
        </w:rPr>
        <w:t xml:space="preserve">did not </w:t>
      </w:r>
      <w:r w:rsidRPr="00C24B98">
        <w:rPr>
          <w:rStyle w:val="BodyText30"/>
          <w:rFonts w:ascii="Arial" w:eastAsiaTheme="minorEastAsia" w:hAnsi="Arial" w:cs="Arial"/>
          <w:sz w:val="14"/>
          <w:szCs w:val="22"/>
        </w:rPr>
        <w:t xml:space="preserve">know we </w:t>
      </w:r>
      <w:r w:rsidRPr="00C24B98">
        <w:rPr>
          <w:rStyle w:val="BodyText1"/>
          <w:rFonts w:ascii="Arial" w:eastAsiaTheme="minorEastAsia" w:hAnsi="Arial" w:cs="Arial"/>
          <w:sz w:val="14"/>
          <w:szCs w:val="22"/>
        </w:rPr>
        <w:t xml:space="preserve">were a people until 1965 when Ceasar Chavez and the farmworkers united and </w:t>
      </w:r>
      <w:r w:rsidRPr="00C24B98">
        <w:rPr>
          <w:rStyle w:val="BodytextItalic"/>
          <w:rFonts w:ascii="Arial" w:eastAsiaTheme="minorEastAsia" w:hAnsi="Arial" w:cs="Arial"/>
          <w:sz w:val="14"/>
          <w:szCs w:val="22"/>
        </w:rPr>
        <w:t>I Am Joaquin</w:t>
      </w:r>
      <w:r w:rsidRPr="00C24B98">
        <w:rPr>
          <w:rStyle w:val="BodyText1"/>
          <w:rFonts w:ascii="Arial" w:eastAsiaTheme="minorEastAsia" w:hAnsi="Arial" w:cs="Arial"/>
          <w:sz w:val="14"/>
          <w:szCs w:val="22"/>
        </w:rPr>
        <w:t xml:space="preserve"> was</w:t>
      </w:r>
      <w:r w:rsidRPr="00C24B98">
        <w:rPr>
          <w:rFonts w:ascii="Arial" w:hAnsi="Arial"/>
          <w:sz w:val="14"/>
          <w:szCs w:val="22"/>
        </w:rPr>
        <w:t xml:space="preserve"> </w:t>
      </w:r>
      <w:r w:rsidRPr="00C24B98">
        <w:rPr>
          <w:rStyle w:val="BodyText1"/>
          <w:rFonts w:ascii="Arial" w:eastAsiaTheme="minorEastAsia" w:hAnsi="Arial" w:cs="Arial"/>
          <w:sz w:val="14"/>
          <w:szCs w:val="22"/>
        </w:rPr>
        <w:t xml:space="preserve">published and </w:t>
      </w:r>
      <w:r w:rsidRPr="00C24B98">
        <w:rPr>
          <w:rStyle w:val="BodytextItalic"/>
          <w:rFonts w:ascii="Arial" w:eastAsiaTheme="minorEastAsia" w:hAnsi="Arial" w:cs="Arial"/>
          <w:sz w:val="14"/>
          <w:szCs w:val="22"/>
        </w:rPr>
        <w:t>la Raza Unida</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party was formed in Texas. With that recognition, we became a distinct people. Something momentous happened to the Chicano soul </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we became aware of our reality and acquired a name and a language (Chicano Spanish) that reflected that reality. Now that we had a name, some of the </w:t>
      </w:r>
      <w:r w:rsidRPr="00C24B98">
        <w:rPr>
          <w:rStyle w:val="BodyText30"/>
          <w:rFonts w:ascii="Arial" w:eastAsiaTheme="minorEastAsia" w:hAnsi="Arial" w:cs="Arial"/>
          <w:sz w:val="14"/>
          <w:szCs w:val="22"/>
        </w:rPr>
        <w:t>frag</w:t>
      </w:r>
      <w:r w:rsidRPr="00C24B98">
        <w:rPr>
          <w:rStyle w:val="BodyText30"/>
          <w:rFonts w:ascii="Arial" w:eastAsiaTheme="minorEastAsia" w:hAnsi="Arial" w:cs="Arial"/>
          <w:sz w:val="14"/>
          <w:szCs w:val="22"/>
        </w:rPr>
        <w:softHyphen/>
      </w:r>
      <w:r w:rsidRPr="00C24B98">
        <w:rPr>
          <w:rStyle w:val="BodyText1"/>
          <w:rFonts w:ascii="Arial" w:eastAsiaTheme="minorEastAsia" w:hAnsi="Arial" w:cs="Arial"/>
          <w:sz w:val="14"/>
          <w:szCs w:val="22"/>
        </w:rPr>
        <w:t xml:space="preserve">mented pieces began to fall together </w:t>
      </w:r>
      <w:r w:rsidRPr="00C24B98">
        <w:rPr>
          <w:rStyle w:val="BodyText30"/>
          <w:rFonts w:ascii="Arial" w:eastAsiaTheme="minorEastAsia" w:hAnsi="Arial" w:cs="Arial"/>
          <w:sz w:val="14"/>
          <w:szCs w:val="22"/>
        </w:rPr>
        <w:t xml:space="preserve">— </w:t>
      </w:r>
      <w:r w:rsidRPr="00C24B98">
        <w:rPr>
          <w:rStyle w:val="BodyText1"/>
          <w:rFonts w:ascii="Arial" w:eastAsiaTheme="minorEastAsia" w:hAnsi="Arial" w:cs="Arial"/>
          <w:sz w:val="14"/>
          <w:szCs w:val="22"/>
        </w:rPr>
        <w:t xml:space="preserve">who we were, what we were, how we had evolved. We began to get glimpses of what we might eventually become. </w:t>
      </w:r>
      <w:r w:rsidRPr="00C24B98">
        <w:rPr>
          <w:rStyle w:val="BodytextItalic"/>
          <w:rFonts w:ascii="Arial" w:eastAsiaTheme="minorEastAsia" w:hAnsi="Arial" w:cs="Arial"/>
          <w:sz w:val="14"/>
          <w:szCs w:val="22"/>
        </w:rPr>
        <w:t xml:space="preserve">Yet </w:t>
      </w:r>
      <w:r w:rsidRPr="00C24B98">
        <w:rPr>
          <w:rStyle w:val="BodytextItalic"/>
          <w:rFonts w:ascii="Arial" w:eastAsiaTheme="minorEastAsia" w:hAnsi="Arial" w:cs="Arial"/>
          <w:b/>
          <w:bCs/>
          <w:sz w:val="22"/>
          <w:szCs w:val="22"/>
          <w:u w:val="single"/>
        </w:rPr>
        <w:t xml:space="preserve">the struggle of identities continues, the struggle of borders is our reality still. One day the inner struggle will cease and a true integration take place. </w:t>
      </w:r>
      <w:r w:rsidRPr="00C24B98">
        <w:rPr>
          <w:rStyle w:val="BodytextItalic"/>
          <w:rFonts w:ascii="Arial" w:eastAsiaTheme="minorEastAsia" w:hAnsi="Arial" w:cs="Arial"/>
          <w:b/>
          <w:bCs/>
          <w:sz w:val="22"/>
          <w:szCs w:val="22"/>
          <w:u w:val="single"/>
          <w:lang w:val="es-MX"/>
        </w:rPr>
        <w:t xml:space="preserve">In the meantime, </w:t>
      </w:r>
      <w:r w:rsidRPr="00C24B98">
        <w:rPr>
          <w:rStyle w:val="Bodytext5"/>
          <w:rFonts w:ascii="Arial" w:eastAsia="Courier New" w:hAnsi="Arial" w:cs="Arial"/>
          <w:bCs/>
          <w:sz w:val="14"/>
          <w:szCs w:val="22"/>
          <w:lang w:val="es-MX"/>
        </w:rPr>
        <w:t xml:space="preserve">tenemos que hacer la lucha. </w:t>
      </w:r>
      <w:r w:rsidRPr="00C24B98">
        <w:rPr>
          <w:rStyle w:val="Bodytext5"/>
          <w:rFonts w:ascii="Arial" w:eastAsiaTheme="minorEastAsia" w:hAnsi="Arial" w:cs="Arial"/>
          <w:bCs/>
          <w:sz w:val="14"/>
          <w:szCs w:val="22"/>
          <w:lang w:val="es-MX"/>
        </w:rPr>
        <w:t xml:space="preserve">Quien esta protegiendo los ranchos de mi gente? Quien esta tratando de cerrar la fisura entre la india </w:t>
      </w:r>
      <w:r w:rsidRPr="00C24B98">
        <w:rPr>
          <w:rStyle w:val="Bodytext5"/>
          <w:rFonts w:ascii="Arial" w:eastAsia="Courier New" w:hAnsi="Arial" w:cs="Arial"/>
          <w:bCs/>
          <w:sz w:val="14"/>
          <w:szCs w:val="22"/>
          <w:lang w:val="es-MX"/>
        </w:rPr>
        <w:t>y el bl</w:t>
      </w:r>
      <w:r w:rsidRPr="00C24B98">
        <w:rPr>
          <w:rStyle w:val="Bodytext5"/>
          <w:rFonts w:ascii="Arial" w:eastAsiaTheme="minorEastAsia" w:hAnsi="Arial" w:cs="Arial"/>
          <w:bCs/>
          <w:sz w:val="14"/>
          <w:szCs w:val="22"/>
          <w:lang w:val="es-MX"/>
        </w:rPr>
        <w:t>anco en nuestra sangre? El Chicano, si, el Chicano que anda como un ladron en su propia casa.</w:t>
      </w:r>
      <w:r w:rsidRPr="00C24B98">
        <w:rPr>
          <w:rFonts w:ascii="Arial" w:hAnsi="Arial"/>
          <w:sz w:val="14"/>
          <w:szCs w:val="22"/>
          <w:lang w:val="es-MX"/>
        </w:rPr>
        <w:t xml:space="preserve"> </w:t>
      </w:r>
      <w:r w:rsidRPr="00C24B98">
        <w:rPr>
          <w:rStyle w:val="BodytextItalic"/>
          <w:rFonts w:ascii="Arial" w:eastAsiaTheme="minorEastAsia" w:hAnsi="Arial" w:cs="Arial"/>
          <w:sz w:val="14"/>
          <w:szCs w:val="22"/>
        </w:rPr>
        <w:t>Los Chicanos,</w:t>
      </w:r>
      <w:r w:rsidRPr="00C24B98">
        <w:rPr>
          <w:rStyle w:val="BodyText1"/>
          <w:rFonts w:ascii="Arial" w:eastAsiaTheme="minorEastAsia" w:hAnsi="Arial" w:cs="Arial"/>
          <w:sz w:val="14"/>
          <w:szCs w:val="22"/>
        </w:rPr>
        <w:t xml:space="preserve"> how patient we seem, how </w:t>
      </w:r>
      <w:r w:rsidRPr="00C24B98">
        <w:rPr>
          <w:rStyle w:val="BodyText30"/>
          <w:rFonts w:ascii="Arial" w:eastAsiaTheme="minorEastAsia" w:hAnsi="Arial" w:cs="Arial"/>
          <w:sz w:val="14"/>
          <w:szCs w:val="22"/>
        </w:rPr>
        <w:t xml:space="preserve">very </w:t>
      </w:r>
      <w:r w:rsidRPr="00C24B98">
        <w:rPr>
          <w:rStyle w:val="BodyText1"/>
          <w:rFonts w:ascii="Arial" w:eastAsiaTheme="minorEastAsia" w:hAnsi="Arial" w:cs="Arial"/>
          <w:sz w:val="14"/>
          <w:szCs w:val="22"/>
        </w:rPr>
        <w:t>patient. There is the quiet of the Indian about us.</w:t>
      </w:r>
      <w:r w:rsidRPr="00C24B98">
        <w:rPr>
          <w:rStyle w:val="BodyText1"/>
          <w:rFonts w:ascii="Arial" w:eastAsiaTheme="minorEastAsia" w:hAnsi="Arial" w:cs="Arial"/>
          <w:sz w:val="14"/>
          <w:szCs w:val="22"/>
          <w:vertAlign w:val="superscript"/>
        </w:rPr>
        <w:t>13</w:t>
      </w:r>
      <w:r w:rsidRPr="00C24B98">
        <w:rPr>
          <w:rStyle w:val="BodyText1"/>
          <w:rFonts w:ascii="Arial" w:eastAsiaTheme="minorEastAsia" w:hAnsi="Arial" w:cs="Arial"/>
          <w:sz w:val="14"/>
          <w:szCs w:val="22"/>
        </w:rPr>
        <w:t xml:space="preserve"> We know how to </w:t>
      </w:r>
      <w:r w:rsidRPr="00C24B98">
        <w:rPr>
          <w:rStyle w:val="StyleUnderline"/>
          <w:rFonts w:ascii="Arial" w:hAnsi="Arial"/>
          <w:szCs w:val="22"/>
        </w:rPr>
        <w:t xml:space="preserve">survive. When other races have given up their tongue, we’ve kept ours. We know what it is to live under the hammer blow </w:t>
      </w:r>
      <w:r w:rsidRPr="00C24B98">
        <w:rPr>
          <w:rStyle w:val="BodyText30"/>
          <w:rFonts w:ascii="Arial" w:eastAsiaTheme="minorEastAsia" w:hAnsi="Arial" w:cs="Arial"/>
          <w:b/>
          <w:bCs/>
          <w:sz w:val="22"/>
          <w:szCs w:val="22"/>
          <w:u w:val="single"/>
        </w:rPr>
        <w:t xml:space="preserve">of </w:t>
      </w:r>
      <w:r w:rsidRPr="00C24B98">
        <w:rPr>
          <w:rStyle w:val="StyleUnderline"/>
          <w:rFonts w:ascii="Arial" w:hAnsi="Arial"/>
          <w:szCs w:val="22"/>
        </w:rPr>
        <w:t xml:space="preserve">the dominant </w:t>
      </w:r>
      <w:r w:rsidRPr="00C24B98">
        <w:rPr>
          <w:rStyle w:val="BodytextItalic"/>
          <w:rFonts w:ascii="Arial" w:eastAsiaTheme="minorEastAsia" w:hAnsi="Arial" w:cs="Arial"/>
          <w:b/>
          <w:bCs/>
          <w:sz w:val="22"/>
          <w:szCs w:val="22"/>
          <w:u w:val="single"/>
        </w:rPr>
        <w:t>norte-americano</w:t>
      </w:r>
      <w:r w:rsidRPr="00C24B98">
        <w:rPr>
          <w:rStyle w:val="StyleUnderline"/>
          <w:rFonts w:ascii="Arial" w:hAnsi="Arial"/>
          <w:szCs w:val="22"/>
        </w:rPr>
        <w:t xml:space="preserve"> culture. But more than we count the blows, we count the days the weeks the years the centuries the eons until the white laws and commerce and customs will rot in the deserts they’ve created, lie bleached.</w:t>
      </w:r>
      <w:r w:rsidRPr="00C24B98">
        <w:rPr>
          <w:rStyle w:val="BodyText1"/>
          <w:rFonts w:ascii="Arial" w:eastAsiaTheme="minorEastAsia" w:hAnsi="Arial" w:cs="Arial"/>
          <w:sz w:val="14"/>
          <w:szCs w:val="22"/>
        </w:rPr>
        <w:t xml:space="preserve"> </w:t>
      </w:r>
      <w:r w:rsidRPr="00C24B98">
        <w:rPr>
          <w:rStyle w:val="BodytextItalic"/>
          <w:rFonts w:ascii="Arial" w:eastAsiaTheme="minorEastAsia" w:hAnsi="Arial" w:cs="Arial"/>
          <w:sz w:val="14"/>
          <w:szCs w:val="22"/>
        </w:rPr>
        <w:t>Humildes</w:t>
      </w:r>
      <w:r w:rsidRPr="00C24B98">
        <w:rPr>
          <w:rStyle w:val="BodyText1"/>
          <w:rFonts w:ascii="Arial" w:eastAsiaTheme="minorEastAsia" w:hAnsi="Arial" w:cs="Arial"/>
          <w:sz w:val="14"/>
          <w:szCs w:val="22"/>
        </w:rPr>
        <w:t xml:space="preserve"> </w:t>
      </w:r>
      <w:r w:rsidRPr="00C24B98">
        <w:rPr>
          <w:rStyle w:val="BodyText30"/>
          <w:rFonts w:ascii="Arial" w:eastAsiaTheme="minorEastAsia" w:hAnsi="Arial" w:cs="Arial"/>
          <w:sz w:val="14"/>
          <w:szCs w:val="22"/>
        </w:rPr>
        <w:t xml:space="preserve">yet </w:t>
      </w:r>
      <w:r w:rsidRPr="00C24B98">
        <w:rPr>
          <w:rStyle w:val="BodyText1"/>
          <w:rFonts w:ascii="Arial" w:eastAsiaTheme="minorEastAsia" w:hAnsi="Arial" w:cs="Arial"/>
          <w:sz w:val="14"/>
          <w:szCs w:val="22"/>
        </w:rPr>
        <w:t xml:space="preserve">proud, </w:t>
      </w:r>
      <w:r w:rsidRPr="00C24B98">
        <w:rPr>
          <w:rStyle w:val="BodytextItalic"/>
          <w:rFonts w:ascii="Arial" w:eastAsiaTheme="minorEastAsia" w:hAnsi="Arial" w:cs="Arial"/>
          <w:b/>
          <w:bCs/>
          <w:sz w:val="22"/>
          <w:szCs w:val="22"/>
          <w:u w:val="single"/>
        </w:rPr>
        <w:t>quietos</w:t>
      </w:r>
      <w:r w:rsidRPr="00C24B98">
        <w:rPr>
          <w:rStyle w:val="BodyText30"/>
          <w:rFonts w:ascii="Arial" w:eastAsiaTheme="minorEastAsia" w:hAnsi="Arial" w:cs="Arial"/>
          <w:b/>
          <w:bCs/>
          <w:sz w:val="22"/>
          <w:szCs w:val="22"/>
          <w:u w:val="single"/>
        </w:rPr>
        <w:t xml:space="preserve"> yet </w:t>
      </w:r>
      <w:r w:rsidRPr="00C24B98">
        <w:rPr>
          <w:rStyle w:val="StyleUnderline"/>
          <w:rFonts w:ascii="Arial" w:hAnsi="Arial"/>
          <w:szCs w:val="22"/>
        </w:rPr>
        <w:t xml:space="preserve">wild, </w:t>
      </w:r>
      <w:r w:rsidRPr="00C24B98">
        <w:rPr>
          <w:rStyle w:val="BodytextItalic"/>
          <w:rFonts w:ascii="Arial" w:eastAsiaTheme="minorEastAsia" w:hAnsi="Arial" w:cs="Arial"/>
          <w:b/>
          <w:bCs/>
          <w:sz w:val="22"/>
          <w:szCs w:val="22"/>
          <w:u w:val="single"/>
        </w:rPr>
        <w:t>nosotros los mexicanos-Chicanos</w:t>
      </w:r>
      <w:r w:rsidRPr="00C24B98">
        <w:rPr>
          <w:rStyle w:val="StyleUnderline"/>
          <w:rFonts w:ascii="Arial" w:hAnsi="Arial"/>
          <w:szCs w:val="22"/>
        </w:rPr>
        <w:t xml:space="preserve"> will walk by the crumbling ashes as we go about our business. Stubborn, persevering, impenetrable as stone, yet possessing a malleability that renders </w:t>
      </w:r>
      <w:r w:rsidRPr="00C24B98">
        <w:rPr>
          <w:rStyle w:val="BodyText30"/>
          <w:rFonts w:ascii="Arial" w:eastAsiaTheme="minorEastAsia" w:hAnsi="Arial" w:cs="Arial"/>
          <w:b/>
          <w:bCs/>
          <w:sz w:val="22"/>
          <w:szCs w:val="22"/>
          <w:u w:val="single"/>
        </w:rPr>
        <w:t xml:space="preserve">us </w:t>
      </w:r>
      <w:r w:rsidRPr="00C24B98">
        <w:rPr>
          <w:rStyle w:val="StyleUnderline"/>
          <w:rFonts w:ascii="Arial" w:hAnsi="Arial"/>
          <w:szCs w:val="22"/>
        </w:rPr>
        <w:t>unbreak</w:t>
      </w:r>
      <w:r w:rsidRPr="00C24B98">
        <w:rPr>
          <w:rStyle w:val="StyleUnderline"/>
          <w:rFonts w:ascii="Arial" w:hAnsi="Arial"/>
          <w:szCs w:val="22"/>
        </w:rPr>
        <w:softHyphen/>
        <w:t xml:space="preserve">able, we, the </w:t>
      </w:r>
      <w:r w:rsidRPr="00C24B98">
        <w:rPr>
          <w:rStyle w:val="BodytextItalic"/>
          <w:rFonts w:ascii="Arial" w:eastAsiaTheme="minorEastAsia" w:hAnsi="Arial" w:cs="Arial"/>
          <w:b/>
          <w:bCs/>
          <w:sz w:val="22"/>
          <w:szCs w:val="22"/>
          <w:u w:val="single"/>
        </w:rPr>
        <w:t>mestizas</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 xml:space="preserve">and </w:t>
      </w:r>
      <w:r w:rsidRPr="00C24B98">
        <w:rPr>
          <w:rStyle w:val="BodytextItalic"/>
          <w:rFonts w:ascii="Arial" w:eastAsiaTheme="minorEastAsia" w:hAnsi="Arial" w:cs="Arial"/>
          <w:b/>
          <w:bCs/>
          <w:sz w:val="22"/>
          <w:szCs w:val="22"/>
          <w:u w:val="single"/>
        </w:rPr>
        <w:t>mestizos,</w:t>
      </w:r>
      <w:r w:rsidRPr="00C24B98">
        <w:rPr>
          <w:rStyle w:val="BodyText30"/>
          <w:rFonts w:ascii="Arial" w:eastAsiaTheme="minorEastAsia" w:hAnsi="Arial" w:cs="Arial"/>
          <w:b/>
          <w:bCs/>
          <w:sz w:val="22"/>
          <w:szCs w:val="22"/>
          <w:u w:val="single"/>
        </w:rPr>
        <w:t xml:space="preserve"> </w:t>
      </w:r>
      <w:r w:rsidRPr="00C24B98">
        <w:rPr>
          <w:rStyle w:val="StyleUnderline"/>
          <w:rFonts w:ascii="Arial" w:hAnsi="Arial"/>
          <w:szCs w:val="22"/>
        </w:rPr>
        <w:t xml:space="preserve">will </w:t>
      </w:r>
      <w:r w:rsidRPr="00C24B98">
        <w:rPr>
          <w:rStyle w:val="BodyText30"/>
          <w:rFonts w:ascii="Arial" w:eastAsiaTheme="minorEastAsia" w:hAnsi="Arial" w:cs="Arial"/>
          <w:b/>
          <w:bCs/>
          <w:sz w:val="22"/>
          <w:szCs w:val="22"/>
          <w:u w:val="single"/>
        </w:rPr>
        <w:t>remain.</w:t>
      </w:r>
    </w:p>
    <w:p w14:paraId="4E4CE752" w14:textId="77777777" w:rsidR="000D2C5F" w:rsidRPr="00C24B98" w:rsidRDefault="000D2C5F" w:rsidP="000D2C5F">
      <w:pPr>
        <w:pStyle w:val="BodyText4"/>
        <w:shd w:val="clear" w:color="auto" w:fill="auto"/>
        <w:spacing w:after="300" w:line="350" w:lineRule="exact"/>
        <w:ind w:right="20"/>
        <w:jc w:val="both"/>
        <w:rPr>
          <w:rFonts w:asciiTheme="majorHAnsi" w:hAnsiTheme="majorHAnsi"/>
          <w:sz w:val="26"/>
          <w:szCs w:val="26"/>
        </w:rPr>
        <w:sectPr w:rsidR="000D2C5F" w:rsidRPr="00C24B98" w:rsidSect="00DF4F23">
          <w:headerReference w:type="even" r:id="rId90"/>
          <w:headerReference w:type="default" r:id="rId91"/>
          <w:footerReference w:type="default" r:id="rId92"/>
          <w:pgSz w:w="12240" w:h="15840"/>
          <w:pgMar w:top="1238" w:right="1457" w:bottom="427" w:left="1486" w:header="0" w:footer="3" w:gutter="0"/>
          <w:pgNumType w:start="1"/>
          <w:cols w:space="720"/>
          <w:noEndnote/>
          <w:docGrid w:linePitch="360"/>
        </w:sectPr>
      </w:pPr>
    </w:p>
    <w:p w14:paraId="775307F5" w14:textId="77777777" w:rsidR="000D2C5F" w:rsidRPr="00C24B98" w:rsidRDefault="000D2C5F" w:rsidP="000D2C5F"/>
    <w:p w14:paraId="476533AC" w14:textId="77777777" w:rsidR="000D2C5F" w:rsidRPr="00C24B98" w:rsidRDefault="000D2C5F" w:rsidP="000D2C5F">
      <w:pPr>
        <w:pStyle w:val="Heading3"/>
      </w:pPr>
      <w:bookmarkStart w:id="158" w:name="_Toc487167477"/>
      <w:r w:rsidRPr="00C24B98">
        <w:t>Soft left aff link</w:t>
      </w:r>
      <w:bookmarkEnd w:id="158"/>
    </w:p>
    <w:p w14:paraId="107C1618" w14:textId="77777777" w:rsidR="000D2C5F" w:rsidRPr="00C24B98" w:rsidRDefault="000D2C5F" w:rsidP="000D2C5F">
      <w:pPr>
        <w:pStyle w:val="Heading4"/>
      </w:pPr>
      <w:r w:rsidRPr="00C24B98">
        <w:t>Affs that promote policy action to counter exclusionary social impacts reimpose these impacts in a more elusive form.</w:t>
      </w:r>
    </w:p>
    <w:p w14:paraId="03684A93" w14:textId="77777777" w:rsidR="000D2C5F" w:rsidRPr="00C24B98" w:rsidRDefault="00A23C37" w:rsidP="000D2C5F">
      <w:pPr>
        <w:rPr>
          <w:rStyle w:val="Style13ptBold"/>
        </w:rPr>
      </w:pPr>
      <w:hyperlink r:id="rId93" w:history="1">
        <w:r w:rsidR="000D2C5F" w:rsidRPr="00C24B98">
          <w:rPr>
            <w:rStyle w:val="Style13ptBold"/>
          </w:rPr>
          <w:t>Press Releases</w:t>
        </w:r>
      </w:hyperlink>
      <w:r w:rsidR="000D2C5F" w:rsidRPr="00C24B98">
        <w:rPr>
          <w:color w:val="333333"/>
          <w:shd w:val="clear" w:color="auto" w:fill="FFFFFF"/>
        </w:rPr>
        <w:t>  January 16</w:t>
      </w:r>
      <w:r w:rsidR="000D2C5F" w:rsidRPr="00C24B98">
        <w:rPr>
          <w:rStyle w:val="Style13ptBold"/>
        </w:rPr>
        <w:t>, 2015</w:t>
      </w:r>
    </w:p>
    <w:p w14:paraId="53019130" w14:textId="77777777" w:rsidR="000D2C5F" w:rsidRPr="00C24B98" w:rsidRDefault="000D2C5F" w:rsidP="000D2C5F">
      <w:pPr>
        <w:rPr>
          <w:rFonts w:eastAsia="Times New Roman"/>
          <w:color w:val="333333"/>
          <w:sz w:val="16"/>
          <w:szCs w:val="16"/>
        </w:rPr>
      </w:pPr>
      <w:r w:rsidRPr="00C24B98">
        <w:rPr>
          <w:rStyle w:val="StyleUnderline"/>
        </w:rPr>
        <w:t>The disproportionate incarceration rate of minorities</w:t>
      </w:r>
      <w:r w:rsidRPr="00C24B98">
        <w:rPr>
          <w:rFonts w:eastAsia="Times New Roman"/>
          <w:color w:val="333333"/>
          <w:sz w:val="16"/>
          <w:szCs w:val="16"/>
        </w:rPr>
        <w:t xml:space="preserve"> in general, and blacks in particular, </w:t>
      </w:r>
      <w:r w:rsidRPr="00C24B98">
        <w:rPr>
          <w:rStyle w:val="StyleUnderline"/>
        </w:rPr>
        <w:t>is</w:t>
      </w:r>
      <w:r w:rsidRPr="00C24B98">
        <w:rPr>
          <w:rFonts w:eastAsia="Times New Roman"/>
          <w:color w:val="333333"/>
          <w:sz w:val="16"/>
          <w:szCs w:val="16"/>
        </w:rPr>
        <w:t xml:space="preserve"> one </w:t>
      </w:r>
      <w:r w:rsidRPr="00C24B98">
        <w:rPr>
          <w:rStyle w:val="StyleUnderline"/>
        </w:rPr>
        <w:t>of the most pressing civil rights issues</w:t>
      </w:r>
      <w:r w:rsidRPr="00C24B98">
        <w:rPr>
          <w:rFonts w:eastAsia="Times New Roman"/>
          <w:color w:val="333333"/>
          <w:sz w:val="16"/>
          <w:szCs w:val="16"/>
        </w:rPr>
        <w:t xml:space="preserve"> of our time. A new EPI report argues that the United States has a dual criminal justice system that has helped maintain the economic and social hierarchy predicated on race. In </w:t>
      </w:r>
      <w:hyperlink r:id="rId94" w:history="1">
        <w:r w:rsidRPr="00C24B98">
          <w:rPr>
            <w:rFonts w:ascii="inherit" w:eastAsia="Times New Roman" w:hAnsi="inherit"/>
            <w:b/>
            <w:bCs/>
            <w:i/>
            <w:iCs/>
            <w:color w:val="BE1E2E"/>
            <w:sz w:val="16"/>
            <w:szCs w:val="16"/>
            <w:bdr w:val="none" w:sz="0" w:space="0" w:color="auto" w:frame="1"/>
          </w:rPr>
          <w:t>Where Do We Go from Here? Mass Incarceration and the Struggle for Civil Rights</w:t>
        </w:r>
      </w:hyperlink>
      <w:r w:rsidRPr="00C24B98">
        <w:rPr>
          <w:rFonts w:eastAsia="Times New Roman"/>
          <w:color w:val="333333"/>
          <w:sz w:val="16"/>
          <w:szCs w:val="16"/>
        </w:rPr>
        <w:t xml:space="preserve">, Robynn J.A. Cox, assistant professor at Spelman College and RCMAR Scholar at the USC Leonard D. Schaeffer Center for Health Policy and Economics, explains that </w:t>
      </w:r>
      <w:r w:rsidRPr="00C24B98">
        <w:rPr>
          <w:rStyle w:val="StyleUnderline"/>
        </w:rPr>
        <w:t>the mass incarceration of minorities was not an accidental occurrence</w:t>
      </w:r>
      <w:r w:rsidRPr="00C24B98">
        <w:rPr>
          <w:rFonts w:eastAsia="Times New Roman"/>
          <w:color w:val="333333"/>
          <w:sz w:val="16"/>
          <w:szCs w:val="16"/>
        </w:rPr>
        <w:t xml:space="preserve"> </w:t>
      </w:r>
      <w:r w:rsidRPr="00C24B98">
        <w:rPr>
          <w:rStyle w:val="StyleUnderline"/>
        </w:rPr>
        <w:t>but the result of America’s legacy of racism</w:t>
      </w:r>
      <w:r w:rsidRPr="00C24B98">
        <w:rPr>
          <w:rFonts w:eastAsia="Times New Roman"/>
          <w:color w:val="333333"/>
          <w:sz w:val="16"/>
          <w:szCs w:val="16"/>
        </w:rPr>
        <w:t xml:space="preserve">. She examines how public policy, </w:t>
      </w:r>
      <w:r w:rsidRPr="00C24B98">
        <w:rPr>
          <w:rStyle w:val="StyleUnderline"/>
        </w:rPr>
        <w:t>criminal justice officials, and the media have contributed to the hyper incarceration of minorities</w:t>
      </w:r>
      <w:r w:rsidRPr="00C24B98">
        <w:rPr>
          <w:rFonts w:eastAsia="Times New Roman"/>
          <w:color w:val="333333"/>
          <w:sz w:val="16"/>
          <w:szCs w:val="16"/>
        </w:rPr>
        <w:t>, especially black men. “</w:t>
      </w:r>
      <w:r w:rsidRPr="00C24B98">
        <w:rPr>
          <w:rStyle w:val="StyleUnderline"/>
        </w:rPr>
        <w:t>As we prepare to celebrate Martin Luther King Jr’s legacy, it’s essential that we acknowledge how a biased criminal justice system and the subsequent mass incarceration of African Americans is wreaking havoc on the black community</w:t>
      </w:r>
      <w:r w:rsidRPr="00C24B98">
        <w:rPr>
          <w:rFonts w:eastAsia="Times New Roman"/>
          <w:color w:val="333333"/>
          <w:sz w:val="16"/>
          <w:szCs w:val="16"/>
        </w:rPr>
        <w:t xml:space="preserve"> and preventing us from reaching King’s dream,” said Cox. “For example, </w:t>
      </w:r>
      <w:r w:rsidRPr="00C24B98">
        <w:rPr>
          <w:rStyle w:val="StyleUnderline"/>
        </w:rPr>
        <w:t>although the right for blacks to vote has been enforced since the Voting Rights Act of 1965</w:t>
      </w:r>
      <w:r w:rsidRPr="00C24B98">
        <w:rPr>
          <w:rFonts w:eastAsia="Times New Roman"/>
          <w:color w:val="333333"/>
          <w:sz w:val="16"/>
          <w:szCs w:val="16"/>
        </w:rPr>
        <w:t xml:space="preserve">, </w:t>
      </w:r>
      <w:r w:rsidRPr="00C24B98">
        <w:rPr>
          <w:rStyle w:val="StyleUnderline"/>
        </w:rPr>
        <w:t xml:space="preserve">mass incarceration policies have </w:t>
      </w:r>
      <w:r w:rsidRPr="00C24B98">
        <w:rPr>
          <w:rFonts w:eastAsia="Times New Roman"/>
          <w:color w:val="333333"/>
          <w:sz w:val="16"/>
          <w:szCs w:val="16"/>
        </w:rPr>
        <w:t xml:space="preserve">effectively </w:t>
      </w:r>
      <w:r w:rsidRPr="00C24B98">
        <w:rPr>
          <w:rStyle w:val="StyleUnderline"/>
        </w:rPr>
        <w:t>taken this entitlement away</w:t>
      </w:r>
      <w:r w:rsidRPr="00C24B98">
        <w:rPr>
          <w:rFonts w:eastAsia="Times New Roman"/>
          <w:color w:val="333333"/>
          <w:sz w:val="16"/>
          <w:szCs w:val="16"/>
        </w:rPr>
        <w:t xml:space="preserve"> from numerous African Americans. It is painfully obvious that the dream for civil rights has yet to be fully realized and cemented.” Over the past 40 years</w:t>
      </w:r>
      <w:r w:rsidRPr="00C24B98">
        <w:rPr>
          <w:rStyle w:val="StyleUnderline"/>
        </w:rPr>
        <w:t>, U.S. incarceration has grown at an extraordinary rate,</w:t>
      </w:r>
      <w:r w:rsidRPr="00C24B98">
        <w:rPr>
          <w:rFonts w:eastAsia="Times New Roman"/>
          <w:color w:val="333333"/>
          <w:sz w:val="16"/>
          <w:szCs w:val="16"/>
        </w:rPr>
        <w:t xml:space="preserve"> and most of </w:t>
      </w:r>
      <w:r w:rsidRPr="00C24B98">
        <w:rPr>
          <w:rStyle w:val="StyleUnderline"/>
        </w:rPr>
        <w:t>this</w:t>
      </w:r>
      <w:r w:rsidRPr="00C24B98">
        <w:rPr>
          <w:rFonts w:eastAsia="Times New Roman"/>
          <w:color w:val="333333"/>
          <w:sz w:val="16"/>
          <w:szCs w:val="16"/>
        </w:rPr>
        <w:t xml:space="preserve"> growth </w:t>
      </w:r>
      <w:r w:rsidRPr="00C24B98">
        <w:rPr>
          <w:rStyle w:val="StyleUnderline"/>
        </w:rPr>
        <w:t>can be accounted</w:t>
      </w:r>
      <w:r w:rsidRPr="00C24B98">
        <w:rPr>
          <w:rFonts w:eastAsia="Times New Roman"/>
          <w:color w:val="333333"/>
          <w:sz w:val="16"/>
          <w:szCs w:val="16"/>
        </w:rPr>
        <w:t xml:space="preserve"> for by society’s </w:t>
      </w:r>
      <w:r w:rsidRPr="00C24B98">
        <w:rPr>
          <w:rFonts w:ascii="inherit" w:eastAsia="Times New Roman" w:hAnsi="inherit"/>
          <w:i/>
          <w:iCs/>
          <w:color w:val="333333"/>
          <w:sz w:val="16"/>
          <w:szCs w:val="16"/>
          <w:bdr w:val="none" w:sz="0" w:space="0" w:color="auto" w:frame="1"/>
        </w:rPr>
        <w:t xml:space="preserve">choice </w:t>
      </w:r>
      <w:r w:rsidRPr="00C24B98">
        <w:rPr>
          <w:rStyle w:val="StyleUnderline"/>
        </w:rPr>
        <w:t>for tough-on-crime policies</w:t>
      </w:r>
      <w:r w:rsidRPr="00C24B98">
        <w:rPr>
          <w:rFonts w:eastAsia="Times New Roman"/>
          <w:color w:val="333333"/>
          <w:sz w:val="16"/>
          <w:szCs w:val="16"/>
        </w:rPr>
        <w:t xml:space="preserve"> (e.g., determinate sentencing, truth-in-sentencing laws, limiting discretionary parole boards, etc.) resulting in more individuals (committing less serious offenses) being sentenced to serve time, and longer prison sentences. For instance, </w:t>
      </w:r>
      <w:r w:rsidRPr="00C24B98">
        <w:rPr>
          <w:rStyle w:val="StyleUnderline"/>
        </w:rPr>
        <w:t>from 1979 to 2009, there was a decrease in the share of individuals sentenced to state facilities for violent crimes and property crimes, but large increases in the proportion of individuals serving time for less serious crimes such as drug crimes and other crimes.</w:t>
      </w:r>
      <w:r w:rsidRPr="00C24B98">
        <w:rPr>
          <w:rFonts w:eastAsia="Times New Roman"/>
          <w:color w:val="333333"/>
          <w:sz w:val="16"/>
          <w:szCs w:val="16"/>
        </w:rPr>
        <w:t xml:space="preserve"> This shift in focus occured after the federal government increased federal funding and resources to state and local law enforcement to support the war on drugs. In order to obtain economic gains from the resulting prison boom, </w:t>
      </w:r>
      <w:r w:rsidRPr="00C24B98">
        <w:rPr>
          <w:rStyle w:val="StyleUnderline"/>
        </w:rPr>
        <w:t>impoverished rural communities</w:t>
      </w:r>
      <w:r w:rsidRPr="00C24B98">
        <w:rPr>
          <w:rFonts w:eastAsia="Times New Roman"/>
          <w:color w:val="333333"/>
          <w:sz w:val="16"/>
          <w:szCs w:val="16"/>
        </w:rPr>
        <w:t>—and the private sector—</w:t>
      </w:r>
      <w:r w:rsidRPr="00C24B98">
        <w:rPr>
          <w:rStyle w:val="StyleUnderline"/>
        </w:rPr>
        <w:t xml:space="preserve">began using prison construction as part of their economic development strategies, with hopes that prisons would be a recession-proof industry that would help to stimulate their economy through job creation and regional multiplier effects. </w:t>
      </w:r>
      <w:r w:rsidRPr="00C24B98">
        <w:rPr>
          <w:rFonts w:eastAsia="Times New Roman"/>
          <w:color w:val="333333"/>
          <w:sz w:val="16"/>
          <w:szCs w:val="16"/>
        </w:rPr>
        <w:t xml:space="preserve">Though blacks have historically experienced incarceration rates above their proportion in society, it has worsened over time: By 1993 </w:t>
      </w:r>
      <w:r w:rsidRPr="00C24B98">
        <w:rPr>
          <w:rStyle w:val="StyleUnderline"/>
        </w:rPr>
        <w:t>the proportion of black prison admissions was roughly 4 times their proportion in the population (a 91 percent increase from 1926)</w:t>
      </w:r>
      <w:r w:rsidRPr="00C24B98">
        <w:rPr>
          <w:rFonts w:eastAsia="Times New Roman"/>
          <w:color w:val="333333"/>
          <w:sz w:val="16"/>
          <w:szCs w:val="16"/>
        </w:rPr>
        <w:t xml:space="preserve">. Moreover, racial disparities in incarceration persist over time at </w:t>
      </w:r>
      <w:r w:rsidRPr="00C24B98">
        <w:rPr>
          <w:rFonts w:ascii="inherit" w:eastAsia="Times New Roman" w:hAnsi="inherit"/>
          <w:i/>
          <w:iCs/>
          <w:color w:val="333333"/>
          <w:sz w:val="16"/>
          <w:szCs w:val="16"/>
          <w:bdr w:val="none" w:sz="0" w:space="0" w:color="auto" w:frame="1"/>
        </w:rPr>
        <w:t>all</w:t>
      </w:r>
      <w:r w:rsidRPr="00C24B98">
        <w:rPr>
          <w:rFonts w:eastAsia="Times New Roman"/>
          <w:color w:val="333333"/>
          <w:sz w:val="16"/>
          <w:szCs w:val="16"/>
        </w:rPr>
        <w:t xml:space="preserve">education levels. This hyperincarceration has led to disproportionate effects on black employment outcomes and earnings, families, and citizenship status. In fact, although low-skilled white male employment is hurt by an incarceration, </w:t>
      </w:r>
      <w:r w:rsidRPr="00C24B98">
        <w:rPr>
          <w:rStyle w:val="StyleUnderline"/>
        </w:rPr>
        <w:t>research has found that previously incarcerated low-skilled white males are still ranked in the economic hierarchy at the same level or higher as low-skilled Hispanic</w:t>
      </w:r>
      <w:r w:rsidRPr="00C24B98">
        <w:rPr>
          <w:rFonts w:eastAsia="Times New Roman"/>
          <w:color w:val="333333"/>
          <w:sz w:val="16"/>
          <w:szCs w:val="16"/>
        </w:rPr>
        <w:t xml:space="preserve"> and black men </w:t>
      </w:r>
      <w:r w:rsidRPr="00C24B98">
        <w:rPr>
          <w:rStyle w:val="StyleUnderline"/>
        </w:rPr>
        <w:t>without criminal records</w:t>
      </w:r>
      <w:r w:rsidRPr="00C24B98">
        <w:rPr>
          <w:rFonts w:eastAsia="Times New Roman"/>
          <w:color w:val="333333"/>
          <w:sz w:val="16"/>
          <w:szCs w:val="16"/>
        </w:rPr>
        <w:t>. Finally</w:t>
      </w:r>
      <w:r w:rsidRPr="00C24B98">
        <w:rPr>
          <w:rStyle w:val="StyleUnderline"/>
        </w:rPr>
        <w:t>, imprisonment leads to the loss of an individual’s ability to participate in the democratic process,</w:t>
      </w:r>
      <w:r w:rsidRPr="00C24B98">
        <w:rPr>
          <w:rFonts w:eastAsia="Times New Roman"/>
          <w:color w:val="333333"/>
          <w:sz w:val="16"/>
          <w:szCs w:val="16"/>
        </w:rPr>
        <w:t xml:space="preserve"> and ultimately one’s citizenship, through felon disenfranchisement laws. Taken together, there is ample evidence that the criminal justice system has played an integral part in maintaining social and economic stratification along racial lines. Discriminatory enforcement practices, such as </w:t>
      </w:r>
      <w:r w:rsidRPr="00C24B98">
        <w:rPr>
          <w:rStyle w:val="StyleUnderline"/>
        </w:rPr>
        <w:t>racial profiling and differential treatment by prosecutors, have played a significant role in the mass incarceration of minorities</w:t>
      </w:r>
      <w:r w:rsidRPr="00C24B98">
        <w:rPr>
          <w:rFonts w:eastAsia="Times New Roman"/>
          <w:color w:val="333333"/>
          <w:sz w:val="16"/>
          <w:szCs w:val="16"/>
        </w:rPr>
        <w:t xml:space="preserve">. </w:t>
      </w:r>
      <w:r w:rsidRPr="00C24B98">
        <w:rPr>
          <w:rStyle w:val="StyleUnderline"/>
        </w:rPr>
        <w:t>Evidence of unequal enforcement of the law can be seen by comparing drug use to drug arrest rates by race</w:t>
      </w:r>
      <w:r w:rsidRPr="00C24B98">
        <w:rPr>
          <w:rFonts w:eastAsia="Times New Roman"/>
          <w:color w:val="333333"/>
          <w:sz w:val="16"/>
          <w:szCs w:val="16"/>
        </w:rPr>
        <w:t xml:space="preserve">. Though black senior high school </w:t>
      </w:r>
      <w:r w:rsidRPr="00C24B98">
        <w:rPr>
          <w:rStyle w:val="StyleUnderline"/>
        </w:rPr>
        <w:t>students indicate using cocaine and marijuana at lower rates in 1980, 1993, and 2009 than their white counterparts, blacks are arrested at much higher rates for possession and distribution of drugs.</w:t>
      </w:r>
      <w:r w:rsidRPr="00C24B98">
        <w:rPr>
          <w:rFonts w:eastAsia="Times New Roman"/>
          <w:color w:val="333333"/>
          <w:sz w:val="16"/>
          <w:szCs w:val="16"/>
        </w:rPr>
        <w:t xml:space="preserve"> Moreover, while the share of individuals serving time in state prisons for drug offenses that are black increased by almost 50 percent from 1986-2009, the share of whites decreased by 62 percent over this same time period. “Systemic racial bias has led to the development of a dual criminal justice system, which is at the root of our mass incarceration epidemic,” said Cox. “Without racial bias, it is unlikely that the United States would have seen such unprecedented growth in incarceration. Therefore, to begin to address it and achieve the social and economic equality Martin Luther King Jr. dreamed of over 51 years ago, </w:t>
      </w:r>
      <w:r w:rsidRPr="00C24B98">
        <w:rPr>
          <w:rStyle w:val="StyleUnderline"/>
        </w:rPr>
        <w:t xml:space="preserve">we must follow King’s advice and become reeducated about race in America, and we have to wholeheartedly invest in the black community through education, job training, and employment programs. Failure to address the legacy of racism passed down by our forefathers and its ties to economic oppression will only result in the continued reinvention of Jim Crow.” </w:t>
      </w:r>
      <w:r w:rsidRPr="00C24B98">
        <w:rPr>
          <w:rFonts w:eastAsia="Times New Roman"/>
          <w:color w:val="333333"/>
          <w:sz w:val="16"/>
          <w:szCs w:val="16"/>
        </w:rPr>
        <w:t xml:space="preserve">This paper continues the Economic Policy Institute project </w:t>
      </w:r>
      <w:hyperlink r:id="rId95" w:history="1">
        <w:r w:rsidRPr="00C24B98">
          <w:rPr>
            <w:rFonts w:eastAsia="Times New Roman"/>
            <w:color w:val="BE1E2E"/>
            <w:sz w:val="16"/>
            <w:szCs w:val="16"/>
          </w:rPr>
          <w:t>The Unfinished March</w:t>
        </w:r>
      </w:hyperlink>
      <w:r w:rsidRPr="00C24B98">
        <w:rPr>
          <w:rFonts w:eastAsia="Times New Roman"/>
          <w:color w:val="333333"/>
          <w:sz w:val="16"/>
          <w:szCs w:val="16"/>
        </w:rPr>
        <w:t xml:space="preserve">, which reviews America’s civil rights successes as well as the significant amount of civil rights work that remains to be done. Each report addresses a specific civil rights goal, the progress that has or has not been made, and, if necessary, the policy measures needed to fully realize the goal. </w:t>
      </w:r>
    </w:p>
    <w:p w14:paraId="72D3BC1D" w14:textId="76545AEB" w:rsidR="000D2C5F" w:rsidRPr="00C24B98" w:rsidRDefault="000D2C5F" w:rsidP="0091199E">
      <w:pPr>
        <w:pStyle w:val="Heading2"/>
      </w:pPr>
      <w:bookmarkStart w:id="159" w:name="_Toc487167478"/>
      <w:r w:rsidRPr="00C24B98">
        <w:t>Impacts</w:t>
      </w:r>
      <w:bookmarkEnd w:id="159"/>
    </w:p>
    <w:p w14:paraId="756421D7" w14:textId="2C035995" w:rsidR="000D2C5F" w:rsidRPr="00C24B98" w:rsidRDefault="000D2C5F" w:rsidP="000D2C5F">
      <w:pPr>
        <w:pStyle w:val="Heading3"/>
      </w:pPr>
      <w:bookmarkStart w:id="160" w:name="_Toc487167479"/>
      <w:r w:rsidRPr="00C24B98">
        <w:t>I: Exclusion</w:t>
      </w:r>
      <w:bookmarkEnd w:id="160"/>
    </w:p>
    <w:p w14:paraId="1D732E58" w14:textId="77777777" w:rsidR="000D2C5F" w:rsidRPr="00C24B98" w:rsidRDefault="000D2C5F" w:rsidP="000D2C5F">
      <w:pPr>
        <w:pStyle w:val="Heading4"/>
      </w:pPr>
      <w:r w:rsidRPr="00C24B98">
        <w:t>La frontera-a space of division for the comfort of los gringos- is an unnatural area that denies the Latinx their identity and holds them in a constant state of suspension and peril.</w:t>
      </w:r>
    </w:p>
    <w:p w14:paraId="66C5958C" w14:textId="77777777" w:rsidR="000D2C5F" w:rsidRPr="00C24B98" w:rsidRDefault="000D2C5F" w:rsidP="000D2C5F">
      <w:pPr>
        <w:spacing w:after="0" w:line="240" w:lineRule="auto"/>
        <w:rPr>
          <w:rFonts w:ascii="Times New Roman" w:eastAsia="Times New Roman" w:hAnsi="Times New Roman" w:cs="Times New Roman"/>
          <w:sz w:val="24"/>
          <w:lang w:val="en-GB" w:eastAsia="en-GB"/>
        </w:rPr>
      </w:pPr>
      <w:r w:rsidRPr="00C24B98">
        <w:rPr>
          <w:rStyle w:val="Style13ptBold"/>
        </w:rPr>
        <w:t xml:space="preserve">Anzaldúa 87 </w:t>
      </w:r>
      <w:r w:rsidRPr="00C24B98">
        <w:t xml:space="preserve">[Gloria Anzaldúa, </w:t>
      </w:r>
      <w:r w:rsidRPr="00C24B98">
        <w:rPr>
          <w:lang w:val="en-GB" w:eastAsia="en-GB"/>
        </w:rPr>
        <w:t>Gloria Evangelina Anzaldúa was an American scholar of Chicana cultural theory, feminist theory, and queer theory</w:t>
      </w:r>
      <w:r w:rsidRPr="00C24B98">
        <w:t xml:space="preserve"> | “Borderlands/La Frontera: The New Mestiza,” Aunt Lute Books, 1987, 3-8]</w:t>
      </w:r>
    </w:p>
    <w:p w14:paraId="450702D0" w14:textId="77777777" w:rsidR="000D2C5F" w:rsidRPr="00C24B98" w:rsidRDefault="000D2C5F" w:rsidP="000D2C5F">
      <w:pPr>
        <w:shd w:val="clear" w:color="auto" w:fill="FFFFFF" w:themeFill="background1"/>
        <w:rPr>
          <w:color w:val="000000" w:themeColor="text1"/>
          <w:u w:val="single"/>
        </w:rPr>
      </w:pPr>
      <w:r w:rsidRPr="00C24B98">
        <w:rPr>
          <w:color w:val="000000"/>
          <w:u w:val="single"/>
        </w:rPr>
        <w:t xml:space="preserve">The U.S.-Mexican border </w:t>
      </w:r>
      <w:r w:rsidRPr="00C24B98">
        <w:rPr>
          <w:i/>
          <w:iCs/>
          <w:color w:val="000000"/>
          <w:u w:val="single"/>
        </w:rPr>
        <w:t xml:space="preserve">es una herida abierta </w:t>
      </w:r>
      <w:r w:rsidRPr="00C24B98">
        <w:rPr>
          <w:color w:val="000000"/>
          <w:u w:val="single"/>
        </w:rPr>
        <w:t xml:space="preserve">where the </w:t>
      </w:r>
      <w:r w:rsidRPr="00C24B98">
        <w:rPr>
          <w:color w:val="000000"/>
          <w:spacing w:val="-3"/>
          <w:u w:val="single"/>
        </w:rPr>
        <w:t xml:space="preserve">Third World grates against the first and bleeds. And before a scab </w:t>
      </w:r>
      <w:r w:rsidRPr="00C24B98">
        <w:rPr>
          <w:color w:val="000000"/>
          <w:spacing w:val="-1"/>
          <w:u w:val="single"/>
        </w:rPr>
        <w:t xml:space="preserve">forms it hemorrhages again, the lifeblood of two worlds merging </w:t>
      </w:r>
      <w:r w:rsidRPr="00C24B98">
        <w:rPr>
          <w:color w:val="000000"/>
          <w:spacing w:val="1"/>
          <w:u w:val="single"/>
        </w:rPr>
        <w:t xml:space="preserve">to form a third country-a border culture. Borders are set up to </w:t>
      </w:r>
      <w:r w:rsidRPr="00C24B98">
        <w:rPr>
          <w:color w:val="000000"/>
          <w:spacing w:val="-1"/>
          <w:u w:val="single"/>
        </w:rPr>
        <w:t xml:space="preserve">define the places that are safe and unsafe, to distinguish </w:t>
      </w:r>
      <w:r w:rsidRPr="00C24B98">
        <w:rPr>
          <w:i/>
          <w:iCs/>
          <w:color w:val="000000"/>
          <w:spacing w:val="-1"/>
          <w:u w:val="single"/>
        </w:rPr>
        <w:t xml:space="preserve">us </w:t>
      </w:r>
      <w:r w:rsidRPr="00C24B98">
        <w:rPr>
          <w:color w:val="000000"/>
          <w:spacing w:val="-1"/>
          <w:u w:val="single"/>
        </w:rPr>
        <w:t xml:space="preserve">from </w:t>
      </w:r>
      <w:r w:rsidRPr="00C24B98">
        <w:rPr>
          <w:i/>
          <w:iCs/>
          <w:color w:val="000000"/>
          <w:spacing w:val="1"/>
          <w:u w:val="single"/>
        </w:rPr>
        <w:t xml:space="preserve">them. </w:t>
      </w:r>
      <w:r w:rsidRPr="00C24B98">
        <w:rPr>
          <w:color w:val="000000"/>
          <w:spacing w:val="1"/>
          <w:u w:val="single"/>
        </w:rPr>
        <w:t xml:space="preserve">A border is a dividing line, a narrow strip along a steep </w:t>
      </w:r>
      <w:r w:rsidRPr="00C24B98">
        <w:rPr>
          <w:color w:val="000000"/>
          <w:spacing w:val="-3"/>
          <w:u w:val="single"/>
        </w:rPr>
        <w:t xml:space="preserve">edge. A borderland is a Vague and undetermined place created by </w:t>
      </w:r>
      <w:r w:rsidRPr="00C24B98">
        <w:rPr>
          <w:color w:val="000000"/>
          <w:spacing w:val="1"/>
          <w:u w:val="single"/>
        </w:rPr>
        <w:t>the emotional residue of an unnatural boundary. It is in a con</w:t>
      </w:r>
      <w:r w:rsidRPr="00C24B98">
        <w:rPr>
          <w:color w:val="000000"/>
          <w:spacing w:val="1"/>
          <w:u w:val="single"/>
        </w:rPr>
        <w:softHyphen/>
        <w:t xml:space="preserve">stant state of transition The prohibited and forbidden are its </w:t>
      </w:r>
      <w:r w:rsidRPr="00C24B98">
        <w:rPr>
          <w:color w:val="000000"/>
          <w:u w:val="single"/>
        </w:rPr>
        <w:t xml:space="preserve">inhabitants. </w:t>
      </w:r>
      <w:r w:rsidRPr="00C24B98">
        <w:rPr>
          <w:i/>
          <w:iCs/>
          <w:color w:val="000000"/>
          <w:u w:val="single"/>
        </w:rPr>
        <w:t xml:space="preserve">Los atravesados </w:t>
      </w:r>
      <w:r w:rsidRPr="00C24B98">
        <w:rPr>
          <w:color w:val="000000"/>
          <w:u w:val="single"/>
        </w:rPr>
        <w:t>live here: the squint-eyed, the per</w:t>
      </w:r>
      <w:r w:rsidRPr="00C24B98">
        <w:rPr>
          <w:color w:val="000000"/>
          <w:u w:val="single"/>
        </w:rPr>
        <w:softHyphen/>
      </w:r>
      <w:r w:rsidRPr="00C24B98">
        <w:rPr>
          <w:color w:val="000000"/>
          <w:spacing w:val="1"/>
          <w:u w:val="single"/>
        </w:rPr>
        <w:t xml:space="preserve">verse, the queer, the troublesome, the mongrel, the mulato, the </w:t>
      </w:r>
      <w:r w:rsidRPr="00C24B98">
        <w:rPr>
          <w:color w:val="000000"/>
          <w:spacing w:val="2"/>
          <w:u w:val="single"/>
        </w:rPr>
        <w:t>half-breed, the half dead;</w:t>
      </w:r>
      <w:r w:rsidRPr="00C24B98">
        <w:rPr>
          <w:color w:val="000000"/>
          <w:spacing w:val="2"/>
          <w:sz w:val="16"/>
          <w:szCs w:val="16"/>
        </w:rPr>
        <w:t xml:space="preserve"> in short, </w:t>
      </w:r>
      <w:r w:rsidRPr="00C24B98">
        <w:rPr>
          <w:color w:val="000000"/>
          <w:spacing w:val="2"/>
          <w:u w:val="single"/>
        </w:rPr>
        <w:t xml:space="preserve">those who cross over, pass </w:t>
      </w:r>
      <w:r w:rsidRPr="00C24B98">
        <w:rPr>
          <w:color w:val="000000"/>
          <w:u w:val="single"/>
        </w:rPr>
        <w:t xml:space="preserve">over, or go through the confines of the "normal." Gringos in the </w:t>
      </w:r>
      <w:r w:rsidRPr="00C24B98">
        <w:rPr>
          <w:color w:val="000000"/>
          <w:spacing w:val="-1"/>
          <w:u w:val="single"/>
        </w:rPr>
        <w:t>U.S. Southwest consider the inhabitants of the borderlands trans</w:t>
      </w:r>
      <w:r w:rsidRPr="00C24B98">
        <w:rPr>
          <w:color w:val="000000"/>
          <w:spacing w:val="-1"/>
          <w:u w:val="single"/>
        </w:rPr>
        <w:softHyphen/>
      </w:r>
      <w:r w:rsidRPr="00C24B98">
        <w:rPr>
          <w:color w:val="000000"/>
          <w:spacing w:val="5"/>
          <w:u w:val="single"/>
        </w:rPr>
        <w:t xml:space="preserve">gressors, aliens—whether they possess documents or not, </w:t>
      </w:r>
      <w:r w:rsidRPr="00C24B98">
        <w:rPr>
          <w:color w:val="000000"/>
          <w:u w:val="single"/>
        </w:rPr>
        <w:t>whether they're Chicanos, Indians or Blacks. Do not enter, tres</w:t>
      </w:r>
      <w:r w:rsidRPr="00C24B98">
        <w:rPr>
          <w:color w:val="000000"/>
          <w:u w:val="single"/>
        </w:rPr>
        <w:softHyphen/>
        <w:t>passers will be raped, maimed, strangled, gassed, shot. The only "legitimate" inhabitants are those in power,</w:t>
      </w:r>
      <w:r w:rsidRPr="00C24B98">
        <w:rPr>
          <w:color w:val="000000"/>
          <w:sz w:val="16"/>
          <w:szCs w:val="16"/>
        </w:rPr>
        <w:t xml:space="preserve"> the whites and those who align themselves with whites. Tension grips the inhabitants of the borderlands like a virus. Ambivalence and unrest reside </w:t>
      </w:r>
      <w:r w:rsidRPr="00C24B98">
        <w:rPr>
          <w:color w:val="000000"/>
          <w:spacing w:val="1"/>
          <w:sz w:val="16"/>
          <w:szCs w:val="16"/>
        </w:rPr>
        <w:t>there and death is no stranger.</w:t>
      </w:r>
      <w:r w:rsidRPr="00C24B98">
        <w:rPr>
          <w:sz w:val="16"/>
          <w:szCs w:val="16"/>
        </w:rPr>
        <w:t xml:space="preserve"> </w:t>
      </w:r>
      <w:r w:rsidRPr="00C24B98">
        <w:rPr>
          <w:color w:val="000000"/>
          <w:spacing w:val="2"/>
          <w:sz w:val="16"/>
          <w:szCs w:val="16"/>
        </w:rPr>
        <w:t xml:space="preserve">In the fields, </w:t>
      </w:r>
      <w:r w:rsidRPr="00C24B98">
        <w:rPr>
          <w:i/>
          <w:iCs/>
          <w:color w:val="000000"/>
          <w:spacing w:val="2"/>
          <w:sz w:val="16"/>
          <w:szCs w:val="16"/>
        </w:rPr>
        <w:t xml:space="preserve">la migra. </w:t>
      </w:r>
      <w:r w:rsidRPr="00C24B98">
        <w:rPr>
          <w:color w:val="000000"/>
          <w:spacing w:val="2"/>
          <w:sz w:val="16"/>
          <w:szCs w:val="16"/>
        </w:rPr>
        <w:t xml:space="preserve">My aunt saying, 'No </w:t>
      </w:r>
      <w:r w:rsidRPr="00C24B98">
        <w:rPr>
          <w:i/>
          <w:iCs/>
          <w:color w:val="000000"/>
          <w:spacing w:val="2"/>
          <w:sz w:val="16"/>
          <w:szCs w:val="16"/>
        </w:rPr>
        <w:t xml:space="preserve">corran, </w:t>
      </w:r>
      <w:r w:rsidRPr="00C24B98">
        <w:rPr>
          <w:color w:val="000000"/>
          <w:spacing w:val="2"/>
          <w:sz w:val="16"/>
          <w:szCs w:val="16"/>
        </w:rPr>
        <w:t xml:space="preserve">don't run. They'll think you're </w:t>
      </w:r>
      <w:r w:rsidRPr="00C24B98">
        <w:rPr>
          <w:i/>
          <w:iCs/>
          <w:color w:val="000000"/>
          <w:spacing w:val="2"/>
          <w:sz w:val="16"/>
          <w:szCs w:val="16"/>
        </w:rPr>
        <w:t xml:space="preserve">del otro lao." </w:t>
      </w:r>
      <w:r w:rsidRPr="00C24B98">
        <w:rPr>
          <w:color w:val="000000"/>
          <w:spacing w:val="2"/>
          <w:sz w:val="16"/>
          <w:szCs w:val="16"/>
        </w:rPr>
        <w:t>In the confu</w:t>
      </w:r>
      <w:r w:rsidRPr="00C24B98">
        <w:rPr>
          <w:color w:val="000000"/>
          <w:spacing w:val="2"/>
          <w:sz w:val="16"/>
        </w:rPr>
        <w:softHyphen/>
      </w:r>
      <w:r w:rsidRPr="00C24B98">
        <w:rPr>
          <w:color w:val="000000"/>
          <w:sz w:val="16"/>
          <w:szCs w:val="16"/>
        </w:rPr>
        <w:t xml:space="preserve">sion, Pedro ran, terrified of being caught. He couldn't speak </w:t>
      </w:r>
      <w:r w:rsidRPr="00C24B98">
        <w:rPr>
          <w:color w:val="000000"/>
          <w:spacing w:val="-2"/>
          <w:sz w:val="16"/>
          <w:szCs w:val="16"/>
        </w:rPr>
        <w:t xml:space="preserve">English, couldn't tell them he was fifth generation American. </w:t>
      </w:r>
      <w:r w:rsidRPr="00C24B98">
        <w:rPr>
          <w:i/>
          <w:iCs/>
          <w:color w:val="000000"/>
          <w:sz w:val="16"/>
          <w:szCs w:val="16"/>
        </w:rPr>
        <w:t>Sin papeles</w:t>
      </w:r>
      <w:r w:rsidRPr="00C24B98">
        <w:rPr>
          <w:color w:val="000000"/>
          <w:sz w:val="16"/>
          <w:szCs w:val="16"/>
        </w:rPr>
        <w:t xml:space="preserve">—he did not carry his birth certificate to work in </w:t>
      </w:r>
      <w:r w:rsidRPr="00C24B98">
        <w:rPr>
          <w:color w:val="000000"/>
          <w:spacing w:val="3"/>
          <w:sz w:val="16"/>
          <w:szCs w:val="16"/>
        </w:rPr>
        <w:t xml:space="preserve">the fields. </w:t>
      </w:r>
      <w:r w:rsidRPr="00C24B98">
        <w:rPr>
          <w:i/>
          <w:iCs/>
          <w:color w:val="000000"/>
          <w:spacing w:val="3"/>
          <w:sz w:val="16"/>
          <w:szCs w:val="16"/>
        </w:rPr>
        <w:t xml:space="preserve">La migra </w:t>
      </w:r>
      <w:r w:rsidRPr="00C24B98">
        <w:rPr>
          <w:color w:val="000000"/>
          <w:spacing w:val="3"/>
          <w:sz w:val="16"/>
          <w:szCs w:val="16"/>
        </w:rPr>
        <w:t xml:space="preserve">took him away while we watched. </w:t>
      </w:r>
      <w:r w:rsidRPr="00C24B98">
        <w:rPr>
          <w:i/>
          <w:iCs/>
          <w:color w:val="000000"/>
          <w:spacing w:val="3"/>
          <w:sz w:val="16"/>
          <w:szCs w:val="16"/>
        </w:rPr>
        <w:t xml:space="preserve">Se </w:t>
      </w:r>
      <w:r w:rsidRPr="00C24B98">
        <w:rPr>
          <w:i/>
          <w:iCs/>
          <w:color w:val="000000"/>
          <w:sz w:val="16"/>
          <w:szCs w:val="16"/>
        </w:rPr>
        <w:t xml:space="preserve">lo llevaron. </w:t>
      </w:r>
      <w:r w:rsidRPr="00C24B98">
        <w:rPr>
          <w:color w:val="000000"/>
          <w:sz w:val="16"/>
          <w:szCs w:val="16"/>
        </w:rPr>
        <w:t xml:space="preserve">He tried to smile when he looked back at us, to </w:t>
      </w:r>
      <w:r w:rsidRPr="00C24B98">
        <w:rPr>
          <w:color w:val="000000"/>
          <w:spacing w:val="3"/>
          <w:sz w:val="16"/>
          <w:szCs w:val="16"/>
        </w:rPr>
        <w:t xml:space="preserve">raise his fist. But I saw the shame pushing his head down, </w:t>
      </w:r>
      <w:r w:rsidRPr="00C24B98">
        <w:rPr>
          <w:color w:val="000000"/>
          <w:spacing w:val="4"/>
          <w:sz w:val="16"/>
          <w:szCs w:val="16"/>
        </w:rPr>
        <w:t xml:space="preserve">I saw the terrible weight of shame hunch his shoulders. </w:t>
      </w:r>
      <w:r w:rsidRPr="00C24B98">
        <w:rPr>
          <w:color w:val="000000"/>
          <w:spacing w:val="2"/>
          <w:sz w:val="16"/>
          <w:szCs w:val="16"/>
        </w:rPr>
        <w:t xml:space="preserve">They deported him to Guadalajara by plane. The furthest </w:t>
      </w:r>
      <w:r w:rsidRPr="00C24B98">
        <w:rPr>
          <w:color w:val="000000"/>
          <w:spacing w:val="-1"/>
          <w:sz w:val="16"/>
          <w:szCs w:val="16"/>
        </w:rPr>
        <w:t xml:space="preserve">he'd ever been to Mexico was Reynosa, a small border town </w:t>
      </w:r>
      <w:r w:rsidRPr="00C24B98">
        <w:rPr>
          <w:color w:val="000000"/>
          <w:spacing w:val="4"/>
          <w:sz w:val="16"/>
          <w:szCs w:val="16"/>
        </w:rPr>
        <w:t xml:space="preserve">opposite Hidalgo, Texas, not far from McAllen. </w:t>
      </w:r>
      <w:r w:rsidRPr="00C24B98">
        <w:rPr>
          <w:color w:val="000000"/>
          <w:spacing w:val="4"/>
          <w:sz w:val="16"/>
          <w:szCs w:val="16"/>
          <w:lang w:val="es-MX"/>
        </w:rPr>
        <w:t xml:space="preserve">Pedro </w:t>
      </w:r>
      <w:r w:rsidRPr="00C24B98">
        <w:rPr>
          <w:color w:val="000000"/>
          <w:sz w:val="16"/>
          <w:szCs w:val="16"/>
          <w:lang w:val="es-MX"/>
        </w:rPr>
        <w:t xml:space="preserve">walked all the way to the Valley. </w:t>
      </w:r>
      <w:r w:rsidRPr="00C24B98">
        <w:rPr>
          <w:i/>
          <w:iCs/>
          <w:color w:val="000000"/>
          <w:sz w:val="16"/>
          <w:szCs w:val="16"/>
          <w:lang w:val="es-MX"/>
        </w:rPr>
        <w:t>Se lo llevaron sin un cen-</w:t>
      </w:r>
      <w:r w:rsidRPr="00C24B98">
        <w:rPr>
          <w:i/>
          <w:iCs/>
          <w:color w:val="000000"/>
          <w:spacing w:val="5"/>
          <w:sz w:val="16"/>
          <w:szCs w:val="16"/>
          <w:lang w:val="es-MX"/>
        </w:rPr>
        <w:t>tavo alpobre. Se vino andando desde Guadalajara.</w:t>
      </w:r>
      <w:r w:rsidRPr="00C24B98">
        <w:rPr>
          <w:sz w:val="16"/>
          <w:szCs w:val="16"/>
          <w:lang w:val="es-MX"/>
        </w:rPr>
        <w:t xml:space="preserve"> </w:t>
      </w:r>
      <w:r w:rsidRPr="00C24B98">
        <w:rPr>
          <w:color w:val="000000"/>
          <w:spacing w:val="-2"/>
          <w:sz w:val="16"/>
          <w:szCs w:val="16"/>
        </w:rPr>
        <w:t>During the original peopling of the Americas, the first inhab</w:t>
      </w:r>
      <w:r w:rsidRPr="00C24B98">
        <w:rPr>
          <w:color w:val="000000"/>
          <w:spacing w:val="-2"/>
          <w:sz w:val="16"/>
        </w:rPr>
        <w:softHyphen/>
      </w:r>
      <w:r w:rsidRPr="00C24B98">
        <w:rPr>
          <w:color w:val="000000"/>
          <w:spacing w:val="-1"/>
          <w:sz w:val="16"/>
          <w:szCs w:val="16"/>
        </w:rPr>
        <w:t xml:space="preserve">itants migrated across the Bering Straits and walked south across </w:t>
      </w:r>
      <w:r w:rsidRPr="00C24B98">
        <w:rPr>
          <w:color w:val="000000"/>
          <w:spacing w:val="1"/>
          <w:sz w:val="16"/>
          <w:szCs w:val="16"/>
        </w:rPr>
        <w:t xml:space="preserve">the continent. </w:t>
      </w:r>
      <w:r w:rsidRPr="00C24B98">
        <w:rPr>
          <w:color w:val="000000"/>
          <w:spacing w:val="1"/>
          <w:u w:val="single"/>
        </w:rPr>
        <w:t xml:space="preserve">The oldest evidence of humankind in the U.S.— </w:t>
      </w:r>
      <w:r w:rsidRPr="00C24B98">
        <w:rPr>
          <w:color w:val="000000"/>
          <w:spacing w:val="-1"/>
          <w:u w:val="single"/>
        </w:rPr>
        <w:t>the Chicanos' ancient Indian ancestors—was found in Texas and has been dated to 35000 B.C.</w:t>
      </w:r>
      <w:r w:rsidRPr="00C24B98">
        <w:rPr>
          <w:color w:val="000000"/>
          <w:spacing w:val="-1"/>
          <w:u w:val="single"/>
          <w:vertAlign w:val="superscript"/>
        </w:rPr>
        <w:t>3</w:t>
      </w:r>
      <w:r w:rsidRPr="00C24B98">
        <w:rPr>
          <w:color w:val="000000"/>
          <w:spacing w:val="-1"/>
          <w:u w:val="single"/>
        </w:rPr>
        <w:t xml:space="preserve"> In the Southwest United States </w:t>
      </w:r>
      <w:r w:rsidRPr="00C24B98">
        <w:rPr>
          <w:color w:val="000000"/>
          <w:spacing w:val="4"/>
          <w:u w:val="single"/>
        </w:rPr>
        <w:t xml:space="preserve">archeologists have found 20,000-year-old campsites of the </w:t>
      </w:r>
      <w:r w:rsidRPr="00C24B98">
        <w:rPr>
          <w:color w:val="000000"/>
          <w:spacing w:val="1"/>
          <w:u w:val="single"/>
        </w:rPr>
        <w:t xml:space="preserve">Indians who migrated through, or permanently occupied, the </w:t>
      </w:r>
      <w:r w:rsidRPr="00C24B98">
        <w:rPr>
          <w:color w:val="000000"/>
          <w:u w:val="single"/>
        </w:rPr>
        <w:t xml:space="preserve">Southwest, Aztlan—land of the herons, land of whiteness, the </w:t>
      </w:r>
      <w:r w:rsidRPr="00C24B98">
        <w:rPr>
          <w:color w:val="000000"/>
          <w:spacing w:val="-1"/>
          <w:u w:val="single"/>
        </w:rPr>
        <w:t>Edenic place of origin of the Azteca.</w:t>
      </w:r>
      <w:r w:rsidRPr="00C24B98">
        <w:rPr>
          <w:u w:val="single"/>
        </w:rPr>
        <w:t xml:space="preserve"> </w:t>
      </w:r>
      <w:r w:rsidRPr="00C24B98">
        <w:rPr>
          <w:color w:val="000000"/>
          <w:spacing w:val="1"/>
          <w:u w:val="single"/>
        </w:rPr>
        <w:t xml:space="preserve">In 1000 B.C., descendants of the original Cochise people </w:t>
      </w:r>
      <w:r w:rsidRPr="00C24B98">
        <w:rPr>
          <w:color w:val="000000"/>
          <w:spacing w:val="2"/>
          <w:u w:val="single"/>
        </w:rPr>
        <w:t xml:space="preserve">migrated into what is now Mexico and Central America and </w:t>
      </w:r>
      <w:r w:rsidRPr="00C24B98">
        <w:rPr>
          <w:color w:val="000000"/>
          <w:spacing w:val="4"/>
          <w:u w:val="single"/>
        </w:rPr>
        <w:t>became the direct ancestors of many of the Mexican people.</w:t>
      </w:r>
      <w:r w:rsidRPr="00C24B98">
        <w:rPr>
          <w:color w:val="000000"/>
          <w:spacing w:val="4"/>
          <w:sz w:val="16"/>
          <w:szCs w:val="16"/>
        </w:rPr>
        <w:t xml:space="preserve"> </w:t>
      </w:r>
      <w:r w:rsidRPr="00C24B98">
        <w:rPr>
          <w:color w:val="000000"/>
          <w:spacing w:val="3"/>
          <w:sz w:val="16"/>
          <w:szCs w:val="16"/>
        </w:rPr>
        <w:t xml:space="preserve">(The Cochise culture of the Southwest is the parent culture of </w:t>
      </w:r>
      <w:r w:rsidRPr="00C24B98">
        <w:rPr>
          <w:color w:val="000000"/>
          <w:spacing w:val="-1"/>
          <w:sz w:val="16"/>
          <w:szCs w:val="16"/>
        </w:rPr>
        <w:t>the Aztecs. The Uto-Aztecan languages stemmed from the lan</w:t>
      </w:r>
      <w:r w:rsidRPr="00C24B98">
        <w:rPr>
          <w:color w:val="000000"/>
          <w:spacing w:val="-1"/>
          <w:sz w:val="16"/>
        </w:rPr>
        <w:softHyphen/>
      </w:r>
      <w:r w:rsidRPr="00C24B98">
        <w:rPr>
          <w:color w:val="000000"/>
          <w:spacing w:val="-2"/>
          <w:sz w:val="16"/>
          <w:szCs w:val="16"/>
        </w:rPr>
        <w:t>guage of the Cochise people.)</w:t>
      </w:r>
      <w:r w:rsidRPr="00C24B98">
        <w:rPr>
          <w:color w:val="000000"/>
          <w:spacing w:val="-2"/>
          <w:sz w:val="16"/>
          <w:szCs w:val="16"/>
          <w:vertAlign w:val="superscript"/>
        </w:rPr>
        <w:t>4</w:t>
      </w:r>
      <w:r w:rsidRPr="00C24B98">
        <w:rPr>
          <w:color w:val="000000"/>
          <w:spacing w:val="-2"/>
          <w:sz w:val="16"/>
          <w:szCs w:val="16"/>
        </w:rPr>
        <w:t xml:space="preserve"> </w:t>
      </w:r>
      <w:r w:rsidRPr="00C24B98">
        <w:rPr>
          <w:color w:val="000000"/>
          <w:spacing w:val="-2"/>
          <w:u w:val="single"/>
        </w:rPr>
        <w:t>The Aztecs</w:t>
      </w:r>
      <w:r w:rsidRPr="00C24B98">
        <w:rPr>
          <w:color w:val="000000"/>
          <w:spacing w:val="-2"/>
          <w:sz w:val="16"/>
          <w:szCs w:val="16"/>
        </w:rPr>
        <w:t xml:space="preserve"> (the Nahuatl word for </w:t>
      </w:r>
      <w:r w:rsidRPr="00C24B98">
        <w:rPr>
          <w:color w:val="000000"/>
          <w:sz w:val="16"/>
          <w:szCs w:val="16"/>
        </w:rPr>
        <w:t xml:space="preserve">people of Aztlan) </w:t>
      </w:r>
      <w:r w:rsidRPr="00C24B98">
        <w:rPr>
          <w:color w:val="000000"/>
          <w:u w:val="single"/>
        </w:rPr>
        <w:t>left the Southwest in 1168A.D.</w:t>
      </w:r>
      <w:r w:rsidRPr="00C24B98">
        <w:rPr>
          <w:u w:val="single"/>
        </w:rPr>
        <w:t xml:space="preserve"> </w:t>
      </w:r>
      <w:r w:rsidRPr="00C24B98">
        <w:rPr>
          <w:color w:val="000000"/>
          <w:spacing w:val="-1"/>
          <w:sz w:val="16"/>
          <w:szCs w:val="16"/>
        </w:rPr>
        <w:t>Now let us go.</w:t>
      </w:r>
      <w:r w:rsidRPr="00C24B98">
        <w:rPr>
          <w:sz w:val="16"/>
          <w:szCs w:val="16"/>
        </w:rPr>
        <w:t xml:space="preserve"> </w:t>
      </w:r>
      <w:r w:rsidRPr="00C24B98">
        <w:rPr>
          <w:i/>
          <w:iCs/>
          <w:color w:val="000000"/>
          <w:spacing w:val="1"/>
          <w:sz w:val="16"/>
          <w:szCs w:val="16"/>
          <w:lang w:val="es-MX"/>
        </w:rPr>
        <w:t xml:space="preserve">Tihueque, tihueque, </w:t>
      </w:r>
      <w:r w:rsidRPr="00C24B98">
        <w:rPr>
          <w:i/>
          <w:iCs/>
          <w:color w:val="000000"/>
          <w:spacing w:val="3"/>
          <w:sz w:val="16"/>
          <w:szCs w:val="16"/>
          <w:lang w:val="es-MX"/>
        </w:rPr>
        <w:t>Vamonos, vamonos.</w:t>
      </w:r>
      <w:r w:rsidRPr="00C24B98">
        <w:rPr>
          <w:sz w:val="16"/>
          <w:szCs w:val="16"/>
          <w:lang w:val="es-MX"/>
        </w:rPr>
        <w:t xml:space="preserve"> </w:t>
      </w:r>
      <w:r w:rsidRPr="00C24B98">
        <w:rPr>
          <w:i/>
          <w:iCs/>
          <w:color w:val="000000"/>
          <w:spacing w:val="2"/>
          <w:sz w:val="16"/>
          <w:szCs w:val="16"/>
          <w:lang w:val="es-MX"/>
        </w:rPr>
        <w:t>Un pajaro canto.</w:t>
      </w:r>
      <w:r w:rsidRPr="00C24B98">
        <w:rPr>
          <w:sz w:val="16"/>
          <w:szCs w:val="16"/>
          <w:lang w:val="es-MX"/>
        </w:rPr>
        <w:t xml:space="preserve"> </w:t>
      </w:r>
      <w:r w:rsidRPr="00C24B98">
        <w:rPr>
          <w:i/>
          <w:iCs/>
          <w:color w:val="000000"/>
          <w:spacing w:val="2"/>
          <w:sz w:val="16"/>
          <w:szCs w:val="16"/>
          <w:lang w:val="es-MX"/>
        </w:rPr>
        <w:t>Con sus ocho tribus salieron</w:t>
      </w:r>
      <w:r w:rsidRPr="00C24B98">
        <w:rPr>
          <w:sz w:val="16"/>
          <w:szCs w:val="16"/>
          <w:lang w:val="es-MX"/>
        </w:rPr>
        <w:t xml:space="preserve"> </w:t>
      </w:r>
      <w:r w:rsidRPr="00C24B98">
        <w:rPr>
          <w:i/>
          <w:iCs/>
          <w:color w:val="000000"/>
          <w:spacing w:val="-1"/>
          <w:sz w:val="16"/>
          <w:szCs w:val="16"/>
          <w:lang w:val="es-MX"/>
        </w:rPr>
        <w:t>de la "cueva del origen."</w:t>
      </w:r>
      <w:r w:rsidRPr="00C24B98">
        <w:rPr>
          <w:sz w:val="16"/>
          <w:szCs w:val="16"/>
          <w:lang w:val="es-MX"/>
        </w:rPr>
        <w:t xml:space="preserve"> </w:t>
      </w:r>
      <w:r w:rsidRPr="00C24B98">
        <w:rPr>
          <w:i/>
          <w:iCs/>
          <w:color w:val="000000"/>
          <w:spacing w:val="1"/>
          <w:sz w:val="16"/>
          <w:szCs w:val="16"/>
          <w:lang w:val="es-MX"/>
        </w:rPr>
        <w:t>los aztecas siguieron al dios Huitzilopochtli.</w:t>
      </w:r>
      <w:r w:rsidRPr="00C24B98">
        <w:rPr>
          <w:sz w:val="16"/>
          <w:szCs w:val="16"/>
          <w:lang w:val="es-MX"/>
        </w:rPr>
        <w:t xml:space="preserve"> </w:t>
      </w:r>
      <w:r w:rsidRPr="00C24B98">
        <w:rPr>
          <w:i/>
          <w:iCs/>
          <w:color w:val="000000"/>
          <w:spacing w:val="1"/>
          <w:u w:val="single"/>
        </w:rPr>
        <w:t xml:space="preserve">Huitzilopochtli, </w:t>
      </w:r>
      <w:r w:rsidRPr="00C24B98">
        <w:rPr>
          <w:color w:val="000000"/>
          <w:spacing w:val="1"/>
          <w:u w:val="single"/>
        </w:rPr>
        <w:t>the God of War, guided them to the place</w:t>
      </w:r>
      <w:r w:rsidRPr="00C24B98">
        <w:rPr>
          <w:color w:val="000000"/>
          <w:spacing w:val="1"/>
          <w:sz w:val="16"/>
          <w:szCs w:val="16"/>
        </w:rPr>
        <w:t xml:space="preserve"> </w:t>
      </w:r>
      <w:r w:rsidRPr="00C24B98">
        <w:rPr>
          <w:color w:val="000000"/>
          <w:sz w:val="16"/>
          <w:szCs w:val="16"/>
        </w:rPr>
        <w:t xml:space="preserve">(that later became Mexico City) </w:t>
      </w:r>
      <w:r w:rsidRPr="00C24B98">
        <w:rPr>
          <w:rStyle w:val="StyleUnderline"/>
        </w:rPr>
        <w:t>where an eagle with a writhing serpent in its beak perched on a cactus. The eagle symbolizes the spirit (as the sun, the father); the serpent symbolizes the soul (as the earth, the mother). Together, they symbolize the struggle between the spiritual/celestial/male and the under</w:t>
      </w:r>
      <w:r w:rsidRPr="00C24B98">
        <w:rPr>
          <w:rStyle w:val="StyleUnderline"/>
        </w:rPr>
        <w:softHyphen/>
        <w:t>world/earth/feminine. The symbolic sacrifice of the serpent to the "higher" masculine powers indicates that the patriarchal order had already vanquished the feminine and matriarchal order in pre-Columbian America</w:t>
      </w:r>
      <w:r w:rsidRPr="00C24B98">
        <w:rPr>
          <w:color w:val="000000"/>
          <w:spacing w:val="-4"/>
          <w:u w:val="single"/>
        </w:rPr>
        <w:t>.</w:t>
      </w:r>
      <w:r w:rsidRPr="00C24B98">
        <w:rPr>
          <w:u w:val="single"/>
        </w:rPr>
        <w:t xml:space="preserve"> </w:t>
      </w:r>
      <w:r w:rsidRPr="00C24B98">
        <w:rPr>
          <w:color w:val="000000"/>
          <w:spacing w:val="2"/>
          <w:u w:val="single"/>
        </w:rPr>
        <w:t>At the beginning of the 16th century</w:t>
      </w:r>
      <w:r w:rsidRPr="00C24B98">
        <w:rPr>
          <w:color w:val="000000"/>
          <w:spacing w:val="2"/>
          <w:sz w:val="16"/>
          <w:szCs w:val="16"/>
        </w:rPr>
        <w:t xml:space="preserve">, the Spaniards and </w:t>
      </w:r>
      <w:r w:rsidRPr="00C24B98">
        <w:rPr>
          <w:color w:val="000000"/>
          <w:sz w:val="16"/>
          <w:szCs w:val="16"/>
        </w:rPr>
        <w:t xml:space="preserve">Hernan </w:t>
      </w:r>
      <w:r w:rsidRPr="00C24B98">
        <w:rPr>
          <w:color w:val="000000"/>
          <w:u w:val="single"/>
        </w:rPr>
        <w:t xml:space="preserve">Cortes invaded Mexico and, with the help of tribes that the Aztecs had subjugated, conquered it. Before the Conquest, </w:t>
      </w:r>
      <w:r w:rsidRPr="00C24B98">
        <w:rPr>
          <w:color w:val="000000"/>
          <w:spacing w:val="-1"/>
          <w:u w:val="single"/>
        </w:rPr>
        <w:t xml:space="preserve">there were twenty-five million Indian people in Mexico and the </w:t>
      </w:r>
      <w:r w:rsidRPr="00C24B98">
        <w:rPr>
          <w:color w:val="000000"/>
          <w:u w:val="single"/>
        </w:rPr>
        <w:t xml:space="preserve">Yucatan. Immediately after the Conquest, the Indian population </w:t>
      </w:r>
      <w:r w:rsidRPr="00C24B98">
        <w:rPr>
          <w:color w:val="000000"/>
          <w:spacing w:val="-2"/>
          <w:u w:val="single"/>
        </w:rPr>
        <w:t>had been reduced to under seven million. By 1650, only one-and-</w:t>
      </w:r>
      <w:r w:rsidRPr="00C24B98">
        <w:rPr>
          <w:color w:val="000000"/>
          <w:spacing w:val="4"/>
          <w:u w:val="single"/>
        </w:rPr>
        <w:t xml:space="preserve">a-half-million pure-blooded Indians remained. The </w:t>
      </w:r>
      <w:r w:rsidRPr="00C24B98">
        <w:rPr>
          <w:i/>
          <w:iCs/>
          <w:color w:val="000000"/>
          <w:spacing w:val="4"/>
          <w:u w:val="single"/>
        </w:rPr>
        <w:t xml:space="preserve">mestizos </w:t>
      </w:r>
      <w:r w:rsidRPr="00C24B98">
        <w:rPr>
          <w:color w:val="000000"/>
          <w:spacing w:val="2"/>
          <w:u w:val="single"/>
        </w:rPr>
        <w:t xml:space="preserve">who were genetically equipped to survive small pox, measles, </w:t>
      </w:r>
      <w:r w:rsidRPr="00C24B98">
        <w:rPr>
          <w:color w:val="000000"/>
          <w:spacing w:val="-1"/>
          <w:u w:val="single"/>
        </w:rPr>
        <w:t>and typhus</w:t>
      </w:r>
      <w:r w:rsidRPr="00C24B98">
        <w:rPr>
          <w:color w:val="000000"/>
          <w:spacing w:val="-1"/>
          <w:sz w:val="16"/>
          <w:szCs w:val="16"/>
        </w:rPr>
        <w:t xml:space="preserve"> (Old World diseases to which the natives had no </w:t>
      </w:r>
      <w:r w:rsidRPr="00C24B98">
        <w:rPr>
          <w:color w:val="000000"/>
          <w:sz w:val="16"/>
          <w:szCs w:val="16"/>
        </w:rPr>
        <w:t xml:space="preserve">immunity), </w:t>
      </w:r>
      <w:r w:rsidRPr="00C24B98">
        <w:rPr>
          <w:color w:val="000000"/>
          <w:u w:val="single"/>
        </w:rPr>
        <w:t xml:space="preserve">founded a new hybrid race and inherited Central and </w:t>
      </w:r>
      <w:r w:rsidRPr="00C24B98">
        <w:rPr>
          <w:color w:val="000000"/>
          <w:spacing w:val="1"/>
          <w:u w:val="single"/>
        </w:rPr>
        <w:t>South America</w:t>
      </w:r>
      <w:r w:rsidRPr="00C24B98">
        <w:rPr>
          <w:color w:val="000000"/>
          <w:spacing w:val="1"/>
          <w:sz w:val="16"/>
          <w:szCs w:val="16"/>
        </w:rPr>
        <w:t>.</w:t>
      </w:r>
      <w:r w:rsidRPr="00C24B98">
        <w:rPr>
          <w:color w:val="000000"/>
          <w:spacing w:val="1"/>
          <w:sz w:val="16"/>
          <w:szCs w:val="16"/>
          <w:vertAlign w:val="superscript"/>
        </w:rPr>
        <w:t>5</w:t>
      </w:r>
      <w:r w:rsidRPr="00C24B98">
        <w:rPr>
          <w:color w:val="000000"/>
          <w:spacing w:val="1"/>
          <w:sz w:val="16"/>
          <w:szCs w:val="16"/>
        </w:rPr>
        <w:t xml:space="preserve"> </w:t>
      </w:r>
      <w:r w:rsidRPr="00C24B98">
        <w:rPr>
          <w:i/>
          <w:iCs/>
          <w:color w:val="000000"/>
          <w:spacing w:val="1"/>
          <w:sz w:val="16"/>
          <w:szCs w:val="16"/>
        </w:rPr>
        <w:t xml:space="preserve">En 1521 nacid una nueva raza, el mestizo, el </w:t>
      </w:r>
      <w:r w:rsidRPr="00C24B98">
        <w:rPr>
          <w:i/>
          <w:iCs/>
          <w:color w:val="000000"/>
          <w:spacing w:val="2"/>
          <w:sz w:val="16"/>
          <w:szCs w:val="16"/>
        </w:rPr>
        <w:t xml:space="preserve">mexicano </w:t>
      </w:r>
      <w:r w:rsidRPr="00C24B98">
        <w:rPr>
          <w:color w:val="000000"/>
          <w:spacing w:val="2"/>
          <w:sz w:val="16"/>
          <w:szCs w:val="16"/>
        </w:rPr>
        <w:t xml:space="preserve">(people of mixed Indian and Spanish blood), a race </w:t>
      </w:r>
      <w:r w:rsidRPr="00C24B98">
        <w:rPr>
          <w:color w:val="000000"/>
          <w:spacing w:val="-2"/>
          <w:sz w:val="16"/>
          <w:szCs w:val="16"/>
        </w:rPr>
        <w:t xml:space="preserve">that had never existed before. Chicanos, Mexican-Americans, are </w:t>
      </w:r>
      <w:r w:rsidRPr="00C24B98">
        <w:rPr>
          <w:color w:val="000000"/>
          <w:spacing w:val="1"/>
          <w:sz w:val="16"/>
          <w:szCs w:val="16"/>
        </w:rPr>
        <w:t>the offspring of those first matings.</w:t>
      </w:r>
      <w:r w:rsidRPr="00C24B98">
        <w:rPr>
          <w:sz w:val="16"/>
          <w:szCs w:val="16"/>
        </w:rPr>
        <w:t xml:space="preserve"> </w:t>
      </w:r>
      <w:r w:rsidRPr="00C24B98">
        <w:rPr>
          <w:color w:val="000000"/>
          <w:spacing w:val="1"/>
          <w:u w:val="single"/>
        </w:rPr>
        <w:t xml:space="preserve">Our Spanish, Indian, and </w:t>
      </w:r>
      <w:r w:rsidRPr="00C24B98">
        <w:rPr>
          <w:i/>
          <w:iCs/>
          <w:color w:val="000000"/>
          <w:spacing w:val="1"/>
          <w:u w:val="single"/>
        </w:rPr>
        <w:t xml:space="preserve">mestizo </w:t>
      </w:r>
      <w:r w:rsidRPr="00C24B98">
        <w:rPr>
          <w:color w:val="000000"/>
          <w:spacing w:val="1"/>
          <w:u w:val="single"/>
        </w:rPr>
        <w:t xml:space="preserve">ancestors explored and </w:t>
      </w:r>
      <w:r w:rsidRPr="00C24B98">
        <w:rPr>
          <w:color w:val="000000"/>
          <w:u w:val="single"/>
        </w:rPr>
        <w:t>settled parts of the U.S. Southwest as early as the sixteenth cen</w:t>
      </w:r>
      <w:r w:rsidRPr="00C24B98">
        <w:rPr>
          <w:color w:val="000000"/>
          <w:u w:val="single"/>
        </w:rPr>
        <w:softHyphen/>
        <w:t xml:space="preserve">tury. For every gold-hungry </w:t>
      </w:r>
      <w:r w:rsidRPr="00C24B98">
        <w:rPr>
          <w:i/>
          <w:iCs/>
          <w:color w:val="000000"/>
          <w:u w:val="single"/>
        </w:rPr>
        <w:t xml:space="preserve">conquistador </w:t>
      </w:r>
      <w:r w:rsidRPr="00C24B98">
        <w:rPr>
          <w:color w:val="000000"/>
          <w:u w:val="single"/>
        </w:rPr>
        <w:t>and soul-hungry mis</w:t>
      </w:r>
      <w:r w:rsidRPr="00C24B98">
        <w:rPr>
          <w:color w:val="000000"/>
          <w:u w:val="single"/>
        </w:rPr>
        <w:softHyphen/>
      </w:r>
      <w:r w:rsidRPr="00C24B98">
        <w:rPr>
          <w:color w:val="000000"/>
          <w:spacing w:val="-1"/>
          <w:u w:val="single"/>
        </w:rPr>
        <w:t xml:space="preserve">sionary who came north from Mexico, ten to twenty Indians and </w:t>
      </w:r>
      <w:r w:rsidRPr="00C24B98">
        <w:rPr>
          <w:i/>
          <w:iCs/>
          <w:color w:val="000000"/>
          <w:spacing w:val="1"/>
          <w:u w:val="single"/>
        </w:rPr>
        <w:t xml:space="preserve">mestizos </w:t>
      </w:r>
      <w:r w:rsidRPr="00C24B98">
        <w:rPr>
          <w:color w:val="000000"/>
          <w:spacing w:val="1"/>
          <w:u w:val="single"/>
        </w:rPr>
        <w:t>went along as porters or in other capacities.</w:t>
      </w:r>
      <w:r w:rsidRPr="00C24B98">
        <w:rPr>
          <w:color w:val="000000"/>
          <w:spacing w:val="1"/>
          <w:u w:val="single"/>
          <w:vertAlign w:val="superscript"/>
        </w:rPr>
        <w:t>6</w:t>
      </w:r>
      <w:r w:rsidRPr="00C24B98">
        <w:rPr>
          <w:color w:val="000000"/>
          <w:spacing w:val="1"/>
          <w:u w:val="single"/>
        </w:rPr>
        <w:t xml:space="preserve"> For the Indians, this constituted a return to the place of origin, Aztlan, </w:t>
      </w:r>
      <w:r w:rsidRPr="00C24B98">
        <w:rPr>
          <w:color w:val="000000"/>
          <w:u w:val="single"/>
        </w:rPr>
        <w:t xml:space="preserve">thus making Chicanos originally and secondarily indigenous to the Southwest. Indians and </w:t>
      </w:r>
      <w:r w:rsidRPr="00C24B98">
        <w:rPr>
          <w:i/>
          <w:iCs/>
          <w:color w:val="000000"/>
          <w:u w:val="single"/>
        </w:rPr>
        <w:t xml:space="preserve">mestizos </w:t>
      </w:r>
      <w:r w:rsidRPr="00C24B98">
        <w:rPr>
          <w:color w:val="000000"/>
          <w:u w:val="single"/>
        </w:rPr>
        <w:t>from central Mexico inter</w:t>
      </w:r>
      <w:r w:rsidRPr="00C24B98">
        <w:rPr>
          <w:color w:val="000000"/>
          <w:u w:val="single"/>
        </w:rPr>
        <w:softHyphen/>
        <w:t>married with North American Indians. The continual intermar</w:t>
      </w:r>
      <w:r w:rsidRPr="00C24B98">
        <w:rPr>
          <w:color w:val="000000"/>
          <w:u w:val="single"/>
        </w:rPr>
        <w:softHyphen/>
      </w:r>
      <w:r w:rsidRPr="00C24B98">
        <w:rPr>
          <w:color w:val="000000"/>
          <w:spacing w:val="1"/>
          <w:u w:val="single"/>
        </w:rPr>
        <w:t xml:space="preserve">riage between Mexican and American Indians and Spaniards </w:t>
      </w:r>
      <w:r w:rsidRPr="00C24B98">
        <w:rPr>
          <w:color w:val="000000"/>
          <w:spacing w:val="2"/>
          <w:u w:val="single"/>
        </w:rPr>
        <w:t xml:space="preserve">formed an even greater </w:t>
      </w:r>
      <w:r w:rsidRPr="00C24B98">
        <w:rPr>
          <w:i/>
          <w:iCs/>
          <w:color w:val="000000"/>
          <w:spacing w:val="2"/>
          <w:u w:val="single"/>
        </w:rPr>
        <w:t>mestizaje.</w:t>
      </w:r>
      <w:r w:rsidRPr="00C24B98">
        <w:rPr>
          <w:i/>
          <w:iCs/>
          <w:color w:val="000000"/>
          <w:spacing w:val="-4"/>
          <w:sz w:val="16"/>
          <w:szCs w:val="16"/>
        </w:rPr>
        <w:t xml:space="preserve"> </w:t>
      </w:r>
      <w:r w:rsidRPr="00C24B98">
        <w:rPr>
          <w:i/>
          <w:iCs/>
          <w:color w:val="000000"/>
          <w:spacing w:val="-4"/>
          <w:sz w:val="16"/>
          <w:szCs w:val="16"/>
          <w:lang w:val="es-MX"/>
        </w:rPr>
        <w:t xml:space="preserve">El destierro I </w:t>
      </w:r>
      <w:r w:rsidRPr="00C24B98">
        <w:rPr>
          <w:color w:val="000000"/>
          <w:spacing w:val="-4"/>
          <w:sz w:val="16"/>
          <w:szCs w:val="16"/>
          <w:lang w:val="es-MX"/>
        </w:rPr>
        <w:t>The Lost Land</w:t>
      </w:r>
      <w:r w:rsidRPr="00C24B98">
        <w:rPr>
          <w:sz w:val="16"/>
          <w:szCs w:val="16"/>
          <w:lang w:val="es-MX"/>
        </w:rPr>
        <w:t xml:space="preserve"> </w:t>
      </w:r>
      <w:r w:rsidRPr="00C24B98">
        <w:rPr>
          <w:i/>
          <w:iCs/>
          <w:color w:val="000000"/>
          <w:spacing w:val="1"/>
          <w:sz w:val="16"/>
          <w:szCs w:val="16"/>
          <w:lang w:val="es-MX"/>
        </w:rPr>
        <w:t xml:space="preserve">Entonces corre la sangre no sabe el indio que hacer, </w:t>
      </w:r>
      <w:r w:rsidRPr="00C24B98">
        <w:rPr>
          <w:i/>
          <w:iCs/>
          <w:color w:val="000000"/>
          <w:spacing w:val="5"/>
          <w:sz w:val="16"/>
          <w:szCs w:val="16"/>
          <w:lang w:val="es-MX"/>
        </w:rPr>
        <w:t xml:space="preserve">le van a quitar su tierra, </w:t>
      </w:r>
      <w:r w:rsidRPr="00C24B98">
        <w:rPr>
          <w:i/>
          <w:iCs/>
          <w:color w:val="000000"/>
          <w:spacing w:val="2"/>
          <w:sz w:val="16"/>
          <w:szCs w:val="16"/>
          <w:lang w:val="es-MX"/>
        </w:rPr>
        <w:t xml:space="preserve">la tiene que defender, </w:t>
      </w:r>
      <w:r w:rsidRPr="00C24B98">
        <w:rPr>
          <w:i/>
          <w:iCs/>
          <w:color w:val="000000"/>
          <w:spacing w:val="3"/>
          <w:sz w:val="16"/>
          <w:szCs w:val="16"/>
          <w:lang w:val="es-MX"/>
        </w:rPr>
        <w:t xml:space="preserve">el indio se cae muerto, </w:t>
      </w:r>
      <w:r w:rsidRPr="00C24B98">
        <w:rPr>
          <w:i/>
          <w:iCs/>
          <w:color w:val="000000"/>
          <w:spacing w:val="5"/>
          <w:sz w:val="16"/>
          <w:szCs w:val="16"/>
          <w:lang w:val="es-MX"/>
        </w:rPr>
        <w:t xml:space="preserve">y el afuerino de pie. </w:t>
      </w:r>
      <w:r w:rsidRPr="00C24B98">
        <w:rPr>
          <w:i/>
          <w:iCs/>
          <w:color w:val="000000"/>
          <w:spacing w:val="2"/>
          <w:sz w:val="16"/>
          <w:szCs w:val="16"/>
          <w:lang w:val="es-MX"/>
        </w:rPr>
        <w:t>Levdntate, Manquilef.</w:t>
      </w:r>
      <w:r w:rsidRPr="00C24B98">
        <w:rPr>
          <w:sz w:val="16"/>
          <w:szCs w:val="16"/>
          <w:lang w:val="es-MX"/>
        </w:rPr>
        <w:t xml:space="preserve"> </w:t>
      </w:r>
      <w:r w:rsidRPr="00C24B98">
        <w:rPr>
          <w:i/>
          <w:iCs/>
          <w:color w:val="000000"/>
          <w:spacing w:val="6"/>
          <w:sz w:val="16"/>
          <w:szCs w:val="16"/>
          <w:lang w:val="es-MX"/>
        </w:rPr>
        <w:t xml:space="preserve">Arauco tiene una pena </w:t>
      </w:r>
      <w:r w:rsidRPr="00C24B98">
        <w:rPr>
          <w:i/>
          <w:iCs/>
          <w:color w:val="000000"/>
          <w:spacing w:val="5"/>
          <w:sz w:val="16"/>
          <w:szCs w:val="16"/>
          <w:lang w:val="es-MX"/>
        </w:rPr>
        <w:t xml:space="preserve">mas negra que su chamal, </w:t>
      </w:r>
      <w:r w:rsidRPr="00C24B98">
        <w:rPr>
          <w:i/>
          <w:iCs/>
          <w:color w:val="000000"/>
          <w:spacing w:val="4"/>
          <w:sz w:val="16"/>
          <w:szCs w:val="16"/>
          <w:lang w:val="es-MX"/>
        </w:rPr>
        <w:t xml:space="preserve">ya no son los espanoles </w:t>
      </w:r>
      <w:r w:rsidRPr="00C24B98">
        <w:rPr>
          <w:i/>
          <w:iCs/>
          <w:color w:val="000000"/>
          <w:spacing w:val="1"/>
          <w:sz w:val="16"/>
          <w:szCs w:val="16"/>
          <w:lang w:val="es-MX"/>
        </w:rPr>
        <w:t xml:space="preserve">los que le hacen llorar, </w:t>
      </w:r>
      <w:r w:rsidRPr="00C24B98">
        <w:rPr>
          <w:i/>
          <w:iCs/>
          <w:color w:val="000000"/>
          <w:spacing w:val="2"/>
          <w:sz w:val="16"/>
          <w:szCs w:val="16"/>
          <w:lang w:val="es-MX"/>
        </w:rPr>
        <w:t xml:space="preserve">hoy son los propios chilenos </w:t>
      </w:r>
      <w:r w:rsidRPr="00C24B98">
        <w:rPr>
          <w:i/>
          <w:iCs/>
          <w:color w:val="000000"/>
          <w:spacing w:val="5"/>
          <w:sz w:val="16"/>
          <w:szCs w:val="16"/>
          <w:lang w:val="es-MX"/>
        </w:rPr>
        <w:t xml:space="preserve">los que le quttan su pan. </w:t>
      </w:r>
      <w:r w:rsidRPr="00C24B98">
        <w:rPr>
          <w:i/>
          <w:iCs/>
          <w:color w:val="000000"/>
          <w:spacing w:val="2"/>
          <w:sz w:val="16"/>
          <w:szCs w:val="16"/>
        </w:rPr>
        <w:t>Levdntate, Pailahuan.</w:t>
      </w:r>
      <w:r w:rsidRPr="00C24B98">
        <w:rPr>
          <w:sz w:val="16"/>
          <w:szCs w:val="16"/>
        </w:rPr>
        <w:t xml:space="preserve"> </w:t>
      </w:r>
      <w:r w:rsidRPr="00C24B98">
        <w:rPr>
          <w:color w:val="000000"/>
          <w:spacing w:val="1"/>
          <w:sz w:val="16"/>
          <w:szCs w:val="16"/>
        </w:rPr>
        <w:t xml:space="preserve">—Violeta Parra, </w:t>
      </w:r>
      <w:r w:rsidRPr="00C24B98">
        <w:rPr>
          <w:i/>
          <w:iCs/>
          <w:color w:val="000000"/>
          <w:spacing w:val="1"/>
          <w:sz w:val="16"/>
          <w:szCs w:val="16"/>
        </w:rPr>
        <w:t>"Arauco tiene una pena"</w:t>
      </w:r>
      <w:r w:rsidRPr="00C24B98">
        <w:rPr>
          <w:i/>
          <w:iCs/>
          <w:color w:val="000000"/>
          <w:spacing w:val="1"/>
          <w:sz w:val="16"/>
          <w:szCs w:val="16"/>
          <w:vertAlign w:val="superscript"/>
        </w:rPr>
        <w:t>7</w:t>
      </w:r>
      <w:r w:rsidRPr="00C24B98">
        <w:rPr>
          <w:sz w:val="16"/>
          <w:szCs w:val="16"/>
        </w:rPr>
        <w:t xml:space="preserve"> </w:t>
      </w:r>
      <w:r w:rsidRPr="00C24B98">
        <w:rPr>
          <w:color w:val="000000"/>
          <w:spacing w:val="2"/>
          <w:u w:val="single"/>
        </w:rPr>
        <w:t xml:space="preserve">In the 1800s, Anglos migrated illegally into Texas, which was then part of Mexico, in greater and greater numbers and </w:t>
      </w:r>
      <w:r w:rsidRPr="00C24B98">
        <w:rPr>
          <w:color w:val="000000"/>
          <w:spacing w:val="-1"/>
          <w:u w:val="single"/>
        </w:rPr>
        <w:t xml:space="preserve">gradually drove the </w:t>
      </w:r>
      <w:r w:rsidRPr="00C24B98">
        <w:rPr>
          <w:i/>
          <w:iCs/>
          <w:color w:val="000000"/>
          <w:spacing w:val="-1"/>
          <w:u w:val="single"/>
        </w:rPr>
        <w:t>tejanos</w:t>
      </w:r>
      <w:r w:rsidRPr="00C24B98">
        <w:rPr>
          <w:i/>
          <w:iCs/>
          <w:color w:val="000000"/>
          <w:spacing w:val="-1"/>
          <w:sz w:val="16"/>
          <w:szCs w:val="16"/>
        </w:rPr>
        <w:t xml:space="preserve"> </w:t>
      </w:r>
      <w:r w:rsidRPr="00C24B98">
        <w:rPr>
          <w:color w:val="000000"/>
          <w:spacing w:val="-1"/>
          <w:sz w:val="16"/>
          <w:szCs w:val="16"/>
        </w:rPr>
        <w:t xml:space="preserve">(native Texans of Mexican descent) </w:t>
      </w:r>
      <w:r w:rsidRPr="00C24B98">
        <w:rPr>
          <w:rStyle w:val="StyleUnderline"/>
        </w:rPr>
        <w:t>from their lands,</w:t>
      </w:r>
      <w:r w:rsidRPr="00C24B98">
        <w:rPr>
          <w:color w:val="000000"/>
          <w:spacing w:val="3"/>
          <w:u w:val="single"/>
        </w:rPr>
        <w:t xml:space="preserve"> committing all manner of atrocities against </w:t>
      </w:r>
      <w:r w:rsidRPr="00C24B98">
        <w:rPr>
          <w:color w:val="000000"/>
          <w:spacing w:val="-1"/>
          <w:u w:val="single"/>
        </w:rPr>
        <w:t xml:space="preserve">them. Their illegal invasion forced Mexico to fight a war to keep </w:t>
      </w:r>
      <w:r w:rsidRPr="00C24B98">
        <w:rPr>
          <w:color w:val="000000"/>
          <w:spacing w:val="-3"/>
          <w:u w:val="single"/>
        </w:rPr>
        <w:t xml:space="preserve">its Texas territory. The Battle of the Alamo, in which the Mexican </w:t>
      </w:r>
      <w:r w:rsidRPr="00C24B98">
        <w:rPr>
          <w:color w:val="000000"/>
          <w:spacing w:val="1"/>
          <w:u w:val="single"/>
        </w:rPr>
        <w:t>forces vanquished the whites, became, for the whites, the sym</w:t>
      </w:r>
      <w:r w:rsidRPr="00C24B98">
        <w:rPr>
          <w:color w:val="000000"/>
          <w:spacing w:val="1"/>
          <w:u w:val="single"/>
        </w:rPr>
        <w:softHyphen/>
      </w:r>
      <w:r w:rsidRPr="00C24B98">
        <w:rPr>
          <w:color w:val="000000"/>
          <w:spacing w:val="-1"/>
          <w:u w:val="single"/>
        </w:rPr>
        <w:t xml:space="preserve">bol for the cowardly and villainous character of the Mexicans. It </w:t>
      </w:r>
      <w:r w:rsidRPr="00C24B98">
        <w:rPr>
          <w:color w:val="000000"/>
          <w:u w:val="single"/>
        </w:rPr>
        <w:t>became (and still is) a symbol that legitimized the white imperi</w:t>
      </w:r>
      <w:r w:rsidRPr="00C24B98">
        <w:rPr>
          <w:color w:val="000000"/>
          <w:u w:val="single"/>
        </w:rPr>
        <w:softHyphen/>
      </w:r>
      <w:r w:rsidRPr="00C24B98">
        <w:rPr>
          <w:color w:val="000000"/>
          <w:spacing w:val="-3"/>
          <w:u w:val="single"/>
        </w:rPr>
        <w:t xml:space="preserve">alist takeover. With the capture of Santa Anna later in 1836, Texas </w:t>
      </w:r>
      <w:r w:rsidRPr="00C24B98">
        <w:rPr>
          <w:color w:val="000000"/>
          <w:spacing w:val="6"/>
          <w:u w:val="single"/>
        </w:rPr>
        <w:t xml:space="preserve">became a republic. </w:t>
      </w:r>
      <w:r w:rsidRPr="00C24B98">
        <w:rPr>
          <w:i/>
          <w:iCs/>
          <w:color w:val="000000"/>
          <w:spacing w:val="6"/>
          <w:u w:val="single"/>
          <w:lang w:val="es-MX"/>
        </w:rPr>
        <w:t xml:space="preserve">Tejanos </w:t>
      </w:r>
      <w:r w:rsidRPr="00C24B98">
        <w:rPr>
          <w:color w:val="000000"/>
          <w:spacing w:val="6"/>
          <w:u w:val="single"/>
          <w:lang w:val="es-MX"/>
        </w:rPr>
        <w:t xml:space="preserve">lost their land and, overnight, </w:t>
      </w:r>
      <w:r w:rsidRPr="00C24B98">
        <w:rPr>
          <w:color w:val="000000"/>
          <w:u w:val="single"/>
          <w:lang w:val="es-MX"/>
        </w:rPr>
        <w:t>became the foreigners.</w:t>
      </w:r>
      <w:r w:rsidRPr="00C24B98">
        <w:rPr>
          <w:u w:val="single"/>
          <w:lang w:val="es-MX"/>
        </w:rPr>
        <w:t xml:space="preserve"> </w:t>
      </w:r>
      <w:r w:rsidRPr="00C24B98">
        <w:rPr>
          <w:i/>
          <w:iCs/>
          <w:color w:val="000000"/>
          <w:spacing w:val="3"/>
          <w:sz w:val="16"/>
          <w:szCs w:val="16"/>
          <w:lang w:val="es-MX"/>
        </w:rPr>
        <w:t>Ya la mitad del terreno</w:t>
      </w:r>
      <w:r w:rsidRPr="00C24B98">
        <w:rPr>
          <w:sz w:val="16"/>
          <w:szCs w:val="16"/>
          <w:lang w:val="es-MX"/>
        </w:rPr>
        <w:t xml:space="preserve"> </w:t>
      </w:r>
      <w:r w:rsidRPr="00C24B98">
        <w:rPr>
          <w:i/>
          <w:iCs/>
          <w:color w:val="000000"/>
          <w:spacing w:val="3"/>
          <w:sz w:val="16"/>
          <w:szCs w:val="16"/>
          <w:lang w:val="es-MX"/>
        </w:rPr>
        <w:t>les vendid el traidor Santa Anna,</w:t>
      </w:r>
      <w:r w:rsidRPr="00C24B98">
        <w:rPr>
          <w:sz w:val="16"/>
          <w:szCs w:val="16"/>
          <w:lang w:val="es-MX"/>
        </w:rPr>
        <w:t xml:space="preserve"> </w:t>
      </w:r>
      <w:r w:rsidRPr="00C24B98">
        <w:rPr>
          <w:i/>
          <w:iCs/>
          <w:color w:val="000000"/>
          <w:spacing w:val="5"/>
          <w:sz w:val="16"/>
          <w:szCs w:val="16"/>
          <w:lang w:val="es-MX"/>
        </w:rPr>
        <w:t>con lo que se ha hecho muy rica</w:t>
      </w:r>
      <w:r w:rsidRPr="00C24B98">
        <w:rPr>
          <w:sz w:val="16"/>
          <w:szCs w:val="16"/>
          <w:lang w:val="es-MX"/>
        </w:rPr>
        <w:t xml:space="preserve"> </w:t>
      </w:r>
      <w:r w:rsidRPr="00C24B98">
        <w:rPr>
          <w:i/>
          <w:iCs/>
          <w:color w:val="000000"/>
          <w:spacing w:val="4"/>
          <w:sz w:val="16"/>
          <w:szCs w:val="16"/>
          <w:lang w:val="es-MX"/>
        </w:rPr>
        <w:t>la nacidn americana.</w:t>
      </w:r>
      <w:r w:rsidRPr="00C24B98">
        <w:rPr>
          <w:i/>
          <w:iCs/>
          <w:color w:val="000000"/>
          <w:sz w:val="16"/>
          <w:lang w:val="es-MX"/>
        </w:rPr>
        <w:tab/>
      </w:r>
      <w:r w:rsidRPr="00C24B98">
        <w:rPr>
          <w:color w:val="000000"/>
          <w:sz w:val="16"/>
          <w:szCs w:val="16"/>
          <w:lang w:val="es-MX"/>
        </w:rPr>
        <w:t>&lt;</w:t>
      </w:r>
      <w:r w:rsidRPr="00C24B98">
        <w:rPr>
          <w:sz w:val="16"/>
          <w:szCs w:val="16"/>
          <w:lang w:val="es-MX"/>
        </w:rPr>
        <w:t xml:space="preserve"> </w:t>
      </w:r>
      <w:r w:rsidRPr="00C24B98">
        <w:rPr>
          <w:i/>
          <w:iCs/>
          <w:color w:val="000000"/>
          <w:spacing w:val="-2"/>
          <w:sz w:val="16"/>
          <w:szCs w:val="16"/>
          <w:lang w:val="es-MX"/>
        </w:rPr>
        <w:t xml:space="preserve">&lt;iQue acaso no se conforman </w:t>
      </w:r>
      <w:r w:rsidRPr="00C24B98">
        <w:rPr>
          <w:i/>
          <w:iCs/>
          <w:color w:val="000000"/>
          <w:spacing w:val="3"/>
          <w:sz w:val="16"/>
          <w:szCs w:val="16"/>
          <w:lang w:val="es-MX"/>
        </w:rPr>
        <w:t xml:space="preserve">con el oro de las minas? </w:t>
      </w:r>
      <w:r w:rsidRPr="00C24B98">
        <w:rPr>
          <w:i/>
          <w:iCs/>
          <w:color w:val="000000"/>
          <w:spacing w:val="1"/>
          <w:sz w:val="16"/>
          <w:szCs w:val="16"/>
          <w:lang w:val="es-MX"/>
        </w:rPr>
        <w:t xml:space="preserve">Ustedes muy elegantes </w:t>
      </w:r>
      <w:r w:rsidRPr="00C24B98">
        <w:rPr>
          <w:i/>
          <w:iCs/>
          <w:color w:val="000000"/>
          <w:spacing w:val="6"/>
          <w:sz w:val="16"/>
          <w:szCs w:val="16"/>
          <w:lang w:val="es-MX"/>
        </w:rPr>
        <w:t>y aqui nosotros en ruinas.</w:t>
      </w:r>
      <w:r w:rsidRPr="00C24B98">
        <w:rPr>
          <w:sz w:val="16"/>
          <w:szCs w:val="16"/>
          <w:lang w:val="es-MX"/>
        </w:rPr>
        <w:t xml:space="preserve"> </w:t>
      </w:r>
      <w:r w:rsidRPr="00C24B98">
        <w:rPr>
          <w:color w:val="000000"/>
          <w:spacing w:val="-1"/>
          <w:sz w:val="16"/>
          <w:szCs w:val="16"/>
          <w:lang w:val="es-MX"/>
        </w:rPr>
        <w:t xml:space="preserve">—from the Mexican corrido, </w:t>
      </w:r>
      <w:r w:rsidRPr="00C24B98">
        <w:rPr>
          <w:i/>
          <w:iCs/>
          <w:color w:val="000000"/>
          <w:spacing w:val="2"/>
          <w:sz w:val="16"/>
          <w:szCs w:val="16"/>
          <w:lang w:val="es-MX"/>
        </w:rPr>
        <w:t>"Delpeligro de la Intervencidn"^</w:t>
      </w:r>
      <w:r w:rsidRPr="00C24B98">
        <w:rPr>
          <w:color w:val="000000"/>
          <w:u w:val="single"/>
          <w:lang w:val="es-MX"/>
        </w:rPr>
        <w:t xml:space="preserve"> In 1846, the U.S. incited Mexico to war. </w:t>
      </w:r>
      <w:r w:rsidRPr="00C24B98">
        <w:rPr>
          <w:color w:val="000000"/>
          <w:u w:val="single"/>
        </w:rPr>
        <w:t>U.S. troops invad</w:t>
      </w:r>
      <w:r w:rsidRPr="00C24B98">
        <w:rPr>
          <w:color w:val="000000"/>
          <w:u w:val="single"/>
        </w:rPr>
        <w:softHyphen/>
      </w:r>
      <w:r w:rsidRPr="00C24B98">
        <w:rPr>
          <w:color w:val="000000"/>
          <w:spacing w:val="2"/>
          <w:u w:val="single"/>
        </w:rPr>
        <w:t xml:space="preserve">ed and occupied Mexico, forcing her to give up almost half of </w:t>
      </w:r>
      <w:r w:rsidRPr="00C24B98">
        <w:rPr>
          <w:color w:val="000000"/>
          <w:spacing w:val="-1"/>
          <w:u w:val="single"/>
        </w:rPr>
        <w:t xml:space="preserve">her nation, what is now Texas, New Mexico, Arizona, Colorado </w:t>
      </w:r>
      <w:r w:rsidRPr="00C24B98">
        <w:rPr>
          <w:color w:val="000000"/>
          <w:spacing w:val="-3"/>
          <w:u w:val="single"/>
        </w:rPr>
        <w:t>and California.</w:t>
      </w:r>
      <w:r w:rsidRPr="00C24B98">
        <w:rPr>
          <w:u w:val="single"/>
        </w:rPr>
        <w:t xml:space="preserve"> </w:t>
      </w:r>
      <w:r w:rsidRPr="00C24B98">
        <w:rPr>
          <w:color w:val="000000"/>
          <w:spacing w:val="-1"/>
          <w:u w:val="single"/>
        </w:rPr>
        <w:t xml:space="preserve">With the victory of the U.S. forces over the Mexican in the </w:t>
      </w:r>
      <w:r w:rsidRPr="00C24B98">
        <w:rPr>
          <w:color w:val="000000"/>
          <w:spacing w:val="-2"/>
          <w:u w:val="single"/>
        </w:rPr>
        <w:t xml:space="preserve">U.S.-Mexican War, </w:t>
      </w:r>
      <w:r w:rsidRPr="00C24B98">
        <w:rPr>
          <w:i/>
          <w:iCs/>
          <w:color w:val="000000"/>
          <w:spacing w:val="-2"/>
          <w:u w:val="single"/>
        </w:rPr>
        <w:t xml:space="preserve">los norte americanos </w:t>
      </w:r>
      <w:r w:rsidRPr="00C24B98">
        <w:rPr>
          <w:color w:val="000000"/>
          <w:spacing w:val="-2"/>
          <w:u w:val="single"/>
        </w:rPr>
        <w:t xml:space="preserve">pushed the Texas border </w:t>
      </w:r>
      <w:r w:rsidRPr="00C24B98">
        <w:rPr>
          <w:color w:val="000000"/>
          <w:spacing w:val="4"/>
          <w:u w:val="single"/>
        </w:rPr>
        <w:t xml:space="preserve">down 100 miles, from </w:t>
      </w:r>
      <w:r w:rsidRPr="00C24B98">
        <w:rPr>
          <w:i/>
          <w:iCs/>
          <w:color w:val="000000"/>
          <w:spacing w:val="4"/>
          <w:u w:val="single"/>
        </w:rPr>
        <w:t xml:space="preserve">el rio Nueces </w:t>
      </w:r>
      <w:r w:rsidRPr="00C24B98">
        <w:rPr>
          <w:color w:val="000000"/>
          <w:spacing w:val="4"/>
          <w:u w:val="single"/>
        </w:rPr>
        <w:t xml:space="preserve">to </w:t>
      </w:r>
      <w:r w:rsidRPr="00C24B98">
        <w:rPr>
          <w:i/>
          <w:iCs/>
          <w:color w:val="000000"/>
          <w:spacing w:val="4"/>
          <w:u w:val="single"/>
        </w:rPr>
        <w:t xml:space="preserve">el rio Grande. </w:t>
      </w:r>
      <w:r w:rsidRPr="00C24B98">
        <w:rPr>
          <w:color w:val="000000"/>
          <w:spacing w:val="4"/>
          <w:u w:val="single"/>
        </w:rPr>
        <w:t xml:space="preserve">South </w:t>
      </w:r>
      <w:r w:rsidRPr="00C24B98">
        <w:rPr>
          <w:color w:val="000000"/>
          <w:u w:val="single"/>
        </w:rPr>
        <w:t xml:space="preserve">Texas ceased to be part of the Mexican state of Tamaulipas. Separated from Mexico, the Native Mexican-Texan no longer </w:t>
      </w:r>
      <w:r w:rsidRPr="00C24B98">
        <w:rPr>
          <w:color w:val="000000"/>
          <w:spacing w:val="2"/>
          <w:u w:val="single"/>
        </w:rPr>
        <w:t xml:space="preserve">looked toward Mexico as home; the Southwest became our </w:t>
      </w:r>
      <w:r w:rsidRPr="00C24B98">
        <w:rPr>
          <w:color w:val="000000"/>
          <w:spacing w:val="-1"/>
          <w:u w:val="single"/>
        </w:rPr>
        <w:t xml:space="preserve">homeland once more. The border fence that divides the Mexican </w:t>
      </w:r>
      <w:r w:rsidRPr="00C24B98">
        <w:rPr>
          <w:color w:val="000000"/>
          <w:spacing w:val="2"/>
          <w:u w:val="single"/>
        </w:rPr>
        <w:t xml:space="preserve">people was born on February 2, 1848 with the signing of the </w:t>
      </w:r>
      <w:r w:rsidRPr="00C24B98">
        <w:rPr>
          <w:color w:val="000000"/>
          <w:spacing w:val="-3"/>
          <w:u w:val="single"/>
        </w:rPr>
        <w:t xml:space="preserve">Treaty of Guadalupe-Hidalgo. It left 100,000 Mexican citizens on </w:t>
      </w:r>
      <w:r w:rsidRPr="00C24B98">
        <w:rPr>
          <w:color w:val="000000"/>
          <w:spacing w:val="1"/>
          <w:u w:val="single"/>
        </w:rPr>
        <w:t xml:space="preserve">this side, annexed by conquest along with the land. The land </w:t>
      </w:r>
      <w:r w:rsidRPr="00C24B98">
        <w:rPr>
          <w:color w:val="000000"/>
          <w:u w:val="single"/>
        </w:rPr>
        <w:t xml:space="preserve">established by the treaty as belonging to Mexicans was soon </w:t>
      </w:r>
      <w:r w:rsidRPr="00C24B98">
        <w:rPr>
          <w:color w:val="000000"/>
          <w:spacing w:val="1"/>
          <w:u w:val="single"/>
        </w:rPr>
        <w:t>swindled away from its owners. The treaty was never honored and restitution, to this day, has never been made.</w:t>
      </w:r>
      <w:r w:rsidRPr="00C24B98">
        <w:rPr>
          <w:u w:val="single"/>
        </w:rPr>
        <w:t xml:space="preserve"> </w:t>
      </w:r>
      <w:r w:rsidRPr="00C24B98">
        <w:rPr>
          <w:color w:val="000000"/>
          <w:spacing w:val="1"/>
          <w:sz w:val="16"/>
          <w:szCs w:val="16"/>
        </w:rPr>
        <w:t xml:space="preserve">The justice and benevolence of God </w:t>
      </w:r>
      <w:r w:rsidRPr="00C24B98">
        <w:rPr>
          <w:color w:val="000000"/>
          <w:spacing w:val="3"/>
          <w:sz w:val="16"/>
          <w:szCs w:val="16"/>
        </w:rPr>
        <w:t xml:space="preserve">will forbid that . . . Texas should again </w:t>
      </w:r>
      <w:r w:rsidRPr="00C24B98">
        <w:rPr>
          <w:color w:val="000000"/>
          <w:spacing w:val="1"/>
          <w:sz w:val="16"/>
          <w:szCs w:val="16"/>
        </w:rPr>
        <w:t xml:space="preserve">become a howling wilderness </w:t>
      </w:r>
      <w:r w:rsidRPr="00C24B98">
        <w:rPr>
          <w:color w:val="000000"/>
          <w:sz w:val="16"/>
          <w:szCs w:val="16"/>
        </w:rPr>
        <w:t xml:space="preserve">trod only by savages, or </w:t>
      </w:r>
      <w:r w:rsidRPr="00C24B98">
        <w:rPr>
          <w:color w:val="000000"/>
          <w:spacing w:val="98"/>
          <w:sz w:val="16"/>
          <w:szCs w:val="16"/>
        </w:rPr>
        <w:t>...</w:t>
      </w:r>
      <w:r w:rsidRPr="00C24B98">
        <w:rPr>
          <w:color w:val="000000"/>
          <w:sz w:val="16"/>
          <w:szCs w:val="16"/>
        </w:rPr>
        <w:t xml:space="preserve"> benighted </w:t>
      </w:r>
      <w:r w:rsidRPr="00C24B98">
        <w:rPr>
          <w:color w:val="000000"/>
          <w:spacing w:val="2"/>
          <w:sz w:val="16"/>
          <w:szCs w:val="16"/>
        </w:rPr>
        <w:t xml:space="preserve">by the ignorance and superstition, </w:t>
      </w:r>
      <w:r w:rsidRPr="00C24B98">
        <w:rPr>
          <w:color w:val="000000"/>
          <w:spacing w:val="-1"/>
          <w:sz w:val="16"/>
          <w:szCs w:val="16"/>
        </w:rPr>
        <w:t xml:space="preserve">the anarchy and rapine of Mexican misrule. </w:t>
      </w:r>
      <w:r w:rsidRPr="00C24B98">
        <w:rPr>
          <w:color w:val="000000"/>
          <w:spacing w:val="-2"/>
          <w:sz w:val="16"/>
          <w:szCs w:val="16"/>
        </w:rPr>
        <w:t xml:space="preserve">The Anglo-American race are destined </w:t>
      </w:r>
      <w:r w:rsidRPr="00C24B98">
        <w:rPr>
          <w:color w:val="000000"/>
          <w:spacing w:val="3"/>
          <w:sz w:val="16"/>
          <w:szCs w:val="16"/>
        </w:rPr>
        <w:t xml:space="preserve">to be forever the proprietors of </w:t>
      </w:r>
      <w:r w:rsidRPr="00C24B98">
        <w:rPr>
          <w:color w:val="000000"/>
          <w:sz w:val="16"/>
          <w:szCs w:val="16"/>
        </w:rPr>
        <w:t xml:space="preserve">this land of promise and fulfillment. </w:t>
      </w:r>
      <w:r w:rsidRPr="00C24B98">
        <w:rPr>
          <w:color w:val="000000"/>
          <w:spacing w:val="-1"/>
          <w:sz w:val="16"/>
          <w:szCs w:val="16"/>
        </w:rPr>
        <w:t xml:space="preserve">Their laws will govern it, </w:t>
      </w:r>
      <w:r w:rsidRPr="00C24B98">
        <w:rPr>
          <w:color w:val="000000"/>
          <w:spacing w:val="1"/>
          <w:sz w:val="16"/>
          <w:szCs w:val="16"/>
        </w:rPr>
        <w:t xml:space="preserve">their learning will enlighten it, their enterprise will improve it. </w:t>
      </w:r>
      <w:r w:rsidRPr="00C24B98">
        <w:rPr>
          <w:color w:val="000000"/>
          <w:sz w:val="16"/>
          <w:szCs w:val="16"/>
        </w:rPr>
        <w:t xml:space="preserve">Their flocks range its boundless pastures, </w:t>
      </w:r>
      <w:r w:rsidRPr="00C24B98">
        <w:rPr>
          <w:color w:val="000000"/>
          <w:spacing w:val="2"/>
          <w:sz w:val="16"/>
          <w:szCs w:val="16"/>
        </w:rPr>
        <w:t xml:space="preserve">for them its fertile lands will yield . . . </w:t>
      </w:r>
      <w:r w:rsidRPr="00C24B98">
        <w:rPr>
          <w:color w:val="000000"/>
          <w:spacing w:val="4"/>
          <w:sz w:val="16"/>
          <w:szCs w:val="16"/>
        </w:rPr>
        <w:t xml:space="preserve">luxuriant harvests . . . </w:t>
      </w:r>
      <w:r w:rsidRPr="00C24B98">
        <w:rPr>
          <w:color w:val="000000"/>
          <w:spacing w:val="-1"/>
          <w:sz w:val="16"/>
          <w:szCs w:val="16"/>
        </w:rPr>
        <w:t xml:space="preserve">The wilderness of Texas has been redeemed </w:t>
      </w:r>
      <w:r w:rsidRPr="00C24B98">
        <w:rPr>
          <w:color w:val="000000"/>
          <w:spacing w:val="-3"/>
          <w:sz w:val="16"/>
          <w:szCs w:val="16"/>
        </w:rPr>
        <w:t xml:space="preserve">by Anglo-American blood &amp; enterprise. </w:t>
      </w:r>
      <w:r w:rsidRPr="00C24B98">
        <w:rPr>
          <w:color w:val="000000"/>
          <w:spacing w:val="-4"/>
          <w:sz w:val="16"/>
          <w:szCs w:val="16"/>
        </w:rPr>
        <w:t>—William H.Wharton</w:t>
      </w:r>
      <w:r w:rsidRPr="00C24B98">
        <w:rPr>
          <w:color w:val="000000"/>
          <w:spacing w:val="-4"/>
          <w:sz w:val="16"/>
          <w:szCs w:val="16"/>
          <w:vertAlign w:val="superscript"/>
        </w:rPr>
        <w:t>9</w:t>
      </w:r>
      <w:r w:rsidRPr="00C24B98">
        <w:rPr>
          <w:sz w:val="16"/>
          <w:szCs w:val="16"/>
        </w:rPr>
        <w:t xml:space="preserve"> </w:t>
      </w:r>
      <w:r w:rsidRPr="00C24B98">
        <w:rPr>
          <w:color w:val="000000"/>
          <w:spacing w:val="2"/>
          <w:u w:val="single"/>
        </w:rPr>
        <w:t xml:space="preserve">The Gringo, locked into the fiction of white superiority, </w:t>
      </w:r>
      <w:r w:rsidRPr="00C24B98">
        <w:rPr>
          <w:color w:val="000000"/>
          <w:spacing w:val="-1"/>
          <w:u w:val="single"/>
        </w:rPr>
        <w:t xml:space="preserve">seized complete political power, stripping Indians and Mexicans </w:t>
      </w:r>
      <w:r w:rsidRPr="00C24B98">
        <w:rPr>
          <w:color w:val="000000"/>
          <w:u w:val="single"/>
        </w:rPr>
        <w:t>of their land while their feet were still rooted in it.</w:t>
      </w:r>
      <w:r w:rsidRPr="00C24B98">
        <w:rPr>
          <w:color w:val="000000"/>
          <w:sz w:val="16"/>
          <w:szCs w:val="16"/>
        </w:rPr>
        <w:t xml:space="preserve"> </w:t>
      </w:r>
      <w:r w:rsidRPr="00C24B98">
        <w:rPr>
          <w:i/>
          <w:iCs/>
          <w:color w:val="000000"/>
          <w:sz w:val="16"/>
          <w:szCs w:val="16"/>
        </w:rPr>
        <w:t xml:space="preserve">Con el </w:t>
      </w:r>
      <w:r w:rsidRPr="00C24B98">
        <w:rPr>
          <w:i/>
          <w:iCs/>
          <w:color w:val="000000"/>
          <w:spacing w:val="2"/>
          <w:sz w:val="16"/>
          <w:szCs w:val="16"/>
        </w:rPr>
        <w:t>destierro y el exilio fuimos desunados, destroncados, destripa-</w:t>
      </w:r>
      <w:r w:rsidRPr="00C24B98">
        <w:rPr>
          <w:i/>
          <w:iCs/>
          <w:color w:val="000000"/>
          <w:spacing w:val="-1"/>
          <w:sz w:val="16"/>
          <w:szCs w:val="16"/>
        </w:rPr>
        <w:t xml:space="preserve"> dos</w:t>
      </w:r>
      <w:r w:rsidRPr="00C24B98">
        <w:rPr>
          <w:color w:val="000000"/>
          <w:spacing w:val="-1"/>
          <w:sz w:val="16"/>
          <w:szCs w:val="16"/>
        </w:rPr>
        <w:t>—</w:t>
      </w:r>
      <w:r w:rsidRPr="00C24B98">
        <w:rPr>
          <w:color w:val="000000"/>
          <w:spacing w:val="-1"/>
          <w:u w:val="single"/>
        </w:rPr>
        <w:t xml:space="preserve">we were jerked out by the roots, truncated, disemboweled, </w:t>
      </w:r>
      <w:r w:rsidRPr="00C24B98">
        <w:rPr>
          <w:color w:val="000000"/>
          <w:spacing w:val="1"/>
          <w:u w:val="single"/>
        </w:rPr>
        <w:t xml:space="preserve">dispossessed, and separated from our identity and our history. </w:t>
      </w:r>
      <w:r w:rsidRPr="00C24B98">
        <w:rPr>
          <w:color w:val="000000"/>
          <w:spacing w:val="-2"/>
          <w:u w:val="single"/>
        </w:rPr>
        <w:t xml:space="preserve">Many, under the threat of Anglo terrorism, abandoned homes and </w:t>
      </w:r>
      <w:r w:rsidRPr="00C24B98">
        <w:rPr>
          <w:color w:val="000000"/>
          <w:spacing w:val="-1"/>
          <w:u w:val="single"/>
        </w:rPr>
        <w:t xml:space="preserve">ranches and went to Mexico. Some stayed and protested. But as </w:t>
      </w:r>
      <w:r w:rsidRPr="00C24B98">
        <w:rPr>
          <w:color w:val="000000"/>
          <w:spacing w:val="1"/>
          <w:u w:val="single"/>
        </w:rPr>
        <w:t xml:space="preserve">the courts, law enforcement officials, and government officials </w:t>
      </w:r>
      <w:r w:rsidRPr="00C24B98">
        <w:rPr>
          <w:color w:val="000000"/>
          <w:u w:val="single"/>
        </w:rPr>
        <w:t xml:space="preserve">not only ignored their pleas but penalized them for their efforts, </w:t>
      </w:r>
      <w:r w:rsidRPr="00C24B98">
        <w:rPr>
          <w:i/>
          <w:iCs/>
          <w:color w:val="000000"/>
          <w:spacing w:val="2"/>
          <w:u w:val="single"/>
        </w:rPr>
        <w:t xml:space="preserve">tejanos </w:t>
      </w:r>
      <w:r w:rsidRPr="00C24B98">
        <w:rPr>
          <w:color w:val="000000"/>
          <w:spacing w:val="2"/>
          <w:u w:val="single"/>
        </w:rPr>
        <w:t>had no other recourse but armed retaliation.</w:t>
      </w:r>
      <w:r w:rsidRPr="00C24B98">
        <w:rPr>
          <w:u w:val="single"/>
        </w:rPr>
        <w:t xml:space="preserve"> </w:t>
      </w:r>
      <w:r w:rsidRPr="00C24B98">
        <w:rPr>
          <w:color w:val="000000"/>
          <w:spacing w:val="6"/>
          <w:u w:val="single"/>
        </w:rPr>
        <w:t xml:space="preserve">After Mexican-American resisters robbed a train in </w:t>
      </w:r>
      <w:r w:rsidRPr="00C24B98">
        <w:rPr>
          <w:color w:val="000000"/>
          <w:spacing w:val="-2"/>
          <w:u w:val="single"/>
        </w:rPr>
        <w:t xml:space="preserve">Brownsville, Texas on October 18, 1915, Anglo vigilante groups </w:t>
      </w:r>
      <w:r w:rsidRPr="00C24B98">
        <w:rPr>
          <w:color w:val="000000"/>
          <w:u w:val="single"/>
        </w:rPr>
        <w:t xml:space="preserve">began lynching Chicanos. Texas Rangers would take them into </w:t>
      </w:r>
      <w:r w:rsidRPr="00C24B98">
        <w:rPr>
          <w:color w:val="000000"/>
          <w:spacing w:val="1"/>
          <w:u w:val="single"/>
        </w:rPr>
        <w:t xml:space="preserve">the brush and shoot them. One hundred Chicanos were killed in </w:t>
      </w:r>
      <w:r w:rsidRPr="00C24B98">
        <w:rPr>
          <w:color w:val="000000"/>
          <w:spacing w:val="-1"/>
          <w:u w:val="single"/>
        </w:rPr>
        <w:t xml:space="preserve">a matter of months, whole families lynched. Seven thousand fled </w:t>
      </w:r>
      <w:r w:rsidRPr="00C24B98">
        <w:rPr>
          <w:color w:val="000000"/>
          <w:u w:val="single"/>
        </w:rPr>
        <w:t>to Mexico</w:t>
      </w:r>
      <w:r w:rsidRPr="00C24B98">
        <w:rPr>
          <w:color w:val="000000"/>
          <w:sz w:val="16"/>
          <w:szCs w:val="16"/>
        </w:rPr>
        <w:t xml:space="preserve">, leaving their small ranches and farms. </w:t>
      </w:r>
      <w:r w:rsidRPr="00C24B98">
        <w:rPr>
          <w:color w:val="000000"/>
          <w:u w:val="single"/>
        </w:rPr>
        <w:t xml:space="preserve">The Anglos, </w:t>
      </w:r>
      <w:r w:rsidRPr="00C24B98">
        <w:rPr>
          <w:color w:val="000000"/>
          <w:spacing w:val="1"/>
          <w:u w:val="single"/>
        </w:rPr>
        <w:t xml:space="preserve">afraid that the </w:t>
      </w:r>
      <w:r w:rsidRPr="00C24B98">
        <w:rPr>
          <w:i/>
          <w:iCs/>
          <w:color w:val="000000"/>
          <w:spacing w:val="1"/>
          <w:u w:val="single"/>
        </w:rPr>
        <w:t xml:space="preserve">mexicanos™ </w:t>
      </w:r>
      <w:r w:rsidRPr="00C24B98">
        <w:rPr>
          <w:color w:val="000000"/>
          <w:spacing w:val="1"/>
          <w:u w:val="single"/>
        </w:rPr>
        <w:t xml:space="preserve">would seek independence from the </w:t>
      </w:r>
      <w:r w:rsidRPr="00C24B98">
        <w:rPr>
          <w:color w:val="000000"/>
          <w:u w:val="single"/>
        </w:rPr>
        <w:t xml:space="preserve">U.S., brought in 20,000 army troops to put an end to the social </w:t>
      </w:r>
      <w:r w:rsidRPr="00C24B98">
        <w:rPr>
          <w:color w:val="000000"/>
          <w:spacing w:val="3"/>
          <w:u w:val="single"/>
        </w:rPr>
        <w:t>protest movement in South Texas.</w:t>
      </w:r>
      <w:r w:rsidRPr="00C24B98">
        <w:rPr>
          <w:color w:val="000000"/>
          <w:spacing w:val="3"/>
          <w:sz w:val="16"/>
          <w:szCs w:val="16"/>
        </w:rPr>
        <w:t xml:space="preserve"> Race hatred had finally </w:t>
      </w:r>
      <w:r w:rsidRPr="00C24B98">
        <w:rPr>
          <w:color w:val="000000"/>
          <w:spacing w:val="-2"/>
          <w:sz w:val="16"/>
          <w:szCs w:val="16"/>
        </w:rPr>
        <w:t>fomented into an all out war.</w:t>
      </w:r>
      <w:r w:rsidRPr="00C24B98">
        <w:rPr>
          <w:i/>
          <w:iCs/>
          <w:color w:val="000000"/>
          <w:spacing w:val="-2"/>
          <w:sz w:val="16"/>
          <w:szCs w:val="16"/>
          <w:vertAlign w:val="superscript"/>
        </w:rPr>
        <w:t xml:space="preserve"> </w:t>
      </w:r>
    </w:p>
    <w:p w14:paraId="40D99EA5" w14:textId="77777777" w:rsidR="00CE6617" w:rsidRPr="00C24B98" w:rsidRDefault="00CE6617" w:rsidP="00CE6617">
      <w:pPr>
        <w:pStyle w:val="Heading3"/>
      </w:pPr>
      <w:bookmarkStart w:id="161" w:name="_Toc487167480"/>
      <w:r w:rsidRPr="00C24B98">
        <w:t>I: Exploitation</w:t>
      </w:r>
      <w:bookmarkEnd w:id="161"/>
    </w:p>
    <w:p w14:paraId="77A7F43C" w14:textId="77777777" w:rsidR="00CE6617" w:rsidRPr="00C24B98" w:rsidRDefault="00CE6617" w:rsidP="00CE6617">
      <w:pPr>
        <w:pStyle w:val="Heading4"/>
      </w:pPr>
      <w:r w:rsidRPr="00C24B98">
        <w:t>Colonialism abuses and exploits the areas it colonizes for the benefit of the rich and wealthy to the expense of indigenous populations – Africa proves</w:t>
      </w:r>
    </w:p>
    <w:p w14:paraId="015188E7" w14:textId="77777777" w:rsidR="00CE6617" w:rsidRPr="00C24B98" w:rsidRDefault="00CE6617" w:rsidP="00CE6617">
      <w:r w:rsidRPr="00C24B98">
        <w:t xml:space="preserve">ATTERH </w:t>
      </w:r>
      <w:r w:rsidRPr="00C24B98">
        <w:rPr>
          <w:rStyle w:val="Style13ptBold"/>
        </w:rPr>
        <w:t>FLETCHER</w:t>
      </w:r>
      <w:r w:rsidRPr="00C24B98">
        <w:t xml:space="preserve"> MAY 20</w:t>
      </w:r>
      <w:r w:rsidRPr="00C24B98">
        <w:rPr>
          <w:rStyle w:val="Style13ptBold"/>
        </w:rPr>
        <w:t>13</w:t>
      </w:r>
      <w:r w:rsidRPr="00C24B98">
        <w:t xml:space="preserve"> KINGSLEY (PERCEPTIONS OF CONTEMPORARY EFFECTS OF COLONIALISM AMONG EDUCATION PROFESSIONALS IN GHANA, H.N.D., ACCRA POLYTECHNIC, UNIVERSITY OF MASSACHUSETTS AMHERST)</w:t>
      </w:r>
    </w:p>
    <w:p w14:paraId="2FFDB6FF" w14:textId="77777777" w:rsidR="00CE6617" w:rsidRPr="00DB6BB0" w:rsidRDefault="00CE6617" w:rsidP="00CE6617">
      <w:pPr>
        <w:rPr>
          <w:sz w:val="16"/>
        </w:rPr>
      </w:pPr>
      <w:r w:rsidRPr="00C24B98">
        <w:rPr>
          <w:rStyle w:val="StyleUnderline"/>
        </w:rPr>
        <w:t>Colonialism imbibes values that celebrate and add value to its political trustee, thereby justifying any extractions of material and human resources or impositions of political rule</w:t>
      </w:r>
      <w:r w:rsidRPr="00DB6BB0">
        <w:rPr>
          <w:sz w:val="16"/>
        </w:rPr>
        <w:t xml:space="preserve">. In his defense of colonialism, Sir Winston Churchill described the alleged “value” and “enhancement” of colonialism: There has been no lack of critics, at home and abroad, to belittle Britain’s colonial achievement and to impugn her motives. But the record confounds them. Look where you will, you will find that the British have ended wars, put a stop to savage customs, opened churches, school and hospitals, built railways, roads and harbours, and developed the natural resources of the countries so as to mitigate the almost universal, desperate poverty. They have given freely in money and materials and in the services of a devoted band of Civil Servants; yet no tax is imposed upon any of the colonial peoples that is not spent by their own governments on projects for their own good. (Tregonning, 1960, p. i) In contrast to the colonizer’s perspective, is that of the colonized that challenges the notion of a beneficial colonial legacy posited by Le Petit Robert. </w:t>
      </w:r>
      <w:r w:rsidRPr="00C24B98">
        <w:rPr>
          <w:rStyle w:val="StyleUnderline"/>
        </w:rPr>
        <w:t>Colonialism is perceived as bringing value and enhancement to the colonizer alone through the exploitation and oppression of the colonized.</w:t>
      </w:r>
      <w:r w:rsidRPr="00DB6BB0">
        <w:rPr>
          <w:sz w:val="16"/>
        </w:rPr>
        <w:t xml:space="preserve"> Ugandan historian T. B. Kabwegyere challenges European claims to colonial development</w:t>
      </w:r>
      <w:r w:rsidRPr="00C24B98">
        <w:rPr>
          <w:rStyle w:val="StyleUnderline"/>
        </w:rPr>
        <w:t>: The argument suggests that, on the one hand, there was exploitation and oppression but on the other hand the colonial governments did much for the benefit of Africans and they developed Africa. It is our contention that this is completely false. Colonialism had only one hand – it was a one-armed bandit”</w:t>
      </w:r>
      <w:r w:rsidRPr="00DB6BB0">
        <w:rPr>
          <w:sz w:val="16"/>
        </w:rPr>
        <w:t xml:space="preserve"> (As quoted in Boahen, 1987, p. 95</w:t>
      </w:r>
      <w:r w:rsidRPr="00C24B98">
        <w:rPr>
          <w:rStyle w:val="StyleUnderline"/>
        </w:rPr>
        <w:t>). Rather than seeing value and enhancement, critical essayists identify a host of debilitating legacies from colonialism including war, cultural extinction, underdevelopment, resource exploitation, imposed poverty, and overall corruption and abuse. Critical studies of colonialism characterize colonialism not on the basis of stated intentions for development but imposed power for domination and exploitation: Colonialism “involves the direct territorial appropriation of another geopolitical entity, combined with forthright exploitation of its resources and labor, and systematic interference in the capacity of the appropriated culture (itself not necessarily a homogeneous entity) to organize its dispensations of power</w:t>
      </w:r>
      <w:r w:rsidRPr="00DB6BB0">
        <w:rPr>
          <w:sz w:val="16"/>
        </w:rPr>
        <w:t>”. (McClintock, 1992, p. 88) The development of a colony is seen as purposeful restructuring for the most efficient and productive extraction of its resources to the colonial power: Colonialism is a “thoroughgoing, comprehensive and deliberate penetration of a local or ‘residentiary’ system by the agents of an external system, who aim to restructure the patterns of organization, resource use, circulation and outlook so as to bring these into a linked relationship with their own systems”. (Brookfield, 1972, pp. 1-2</w:t>
      </w:r>
      <w:r w:rsidRPr="00C24B98">
        <w:rPr>
          <w:rStyle w:val="StyleUnderline"/>
        </w:rPr>
        <w:t>) In essence colonialism involves a forced transfer of power and control, resulting in significant changes in land ownership, use of resources, systems of labor, political entity, and cultural expression. The colonizer considered these imposed changes as necessary in order to fulfill its mission: to civilize, modernize, and missionize</w:t>
      </w:r>
      <w:r w:rsidRPr="00DB6BB0">
        <w:rPr>
          <w:sz w:val="16"/>
        </w:rPr>
        <w:t>. Memmi (1991) proposes that the colonizer defends his mission and highlights the merits of his culture in order to absolve himself as well as “[transform] his usurpation into legitimacy” (p. 52). Memmi further describes that due to the belief in his supremacy, the prerogative of producing the “reality” of colonialism belongs to the colonizer alone, irrespective of the perspectives or experiences of the colonized. This section juxtaposes the British defense of colonialism in Ghana with an African critique of colonialism, examining both the ‘claimed mission’ of British colonialism as well as the historical and contemporary outcomes of British colonialism in Ghana.</w:t>
      </w:r>
    </w:p>
    <w:p w14:paraId="33622D81" w14:textId="77777777" w:rsidR="00CE6617" w:rsidRPr="00C24B98" w:rsidRDefault="00CE6617" w:rsidP="00CE6617">
      <w:pPr>
        <w:pStyle w:val="Heading4"/>
      </w:pPr>
      <w:r w:rsidRPr="00C24B98">
        <w:t xml:space="preserve">Neocolonialism exploits poorer countries, and those who are subjugated under it, have little sovereignty. </w:t>
      </w:r>
    </w:p>
    <w:p w14:paraId="58787D2C" w14:textId="77777777" w:rsidR="00CE6617" w:rsidRPr="00C24B98" w:rsidRDefault="00CE6617" w:rsidP="00CE6617">
      <w:r w:rsidRPr="00C24B98">
        <w:t xml:space="preserve">ATTERH </w:t>
      </w:r>
      <w:r w:rsidRPr="00C24B98">
        <w:rPr>
          <w:rStyle w:val="Style13ptBold"/>
        </w:rPr>
        <w:t>FLETCHER</w:t>
      </w:r>
      <w:r w:rsidRPr="00C24B98">
        <w:t xml:space="preserve"> MAY 20</w:t>
      </w:r>
      <w:r w:rsidRPr="00C24B98">
        <w:rPr>
          <w:rStyle w:val="Style13ptBold"/>
        </w:rPr>
        <w:t>13</w:t>
      </w:r>
      <w:r w:rsidRPr="00C24B98">
        <w:t xml:space="preserve"> KINGSLEY (PERCEPTIONS OF CONTEMPORARY EFFECTS OF COLONIALISM AMONG EDUCATION PROFESSIONALS IN GHANA, H.N.D., ACCRA POLYTECHNIC, UNIVERSITY OF MASSACHUSETTS AMHERST)</w:t>
      </w:r>
    </w:p>
    <w:p w14:paraId="2166F83C" w14:textId="77777777" w:rsidR="00CE6617" w:rsidRPr="00DB6BB0" w:rsidRDefault="00CE6617" w:rsidP="00CE6617">
      <w:pPr>
        <w:spacing w:line="240" w:lineRule="auto"/>
        <w:rPr>
          <w:sz w:val="16"/>
        </w:rPr>
      </w:pPr>
      <w:r w:rsidRPr="00C24B98">
        <w:rPr>
          <w:rStyle w:val="StyleUnderline"/>
        </w:rPr>
        <w:t>Neocolonialism is comprised of “those influences and events in countries no longer under colonial rule that incline them towards colonial examples and features; the condition of reliving in a more subtle and complex relationship, colonial influences and experiences”</w:t>
      </w:r>
      <w:r w:rsidRPr="00DB6BB0">
        <w:rPr>
          <w:sz w:val="16"/>
        </w:rPr>
        <w:t xml:space="preserve"> (Quist H. O., 2001). In Africa, economic dependency upon global powers facilitated the continued exploitation of nation states that secured independence. Dr. Kwame Nkrumah, the first president of Ghana, described this “subtle and complex relationship”: </w:t>
      </w:r>
      <w:r w:rsidRPr="00C24B98">
        <w:rPr>
          <w:rStyle w:val="StyleUnderline"/>
        </w:rPr>
        <w:t>The neo-colonialism of today represents imperialism in its final and perhaps its most dangerous stage…The essence of neo-colonialism is that the State which is subject to it is, in theory, independent and has all the outward trappings of international sovereignty.</w:t>
      </w:r>
      <w:r w:rsidRPr="00DB6BB0">
        <w:rPr>
          <w:sz w:val="16"/>
        </w:rPr>
        <w:t xml:space="preserve"> In reality its economic system and thus its political policy is directed from outside….</w:t>
      </w:r>
      <w:r w:rsidRPr="00C24B98">
        <w:rPr>
          <w:rStyle w:val="Emphasis"/>
        </w:rPr>
        <w:t>A State in the grip of neo-colonialism is not master of its own destiny.</w:t>
      </w:r>
      <w:r w:rsidRPr="00DB6BB0">
        <w:rPr>
          <w:sz w:val="16"/>
        </w:rPr>
        <w:t xml:space="preserve"> (Nkrumah, 1968, p. ix) Global powers that supported the transitions to sovereignty of African nations also provided funding that theoretically supported Africa’s economic development but in truth served to secure Ghana’s economic dependency and ensure profits for those providing assistance, similar to colonialism. For Africa, </w:t>
      </w:r>
      <w:r w:rsidRPr="00C24B98">
        <w:rPr>
          <w:rStyle w:val="StyleUnderline"/>
        </w:rPr>
        <w:t>European colonialism was essentially a “drain of wealth” as metropolitan powers extracted colonial surplus, prohibiting indigenous capital accumulation</w:t>
      </w:r>
      <w:r w:rsidRPr="00DB6BB0">
        <w:rPr>
          <w:sz w:val="16"/>
        </w:rPr>
        <w:t xml:space="preserve"> (Bertocchi &amp; Canova, 2002). Once colonialism formally ended, Africa inherited the “empty shells” of colonial states, void of administrative structures, skilled personnel and resources needed for nation building (Cheru, 2010). “Countries…broke from the colonial fold to become independent states between 1956 and 1966;….Independent they may have been on paper, but independence dependent upon the financial largesse of their former colonial masters was the reality” (Moyo, 2009, pp. 13-14). Foreign aid offered to newly independent states was both conditional and unpredictable, inhibiting the creation of economically independent and self-reliant nations. Medium- to long-term poverty reduction through budget allocation was unfeasible due to the unpredictability of donor flow. The quality of aid was compromised by donor disbursements dependent upon purchases of donor goods and services (Cheru, 2010). In her book, Dead Aid, Dambisa Moyo (2009) contends that African nations that became aid dependent saw dramatic increases in poverty while cycles of corruption and market distortion lined government coffers. Ghana became more dependent on aid with no significant reduction in poverty while simultaneously garnering high standings in Corruption Perception Index (Andrews, 2010). Africa’s development in post independence was constrained to that which benefitted the economic interests of global powers and governmental leader recipients, further perpetuating a colonial legacy.</w:t>
      </w:r>
    </w:p>
    <w:p w14:paraId="064DDF88" w14:textId="77777777" w:rsidR="00CE6617" w:rsidRPr="00C24B98" w:rsidRDefault="00CE6617" w:rsidP="00CE6617">
      <w:pPr>
        <w:pStyle w:val="Heading4"/>
      </w:pPr>
      <w:r w:rsidRPr="00C24B98">
        <w:t>Colonialism ensures exploited people’s remain in a position of economic dependency</w:t>
      </w:r>
    </w:p>
    <w:p w14:paraId="74850DB0" w14:textId="77777777" w:rsidR="00CE6617" w:rsidRPr="00C24B98" w:rsidRDefault="00CE6617" w:rsidP="00CE6617">
      <w:r w:rsidRPr="00C24B98">
        <w:t xml:space="preserve">ATTERH </w:t>
      </w:r>
      <w:r w:rsidRPr="00C24B98">
        <w:rPr>
          <w:rStyle w:val="Style13ptBold"/>
        </w:rPr>
        <w:t>FLETCHER</w:t>
      </w:r>
      <w:r w:rsidRPr="00C24B98">
        <w:t xml:space="preserve"> MAY 20</w:t>
      </w:r>
      <w:r w:rsidRPr="00C24B98">
        <w:rPr>
          <w:rStyle w:val="Style13ptBold"/>
        </w:rPr>
        <w:t>13</w:t>
      </w:r>
      <w:r w:rsidRPr="00C24B98">
        <w:t xml:space="preserve"> KINGSLEY (PERCEPTIONS OF CONTEMPORARY EFFECTS OF COLONIALISM AMONG EDUCATION PROFESSIONALS IN GHANA, H.N.D., ACCRA POLYTECHNIC, UNIVERSITY OF MASSACHUSETTS AMHERST)</w:t>
      </w:r>
    </w:p>
    <w:p w14:paraId="2F6B1C5D" w14:textId="77777777" w:rsidR="00CE6617" w:rsidRPr="00DB6BB0" w:rsidRDefault="00CE6617" w:rsidP="00CE6617">
      <w:pPr>
        <w:spacing w:line="240" w:lineRule="auto"/>
        <w:rPr>
          <w:sz w:val="16"/>
        </w:rPr>
      </w:pPr>
      <w:r w:rsidRPr="00C24B98">
        <w:rPr>
          <w:rStyle w:val="StyleUnderline"/>
        </w:rPr>
        <w:t>Marginalization results when a group finds itself dependent on others and subject to imposed authority with little to no input</w:t>
      </w:r>
      <w:r w:rsidRPr="00DB6BB0">
        <w:rPr>
          <w:sz w:val="16"/>
        </w:rPr>
        <w:t xml:space="preserve"> (Young, I., 1990</w:t>
      </w:r>
      <w:r w:rsidRPr="00C24B98">
        <w:rPr>
          <w:rStyle w:val="StyleUnderline"/>
        </w:rPr>
        <w:t>). Wolf (1994) suggests that the oppressed are vulnerable to exchanging outright coercion for a dependency bond. She further theorizes that this is a strategy of control whereby people in subordinate positions maneuver their oppressors into accepting lines of obligation toward them.</w:t>
      </w:r>
      <w:r w:rsidRPr="00DB6BB0">
        <w:rPr>
          <w:sz w:val="16"/>
        </w:rPr>
        <w:t xml:space="preserve"> Shillington (1995) describes that rapid colonial conquest in Africa was made possible in part by the European exploitation of existing African rivalries. </w:t>
      </w:r>
      <w:r w:rsidRPr="00C24B98">
        <w:rPr>
          <w:rStyle w:val="StyleUnderline"/>
        </w:rPr>
        <w:t>Many African rulers accepted European alliances in exchange for ‘protection’ from rival groups, not fully aware of the implications of protection until they observed the brutal conquest of their enemies. Marginalization was achieved economically as the importation of European manufactured goods destroyed African industrial selfsufficiency and caused dependency upon foreign imports</w:t>
      </w:r>
      <w:r w:rsidRPr="00DB6BB0">
        <w:rPr>
          <w:sz w:val="16"/>
        </w:rPr>
        <w:t xml:space="preserve"> (Shillington, 1995). This process continues to be observed in the post-independent dependency of former African colonies on global powers. Though Ghana gained political sovereignty in 1957, the financial resources required for nation building created opportunities for former colonial powers to maintain economic hegemony through high debt servicing schemes, debt relief strategies, and structural adjustment policies</w:t>
      </w:r>
      <w:r w:rsidRPr="00C24B98">
        <w:rPr>
          <w:rStyle w:val="StyleUnderline"/>
        </w:rPr>
        <w:t>. Marginalization in the form of economic dependency continues to occur through the imposition of neoliberal economic policies by global powers</w:t>
      </w:r>
      <w:r w:rsidRPr="00DB6BB0">
        <w:rPr>
          <w:sz w:val="16"/>
        </w:rPr>
        <w:t xml:space="preserve"> as conditions to Ghana’s receipt of loans or debt forgiveness.</w:t>
      </w:r>
    </w:p>
    <w:p w14:paraId="3B2BE657" w14:textId="77777777" w:rsidR="00CE6617" w:rsidRPr="00C24B98" w:rsidRDefault="00CE6617" w:rsidP="00CE6617">
      <w:pPr>
        <w:spacing w:line="240" w:lineRule="auto"/>
        <w:rPr>
          <w:rStyle w:val="Style13ptBold"/>
        </w:rPr>
      </w:pPr>
      <w:r w:rsidRPr="00C24B98">
        <w:rPr>
          <w:rStyle w:val="Style13ptBold"/>
        </w:rPr>
        <w:t>Cultural Imperialism !</w:t>
      </w:r>
    </w:p>
    <w:p w14:paraId="1E30672F" w14:textId="77777777" w:rsidR="00CE6617" w:rsidRPr="00C24B98" w:rsidRDefault="00CE6617" w:rsidP="00CE6617">
      <w:r w:rsidRPr="00C24B98">
        <w:t xml:space="preserve">ATTERH </w:t>
      </w:r>
      <w:r w:rsidRPr="00C24B98">
        <w:rPr>
          <w:rStyle w:val="Style13ptBold"/>
        </w:rPr>
        <w:t>FLETCHER</w:t>
      </w:r>
      <w:r w:rsidRPr="00C24B98">
        <w:t xml:space="preserve"> MAY 20</w:t>
      </w:r>
      <w:r w:rsidRPr="00C24B98">
        <w:rPr>
          <w:rStyle w:val="Style13ptBold"/>
        </w:rPr>
        <w:t>13</w:t>
      </w:r>
      <w:r w:rsidRPr="00C24B98">
        <w:t xml:space="preserve"> KINGSLEY (PERCEPTIONS OF CONTEMPORARY EFFECTS OF COLONIALISM AMONG EDUCATION PROFESSIONALS IN GHANA, H.N.D., ACCRA POLYTECHNIC, UNIVERSITY OF MASSACHUSETTS AMHERST)</w:t>
      </w:r>
    </w:p>
    <w:p w14:paraId="41F325CE" w14:textId="77777777" w:rsidR="00CE6617" w:rsidRPr="00C24B98" w:rsidRDefault="00CE6617" w:rsidP="00CE6617">
      <w:pPr>
        <w:spacing w:line="240" w:lineRule="auto"/>
        <w:rPr>
          <w:rStyle w:val="StyleUnderline"/>
        </w:rPr>
      </w:pPr>
      <w:r w:rsidRPr="00DB6BB0">
        <w:rPr>
          <w:sz w:val="16"/>
        </w:rPr>
        <w:t xml:space="preserve">Cultural imperialism is another face of oppression identified by Young, where individuals “experience how the dominant meanings of a society render the particular perspective of one’s own group invisible at the same time as they stereotype one’s group and mark it out as the Other” (Young I. , 1990, pp. 58-59). According to Young (1990), </w:t>
      </w:r>
      <w:r w:rsidRPr="00C24B98">
        <w:rPr>
          <w:rStyle w:val="StyleUnderline"/>
        </w:rPr>
        <w:t>cultural imperialism constructs the dominant group’s perspective as both normative and universal. The perspectives and knowledge of the targeted group are made inferior or at best invisible, while that of the dominant group is upheld as the golden standard. In colonial society, Western culture was dominant with Western education, culture, food, dress, language and material goods being considered superior and more desirable.</w:t>
      </w:r>
      <w:r w:rsidRPr="00DB6BB0">
        <w:rPr>
          <w:sz w:val="16"/>
        </w:rPr>
        <w:t xml:space="preserve"> Simultaneously Ghanaian culture, traditions, and practices were associated with illiteracy, backwardness, and inferiority. One of the primary means by which cultural domination and oppression of subordinates takes place is “control over ideology and the content of legitimate social discourse” (Sidanius &amp; Pratto, 1999, p. 103). Though not as visible as the use of physical force or legal mandates, the creation of social discourse is a powerful mechanism of control</w:t>
      </w:r>
      <w:r w:rsidRPr="00C24B98">
        <w:rPr>
          <w:rStyle w:val="StyleUnderline"/>
        </w:rPr>
        <w:t>. Oppressive colonial discourse was propogated by a variety of disciplines in Europe, including geography, missions, historians, psychologists and sociologists</w:t>
      </w:r>
      <w:r w:rsidRPr="00DB6BB0">
        <w:rPr>
          <w:sz w:val="16"/>
        </w:rPr>
        <w:t xml:space="preserve"> (Cesaire, 1972). Colonial maps displayed boundaries and place names appointed by Europeans, abrogating self-determined African nations and African geography. Christian missions identified African people and traditions as heathen, undermining African culture and spirtuality. Western historians described Africa as devoid of history prior to the arrival of Europeans, invalidating thousands of years of ancient and advanced civilizations. Pyschologist and sociologists promoted differences in aptitude based on racial hierarchies, dicrediting African value and humanity. These underlying assumptions and ideologies were then reproduced in the daily activities of colonialists. In sum, notions of cultural difference readily become systems of judgment and coercion by which one group marks off and dominates others. These ideas and practices are discursive. “Through talk, tales, stories, gossip, anecdotes, messages, pronouncements, news accounts, orations, sermons, preachments, and the like definitions are presented and feelings are expressed…and a sense of group position is set” (Blumer as cited in Brown, 1993, p. 660). Jane Harvey refers to this subtle form of domination in the processes of normal daily life as “civilized oppression” (Harvey, 1999). Unconsciously, oppression becomes embedded in rules of conduct, norms and habits, as well as in the underlying assumptions of institutions, rules and procedures further supported by the media and cultural stereotypes (Young I. , 1990). </w:t>
      </w:r>
      <w:r w:rsidRPr="00C24B98">
        <w:rPr>
          <w:rStyle w:val="StyleUnderline"/>
        </w:rPr>
        <w:t>Colonial education served as a critical mode of transmission for cultural imperialism. Educational policies, curriculum and practice mandated the use of English as the media of instruction, the inclusion of European history, culture and values, and conformity to Western dress and modes of standard. The Eurocentric education imposed the colonizer’s history, language, and values while simultaneously denying demeaning, destroying, or demonizing that which was African.</w:t>
      </w:r>
    </w:p>
    <w:p w14:paraId="27FE1E5D" w14:textId="77777777" w:rsidR="00CE6617" w:rsidRPr="00C24B98" w:rsidRDefault="00CE6617" w:rsidP="00CE6617">
      <w:pPr>
        <w:pStyle w:val="Heading3"/>
      </w:pPr>
      <w:bookmarkStart w:id="162" w:name="_Toc487167481"/>
      <w:r w:rsidRPr="00C24B98">
        <w:t>I: Dehumanization</w:t>
      </w:r>
      <w:bookmarkEnd w:id="162"/>
    </w:p>
    <w:p w14:paraId="5ADF970C" w14:textId="77777777" w:rsidR="00CE6617" w:rsidRPr="00C24B98" w:rsidRDefault="00CE6617" w:rsidP="00CE6617">
      <w:pPr>
        <w:pStyle w:val="Heading4"/>
      </w:pPr>
      <w:r w:rsidRPr="00C24B98">
        <w:t>Colonization results in dehumanization that enables the worst atrocities and locks the oppressed into an unchanging status</w:t>
      </w:r>
    </w:p>
    <w:p w14:paraId="4EB28937" w14:textId="77777777" w:rsidR="00CE6617" w:rsidRPr="00C24B98" w:rsidRDefault="00CE6617" w:rsidP="00CE6617">
      <w:pPr>
        <w:spacing w:line="240" w:lineRule="auto"/>
      </w:pPr>
      <w:r w:rsidRPr="00C24B98">
        <w:t xml:space="preserve">ATTERH </w:t>
      </w:r>
      <w:r w:rsidRPr="00C24B98">
        <w:rPr>
          <w:rStyle w:val="Style13ptBold"/>
        </w:rPr>
        <w:t>FLETCHER</w:t>
      </w:r>
      <w:r w:rsidRPr="00C24B98">
        <w:t xml:space="preserve"> MAY 20</w:t>
      </w:r>
      <w:r w:rsidRPr="00C24B98">
        <w:rPr>
          <w:rStyle w:val="Style13ptBold"/>
        </w:rPr>
        <w:t>13</w:t>
      </w:r>
      <w:r w:rsidRPr="00C24B98">
        <w:t xml:space="preserve"> KINGSLEY (PERCEPTIONS OF CONTEMPORARY EFFECTS OF COLONIALISM AMONG EDUCATION PROFESSIONALS IN GHANA, H.N.D., ACCRA POLYTECHNIC, UNIVERSITY OF MASSACHUSETTS AMHERST)</w:t>
      </w:r>
    </w:p>
    <w:p w14:paraId="3246E55D" w14:textId="77777777" w:rsidR="00CE6617" w:rsidRPr="00DB6BB0" w:rsidRDefault="00CE6617" w:rsidP="00CE6617">
      <w:pPr>
        <w:spacing w:line="240" w:lineRule="auto"/>
        <w:rPr>
          <w:sz w:val="16"/>
        </w:rPr>
      </w:pPr>
      <w:r w:rsidRPr="00DB6BB0">
        <w:rPr>
          <w:sz w:val="16"/>
        </w:rPr>
        <w:t xml:space="preserve">Oppression Theory serves as a useful framework for exposing, analyzing and critiquing colonialism. Oppression is defined as the “institutionalized collective and individualized modes of behavior through which one group attempts to dominate and control another in order to secure political, economic and/or social-psychological advantage” (Mar'i, 1988, p. 6). Colonialism in Africa was essentially a system of oppression through which Europeans dominated the continent to secure economic and thus political advantage by exploiting its human and natural resources. </w:t>
      </w:r>
      <w:r w:rsidRPr="00C24B98">
        <w:rPr>
          <w:rStyle w:val="StyleUnderline"/>
        </w:rPr>
        <w:t>Analysis of oppression can occur from the macro-level involving financial, political and social institutions to the micro-level involving internalized perceptions of inferiority</w:t>
      </w:r>
      <w:r w:rsidRPr="00DB6BB0">
        <w:rPr>
          <w:sz w:val="16"/>
        </w:rPr>
        <w:t xml:space="preserve"> (Prilleltensky &amp; Gonick, 1996). The process of oppression has both political and psychological dimensions. “The term oppression encapsulates the fusion of institutional and systemic discrimination, personal bias, bigotry, and social prejudice in a complex web of relationships and structures that shade most aspects of life in our society” (Bell, 2007, p. 3). </w:t>
      </w:r>
      <w:r w:rsidRPr="00C24B98">
        <w:rPr>
          <w:rStyle w:val="StyleUnderline"/>
        </w:rPr>
        <w:t>Using oppression as a framework for colonialism is useful for examining or analyzing mechanisms of oppression in colonialism. The political dimensions of oppression began with the destruction or subordination of all existing systems and institutions in the colonized nation. “First of all overcome resistance, smash the framework, subdue, terrorize. Only then will the economic system be put in place” (Sartre, 2005, p. 11). This oppression included the destruction of local governance, systems and economies, forcing self-sustaining communities to become dependent upon the colonizer.</w:t>
      </w:r>
      <w:r w:rsidRPr="00DB6BB0">
        <w:rPr>
          <w:sz w:val="16"/>
        </w:rPr>
        <w:t xml:space="preserve"> Cesaire speaks of "societies drained of their essence, cultures trampled underfoot, institutions undermined, lands confiscated, religions smashed, magnificent artistic creations destroyed, extraordinary possibilities wiped out." (1972, p. 43</w:t>
      </w:r>
      <w:r w:rsidRPr="00C24B98">
        <w:rPr>
          <w:rStyle w:val="StyleUnderline"/>
        </w:rPr>
        <w:t>). Oppression was further institutionalized through the segregation of the colonial world into compartmentalized sectors of colonialists and natives. Fanon (The wretched of the earth, 1963) described this dichotomy as a “Manichaean world”, contrasting the wealth and relative opulence of the foreigners’ sector with the poverty and deprivation of the natives’ sector. Freire (1970/2000) states that this institutionalized division is ultimately a reflection of a perceived hierarchy in status and worth: For the oppressors, there exists only one right: their right to live in peace, over against the right, not always even recognized, but merely conceded, of the oppressed to survival. And they make this concession only because the existence of the oppressed is necessary to their own existence.</w:t>
      </w:r>
      <w:r w:rsidRPr="00DB6BB0">
        <w:rPr>
          <w:sz w:val="16"/>
        </w:rPr>
        <w:t xml:space="preserve"> (Freire, 1970/2000, p. 57) </w:t>
      </w:r>
      <w:r w:rsidRPr="00C24B98">
        <w:rPr>
          <w:rStyle w:val="StyleUnderline"/>
        </w:rPr>
        <w:t>The psychological dimensions of oppression include the dehumanization of the oppressed through failure to recognize the oppressed as people. “For the oppressors, ‘human beings’ refers only to themselves; other people are ‘things’”</w:t>
      </w:r>
      <w:r w:rsidRPr="00DB6BB0">
        <w:rPr>
          <w:sz w:val="16"/>
        </w:rPr>
        <w:t xml:space="preserve"> (Freire, 1970/2000, p. 57) Fanon (The wretched of the earth, 1963) notes that the colonized is perceived as an animal and described with zoological terms such as “stink”, “breeding swarms”, and “gesticulations” (Fanon F. , The wretched of the earth, 1963). </w:t>
      </w:r>
      <w:r w:rsidRPr="00C24B98">
        <w:rPr>
          <w:rStyle w:val="StyleUnderline"/>
        </w:rPr>
        <w:t>Dehumanization of the colonized is further perpetuated by other forms of “ideological aggression”</w:t>
      </w:r>
      <w:r w:rsidRPr="00DB6BB0">
        <w:rPr>
          <w:sz w:val="16"/>
        </w:rPr>
        <w:t xml:space="preserve"> (Memmi, 1991, p. 91). Through exposure to the colonizer’s fictional literature and educational textbooks, the African learned to associate himself with the description of the savage that was brought truth by the white man. In the African’s mind, the ideological oppression contributed to an inferiority complex and a desire to be like the colonizer (Fanon, 1967). In the colonists’ mind, the perception of the African as an absolutely evil savage served to justify foreign “aid” and mitigate any cognitive dissonance resulting from harmful or immoral acts (Fanon F. , The wretched of the earth, 1963). Cesaire (1972) notes that the psychological oppression was reinforced through a system of fear not only to instil inferiority but to ensure that Africans perceived themselves as incapable of defending themselves. In the process of dominating, the oppressor also becomes dehumanized, losing his capacity to be fully human. “The colonizer, who in order to ease his conscience gets into the habit of seeing the other man as an animal, accustoms himself to treating him like an animal, and tends objectively to transform himself into an animal” (Cesaire, 1972, p. 20</w:t>
      </w:r>
      <w:r w:rsidRPr="00C24B98">
        <w:rPr>
          <w:rStyle w:val="StyleUnderline"/>
        </w:rPr>
        <w:t>). The acts of oppression intended to dehumanize the colonized result only in transforming the colonizer into an animal, not the colonized. The oppressed, unable to envision change and fearing the oppressor, becomes resigned to his/her status</w:t>
      </w:r>
      <w:r w:rsidRPr="00DB6BB0">
        <w:rPr>
          <w:sz w:val="16"/>
        </w:rPr>
        <w:t>. Internalizing the dominant discourse, self-depreciation develops: So often do they hear that they are good for nothing, know nothing and are incapable of learning anything – that they are sick, lazy and unproductive – that in the end they become convinced of their own unfitness. (Freire, 1970/2000, p. 63) In addition, an emotional dependency develops and the oppressed finds himself/herself attracted toward the oppressor and his/her way of life (Memmi, 1991). Young (1990) posits five potential criteria that characterize oppression: exploitation, marginalization, powerlessness, cultural imperialism and violence.</w:t>
      </w:r>
    </w:p>
    <w:p w14:paraId="47779920" w14:textId="77777777" w:rsidR="00C969EC" w:rsidRPr="00C24B98" w:rsidRDefault="00C969EC" w:rsidP="00C969EC">
      <w:pPr>
        <w:pStyle w:val="Heading2"/>
      </w:pPr>
      <w:bookmarkStart w:id="163" w:name="_Toc487167482"/>
      <w:r w:rsidRPr="00C24B98">
        <w:t>Alternatives</w:t>
      </w:r>
      <w:bookmarkEnd w:id="163"/>
    </w:p>
    <w:p w14:paraId="523A469A" w14:textId="77777777" w:rsidR="00C969EC" w:rsidRPr="00C24B98" w:rsidRDefault="00C969EC" w:rsidP="00C969EC">
      <w:pPr>
        <w:pStyle w:val="Heading3"/>
      </w:pPr>
      <w:bookmarkStart w:id="164" w:name="_Toc487167483"/>
      <w:r w:rsidRPr="00C24B98">
        <w:t>A: Nepantala</w:t>
      </w:r>
      <w:bookmarkEnd w:id="164"/>
    </w:p>
    <w:p w14:paraId="27ADB490" w14:textId="77777777" w:rsidR="00604FF5" w:rsidRPr="00C24B98" w:rsidRDefault="00604FF5" w:rsidP="00604FF5">
      <w:pPr>
        <w:pStyle w:val="Heading4"/>
      </w:pPr>
      <w:r w:rsidRPr="00C24B98">
        <w:t>The alternative is to reject the 1AC in favor of Nepantilism-- the result of the culture clash-a life draining way of being that is only able to be moved past by taking a counterstance in direct opposition to clash.</w:t>
      </w:r>
    </w:p>
    <w:p w14:paraId="4DF4AF02" w14:textId="77777777" w:rsidR="00604FF5" w:rsidRPr="00C24B98" w:rsidRDefault="00604FF5" w:rsidP="00604FF5">
      <w:pPr>
        <w:spacing w:after="0" w:line="240" w:lineRule="auto"/>
        <w:rPr>
          <w:rFonts w:ascii="Times New Roman" w:eastAsia="Times New Roman" w:hAnsi="Times New Roman" w:cs="Times New Roman"/>
          <w:sz w:val="24"/>
          <w:lang w:val="en-GB" w:eastAsia="en-GB"/>
        </w:rPr>
      </w:pPr>
      <w:r w:rsidRPr="00C24B98">
        <w:rPr>
          <w:rStyle w:val="Style13ptBold"/>
        </w:rPr>
        <w:t xml:space="preserve">Anzaldúa 87 </w:t>
      </w:r>
      <w:r w:rsidRPr="00C24B98">
        <w:t xml:space="preserve">[Gloria Anzaldúa, </w:t>
      </w:r>
      <w:r w:rsidRPr="00C24B98">
        <w:rPr>
          <w:lang w:val="en-GB" w:eastAsia="en-GB"/>
        </w:rPr>
        <w:t>Gloria Evangelina Anzaldúa was an American scholar of Chicana cultural theory, feminist theory, and queer theory</w:t>
      </w:r>
      <w:r w:rsidRPr="00C24B98">
        <w:t xml:space="preserve"> | “Borderlands/La Frontera: The New Mestiza,” Aunt Lute Books, 1987, 78-79]</w:t>
      </w:r>
    </w:p>
    <w:p w14:paraId="3EEAD07E" w14:textId="77777777" w:rsidR="00604FF5" w:rsidRPr="00C24B98" w:rsidRDefault="00604FF5" w:rsidP="00604FF5">
      <w:pPr>
        <w:rPr>
          <w:sz w:val="16"/>
          <w:szCs w:val="16"/>
        </w:rPr>
      </w:pPr>
      <w:r w:rsidRPr="00C24B98">
        <w:rPr>
          <w:rStyle w:val="StyleUnderline"/>
        </w:rPr>
        <w:t>The ambivalence from the dash of voices results in</w:t>
      </w:r>
      <w:r w:rsidRPr="00C24B98">
        <w:rPr>
          <w:sz w:val="16"/>
          <w:szCs w:val="16"/>
        </w:rPr>
        <w:t xml:space="preserve"> mental and emotional states of perplexity. </w:t>
      </w:r>
      <w:r w:rsidRPr="00C24B98">
        <w:rPr>
          <w:rStyle w:val="StyleUnderline"/>
        </w:rPr>
        <w:t>Internal strife</w:t>
      </w:r>
      <w:r w:rsidRPr="00C24B98">
        <w:rPr>
          <w:sz w:val="16"/>
          <w:szCs w:val="16"/>
        </w:rPr>
        <w:t xml:space="preserve"> results in insecurity and indecisiveness. The mestiza's dual or multiple personality IS plagued by psychic restlessness. </w:t>
      </w:r>
      <w:r w:rsidRPr="00C24B98">
        <w:rPr>
          <w:rStyle w:val="StyleUnderline"/>
        </w:rPr>
        <w:t>In a constant state of mental nepantilism, an Aztec word meaning torn between ways, la mestiza is a product of the transfer of the and spiritual values of one group to another.</w:t>
      </w:r>
      <w:r w:rsidRPr="00C24B98">
        <w:rPr>
          <w:sz w:val="16"/>
          <w:szCs w:val="16"/>
        </w:rPr>
        <w:t xml:space="preserve"> Being tricultural, monolingual, bilingual, or multilingual, speaking a patois, and in a state of perpetual transition, the mestiza faces the dilemma of the mixed breed: which collectivity does the of a darkskinned mother listen to? </w:t>
      </w:r>
      <w:r w:rsidRPr="00C24B98">
        <w:rPr>
          <w:rStyle w:val="StyleUnderline"/>
          <w:lang w:val="es-MX"/>
        </w:rPr>
        <w:t xml:space="preserve">El choque de un alma atrapado entre el mundo del espiritu y el mundo de la tecnica a veces la deja entullada. </w:t>
      </w:r>
      <w:r w:rsidRPr="00C24B98">
        <w:rPr>
          <w:rStyle w:val="StyleUnderline"/>
        </w:rPr>
        <w:t>Cradled in one culture, sandwiched between two cultures, straddling all three cultures and their value systems, ta mestiza undergoes a struggle of flesh, a of borders, an inner war</w:t>
      </w:r>
      <w:r w:rsidRPr="00C24B98">
        <w:rPr>
          <w:sz w:val="16"/>
          <w:szCs w:val="16"/>
        </w:rPr>
        <w:t xml:space="preserve">. Like all people, we perceive the version of reality that our culture communicates. </w:t>
      </w:r>
      <w:r w:rsidRPr="00C24B98">
        <w:rPr>
          <w:rStyle w:val="StyleUnderline"/>
        </w:rPr>
        <w:t xml:space="preserve">Like others having living in more than one culture, we get multiple, often opposing messages. The coming together of two self-consistent but habitually incompatible frames of reference causes un choque, a cultural collision. </w:t>
      </w:r>
      <w:r w:rsidRPr="00C24B98">
        <w:rPr>
          <w:sz w:val="16"/>
          <w:szCs w:val="16"/>
        </w:rPr>
        <w:t xml:space="preserve">Within us and within la cultura chicana, commonly held belief is of the white culture attack commonly held beliefs of the culture, and both attack commonly held beliefs of the Mexican culture. </w:t>
      </w:r>
      <w:r w:rsidRPr="00C24B98">
        <w:rPr>
          <w:rStyle w:val="StyleUnderline"/>
        </w:rPr>
        <w:t>Subconsciously, we see an attack: on ourselves and our beliefs as a threat and we attempt to block with a counterstance. But is not enough to stand on the opposite river bank, shouting questions, challenging patriarchal, white conventions.</w:t>
      </w:r>
      <w:r w:rsidRPr="00C24B98">
        <w:rPr>
          <w:sz w:val="16"/>
          <w:szCs w:val="16"/>
        </w:rPr>
        <w:t xml:space="preserve"> A counterstance locks one into a duel of oppressor and oppressed; locked in mortal combat, like the cop and the criminal, both are reduced to a common denominator of violence. The counterstance </w:t>
      </w:r>
      <w:r w:rsidRPr="00C24B98">
        <w:rPr>
          <w:rStyle w:val="StyleUnderline"/>
        </w:rPr>
        <w:t>refutes the dominant culture's views and beliefs and, for this, it is proudly defiant</w:t>
      </w:r>
      <w:r w:rsidRPr="00C24B98">
        <w:rPr>
          <w:sz w:val="16"/>
          <w:szCs w:val="16"/>
        </w:rPr>
        <w:t xml:space="preserve">. All reaction is limited by, and dependent on, what it is reacting against. </w:t>
      </w:r>
      <w:r w:rsidRPr="00C24B98">
        <w:rPr>
          <w:rStyle w:val="StyleUnderline"/>
        </w:rPr>
        <w:t>Because the counterstance stems from a problem with authority-outer as well as inner-it's a step towards liberation from cultural domination</w:t>
      </w:r>
      <w:r w:rsidRPr="00C24B98">
        <w:rPr>
          <w:sz w:val="16"/>
          <w:szCs w:val="16"/>
        </w:rPr>
        <w:t xml:space="preserve">. But it is not a way of life. </w:t>
      </w:r>
      <w:r w:rsidRPr="00C24B98">
        <w:rPr>
          <w:rStyle w:val="StyleUnderline"/>
        </w:rPr>
        <w:t>At some point, on our way to a new consciousness, we will have to leave the opposite bank</w:t>
      </w:r>
      <w:r w:rsidRPr="00C24B98">
        <w:rPr>
          <w:sz w:val="16"/>
          <w:szCs w:val="16"/>
        </w:rPr>
        <w:t xml:space="preserve">, the split between the two mortal combatants somehow healed so that we are on both shores at once and, at once, see through serpent and eagle eyes. Or perhaps we will decide to disengage from the dominant culture, write it off altogether as a lost cause, and cross the border into a wholly new and separate territory. Or we might go another route. </w:t>
      </w:r>
      <w:r w:rsidRPr="00C24B98">
        <w:rPr>
          <w:rStyle w:val="StyleUnderline"/>
        </w:rPr>
        <w:t>The possibilities are numerous once we decide to act and not react</w:t>
      </w:r>
      <w:r w:rsidRPr="00C24B98">
        <w:rPr>
          <w:sz w:val="16"/>
          <w:szCs w:val="16"/>
        </w:rPr>
        <w:t>.</w:t>
      </w:r>
      <w:r w:rsidRPr="00C24B98">
        <w:rPr>
          <w:rFonts w:ascii="Times" w:hAnsi="Times" w:cs="Times"/>
          <w:color w:val="000000" w:themeColor="text1"/>
          <w:sz w:val="16"/>
          <w:szCs w:val="16"/>
          <w:lang w:val="en-GB"/>
        </w:rPr>
        <w:t xml:space="preserve"> </w:t>
      </w:r>
    </w:p>
    <w:p w14:paraId="20B363F4" w14:textId="77777777" w:rsidR="00C969EC" w:rsidRPr="00C24B98" w:rsidRDefault="00C969EC" w:rsidP="00C969EC">
      <w:pPr>
        <w:pStyle w:val="Heading4"/>
      </w:pPr>
      <w:r w:rsidRPr="00C24B98">
        <w:t xml:space="preserve">Nepantla in our classrooms help cross over the identities of Chicana/ Latinx students to help them find and better their voice in education policies </w:t>
      </w:r>
    </w:p>
    <w:p w14:paraId="1D0E5199" w14:textId="77777777" w:rsidR="00C969EC" w:rsidRPr="00C24B98" w:rsidRDefault="00C969EC" w:rsidP="00C969EC">
      <w:r w:rsidRPr="00C24B98">
        <w:rPr>
          <w:b/>
          <w:sz w:val="26"/>
          <w:szCs w:val="26"/>
        </w:rPr>
        <w:t>Prieto &amp; Villenas 12</w:t>
      </w:r>
      <w:r w:rsidRPr="00C24B98">
        <w:t xml:space="preserve"> </w:t>
      </w:r>
      <w:r w:rsidRPr="00C24B98">
        <w:rPr>
          <w:sz w:val="16"/>
          <w:szCs w:val="16"/>
        </w:rPr>
        <w:t xml:space="preserve">(Linda Prieto &amp; Sofia A. Villenas (2012) Pedagogies from Nepantla: Testimonio, Chicana/Latina Feminisms and Teacher Education Classrooms, Equity &amp; Excellence in Education, 45:3, 411-429, DOI: 10.1080/10665684.2012.698197, </w:t>
      </w:r>
      <w:hyperlink r:id="rId96" w:history="1">
        <w:r w:rsidRPr="00C24B98">
          <w:rPr>
            <w:rStyle w:val="Hyperlink"/>
            <w:sz w:val="16"/>
            <w:szCs w:val="16"/>
          </w:rPr>
          <w:t>http://dx.doi.org/10.1080/10665684.2012.698197</w:t>
        </w:r>
      </w:hyperlink>
      <w:r w:rsidRPr="00C24B98">
        <w:rPr>
          <w:sz w:val="16"/>
          <w:szCs w:val="16"/>
        </w:rPr>
        <w:t xml:space="preserve">) </w:t>
      </w:r>
    </w:p>
    <w:p w14:paraId="495D18C6" w14:textId="77777777" w:rsidR="00C969EC" w:rsidRPr="00C24B98" w:rsidRDefault="00C969EC" w:rsidP="00C969EC">
      <w:pPr>
        <w:rPr>
          <w:sz w:val="16"/>
        </w:rPr>
      </w:pPr>
      <w:r w:rsidRPr="00C24B98">
        <w:rPr>
          <w:sz w:val="16"/>
        </w:rPr>
        <w:t xml:space="preserve">Resonating with political urgency, </w:t>
      </w:r>
      <w:r w:rsidRPr="00C24B98">
        <w:rPr>
          <w:rStyle w:val="StyleUnderline"/>
        </w:rPr>
        <w:t>our testimonios speak through nepantla with Chicana/Latina feminist perspectives. They capture symbolically the dialectical tension between our lives and the ideological configurations of education</w:t>
      </w:r>
      <w:r w:rsidRPr="00C24B98">
        <w:rPr>
          <w:sz w:val="16"/>
        </w:rPr>
        <w:t xml:space="preserve"> (Pesquera &amp; Segura, cited in Garcia, 1997); </w:t>
      </w:r>
      <w:r w:rsidRPr="00C24B98">
        <w:rPr>
          <w:rStyle w:val="StyleUnderline"/>
        </w:rPr>
        <w:t>they capture how we embrace ambiguity and fragmentation through our mestiza consciousness</w:t>
      </w:r>
      <w:r w:rsidRPr="00C24B98">
        <w:rPr>
          <w:sz w:val="16"/>
        </w:rPr>
        <w:t xml:space="preserve"> (Anzaldu ́a, 1987). </w:t>
      </w:r>
      <w:r w:rsidRPr="00C24B98">
        <w:rPr>
          <w:rStyle w:val="StyleUnderline"/>
        </w:rPr>
        <w:t xml:space="preserve">Nepantla speaks to and informs the difficult and often overlapping spaces of cultural dissonance, conciencia con compromiso, and carin ̃o. They are unpredictable spaces but full of possibility for magic, for agency </w:t>
      </w:r>
      <w:r w:rsidRPr="00C24B98">
        <w:rPr>
          <w:sz w:val="16"/>
        </w:rPr>
        <w:t xml:space="preserve">(Cortez, 2001). </w:t>
      </w:r>
      <w:r w:rsidRPr="00C24B98">
        <w:rPr>
          <w:rStyle w:val="Emphasis"/>
        </w:rPr>
        <w:t xml:space="preserve">Nepantla in our classrooms signal uncertain terrain, crossings, moving between identities, and confronting and contesting power—precisely the agency of our everyday lives. Pedagogies within/from nepantla reveal fruitful tensions for exploring how we might experience transformative teaching and learning. </w:t>
      </w:r>
      <w:r w:rsidRPr="00C24B98">
        <w:rPr>
          <w:sz w:val="16"/>
        </w:rPr>
        <w:t xml:space="preserve">Earlier, we discussed our experiences in classrooms within PWIs in conversation with Vargas (2002) and her colleagues who describe dilemmas for women of color faculty. We described structural challenges (i.e., placement and marginalization of the multicultural education course in teacher education programs), </w:t>
      </w:r>
      <w:r w:rsidRPr="00C24B98">
        <w:rPr>
          <w:rStyle w:val="StyleUnderline"/>
        </w:rPr>
        <w:t>preconceived views of our “ethnic” authenticity and academic credentials, and the deep</w:t>
      </w:r>
      <w:r w:rsidRPr="00C24B98">
        <w:rPr>
          <w:sz w:val="16"/>
        </w:rPr>
        <w:t xml:space="preserve"> </w:t>
      </w:r>
      <w:r w:rsidRPr="00C24B98">
        <w:rPr>
          <w:rStyle w:val="StyleUnderline"/>
        </w:rPr>
        <w:t>emotions when our embodied histories meet practices of whiteness in our classrooms. At the same time, our prospective teachers also are entering nepantla as they encounter their instructors’ histories and diverse students’ voices in our dialogic classrooms.</w:t>
      </w:r>
      <w:r w:rsidRPr="00C24B98">
        <w:rPr>
          <w:sz w:val="16"/>
        </w:rPr>
        <w:t xml:space="preserve"> Uncertainty and alterities activate our classrooms’ agency and possibility for new relationships and identities, even if not here and now. So how might this happen</w:t>
      </w:r>
      <w:r w:rsidRPr="00C24B98">
        <w:rPr>
          <w:rStyle w:val="StyleUnderline"/>
        </w:rPr>
        <w:t>? Naming, cultivating, and staying in the moment of dissonance are at the heart of pedagogies of nepantla</w:t>
      </w:r>
      <w:r w:rsidRPr="00C24B98">
        <w:rPr>
          <w:sz w:val="16"/>
        </w:rPr>
        <w:t xml:space="preserve">. As Latina/Chicana teacher educators, we have shared with our students our testimo- nios of dissonance, including those experiences of being child translators, </w:t>
      </w:r>
      <w:r w:rsidRPr="00C24B98">
        <w:rPr>
          <w:rStyle w:val="StyleUnderline"/>
        </w:rPr>
        <w:t>experiencing racist nativism and racial name-calling, and struggles with normative gender roles in our families. We also share our stories of coping, healing, and resilience.</w:t>
      </w:r>
      <w:r w:rsidRPr="00C24B98">
        <w:rPr>
          <w:sz w:val="16"/>
        </w:rPr>
        <w:t xml:space="preserve"> In sharing our testimonios, we call on students to be with us, which generates its own fruitful dissonance. But cultivating dis- sonance requires discussions of our interdependency, of our intertwined destinies. </w:t>
      </w:r>
      <w:r w:rsidRPr="00C24B98">
        <w:rPr>
          <w:rStyle w:val="StyleUnderline"/>
        </w:rPr>
        <w:t>My stories of race-gendered and class oppression and privilege are intertwined with your stories. What are your stories? In this way, Asher</w:t>
      </w:r>
      <w:r w:rsidRPr="00C24B98">
        <w:rPr>
          <w:sz w:val="16"/>
        </w:rPr>
        <w:t xml:space="preserve"> (2005) </w:t>
      </w:r>
      <w:r w:rsidRPr="00C24B98">
        <w:rPr>
          <w:rStyle w:val="Emphasis"/>
        </w:rPr>
        <w:t>emphasizes that students and instructors recognize self/other and work the spaces/interstices at which we are all located. We draw on and create hybrid identities to examine intersectionality and how we are implicated in social relations of power.</w:t>
      </w:r>
      <w:r w:rsidRPr="00C24B98">
        <w:rPr>
          <w:sz w:val="16"/>
        </w:rPr>
        <w:t xml:space="preserve"> Dwelling in dissonance is a process that activates basic tenets of culturally responsive teaching that call for an active exploration of self and other. Finally, </w:t>
      </w:r>
      <w:r w:rsidRPr="00C24B98">
        <w:rPr>
          <w:rStyle w:val="Emphasis"/>
        </w:rPr>
        <w:t>modeling and allowing students to dwell in moments of dissonance requires protocols that let students (and us) freeze, name, and reflect on those moments, though sometimes they may have no words to describe them. All students have knowledge and can derive knowledge from reflection on uncomfortable dissonance.</w:t>
      </w:r>
      <w:r w:rsidRPr="00C24B98">
        <w:rPr>
          <w:sz w:val="16"/>
        </w:rPr>
        <w:t xml:space="preserve"> Our own testimonios of conciencia con compromiso are important to share but not as heroine stories, for they certainly are not. Rather, they are urgent life stories that compel action in authen- tic relationships with commitment and responsibility. Pedagogies of nepantla call on prospective teachers to embark on a journey of their cultural self-awareness, but only with responsibility and commitment to each other and to their instructor as they develop their commitments toward chil- dren and families from non-dominant communities. </w:t>
      </w:r>
      <w:r w:rsidRPr="00C24B98">
        <w:rPr>
          <w:rStyle w:val="StyleUnderline"/>
        </w:rPr>
        <w:t>The process of conciencia con compromiso in the classroom requires explicit acknowledgment of how dominant ideologies that are supposed to be heard in a “dialogue” classroom are painful</w:t>
      </w:r>
      <w:r w:rsidRPr="00C24B98">
        <w:rPr>
          <w:sz w:val="16"/>
        </w:rPr>
        <w:t>. Elenes (2001) draws on Anzaldu ́a’s mestiza consciousness as method to think about the importance of breaking down dualistic thinking in the classroom and to resist polarization. She recommends elevating the conversation into the philosophical realm—</w:t>
      </w:r>
      <w:r w:rsidRPr="00C24B98">
        <w:rPr>
          <w:rStyle w:val="StyleUnderline"/>
        </w:rPr>
        <w:t>that is, not debating opinions but instead engaging where such opinions come from. Finally, we cannot forget classroom pedagogies that connect prospective teachers to local families and community members of different backgrounds, including white activist role models.</w:t>
      </w:r>
      <w:r w:rsidRPr="00C24B98">
        <w:rPr>
          <w:sz w:val="16"/>
        </w:rPr>
        <w:t xml:space="preserve"> </w:t>
      </w:r>
      <w:r w:rsidRPr="00C24B98">
        <w:rPr>
          <w:rStyle w:val="StyleUnderline"/>
        </w:rPr>
        <w:t>Interview projects with community members that focus on their experiences and stories of talking about race (and its intersections) with friends, family members and co-workers are invaluable. In addition, developing activities of action that allow students to reflect on their peer interactions on campus,</w:t>
      </w:r>
      <w:r w:rsidRPr="00C24B98">
        <w:rPr>
          <w:sz w:val="16"/>
        </w:rPr>
        <w:t xml:space="preserve"> and to respectively and with humility enter into other borderland spaces may foster conciencia con compromiso.</w:t>
      </w:r>
    </w:p>
    <w:p w14:paraId="6FF45ED2" w14:textId="77777777" w:rsidR="00604FF5" w:rsidRPr="00C24B98" w:rsidRDefault="00604FF5" w:rsidP="00604FF5">
      <w:pPr>
        <w:pStyle w:val="Heading4"/>
      </w:pPr>
      <w:r w:rsidRPr="00C24B98">
        <w:t>The path of conocimiento is a multistep process to fulfill in order to heal the emotional strain of being across many borders of cultures.</w:t>
      </w:r>
    </w:p>
    <w:p w14:paraId="0CE68EAF" w14:textId="77777777" w:rsidR="00604FF5" w:rsidRPr="00C24B98" w:rsidRDefault="00604FF5" w:rsidP="00604FF5">
      <w:r w:rsidRPr="00C24B98">
        <w:rPr>
          <w:rStyle w:val="Style13ptBold"/>
        </w:rPr>
        <w:t>Aguilar-Valdez et al 13</w:t>
      </w:r>
      <w:r w:rsidRPr="00C24B98">
        <w:t xml:space="preserve"> [Jean R. Aguilar-Valdez Carlos A. López Leiva Deborah Roberts-Harris Diane Torres-Velásquez Gilberto Lobo Carol Westby, Cultural Studies of Science Education, “Ciencia en Nepantla: the journey of Nepantler@s in science learning and teaching,” 2013, 829]</w:t>
      </w:r>
    </w:p>
    <w:p w14:paraId="03FC94BD" w14:textId="77777777" w:rsidR="00604FF5" w:rsidRPr="00C24B98" w:rsidRDefault="00604FF5" w:rsidP="00604FF5">
      <w:pPr>
        <w:widowControl w:val="0"/>
        <w:autoSpaceDE w:val="0"/>
        <w:autoSpaceDN w:val="0"/>
        <w:adjustRightInd w:val="0"/>
        <w:spacing w:after="240" w:line="280" w:lineRule="atLeast"/>
        <w:rPr>
          <w:rFonts w:ascii="Times" w:hAnsi="Times" w:cs="Times"/>
          <w:color w:val="000000" w:themeColor="text1"/>
          <w:sz w:val="14"/>
          <w:szCs w:val="14"/>
          <w:lang w:val="en-GB"/>
        </w:rPr>
      </w:pPr>
      <w:r w:rsidRPr="00C24B98">
        <w:rPr>
          <w:sz w:val="14"/>
          <w:szCs w:val="14"/>
        </w:rPr>
        <w:t xml:space="preserve">This study considers both students and teachers as walking in what Anzaldu a calls the ‘‘path of conocimiento,’’ (Anzaldu ́a and Keating 2009, pp. 540–578), of which nepantla is a part. Along this path, (which does not have to necessarily follow the same order detailed here, nor does a person’s trajectory necessarily have to involve every stage) </w:t>
      </w:r>
      <w:r w:rsidRPr="00C24B98">
        <w:rPr>
          <w:rStyle w:val="StyleUnderline"/>
        </w:rPr>
        <w:t>persons from non-dominant cultures go through seven stages when faced with demands from dominant cultures</w:t>
      </w:r>
      <w:r w:rsidRPr="00C24B98">
        <w:rPr>
          <w:sz w:val="14"/>
          <w:szCs w:val="14"/>
        </w:rPr>
        <w:t xml:space="preserve">: </w:t>
      </w:r>
      <w:r w:rsidRPr="00C24B98">
        <w:rPr>
          <w:rStyle w:val="StyleUnderline"/>
        </w:rPr>
        <w:t xml:space="preserve">The Arrebato- deep rupture; fragmentation </w:t>
      </w:r>
      <w:r w:rsidRPr="00C24B98">
        <w:rPr>
          <w:rStyle w:val="StyleUnderline"/>
          <w:rFonts w:ascii="MS Mincho" w:eastAsia="MS Mincho" w:hAnsi="MS Mincho" w:cs="MS Mincho"/>
        </w:rPr>
        <w:t> </w:t>
      </w:r>
      <w:r w:rsidRPr="00C24B98">
        <w:rPr>
          <w:rStyle w:val="StyleUnderline"/>
        </w:rPr>
        <w:t xml:space="preserve"> Nepantla </w:t>
      </w:r>
      <w:r w:rsidRPr="00C24B98">
        <w:rPr>
          <w:rStyle w:val="StyleUnderline"/>
          <w:rFonts w:ascii="MS Mincho" w:eastAsia="MS Mincho" w:hAnsi="MS Mincho" w:cs="MS Mincho"/>
        </w:rPr>
        <w:t> </w:t>
      </w:r>
      <w:r w:rsidRPr="00C24B98">
        <w:rPr>
          <w:rStyle w:val="StyleUnderline"/>
        </w:rPr>
        <w:t xml:space="preserve"> The Coatlicue state—where desconocimiento is an option </w:t>
      </w:r>
      <w:r w:rsidRPr="00C24B98">
        <w:rPr>
          <w:rStyle w:val="StyleUnderline"/>
          <w:rFonts w:ascii="MS Mincho" w:eastAsia="MS Mincho" w:hAnsi="MS Mincho" w:cs="MS Mincho"/>
        </w:rPr>
        <w:t> </w:t>
      </w:r>
      <w:r w:rsidRPr="00C24B98">
        <w:rPr>
          <w:rStyle w:val="StyleUnderline"/>
        </w:rPr>
        <w:t xml:space="preserve"> Compromiso  Putting Coyolxauhqui back together </w:t>
      </w:r>
      <w:r w:rsidRPr="00C24B98">
        <w:rPr>
          <w:rStyle w:val="StyleUnderline"/>
          <w:rFonts w:ascii="MS Mincho" w:eastAsia="MS Mincho" w:hAnsi="MS Mincho" w:cs="MS Mincho"/>
        </w:rPr>
        <w:t> </w:t>
      </w:r>
      <w:r w:rsidRPr="00C24B98">
        <w:rPr>
          <w:rStyle w:val="StyleUnderline"/>
        </w:rPr>
        <w:t xml:space="preserve"> The clash of realities and </w:t>
      </w:r>
      <w:r w:rsidRPr="00C24B98">
        <w:rPr>
          <w:rStyle w:val="StyleUnderline"/>
          <w:rFonts w:ascii="MS Mincho" w:eastAsia="MS Mincho" w:hAnsi="MS Mincho" w:cs="MS Mincho"/>
        </w:rPr>
        <w:t> </w:t>
      </w:r>
      <w:r w:rsidRPr="00C24B98">
        <w:rPr>
          <w:rStyle w:val="StyleUnderline"/>
        </w:rPr>
        <w:t xml:space="preserve"> Shifting realities </w:t>
      </w:r>
      <w:r w:rsidRPr="00C24B98">
        <w:rPr>
          <w:rStyle w:val="StyleUnderline"/>
          <w:rFonts w:ascii="MS Mincho" w:eastAsia="MS Mincho" w:hAnsi="MS Mincho" w:cs="MS Mincho"/>
        </w:rPr>
        <w:t> </w:t>
      </w:r>
      <w:r w:rsidRPr="00C24B98">
        <w:rPr>
          <w:rStyle w:val="StyleUnderline"/>
        </w:rPr>
        <w:t xml:space="preserve">This path presents ways that those from non-dominant cultures may ‘‘deal’’ with the </w:t>
      </w:r>
      <w:r w:rsidRPr="00C24B98">
        <w:rPr>
          <w:rStyle w:val="StyleUnderline"/>
          <w:rFonts w:ascii="MS Mincho" w:eastAsia="MS Mincho" w:hAnsi="MS Mincho" w:cs="MS Mincho"/>
        </w:rPr>
        <w:t> </w:t>
      </w:r>
      <w:r w:rsidRPr="00C24B98">
        <w:rPr>
          <w:rStyle w:val="StyleUnderline"/>
        </w:rPr>
        <w:t xml:space="preserve"> painful reality of being broken into fragments by a dominant culture that wants to partition them and divide out their ‘‘acceptable’’ pieces disregarding them as a whole. Going through the stages, and choosing the path of conocimiento [knowing] versus desconocimiento [unknowing], can ultimately become an act of healing, and those that learn to walk through these stages of cultural division and redefinition are considered ‘‘nepantler@s’’ who can then help others transform through their journey within nepantla and find healing from the initial arrebatos, considered the initial pain brought on by dominant society, which leads into nepantla where one does not know whether to assimilate, separate, or isolate from the demands of the dominant culture. A nepantler@ or curander@ can help others through nepantla by offering the necessary tools for survival that they have themselves found through similar ordeals. The path to conocimiento is a path towards a deep and transformative ‘‘knowing</w:t>
      </w:r>
      <w:r w:rsidRPr="00C24B98">
        <w:rPr>
          <w:sz w:val="14"/>
          <w:szCs w:val="14"/>
        </w:rPr>
        <w:t xml:space="preserve">,’’ </w:t>
      </w:r>
      <w:r w:rsidRPr="00C24B98">
        <w:rPr>
          <w:rStyle w:val="StyleUnderline"/>
        </w:rPr>
        <w:t xml:space="preserve">one that goes beyond mere content knowledge and into a deep understanding and a trans- forming perception of reality and one’s place in it. </w:t>
      </w:r>
      <w:r w:rsidRPr="00C24B98">
        <w:rPr>
          <w:sz w:val="14"/>
          <w:szCs w:val="14"/>
        </w:rPr>
        <w:t xml:space="preserve">To explain the seven stages of co- nocimiento more deeply, we must first start with the arrebato, or the deep rupture and fragmentation. It is a sudden and shocking disturbance to one’s wholeness and peace. From this trauma, </w:t>
      </w:r>
      <w:r w:rsidRPr="00C24B98">
        <w:rPr>
          <w:rStyle w:val="StyleUnderline"/>
        </w:rPr>
        <w:t>one is forced into a state of nepantla, where one is knocked into a limbo state, where one vacillates between many possibilities in a state of vulnerable and painful chaos. Anzaldua holds that for many bicultural beings like Latin@s, this liminal space of nepantla is inhabited so regularly that it becomes a sort of ‘‘home’’ (Anzaldu ́a 2002). In this state of nepantla, one becomes split in their awareness, a kind of ‘‘double vision’’ where one can walk in more than one world at once. Nepantla can also bring on a level of fear, however, due to the ordeal of having been shattered by an arrebato that has disturbed one’s wholeness</w:t>
      </w:r>
      <w:r w:rsidRPr="00C24B98">
        <w:rPr>
          <w:sz w:val="14"/>
          <w:szCs w:val="14"/>
        </w:rPr>
        <w:t xml:space="preserve">. Nepantla hurts. </w:t>
      </w:r>
      <w:r w:rsidRPr="00C24B98">
        <w:rPr>
          <w:rFonts w:ascii="Times" w:hAnsi="Times" w:cs="Times"/>
          <w:color w:val="000000" w:themeColor="text1"/>
          <w:sz w:val="14"/>
          <w:szCs w:val="14"/>
          <w:lang w:val="en-GB"/>
        </w:rPr>
        <w:t xml:space="preserve">The Coatlicue state is named after the goddess Coatlicue, who has both the dark aspects of death and the light aspects of life. In the Coatlicue state, one must come to terms with this type of fragmentation. One can run from it and deny the fragmented state they have been forced into, which could be a form of desconocimiento, or they can work to ‘‘own’’ their fragmentation, as in the state of conocimiento. </w:t>
      </w:r>
      <w:r w:rsidRPr="00C24B98">
        <w:rPr>
          <w:rStyle w:val="StyleUnderline"/>
        </w:rPr>
        <w:t xml:space="preserve">This journey can be traversed in a way that can bring about the next stage of compromiso, where one accepts that fragmentation has occurred, and answers ‘‘the call’’ toward the potential self through crafting new mestiz@ identities that incorporate the many fragments into a new conversion, incorporating the multicultural resources within oneself. In this state, one accepts that ‘‘identity, like a river, is always changing, always in transition, always in nepantla’’ and ‘‘like the river downstream, you’re not the same person you were upstream’’ </w:t>
      </w:r>
      <w:r w:rsidRPr="00C24B98">
        <w:rPr>
          <w:rFonts w:ascii="Times" w:hAnsi="Times" w:cs="Times"/>
          <w:color w:val="000000" w:themeColor="text1"/>
          <w:sz w:val="14"/>
          <w:szCs w:val="14"/>
          <w:lang w:val="en-GB"/>
        </w:rPr>
        <w:t xml:space="preserve">(Anzaldu ́a </w:t>
      </w:r>
      <w:r w:rsidRPr="00C24B98">
        <w:rPr>
          <w:rFonts w:ascii="Times" w:hAnsi="Times" w:cs="Times"/>
          <w:color w:val="0000FF"/>
          <w:sz w:val="14"/>
          <w:szCs w:val="14"/>
          <w:lang w:val="en-GB"/>
        </w:rPr>
        <w:t>2002</w:t>
      </w:r>
      <w:r w:rsidRPr="00C24B98">
        <w:rPr>
          <w:rFonts w:ascii="Times" w:hAnsi="Times" w:cs="Times"/>
          <w:color w:val="000000" w:themeColor="text1"/>
          <w:sz w:val="14"/>
          <w:szCs w:val="14"/>
          <w:lang w:val="en-GB"/>
        </w:rPr>
        <w:t xml:space="preserve">, p. 556). This transformation into a new mestiz@ consciousness requires putting Coyolxauhqui back together, thereby creating new personal and collective stories of a new form of hybridity that resist assimilation. In putting Coyolxauhqui back together, the pieces may not be in the same order as they were before, but </w:t>
      </w:r>
      <w:r w:rsidRPr="00C24B98">
        <w:rPr>
          <w:rStyle w:val="StyleUnderline"/>
        </w:rPr>
        <w:t xml:space="preserve">the new wholeness of the reconfigured Coyolxauhqui is one deeply aware of the nature of these fragmentations, and returns with a new mestiz@ consciousness that can see through the demands for assimilation and ‘‘turn the established narrative on its head, seeing through, resisting, and subverting its assumptions’’ </w:t>
      </w:r>
      <w:r w:rsidRPr="00C24B98">
        <w:rPr>
          <w:rFonts w:ascii="Times" w:hAnsi="Times" w:cs="Times"/>
          <w:color w:val="000000" w:themeColor="text1"/>
          <w:sz w:val="14"/>
          <w:szCs w:val="14"/>
          <w:lang w:val="en-GB"/>
        </w:rPr>
        <w:t xml:space="preserve">(Anzaldu ́a </w:t>
      </w:r>
      <w:r w:rsidRPr="00C24B98">
        <w:rPr>
          <w:rFonts w:ascii="Times" w:hAnsi="Times" w:cs="Times"/>
          <w:color w:val="0000FF"/>
          <w:sz w:val="14"/>
          <w:szCs w:val="14"/>
          <w:lang w:val="en-GB"/>
        </w:rPr>
        <w:t>2002</w:t>
      </w:r>
      <w:r w:rsidRPr="00C24B98">
        <w:rPr>
          <w:rFonts w:ascii="Times" w:hAnsi="Times" w:cs="Times"/>
          <w:color w:val="000000" w:themeColor="text1"/>
          <w:sz w:val="14"/>
          <w:szCs w:val="14"/>
          <w:lang w:val="en-GB"/>
        </w:rPr>
        <w:t xml:space="preserve">, p. 560). </w:t>
      </w:r>
      <w:r w:rsidRPr="00C24B98">
        <w:rPr>
          <w:rStyle w:val="StyleUnderline"/>
        </w:rPr>
        <w:t>In repairing Coyolxauhqui, one begins to heal from the oppressive arrebatos that painfully fragmented you. The next step makes the shift from having worked on one’s own fragmentations and reconfigurations, into the important work of then, acknowledging that we are constantly negotiating and renegotiating nepantla in a constant reconstruction of ever-shifting iden- tities, and are therefore life-long ‘‘in-betweeners’’ or nepantler@</w:t>
      </w:r>
      <w:r w:rsidRPr="00C24B98">
        <w:rPr>
          <w:rFonts w:ascii="Times" w:hAnsi="Times" w:cs="Times"/>
          <w:color w:val="000000" w:themeColor="text1"/>
          <w:sz w:val="14"/>
          <w:szCs w:val="14"/>
          <w:lang w:val="en-GB"/>
        </w:rPr>
        <w:t xml:space="preserve">s. </w:t>
      </w:r>
      <w:r w:rsidRPr="00C24B98">
        <w:rPr>
          <w:rStyle w:val="StyleUnderline"/>
        </w:rPr>
        <w:t>As we look outside our own struggles with ongoing arrebatos, we experience a ‘‘blow-up’’ or ‘‘clash of realities’’ where others’ challenges in nepantla intermesh with our own. In our own walk down the path of conocimiento, an important stage is to then assist others walking their paths of conocimiento as well. Nepantler@s live on the bridges and facilitate passage between worlds for those also experiencing nepantla in addition to the fear and shock of having to negotiate these new worlds after their own arrebatos. The final stage on the path of conocimiento is shifting realities, by which one acknowledges that others have realities that differ from our own, and that we can look beyond our individual separateness into an interrelatedness with others called la naguala</w:t>
      </w:r>
      <w:r w:rsidRPr="00C24B98">
        <w:rPr>
          <w:rFonts w:ascii="Times" w:hAnsi="Times" w:cs="Times"/>
          <w:color w:val="000000" w:themeColor="text1"/>
          <w:sz w:val="14"/>
          <w:szCs w:val="14"/>
          <w:lang w:val="en-GB"/>
        </w:rPr>
        <w:t xml:space="preserve">. </w:t>
      </w:r>
      <w:r w:rsidRPr="00C24B98">
        <w:rPr>
          <w:rStyle w:val="StyleUnderline"/>
        </w:rPr>
        <w:t>By acknowledging la naguala, we shift our own perspectives into that of others’ such that compassion for their struggles overtakes and transforms investment in ourselves. In negotiating our own shifting identities with the perspectives of others in la naguala, we are constantly in many positions of insider/outsider</w:t>
      </w:r>
      <w:r w:rsidRPr="00C24B98">
        <w:rPr>
          <w:rFonts w:ascii="Times" w:hAnsi="Times" w:cs="Times"/>
          <w:color w:val="000000" w:themeColor="text1"/>
          <w:sz w:val="14"/>
          <w:szCs w:val="14"/>
          <w:lang w:val="en-GB"/>
        </w:rPr>
        <w:t xml:space="preserve">. Anzaldua posits this state through the concept of nos/otras, where ‘‘nosotras’’ is Spanish for ‘‘us,’’ but by placing a slash between ‘‘nos’’ (meaning us) and ‘‘otras’’ (meaning others), the concept of nos/otras conveys the mainstream narratives of dividing ‘‘us’’ from ‘‘them’’ within the larger reality that we are all ‘‘us.’’ </w:t>
      </w:r>
      <w:r w:rsidRPr="00C24B98">
        <w:rPr>
          <w:rStyle w:val="StyleUnderline"/>
        </w:rPr>
        <w:t>By embracing this concept, as the path of conocimiento would have us do, a form of deep healing can occur regarding the many splinters that the subaltern face.</w:t>
      </w:r>
      <w:r w:rsidRPr="00C24B98">
        <w:rPr>
          <w:rFonts w:ascii="Times" w:hAnsi="Times" w:cs="Times"/>
          <w:color w:val="000000" w:themeColor="text1"/>
          <w:sz w:val="14"/>
          <w:szCs w:val="14"/>
          <w:lang w:val="en-GB"/>
        </w:rPr>
        <w:t xml:space="preserve"> ‘‘</w:t>
      </w:r>
      <w:r w:rsidRPr="00C24B98">
        <w:rPr>
          <w:rStyle w:val="StyleUnderline"/>
        </w:rPr>
        <w:t>The future belongs to those who cultivate sensitivities to differences and who use these abilities to forge a hybrid consciousness that transcends the ‘us’ versus ‘them’ mentality and will carry us into a nosotras position bridging the extremes of our cultural realities’’</w:t>
      </w:r>
      <w:r w:rsidRPr="00C24B98">
        <w:rPr>
          <w:rFonts w:ascii="Times" w:hAnsi="Times" w:cs="Times"/>
          <w:color w:val="000000" w:themeColor="text1"/>
          <w:sz w:val="14"/>
          <w:szCs w:val="14"/>
          <w:lang w:val="en-GB"/>
        </w:rPr>
        <w:t xml:space="preserve"> (Anzaldu ́a and Keating </w:t>
      </w:r>
      <w:r w:rsidRPr="00C24B98">
        <w:rPr>
          <w:rFonts w:ascii="Times" w:hAnsi="Times" w:cs="Times"/>
          <w:color w:val="0000FF"/>
          <w:sz w:val="14"/>
          <w:szCs w:val="14"/>
          <w:lang w:val="en-GB"/>
        </w:rPr>
        <w:t>2000</w:t>
      </w:r>
      <w:r w:rsidRPr="00C24B98">
        <w:rPr>
          <w:rFonts w:ascii="Times" w:hAnsi="Times" w:cs="Times"/>
          <w:color w:val="000000" w:themeColor="text1"/>
          <w:sz w:val="14"/>
          <w:szCs w:val="14"/>
          <w:lang w:val="en-GB"/>
        </w:rPr>
        <w:t xml:space="preserve">, p. 254). </w:t>
      </w:r>
    </w:p>
    <w:p w14:paraId="40B98465" w14:textId="77777777" w:rsidR="00604FF5" w:rsidRPr="00C24B98" w:rsidRDefault="00604FF5" w:rsidP="00604FF5">
      <w:pPr>
        <w:pStyle w:val="Heading4"/>
        <w:rPr>
          <w:lang w:val="en-GB"/>
        </w:rPr>
      </w:pPr>
      <w:r w:rsidRPr="00C24B98">
        <w:rPr>
          <w:lang w:val="en-GB"/>
        </w:rPr>
        <w:t>Nepantla in education allows healing to occur amongst Latin students</w:t>
      </w:r>
    </w:p>
    <w:p w14:paraId="2818F04F" w14:textId="77777777" w:rsidR="00604FF5" w:rsidRPr="00C24B98" w:rsidRDefault="00604FF5" w:rsidP="00604FF5">
      <w:r w:rsidRPr="00C24B98">
        <w:rPr>
          <w:rStyle w:val="Style13ptBold"/>
        </w:rPr>
        <w:t>Aguilar-Valdez et al 13</w:t>
      </w:r>
      <w:r w:rsidRPr="00C24B98">
        <w:t xml:space="preserve"> [Jean R. Aguilar-Valdez Carlos A. López Leiva Deborah Roberts-Harris Diane Torres-Velásquez Gilberto Lobo Carol Westby, Cultural Studies of Science Education, “Ciencia en Nepantla: the journey of Nepantler@s in science learning and teaching,” 2013, 830-831]</w:t>
      </w:r>
    </w:p>
    <w:p w14:paraId="5FC7C377" w14:textId="77777777" w:rsidR="00604FF5" w:rsidRPr="00C24B98" w:rsidRDefault="00604FF5" w:rsidP="00604FF5">
      <w:pPr>
        <w:widowControl w:val="0"/>
        <w:autoSpaceDE w:val="0"/>
        <w:autoSpaceDN w:val="0"/>
        <w:adjustRightInd w:val="0"/>
        <w:spacing w:after="240" w:line="280" w:lineRule="atLeast"/>
        <w:rPr>
          <w:rFonts w:ascii="Times" w:hAnsi="Times" w:cs="Times"/>
          <w:color w:val="000000" w:themeColor="text1"/>
          <w:sz w:val="16"/>
          <w:szCs w:val="16"/>
          <w:lang w:val="en-GB"/>
        </w:rPr>
      </w:pPr>
      <w:r w:rsidRPr="00C24B98">
        <w:rPr>
          <w:rFonts w:ascii="Times" w:hAnsi="Times" w:cs="Times"/>
          <w:color w:val="000000" w:themeColor="text1"/>
          <w:sz w:val="16"/>
          <w:szCs w:val="16"/>
          <w:lang w:val="en-GB"/>
        </w:rPr>
        <w:t xml:space="preserve">Anzaldua’s theories help us as science educators to better see the disconnect and tension that occur when we ask students from non-dominant cultures to appropriate rigid, Western Anglocentric conceptions and languages of science without doing any work towards conocimiento and healing. </w:t>
      </w:r>
      <w:r w:rsidRPr="00C24B98">
        <w:rPr>
          <w:rStyle w:val="StyleUnderline"/>
        </w:rPr>
        <w:t xml:space="preserve">What occurs too often with Latin@ students from non-dominant cultures is desconocimiento, as an act of self-preservation. </w:t>
      </w:r>
      <w:r w:rsidRPr="00C24B98">
        <w:rPr>
          <w:rFonts w:ascii="Times" w:hAnsi="Times" w:cs="Times"/>
          <w:color w:val="000000" w:themeColor="text1"/>
          <w:sz w:val="16"/>
          <w:szCs w:val="16"/>
          <w:lang w:val="en-GB"/>
        </w:rPr>
        <w:t xml:space="preserve">Unexamined Anglo-centric science concepts, presented to students through a banking model approach, or even when presented through an inquiry approach, become an arrebato that sends many students from non-dominant cultures reeling into a state of nepantla. The question then becomes, as science educators, can we be nepantler@s to guide these students through nepantla toward conocimiento? Can we actively take our own past experiences negoti- ating our own walks through nepantla and see our students within la naguala and as fundamentally nosotras? We feel not only that we can, but that we must. In doing so, </w:t>
      </w:r>
      <w:r w:rsidRPr="00C24B98">
        <w:rPr>
          <w:rStyle w:val="StyleUnderline"/>
        </w:rPr>
        <w:t>guiding students to put Coyolxauhqui back together and heal from the fragmentations and compartmentalizations of a narrow Western science, we science teachers become not only nepantler@s, but we also become curander@s or agents of healing</w:t>
      </w:r>
      <w:r w:rsidRPr="00C24B98">
        <w:rPr>
          <w:rFonts w:ascii="Times" w:hAnsi="Times" w:cs="Times"/>
          <w:color w:val="000000" w:themeColor="text1"/>
          <w:sz w:val="16"/>
          <w:szCs w:val="16"/>
          <w:lang w:val="en-GB"/>
        </w:rPr>
        <w:t xml:space="preserve">. In this act of walking through our own paths of conocimiento, we help our students also achieve theirs by helping students find the resources to emerge stronger, transformed, and recreated as new mestiz@ identities that can traverse the worlds of Western science with a new strength, without sacrificing their other identities, languages, and resources. The science teacher nepantler@ remembers their own painful struggles within a dominant world, and ‘‘by redeeming your most painful experiences you transform them into something valuable, algo para compartir, or share with others so that they too may be empowered’’ (Anzaldu ́a </w:t>
      </w:r>
      <w:r w:rsidRPr="00C24B98">
        <w:rPr>
          <w:rFonts w:ascii="Times" w:hAnsi="Times" w:cs="Times"/>
          <w:color w:val="0000FF"/>
          <w:sz w:val="16"/>
          <w:szCs w:val="16"/>
          <w:lang w:val="en-GB"/>
        </w:rPr>
        <w:t>2002</w:t>
      </w:r>
      <w:r w:rsidRPr="00C24B98">
        <w:rPr>
          <w:rFonts w:ascii="Times" w:hAnsi="Times" w:cs="Times"/>
          <w:color w:val="000000" w:themeColor="text1"/>
          <w:sz w:val="16"/>
          <w:szCs w:val="16"/>
          <w:lang w:val="en-GB"/>
        </w:rPr>
        <w:t xml:space="preserve">, p. 540). As nepantler@ science teachers, we ‘‘facilitate passage between worlds,’’ because ‘‘nepantleras are threshold people’’ and develop ‘‘perspectives from the cracks’’ (Keating </w:t>
      </w:r>
      <w:r w:rsidRPr="00C24B98">
        <w:rPr>
          <w:rFonts w:ascii="Times" w:hAnsi="Times" w:cs="Times"/>
          <w:color w:val="0000FF"/>
          <w:sz w:val="16"/>
          <w:szCs w:val="16"/>
          <w:lang w:val="en-GB"/>
        </w:rPr>
        <w:t>2006</w:t>
      </w:r>
      <w:r w:rsidRPr="00C24B98">
        <w:rPr>
          <w:rFonts w:ascii="Times" w:hAnsi="Times" w:cs="Times"/>
          <w:color w:val="000000" w:themeColor="text1"/>
          <w:sz w:val="16"/>
          <w:szCs w:val="16"/>
          <w:lang w:val="en-GB"/>
        </w:rPr>
        <w:t xml:space="preserve">). ‘‘Nepantleras use their views from these cracks-between-worlds to invent holistic, relational theories and tactics enabling them to reconceive or in other ways transform the various worlds in which they exist’’ (Keating </w:t>
      </w:r>
      <w:r w:rsidRPr="00C24B98">
        <w:rPr>
          <w:rFonts w:ascii="Times" w:hAnsi="Times" w:cs="Times"/>
          <w:color w:val="0000FF"/>
          <w:sz w:val="16"/>
          <w:szCs w:val="16"/>
          <w:lang w:val="en-GB"/>
        </w:rPr>
        <w:t>2006</w:t>
      </w:r>
      <w:r w:rsidRPr="00C24B98">
        <w:rPr>
          <w:rFonts w:ascii="Times" w:hAnsi="Times" w:cs="Times"/>
          <w:color w:val="000000" w:themeColor="text1"/>
          <w:sz w:val="16"/>
          <w:szCs w:val="16"/>
          <w:lang w:val="en-GB"/>
        </w:rPr>
        <w:t xml:space="preserve">). Science teacher nepantler@s must use their own experiences walking through nepantla to inform their ability to help their students cross the borders they have become adept at traversing through their own transformations. In an interview, Anzaldua said of nepantler@s: </w:t>
      </w:r>
      <w:r w:rsidRPr="00C24B98">
        <w:rPr>
          <w:rStyle w:val="StyleUnderline"/>
        </w:rPr>
        <w:t>Nepantleras are the supreme border crossers. They act as intermediaries between cultures and their various versions of reality. [...] They serve as agents of awakening, inspire and challenge others to deeper awareness, greater conocimiento, serve as reminders of each other’s search for wholeness of being.</w:t>
      </w:r>
      <w:r w:rsidRPr="00C24B98">
        <w:rPr>
          <w:rFonts w:ascii="Times" w:hAnsi="Times" w:cs="Times"/>
          <w:color w:val="000000" w:themeColor="text1"/>
          <w:sz w:val="16"/>
          <w:szCs w:val="16"/>
          <w:lang w:val="en-GB"/>
        </w:rPr>
        <w:t xml:space="preserve"> (Anzaldu ́a </w:t>
      </w:r>
      <w:r w:rsidRPr="00C24B98">
        <w:rPr>
          <w:rFonts w:ascii="Times" w:hAnsi="Times" w:cs="Times"/>
          <w:color w:val="0000FF"/>
          <w:sz w:val="16"/>
          <w:szCs w:val="16"/>
          <w:lang w:val="en-GB"/>
        </w:rPr>
        <w:t>2003</w:t>
      </w:r>
      <w:r w:rsidRPr="00C24B98">
        <w:rPr>
          <w:rFonts w:ascii="Times" w:hAnsi="Times" w:cs="Times"/>
          <w:color w:val="000000" w:themeColor="text1"/>
          <w:sz w:val="16"/>
          <w:szCs w:val="16"/>
          <w:lang w:val="en-GB"/>
        </w:rPr>
        <w:t>, p. 20) Being a nepantler@ in science education is not, however, without its consequences, as all the authors can each attest to. ‘‘</w:t>
      </w:r>
      <w:r w:rsidRPr="00C24B98">
        <w:rPr>
          <w:rStyle w:val="StyleUnderline"/>
        </w:rPr>
        <w:t>Their inability or refusal to remain within a single group or worldview makes them vulnerable to rejection, ostracism, and other forms of isolation’’ (Keating 2006). A science teacher nepantler@ breaks with the tradition of teaching science in traditional dominant ways using the dominant language and methods. In doing so, a science teacher nepantler@ is in some ways a radical, laying bare her/his own existence and pain to help others across the typically heavily-guarded ‘‘gate’’ of science in ways that heal and recreate in strength, instead of strip away and subtract</w:t>
      </w:r>
      <w:r w:rsidRPr="00C24B98">
        <w:rPr>
          <w:rFonts w:ascii="Times" w:hAnsi="Times" w:cs="Times"/>
          <w:color w:val="000000" w:themeColor="text1"/>
          <w:sz w:val="16"/>
          <w:szCs w:val="16"/>
          <w:lang w:val="en-GB"/>
        </w:rPr>
        <w:t xml:space="preserve">. A science teacher nepantler@ holds back nothing to help her/his students in nepantla. In walking between the dominant worlds of science and the worlds of Latin@ students and becoming a bridge and calling that bridge ‘‘home,’’ a science teacher learns to live with the arrebatos of colleagues and the dominant structure and negotiate those into conocimientos. It is our hope that in opening up our practices as nepantler@ science educators, we welcome those new to these ideas into la naguala of our reality with our students, in hopes that we can broaden our curanderism to acknowledge the broader community of science educators from a place depicted as nos/otras, to a place where we can all take on science education as nosotras. </w:t>
      </w:r>
    </w:p>
    <w:p w14:paraId="75AF6560" w14:textId="79463EE3" w:rsidR="00F75B2C" w:rsidRPr="00C24B98" w:rsidRDefault="008C6FFE" w:rsidP="008C6FFE">
      <w:pPr>
        <w:pStyle w:val="Heading3"/>
      </w:pPr>
      <w:bookmarkStart w:id="165" w:name="_Toc487167484"/>
      <w:r w:rsidRPr="00C24B98">
        <w:t>A: Chicana feminist pedagogy</w:t>
      </w:r>
      <w:bookmarkEnd w:id="165"/>
    </w:p>
    <w:p w14:paraId="64D10517" w14:textId="45E909F9" w:rsidR="00F75B2C" w:rsidRPr="00C24B98" w:rsidRDefault="00F75B2C" w:rsidP="00F75B2C">
      <w:pPr>
        <w:pStyle w:val="Heading4"/>
      </w:pPr>
      <w:r w:rsidRPr="00C24B98">
        <w:t>The Alt is to reject the colonized mindset of the 1AC in favor of a Chicana feminist pedagogy.  Incorporating embodied knowledges in the classroom disrupts the colonizing histories inscribed on the Other</w:t>
      </w:r>
    </w:p>
    <w:p w14:paraId="41BD2EE1" w14:textId="77777777" w:rsidR="00F75B2C" w:rsidRPr="00C24B98" w:rsidRDefault="00F75B2C" w:rsidP="00F75B2C">
      <w:r w:rsidRPr="00C24B98">
        <w:rPr>
          <w:rStyle w:val="Style13ptBold"/>
        </w:rPr>
        <w:t>Aviña 16</w:t>
      </w:r>
      <w:r w:rsidRPr="00C24B98">
        <w:t xml:space="preserve"> </w:t>
      </w:r>
      <w:r w:rsidRPr="00C24B98">
        <w:rPr>
          <w:sz w:val="16"/>
          <w:szCs w:val="16"/>
        </w:rPr>
        <w:t>(Sylvia Mendoza Aviña, (2016) is an assistant professor of Chicano Studies at Palomar College in San Marcos, California. Her research interests include Chicana/o studies in K-12, Chicana feminisms, and Chicana/o educational experiences. “That's ratchet”: A Chicana Feminist Rasquache Pedagogy as Entryway to Understanding the Material Realities of Contemporary Latinx Elementary-Aged Youth, Equity &amp; Excellence in Education, 49:4, 468-479, DOI: 10.1080/10665684.2016.1227158, http://dx.doi.org/10.1080/10665684.2016.1227158)</w:t>
      </w:r>
    </w:p>
    <w:p w14:paraId="11BC3A51" w14:textId="77777777" w:rsidR="00F75B2C" w:rsidRPr="00C24B98" w:rsidRDefault="00F75B2C" w:rsidP="00F75B2C">
      <w:pPr>
        <w:rPr>
          <w:rStyle w:val="StyleUnderline"/>
        </w:rPr>
      </w:pPr>
      <w:r w:rsidRPr="00C24B98">
        <w:rPr>
          <w:rStyle w:val="StyleUnderline"/>
        </w:rPr>
        <w:t xml:space="preserve">A Chicana feminist rasquache pedagogy, </w:t>
      </w:r>
      <w:r w:rsidRPr="00C24B98">
        <w:rPr>
          <w:sz w:val="16"/>
        </w:rPr>
        <w:t xml:space="preserve">although certainly neither definitive nor prescriptive, is rooted in the following foundational guiding principles: </w:t>
      </w:r>
      <w:r w:rsidRPr="00C24B98">
        <w:rPr>
          <w:rStyle w:val="StyleUnderline"/>
        </w:rPr>
        <w:t>It (1) centers the material realities of Chicanx/Latinx students;</w:t>
      </w:r>
      <w:r w:rsidRPr="00C24B98">
        <w:rPr>
          <w:sz w:val="16"/>
        </w:rPr>
        <w:t xml:space="preserve"> (</w:t>
      </w:r>
      <w:r w:rsidRPr="00C24B98">
        <w:rPr>
          <w:rStyle w:val="StyleUnderline"/>
        </w:rPr>
        <w:t>2) is aware of the history of inequitable schooling institutions and practices, especially for Chi- canx/Latinx communities; (3) is committed to not reproducing oppressive schooling practices against any student, but especially students of color;</w:t>
      </w:r>
      <w:r w:rsidRPr="00C24B98">
        <w:rPr>
          <w:sz w:val="16"/>
        </w:rPr>
        <w:t xml:space="preserve"> (4) is under the firm belief that students are creators and holders of knowledge (Delgado Bernal, 2001); </w:t>
      </w:r>
      <w:r w:rsidRPr="00C24B98">
        <w:rPr>
          <w:rStyle w:val="StyleUnderline"/>
        </w:rPr>
        <w:t>(5) actively seeks to locate and understand the material realities and creative rasquache practices/knowledges of Chicanx/Latinx youth and incorporate these knowledges into the classroom</w:t>
      </w:r>
      <w:r w:rsidRPr="00C24B98">
        <w:rPr>
          <w:sz w:val="16"/>
        </w:rPr>
        <w:t xml:space="preserve">; </w:t>
      </w:r>
      <w:r w:rsidRPr="00C24B98">
        <w:rPr>
          <w:rStyle w:val="StyleUnderline"/>
        </w:rPr>
        <w:t>(6)</w:t>
      </w:r>
      <w:r w:rsidRPr="00C24B98">
        <w:rPr>
          <w:sz w:val="16"/>
        </w:rPr>
        <w:t xml:space="preserve"> </w:t>
      </w:r>
      <w:r w:rsidRPr="00C24B98">
        <w:rPr>
          <w:rStyle w:val="StyleUnderline"/>
        </w:rPr>
        <w:t>is grounded in cariño</w:t>
      </w:r>
      <w:r w:rsidRPr="00C24B98">
        <w:rPr>
          <w:sz w:val="16"/>
        </w:rPr>
        <w:t xml:space="preserve"> (Valenzuela, 1999), </w:t>
      </w:r>
      <w:r w:rsidRPr="00C24B98">
        <w:rPr>
          <w:rStyle w:val="StyleUnderline"/>
        </w:rPr>
        <w:t>which involves going against traditional best practices enforced in teacher education programs and encouraging students to exercise control over their own learning; (7) and, although it is applicable to all Chicanx/Latinx stu- dents, a Chicana feminist rasquache pedagogy is particularly invested in K-12 students of color who are often policed in regards to their behaviors and forms of expression within schooling institutions</w:t>
      </w:r>
      <w:r w:rsidRPr="00C24B98">
        <w:rPr>
          <w:sz w:val="16"/>
        </w:rPr>
        <w:t xml:space="preserve"> (Dixon- Román, 2014; Ginwright, 2008). </w:t>
      </w:r>
      <w:r w:rsidRPr="00C24B98">
        <w:rPr>
          <w:rStyle w:val="StyleUnderline"/>
        </w:rPr>
        <w:t>These principles are rooted in knowing and understanding the material realities of Chicanx/Latinx students, which requires a commitment to learning about the social conditions of young peoples’ lives.</w:t>
      </w:r>
      <w:r w:rsidRPr="00C24B98">
        <w:rPr>
          <w:sz w:val="16"/>
        </w:rPr>
        <w:t xml:space="preserve"> </w:t>
      </w:r>
      <w:r w:rsidRPr="00C24B98">
        <w:rPr>
          <w:rStyle w:val="StyleUnderline"/>
        </w:rPr>
        <w:t>This is key within a Chicana feminist rasquache pedagogy</w:t>
      </w:r>
      <w:r w:rsidRPr="00C24B98">
        <w:rPr>
          <w:sz w:val="16"/>
        </w:rPr>
        <w:t xml:space="preserve">, and why I draw so heavily from Ybarra- Frausto and Gloria Anzaldúa. Moraga and Anzaldúa (1983) </w:t>
      </w:r>
      <w:r w:rsidRPr="00C24B98">
        <w:rPr>
          <w:rStyle w:val="StyleUnderline"/>
        </w:rPr>
        <w:t>identify the body as a source of knowledge production, coining the term “theory in the flesh” (</w:t>
      </w:r>
      <w:r w:rsidRPr="00C24B98">
        <w:rPr>
          <w:sz w:val="16"/>
        </w:rPr>
        <w:t xml:space="preserve">p. 23) </w:t>
      </w:r>
      <w:r w:rsidRPr="00C24B98">
        <w:rPr>
          <w:rStyle w:val="StyleUnderline"/>
        </w:rPr>
        <w:t xml:space="preserve">to recognize the ways in which our bodies hold histories and produce knowledge. </w:t>
      </w:r>
      <w:r w:rsidRPr="00C24B98">
        <w:rPr>
          <w:rStyle w:val="Emphasis"/>
        </w:rPr>
        <w:t>This is particularly useful in research on Latinx youth, as their bodies are often viewed as juvenile, delinquent, still developing, and in need of constant surveillance and control</w:t>
      </w:r>
      <w:r w:rsidRPr="00C24B98">
        <w:rPr>
          <w:sz w:val="16"/>
        </w:rPr>
        <w:t>—</w:t>
      </w:r>
      <w:r w:rsidRPr="00C24B98">
        <w:rPr>
          <w:rStyle w:val="Emphasis"/>
        </w:rPr>
        <w:t>especially within schools</w:t>
      </w:r>
      <w:r w:rsidRPr="00C24B98">
        <w:rPr>
          <w:sz w:val="16"/>
        </w:rPr>
        <w:t xml:space="preserve"> (Ginwright, 2008; Grossberg, 2005; Quijada, 2008). As such, </w:t>
      </w:r>
      <w:r w:rsidRPr="00C24B98">
        <w:rPr>
          <w:rStyle w:val="StyleUnderline"/>
        </w:rPr>
        <w:t>the knowledges and life experiences of young people of color are diminished, overlooked, or reprimanded by adults within and outside of schooling institutions, as the their bodies, experiences, and beings are not considered valid sources of knowledge production</w:t>
      </w:r>
      <w:r w:rsidRPr="00C24B98">
        <w:rPr>
          <w:sz w:val="16"/>
        </w:rPr>
        <w:t xml:space="preserve">. This social construction of youth as juvenile, delinquent, in process, and as being incomplete human beings unaware of </w:t>
      </w:r>
      <w:r w:rsidRPr="00C24B98">
        <w:rPr>
          <w:rStyle w:val="Emphasis"/>
        </w:rPr>
        <w:t>the social conditions of their lives impacts not only policies enacted in schools that aim to police youth, but also larger governmental policies that severely affect young people’s quality of life.</w:t>
      </w:r>
      <w:r w:rsidRPr="00C24B98">
        <w:rPr>
          <w:sz w:val="16"/>
        </w:rPr>
        <w:t xml:space="preserve"> The National Center for Children in Poverty (NCCP) reports that more than 16 million children in the U.S.—22% of all children—live in families with incomes below the federal poverty level, which is around $23,550 for a family of four.</w:t>
      </w:r>
      <w:r w:rsidRPr="00C24B98">
        <w:rPr>
          <w:rStyle w:val="StyleUnderline"/>
        </w:rPr>
        <w:t xml:space="preserve"> From this, Black, Latinx, and American Indian children make up the highest child poverty rates</w:t>
      </w:r>
      <w:r w:rsidRPr="00C24B98">
        <w:rPr>
          <w:sz w:val="16"/>
        </w:rPr>
        <w:t xml:space="preserve"> (Robins, Stagman, &amp; Smith, 2012). Sixty- ve percent of Latinx children live in low income families, compared to 31% of White children. Further, children of foreign-born parents are more likely to be low income than those of native-born parents (Lyon, 2008). The NCCP states overall poverty is the single greatest threat to a child’s well-being. Grossberg (2005) o ers that young people today face unprecedented levels of poverty and violence and make up the fastest growing and largest percentage of homeless within the U.S. Dimitriadis (2008) adds that 75% of all violent deaths among youth in the industrialized world occur in the U.S., with one out of every three such violent deaths caused by an adult. During the process of collecting data for this research, the murders of two Brown youth made the news. Trayvon Martin, a 17-year-old African American youth living in Florida and Andy Lopez Cruz, a 13-year-old Mexican American youth from California were shot and killed by adult law enforcement o cers. The justi ed lynching of Black and Brown young men and women by police o cers continued throughout the process of completing this research, adding a sense of coraje to this project. The deaths of these youth of color extend Grossberg’s (2001, p. 112</w:t>
      </w:r>
      <w:r w:rsidRPr="00C24B98">
        <w:rPr>
          <w:rStyle w:val="StyleUnderline"/>
        </w:rPr>
        <w:t xml:space="preserve">) assertion that there is a war being waged on youth in U.S. society, highlighting the intensity of this hate for young Black and Brown bodies in particular. </w:t>
      </w:r>
      <w:r w:rsidRPr="00C24B98">
        <w:rPr>
          <w:sz w:val="16"/>
        </w:rPr>
        <w:t xml:space="preserve">The deaths of these young people of color highlights how young Brown bodies are read, how </w:t>
      </w:r>
      <w:r w:rsidRPr="00C24B98">
        <w:rPr>
          <w:rStyle w:val="StyleUnderline"/>
        </w:rPr>
        <w:t>they have otherness and deviance inscribed upon their bodies, thus validating violent attacks against them</w:t>
      </w:r>
      <w:r w:rsidRPr="00C24B98">
        <w:rPr>
          <w:sz w:val="16"/>
        </w:rPr>
        <w:t xml:space="preserve"> </w:t>
      </w:r>
      <w:r w:rsidRPr="00C24B98">
        <w:rPr>
          <w:rStyle w:val="StyleUnderline"/>
        </w:rPr>
        <w:t>through statewide and national policies, schooling practices, the criminal justice system, and through literal attacks against their very beings and bodies (</w:t>
      </w:r>
      <w:r w:rsidRPr="00C24B98">
        <w:rPr>
          <w:sz w:val="16"/>
        </w:rPr>
        <w:t>Anzaldúa, 1999; Cruz, 2001; Fanon, 2008; Malagón, 2010</w:t>
      </w:r>
      <w:r w:rsidRPr="00C24B98">
        <w:rPr>
          <w:rStyle w:val="StyleUnderline"/>
        </w:rPr>
        <w:t>). For this reason, Chicana feminisms,</w:t>
      </w:r>
      <w:r w:rsidRPr="00C24B98">
        <w:rPr>
          <w:sz w:val="16"/>
        </w:rPr>
        <w:t xml:space="preserve"> and Anzaldúan </w:t>
      </w:r>
      <w:r w:rsidRPr="00C24B98">
        <w:rPr>
          <w:rStyle w:val="Emphasis"/>
        </w:rPr>
        <w:t>thought in particular, offer a framework in which to understand, address, and incorporate the material realities and embodied knowledges of youth of color in the classroom, providing a space for young people of color to reflect on the social conditions of their lives, to make connections among their everyday lived experiences and the structures of oppression</w:t>
      </w:r>
      <w:r w:rsidRPr="00C24B98">
        <w:rPr>
          <w:sz w:val="16"/>
        </w:rPr>
        <w:t xml:space="preserve">, </w:t>
      </w:r>
      <w:r w:rsidRPr="00C24B98">
        <w:rPr>
          <w:rStyle w:val="Emphasis"/>
        </w:rPr>
        <w:t>and to theorize from their bodies and their lived experiences as raced/classed/sexed and aged beings. Chicana feminisms</w:t>
      </w:r>
      <w:r w:rsidRPr="00C24B98">
        <w:rPr>
          <w:sz w:val="16"/>
        </w:rPr>
        <w:t xml:space="preserve">, and Anzaldúan </w:t>
      </w:r>
      <w:r w:rsidRPr="00C24B98">
        <w:rPr>
          <w:rStyle w:val="Emphasis"/>
        </w:rPr>
        <w:t>thought specially, offer a recognition of the historic and continued oppression of Chicanx/Latinx communities, which helps to understand Chicanx/Latinx youth, particu-larly elementary aged, as multiply marginalized and therefore nepantlerxs.</w:t>
      </w:r>
      <w:r w:rsidRPr="00C24B98">
        <w:rPr>
          <w:sz w:val="16"/>
        </w:rPr>
        <w:t xml:space="preserve"> For Anzaldúa (2002), a nepantlera is a threshold person, someone who is neither completely here nor there, who has a foot in two worlds,</w:t>
      </w:r>
      <w:r w:rsidRPr="00C24B98">
        <w:rPr>
          <w:rStyle w:val="StyleUnderline"/>
        </w:rPr>
        <w:t xml:space="preserve"> occupying a space of liminality that is confusing, painful, but also potentially transformative, as occupying this in-between space allows for the ability to cultivate a perspective that can see beneath the surface of social constructions towards other realities and ways of being in the world</w:t>
      </w:r>
      <w:r w:rsidRPr="00C24B98">
        <w:rPr>
          <w:rStyle w:val="Emphasis"/>
        </w:rPr>
        <w:t>. Understanding Chicanx/Latinx  students as nepantlerxs is significant because it recognizes the colonizing histories inscribed on their bodies that dehumanizes them, while also acknowledging the agency and resistance these young people embody to transform their worlds and their education</w:t>
      </w:r>
      <w:r w:rsidRPr="00C24B98">
        <w:rPr>
          <w:rStyle w:val="StyleUnderline"/>
        </w:rPr>
        <w:t>. Engaging in conversations with youth of color about their lived experiences or theories in the flesh</w:t>
      </w:r>
      <w:r w:rsidRPr="00C24B98">
        <w:rPr>
          <w:sz w:val="16"/>
        </w:rPr>
        <w:t xml:space="preserve"> (Moraga &amp; Anzaldúa, 1983) </w:t>
      </w:r>
      <w:r w:rsidRPr="00C24B98">
        <w:rPr>
          <w:rStyle w:val="StyleUnderline"/>
        </w:rPr>
        <w:t>can contribute to an upheaval, to undoing deficit ideologies of youth of color</w:t>
      </w:r>
      <w:r w:rsidRPr="00C24B98">
        <w:rPr>
          <w:sz w:val="16"/>
        </w:rPr>
        <w:t xml:space="preserve"> (Tuck &amp; Yang, 2011) </w:t>
      </w:r>
      <w:r w:rsidRPr="00C24B98">
        <w:rPr>
          <w:rStyle w:val="StyleUnderline"/>
        </w:rPr>
        <w:t>and moving towards understanding and learning from, with, and through a rasquache praxis that reflects the everyday lives of Chicanx/Latinx youth.</w:t>
      </w:r>
    </w:p>
    <w:p w14:paraId="7D160153" w14:textId="08D4567B" w:rsidR="00F75B2C" w:rsidRPr="00C24B98" w:rsidRDefault="00F75B2C" w:rsidP="00F75B2C">
      <w:pPr>
        <w:pStyle w:val="Heading4"/>
      </w:pPr>
      <w:r w:rsidRPr="00C24B98">
        <w:t xml:space="preserve">By sharing our stories, or Pláticas it recognizes how they lived their lives and helps understand their own epistemologies and pedagogies </w:t>
      </w:r>
    </w:p>
    <w:p w14:paraId="503DCD6E" w14:textId="77777777" w:rsidR="00F75B2C" w:rsidRPr="00C24B98" w:rsidRDefault="00F75B2C" w:rsidP="00F75B2C">
      <w:r w:rsidRPr="00C24B98">
        <w:rPr>
          <w:b/>
          <w:sz w:val="26"/>
          <w:szCs w:val="26"/>
        </w:rPr>
        <w:t>Aviña 16</w:t>
      </w:r>
      <w:r w:rsidRPr="00C24B98">
        <w:t xml:space="preserve"> </w:t>
      </w:r>
      <w:r w:rsidRPr="00C24B98">
        <w:rPr>
          <w:sz w:val="16"/>
          <w:szCs w:val="16"/>
        </w:rPr>
        <w:t>(Sylvia Mendoza Aviña, (2016) is an assistant professor of Chicano Studies at Palomar College in San Marcos, California. Her research interests include Chicana/o studies in K-12, Chicana feminisms, and Chicana/o educational experiences. “That's ratchet”: A Chicana Feminist Rasquache Pedagogy as Entryway to Understanding the Material Realities of Contemporary Latinx Elementary-Aged Youth, Equity &amp; Excellence in Education, 49:4, 468-479, DOI: 10.1080/10665684.2016.1227158, http://dx.doi.org/10.1080/10665684.2016.1227158)</w:t>
      </w:r>
    </w:p>
    <w:p w14:paraId="6DFECD99" w14:textId="77777777" w:rsidR="00F75B2C" w:rsidRPr="00C24B98" w:rsidRDefault="00F75B2C" w:rsidP="00F75B2C">
      <w:pPr>
        <w:rPr>
          <w:rStyle w:val="StyleUnderline"/>
          <w:sz w:val="16"/>
          <w:u w:val="none"/>
        </w:rPr>
      </w:pPr>
      <w:r w:rsidRPr="00C24B98">
        <w:rPr>
          <w:rStyle w:val="StyleUnderline"/>
          <w:sz w:val="16"/>
          <w:u w:val="none"/>
        </w:rPr>
        <w:t xml:space="preserve">That </w:t>
      </w:r>
      <w:r w:rsidRPr="00C24B98">
        <w:rPr>
          <w:rStyle w:val="StyleUnderline"/>
        </w:rPr>
        <w:t>pláticas tap into Chicanxs/Latinxs unique epistemologies and pedagogies that acknowledge the positionality of women of color in society, revealing a collective identity and shared experiences.</w:t>
      </w:r>
      <w:r w:rsidRPr="00C24B98">
        <w:rPr>
          <w:rStyle w:val="StyleUnderline"/>
          <w:sz w:val="16"/>
          <w:u w:val="none"/>
        </w:rPr>
        <w:t xml:space="preserve"> They offer, As such</w:t>
      </w:r>
      <w:r w:rsidRPr="00C24B98">
        <w:rPr>
          <w:rStyle w:val="StyleUnderline"/>
        </w:rPr>
        <w:t>, the act of pláticando serves as a unique way of knowing, teaching, and learning for Chi- canxs/Latinxs and, as a qualitative research method,</w:t>
      </w:r>
      <w:r w:rsidRPr="00C24B98">
        <w:rPr>
          <w:rStyle w:val="StyleUnderline"/>
          <w:sz w:val="16"/>
          <w:u w:val="none"/>
        </w:rPr>
        <w:t xml:space="preserve"> </w:t>
      </w:r>
      <w:r w:rsidRPr="00C24B98">
        <w:rPr>
          <w:rStyle w:val="StyleUnderline"/>
        </w:rPr>
        <w:t>reflects a cultural practice embedded within our personal spaces and relationships.</w:t>
      </w:r>
      <w:r w:rsidRPr="00C24B98">
        <w:rPr>
          <w:rStyle w:val="StyleUnderline"/>
          <w:sz w:val="16"/>
          <w:u w:val="none"/>
        </w:rPr>
        <w:t xml:space="preserve"> </w:t>
      </w:r>
      <w:r w:rsidRPr="00C24B98">
        <w:rPr>
          <w:rStyle w:val="StyleUnderline"/>
        </w:rPr>
        <w:t>This type of relationship and engagement involved in a plática is in contrast to traditional dominant research approaches valued in higher education.</w:t>
      </w:r>
      <w:r w:rsidRPr="00C24B98">
        <w:rPr>
          <w:rStyle w:val="StyleUnderline"/>
          <w:sz w:val="16"/>
          <w:u w:val="none"/>
        </w:rPr>
        <w:t xml:space="preserve"> Specifically, qualitative research interviews, as outlined by traditional research methodologies, have a tendency to feel distant, cold, and calculated, and reproduce power dynamics between researchers and the researched (Delgado Bernal, 2001). As a contribution to qualitative research by naming our own research approaches, Chicana feminist scholars have chosen to incorporate plática as a qualitative research method to blur power dynamics through reciprocity (Chabram-Dernersesian &amp; de la Torre, 2008; Flores Carmona, 2014; Saavedra &amp; Nymark, 2008; Saavedra &amp; Pérez, 2012). I</w:t>
      </w:r>
      <w:r w:rsidRPr="00C24B98">
        <w:rPr>
          <w:rStyle w:val="StyleUnderline"/>
        </w:rPr>
        <w:t>n sharing our own stories and making ourselves vulnerable with our participants, Chicana feminist researchers are engaging in reciprocity in that the research process is not one way</w:t>
      </w:r>
      <w:r w:rsidRPr="00C24B98">
        <w:rPr>
          <w:rStyle w:val="StyleUnderline"/>
          <w:sz w:val="16"/>
          <w:u w:val="none"/>
        </w:rPr>
        <w:t xml:space="preserve">, with the researcher extracting knowledge from the community. </w:t>
      </w:r>
      <w:r w:rsidRPr="00C24B98">
        <w:rPr>
          <w:rStyle w:val="StyleUnderline"/>
        </w:rPr>
        <w:t>Through pláticas, knowledge production is an exchange, and information about the lives of women of color is centered and shared. Further, the researcher is not viewed as the expert, but rather the participants, through their stories and lived experiences, serve as the experts of their own lives. Pláticas serve as a way to uncover the knowledge and theories embedded within communities of color</w:t>
      </w:r>
      <w:r w:rsidRPr="00C24B98">
        <w:rPr>
          <w:rStyle w:val="StyleUnderline"/>
          <w:sz w:val="16"/>
          <w:u w:val="none"/>
        </w:rPr>
        <w:t xml:space="preserve"> (Anzaldúa, 1999; Cruz, 2011, 2012, 2013; Del- gado Bernal, 1998, 2001, 2002; Pérez, 1999; Saavedra, 2011; Saavedra &amp; Nymark, 2008; Villenas, 1996). As such, the Chicana feminist method of plática is not only an extension of cultural practices within Chi- cana/Mexican/Mexicana communities, but also steeped in the belief that these communities are experts embodying knowledge and theory to offer the world that is worthy of academic scholarship and research (Delgado Bernal, 1998, 2002</w:t>
      </w:r>
      <w:r w:rsidRPr="00C24B98">
        <w:rPr>
          <w:rStyle w:val="StyleUnderline"/>
        </w:rPr>
        <w:t>). Pláticas serve as an approach that is not only in line with cultural practices and traditions but also recognizes young people of color as experts of their lives. However, much like Chicana feminist scholarship as whole,</w:t>
      </w:r>
      <w:r w:rsidRPr="00C24B98">
        <w:rPr>
          <w:rStyle w:val="StyleUnderline"/>
          <w:sz w:val="16"/>
          <w:u w:val="none"/>
        </w:rPr>
        <w:t xml:space="preserve"> pláticas do not take into account the positionalities, experiences, or realities of engaging in research with Chicanx elementary-aged youth. For this study, pláticas relied on existing relationships with youth and were adapted to account for elementary-aged youths’ desire to own the plática and discuss what was important and meaningful to them when they felt like sharing. In this way, the research method of plática also was rasquache because of my engagement with Chicanx/Latinx youth: The pláticas had to be done when and where the students were available, whether they remembered our scheduled interviews, or had to reschedule because they needed to watch their younger siblings, or had catechism classes that evening. Like our praxis, the Chicana feminist method of plática also was rooted in the material realities of these students’ lives and reflected their rasquache forms of self-expression. </w:t>
      </w:r>
      <w:r w:rsidRPr="00C24B98">
        <w:rPr>
          <w:rStyle w:val="StyleUnderline"/>
        </w:rPr>
        <w:t>Many times the students requested to be interviewed in pairs and groups where they could collabo-ratively share stories about events that happened to them, tell jokes, exchange gossip, and ask for advice. These activities were luxuries for the youth who found themselves policed and silenced throughout their entire school days.</w:t>
      </w:r>
      <w:r w:rsidRPr="00C24B98">
        <w:rPr>
          <w:rStyle w:val="StyleUnderline"/>
          <w:sz w:val="16"/>
          <w:u w:val="none"/>
        </w:rPr>
        <w:t xml:space="preserve"> The pláticas, both individual and group, typically lasted from 45 minutes to one hour and were audio recorded and transcribed by myself.</w:t>
      </w:r>
    </w:p>
    <w:p w14:paraId="63226236" w14:textId="77777777" w:rsidR="00F75B2C" w:rsidRPr="00C24B98" w:rsidRDefault="00F75B2C" w:rsidP="00F75B2C">
      <w:pPr>
        <w:pStyle w:val="Heading4"/>
      </w:pPr>
      <w:r w:rsidRPr="00C24B98">
        <w:t xml:space="preserve">A Chinana feminist rasquache pedagogy allows discussions in the classroom that reveal how these students are treated and for them to understand how they can take control of their own identity in the class room </w:t>
      </w:r>
    </w:p>
    <w:p w14:paraId="391EA6BB" w14:textId="77777777" w:rsidR="00F75B2C" w:rsidRPr="00C24B98" w:rsidRDefault="00F75B2C" w:rsidP="00F75B2C">
      <w:r w:rsidRPr="00C24B98">
        <w:rPr>
          <w:b/>
          <w:sz w:val="26"/>
          <w:szCs w:val="26"/>
        </w:rPr>
        <w:t>Aviña 16</w:t>
      </w:r>
      <w:r w:rsidRPr="00C24B98">
        <w:t xml:space="preserve"> </w:t>
      </w:r>
      <w:r w:rsidRPr="00C24B98">
        <w:rPr>
          <w:sz w:val="16"/>
          <w:szCs w:val="16"/>
        </w:rPr>
        <w:t>(Sylvia Mendoza Aviña,</w:t>
      </w:r>
      <w:r w:rsidRPr="00C24B98">
        <w:t xml:space="preserve"> </w:t>
      </w:r>
      <w:r w:rsidRPr="00C24B98">
        <w:rPr>
          <w:sz w:val="16"/>
          <w:szCs w:val="16"/>
        </w:rPr>
        <w:t>is an assistant professor of Chicano Studies at Palomar College in San Marcos, California. Her research interests include Chicana/o studies in K-12, Chicana feminisms, and Chicana/o educational experiences. (2016) “That's ratchet”: A Chicana Feminist Rasquache Pedagogy as Entryway to Understanding the Material Realities of Contemporary Latinx Elementary-Aged Youth, Equity &amp; Excellence in Education, 49:4, 468-479, DOI: 10.1080/10665684.2016.1227158, http://dx.doi.org/10.1080/10665684.2016.1227158)</w:t>
      </w:r>
    </w:p>
    <w:p w14:paraId="67EF2A19" w14:textId="77777777" w:rsidR="00F75B2C" w:rsidRPr="00C24B98" w:rsidRDefault="00F75B2C" w:rsidP="00F75B2C">
      <w:pPr>
        <w:rPr>
          <w:rStyle w:val="StyleUnderline"/>
        </w:rPr>
      </w:pPr>
      <w:r w:rsidRPr="00C24B98">
        <w:rPr>
          <w:rStyle w:val="StyleUnderline"/>
        </w:rPr>
        <w:t>One of the major findings of this research project was the co-construction of a Chicana feminist rasquache pedagogy</w:t>
      </w:r>
      <w:r w:rsidRPr="00C24B98">
        <w:rPr>
          <w:rStyle w:val="StyleUnderline"/>
          <w:sz w:val="16"/>
          <w:u w:val="none"/>
        </w:rPr>
        <w:t xml:space="preserve">. </w:t>
      </w:r>
      <w:r w:rsidRPr="00C24B98">
        <w:rPr>
          <w:rStyle w:val="StyleUnderline"/>
        </w:rPr>
        <w:t>The students and I co-constructed a pedagogical praxis that was grounded in their material realities and everyday lived experiences.</w:t>
      </w:r>
      <w:r w:rsidRPr="00C24B98">
        <w:rPr>
          <w:rStyle w:val="StyleUnderline"/>
          <w:sz w:val="16"/>
          <w:u w:val="none"/>
        </w:rPr>
        <w:t xml:space="preserve"> This not only resulted as a finding, but also methodologically, as this praxis needed to occur throughout the research process in order for the students to feel comfortable, open up, and trust me as the teacher and researcher. This happened in my recognition and appreciation of their rasquache forms of self-expression and refusal to reprimand them for engaging in ways that was reflective of their environments. </w:t>
      </w:r>
      <w:r w:rsidRPr="00C24B98">
        <w:rPr>
          <w:rStyle w:val="StyleUnderline"/>
        </w:rPr>
        <w:t>The everyday social and cultural practices of these Latinx elementary aged youth: talking out of turn; cussing; code-switching; storytelling; incorporating slang; sharing jokes and humorous stories; standing up, walking around, or dancing during class; speaking loudly; requesting music during class; cutting each other down; “calling” each other out, are examples of a Chicana feminist rasquache pedagogical praxis in that these practices are dismissed and looked down upon within traditional educational research and praxis, yet because they are steeped in the social practices and material realities of Latinx youth, they proved highly e elective in the Chicana/o studies afterschool class</w:t>
      </w:r>
      <w:r w:rsidRPr="00C24B98">
        <w:rPr>
          <w:rStyle w:val="StyleUnderline"/>
          <w:sz w:val="16"/>
          <w:u w:val="none"/>
        </w:rPr>
        <w:t xml:space="preserve"> (Dixon-Roman, 2014). Often I found myself thinking if a traditional classroom teacher were to walk into the space, they would conceive of the course and my praxis as a complete failure as it seemed as if the students had control of the class. In many ways, the students did have control of the class in that they, their energy, and their rasquache practices often determined the classroom content and discussion. As a result, our discussions were a success, in that the students engaged with the content outlined in the curriculum in ways that were meaningful and useful to them. I conceive of this praxis as rasquache as it re effects Ybarra-Frausto’s conceptualization of rasquachismo as embedded within the social and cultural practices of Latinx youth who are “down, but not out, fregado pero no jodido.” In this way, Ybarra-Frausto’s rasquachismo validates and centers the material realities of raced/classed youth who are expected to leave these realities and life experiences at the door upon entering their classrooms. </w:t>
      </w:r>
      <w:r w:rsidRPr="00C24B98">
        <w:rPr>
          <w:rStyle w:val="StyleUnderline"/>
        </w:rPr>
        <w:t>Despite being constructed as too young to understand complex issues, I found Latinx elementary aged youth desired engaging in conversations about the material realities of their lives related, but not limited to, immigration, poverty, sexuality, violence—topics deemed inappropriate for youth</w:t>
      </w:r>
      <w:r w:rsidRPr="00C24B98">
        <w:rPr>
          <w:rStyle w:val="StyleUnderline"/>
          <w:sz w:val="16"/>
          <w:u w:val="none"/>
        </w:rPr>
        <w:t xml:space="preserve"> (Ginwright, 2010; Quijada, 2008, 2009; Van Ausdale &amp; Feagin, 2001). </w:t>
      </w:r>
      <w:r w:rsidRPr="00C24B98">
        <w:rPr>
          <w:rStyle w:val="StyleUnderline"/>
        </w:rPr>
        <w:t>Because of limitations placed on them as elementary-aged youth, they develop movidas to navigate their positionalities to speak on and theorize about their lives, revealing their resilience and brilliance. This rasquache sensibility, then, is useful within educative spaces with youth as it engenders hybridization, juxtaposition, and integration, pedagogical devices that help to center the experiences of Latina/o elementary-aged youth in schools and contribute to the development of new narratives of youth of color as well as humanizing curricula. A Chicana feminist rasquache praxis contributed to the co-construction of a space where the youth felt comfortable sharing intimate details of their lives, which facilitated teaching and learning in the class- room space through platícas, media, problem solving, critical thinking, and rasquachismo</w:t>
      </w:r>
      <w:r w:rsidRPr="00C24B98">
        <w:rPr>
          <w:rStyle w:val="StyleUnderline"/>
          <w:sz w:val="16"/>
          <w:u w:val="none"/>
        </w:rPr>
        <w:t xml:space="preserve"> (Quijada, 2008, 2009; Tijerina Revilla, 2004). Although each class had lesson plans and themes outlined for class discussion for that particular class day, </w:t>
      </w:r>
      <w:r w:rsidRPr="00C24B98">
        <w:rPr>
          <w:rStyle w:val="StyleUnderline"/>
        </w:rPr>
        <w:t>these topics often served as triggers for the Latinx elementary-aged youth and they would respond with seemingly tangential life stories, taking control of class discussion and their own learning. The youth revealed their awareness that a Chicana feminist pedagogy allowed for ownership and a sense of control over classroom content.</w:t>
      </w:r>
      <w:r w:rsidRPr="00C24B98">
        <w:rPr>
          <w:rStyle w:val="StyleUnderline"/>
          <w:sz w:val="16"/>
          <w:u w:val="none"/>
        </w:rPr>
        <w:t xml:space="preserve"> </w:t>
      </w:r>
      <w:r w:rsidRPr="00C24B98">
        <w:rPr>
          <w:rStyle w:val="StyleUnderline"/>
        </w:rPr>
        <w:t>They exhibited an awareness that what they experienced in their lives and what they had to say mattered in this classroom space. The</w:t>
      </w:r>
      <w:r w:rsidRPr="00C24B98">
        <w:rPr>
          <w:rStyle w:val="StyleUnderline"/>
          <w:sz w:val="16"/>
          <w:u w:val="none"/>
        </w:rPr>
        <w:t xml:space="preserve"> following  eld note pro- vides a glimpse into the ebbs and  ows and </w:t>
      </w:r>
      <w:r w:rsidRPr="00C24B98">
        <w:rPr>
          <w:rStyle w:val="StyleUnderline"/>
        </w:rPr>
        <w:t>energy of a Chicana feminist rasquache pedagogy in a K-12 classroom.</w:t>
      </w:r>
    </w:p>
    <w:p w14:paraId="5D2EFCF0" w14:textId="77777777" w:rsidR="00F75B2C" w:rsidRPr="00C24B98" w:rsidRDefault="00F75B2C" w:rsidP="00F75B2C">
      <w:pPr>
        <w:pStyle w:val="Heading4"/>
      </w:pPr>
      <w:r w:rsidRPr="00C24B98">
        <w:t xml:space="preserve">Recognizing the material and seeing how it affects the Latinx youth will transform the teaching inside the classroom – creates a space that recognizes the Latinx students as legitimate forms of knowledge </w:t>
      </w:r>
    </w:p>
    <w:p w14:paraId="6EAA66B1" w14:textId="77777777" w:rsidR="00F75B2C" w:rsidRPr="00C24B98" w:rsidRDefault="00F75B2C" w:rsidP="00F75B2C">
      <w:r w:rsidRPr="00C24B98">
        <w:rPr>
          <w:b/>
          <w:sz w:val="26"/>
          <w:szCs w:val="26"/>
        </w:rPr>
        <w:t>Aviña 16</w:t>
      </w:r>
      <w:r w:rsidRPr="00C24B98">
        <w:t xml:space="preserve"> </w:t>
      </w:r>
      <w:r w:rsidRPr="00C24B98">
        <w:rPr>
          <w:sz w:val="16"/>
          <w:szCs w:val="16"/>
        </w:rPr>
        <w:t>(Sylvia Mendoza Aviña,</w:t>
      </w:r>
      <w:r w:rsidRPr="00C24B98">
        <w:t xml:space="preserve"> </w:t>
      </w:r>
      <w:r w:rsidRPr="00C24B98">
        <w:rPr>
          <w:sz w:val="16"/>
          <w:szCs w:val="16"/>
        </w:rPr>
        <w:t>is an assistant professor of Chicano Studies at Palomar College in San Marcos, California. Her research interests include Chicana/o studies in K-12, Chicana feminisms, and Chicana/o educational experiences. (2016) “That's ratchet”: A Chicana Feminist Rasquache Pedagogy as Entryway to Understanding the Material Realities of Contemporary Latinx Elementary-Aged Youth, Equity &amp; Excellence in Education, 49:4, 468-479, DOI: 10.1080/10665684.2016.1227158, http://dx.doi.org/10.1080/10665684.2016.1227158)</w:t>
      </w:r>
    </w:p>
    <w:p w14:paraId="1A327689" w14:textId="77777777" w:rsidR="00F75B2C" w:rsidRPr="00C24B98" w:rsidRDefault="00F75B2C" w:rsidP="00F75B2C">
      <w:pPr>
        <w:rPr>
          <w:rStyle w:val="Emphasis"/>
        </w:rPr>
      </w:pPr>
      <w:r w:rsidRPr="00C24B98">
        <w:rPr>
          <w:rStyle w:val="StyleUnderline"/>
          <w:sz w:val="16"/>
          <w:u w:val="none"/>
        </w:rPr>
        <w:t>In this field note</w:t>
      </w:r>
      <w:r w:rsidRPr="00C24B98">
        <w:rPr>
          <w:rStyle w:val="StyleUnderline"/>
        </w:rPr>
        <w:t>, I illuminate what a Chicana feminist rasquache pedagogy looks like in practice in the afterschool Chicana/o studies class.</w:t>
      </w:r>
      <w:r w:rsidRPr="00C24B98">
        <w:rPr>
          <w:rStyle w:val="StyleUnderline"/>
          <w:sz w:val="16"/>
          <w:u w:val="none"/>
        </w:rPr>
        <w:t xml:space="preserve"> </w:t>
      </w:r>
      <w:r w:rsidRPr="00C24B98">
        <w:rPr>
          <w:rStyle w:val="StyleUnderline"/>
        </w:rPr>
        <w:t>The Latinx youth recognized that what was meaningful and relevant to their lives was allowed in our classroom space and, as a result, they shared their thoughts during class discussion, snowballing o our initial subject for the day. In this way, a Chicana feminist rasquache pedagogy contributes to youths’ development in that it allows them to reflect on and share the material realities in which they are positioned and, further, provides the space for these youth to heal from these realities while developing critical thinking and problem solving skills</w:t>
      </w:r>
      <w:r w:rsidRPr="00C24B98">
        <w:rPr>
          <w:rStyle w:val="StyleUnderline"/>
          <w:sz w:val="16"/>
          <w:u w:val="none"/>
        </w:rPr>
        <w:t xml:space="preserve"> (Delgado Bernal, 2001; Tijerina Revilla, 2004). In this particular field note, </w:t>
      </w:r>
      <w:r w:rsidRPr="00C24B98">
        <w:rPr>
          <w:rStyle w:val="StyleUnderline"/>
        </w:rPr>
        <w:t>the youth used personal stories, hypotheticals, and questions not only with us the instructors, but with each other, as a way to produce knowledge via their lived experiences and through critical dialogue with each other</w:t>
      </w:r>
      <w:r w:rsidRPr="00C24B98">
        <w:rPr>
          <w:rStyle w:val="StyleUnderline"/>
          <w:sz w:val="16"/>
          <w:u w:val="none"/>
        </w:rPr>
        <w:t xml:space="preserve"> (Tijerina Revilla, 2004). Within this short class discussion, the youth covered gender and identity, gender and sex, gender norms, social constructions, sexuality, sexuality and family, gay marriage, friendships and relationships, traditional nuclear family expectations versus nonnuclear families, sex and biology, health in their families, and tobacco use by adult family members. </w:t>
      </w:r>
      <w:r w:rsidRPr="00C24B98">
        <w:rPr>
          <w:rStyle w:val="StyleUnderline"/>
        </w:rPr>
        <w:t>The youth reflected and dialogued on issues immediately relevant to them, revealing their desires to speak from their positionalities as nepantlerxs, as threshold people who typically are not allowed to theorize openly about such subjects deemed inappropriate for them or beyond their realm of comprehension</w:t>
      </w:r>
      <w:r w:rsidRPr="00C24B98">
        <w:rPr>
          <w:rStyle w:val="StyleUnderline"/>
          <w:sz w:val="16"/>
          <w:u w:val="none"/>
        </w:rPr>
        <w:t xml:space="preserve"> (Anzaldúa, 1999; Moraga &amp; Anzaldúa, 1983). </w:t>
      </w:r>
      <w:r w:rsidRPr="00C24B98">
        <w:rPr>
          <w:rStyle w:val="StyleUnderline"/>
        </w:rPr>
        <w:t>In this way, the students had control of class discussion and the curriculum to process what they felt was immediately relevant to them and their lives.</w:t>
      </w:r>
      <w:r w:rsidRPr="00C24B98">
        <w:rPr>
          <w:rStyle w:val="StyleUnderline"/>
          <w:sz w:val="16"/>
          <w:u w:val="none"/>
        </w:rPr>
        <w:t xml:space="preserve"> Had we facilitated this discussion using traditional best practices promoted in teacher education programs, the entirety of this conversation would be viewed as a failure, as the students dominated the class discussion and content, spoke without raising their hands, offered seemingly tangential stories, and openly discussed inappropriate classroom content, especially for elementary aged youth. </w:t>
      </w:r>
      <w:r w:rsidRPr="00C24B98">
        <w:rPr>
          <w:rStyle w:val="StyleUnderline"/>
        </w:rPr>
        <w:t>We did not reprimand or discipline the students for talking about such issues and, instead, exercised cariño by showing genuine interest in their everyday lives and theorizations that came from their experiences. In this way, a Chicana feminist rasquache pedagogy builds trusts, exhibits cariño, centers Chicanx/Latinx youth and their experiences, and refuses to participate in silencing practices, exhibiting a willingness to lose control of the classroom by allowing students ownership of their education. As it stands, there are very few spaces for Latinx elementary-aged youth to access information or spaces where they can reflect and theorize around gender, sexuality, dating, and health, especially through an anti-oppressive, feminist, and social justice lens</w:t>
      </w:r>
      <w:r w:rsidRPr="00C24B98">
        <w:rPr>
          <w:rStyle w:val="StyleUnderline"/>
          <w:sz w:val="16"/>
          <w:u w:val="none"/>
        </w:rPr>
        <w:t xml:space="preserve"> (Cruz, 2012; Duncan-Andrade, 2006; Ginwright, 2010; Malagón, 2010; Tijerina Revilla, 2004). </w:t>
      </w:r>
      <w:r w:rsidRPr="00C24B98">
        <w:rPr>
          <w:rStyle w:val="StyleUnderline"/>
        </w:rPr>
        <w:t>A Chicana feminist rasquache pedagogy serves as an inter-vention within educative spaces to begin having conversations that are critical, humanizing, and healing for Latinx elementary-aged youth. A Chicana feminist rasquache pedagogy presents opportunities for youth to temporarily unravel colonizing constructions of themselves as well as undo colonizing schooling practices.</w:t>
      </w:r>
      <w:r w:rsidRPr="00C24B98">
        <w:rPr>
          <w:rStyle w:val="StyleUnderline"/>
          <w:sz w:val="16"/>
          <w:u w:val="none"/>
        </w:rPr>
        <w:t xml:space="preserve"> </w:t>
      </w:r>
      <w:r w:rsidRPr="00C24B98">
        <w:rPr>
          <w:rStyle w:val="StyleUnderline"/>
        </w:rPr>
        <w:t xml:space="preserve">In this way, adults and youth work together to transform schools and larger society through a Chicana feminist rasquache pedagogy that is holistic, humanizing, and rooted within Latinx youth’s paradigms. This is of extreme importance in a  time where students of color are being pushed out of their schooling institutions, are graduating at lower rates than their White counterparts, and are being targeted by law enforcement officers in the streets </w:t>
      </w:r>
      <w:r w:rsidRPr="00C24B98">
        <w:rPr>
          <w:rStyle w:val="StyleUnderline"/>
          <w:sz w:val="16"/>
          <w:u w:val="none"/>
        </w:rPr>
        <w:t xml:space="preserve">(Malagón, 2010). Altering the ways in which we conceive of youth of color, in and out of schools, is a matter of life and death for contemporary young people. </w:t>
      </w:r>
      <w:r w:rsidRPr="00C24B98">
        <w:rPr>
          <w:rStyle w:val="Emphasis"/>
        </w:rPr>
        <w:t xml:space="preserve">Recognizing the material realities of their lives is necessary in thinking of transforming education. Rather than attempting to socialize students into a vision of education that does not match their material realities historically or contemporarily, educators and schools should become familiar with the social conditions of their students’ lives. </w:t>
      </w:r>
      <w:r w:rsidRPr="00C24B98">
        <w:rPr>
          <w:rStyle w:val="StyleUnderline"/>
        </w:rPr>
        <w:t>A Chicana feminist rasquache pedagogy addresses these realities and centers them within the classroom, thus transforming teaching and learning. It purposefully avoids reproducing oppressive schooling practices; recognizes students as creators and holders of knowledge; locates, values, and incorporates students’ unique rasquache sensibilities and forms of expression; and exhibits a commitment to Chicanx/Latinx youth by expressing cariño.</w:t>
      </w:r>
      <w:r w:rsidRPr="00C24B98">
        <w:rPr>
          <w:rStyle w:val="StyleUnderline"/>
          <w:sz w:val="16"/>
          <w:u w:val="none"/>
        </w:rPr>
        <w:t xml:space="preserve"> </w:t>
      </w:r>
      <w:r w:rsidRPr="00C24B98">
        <w:rPr>
          <w:rStyle w:val="Emphasis"/>
        </w:rPr>
        <w:t>This creates an environment that is humanizing for Chi- canx/Latinx, and all students, in that the sensibilities, practices, knowledges, and forms of expression youth embody are recognized as legitimate sources of knowledge as well as transformative pedagogical formations.</w:t>
      </w:r>
    </w:p>
    <w:p w14:paraId="1CFA1E58" w14:textId="77777777" w:rsidR="00F75B2C" w:rsidRPr="00C24B98" w:rsidRDefault="00F75B2C" w:rsidP="00F75B2C">
      <w:pPr>
        <w:pStyle w:val="Heading4"/>
      </w:pPr>
      <w:r w:rsidRPr="00C24B98">
        <w:t xml:space="preserve">Chicana feminists have writing of their as a way of teaching of others from the Latinx perspectives from their social ways of living </w:t>
      </w:r>
    </w:p>
    <w:p w14:paraId="426ACEC4" w14:textId="77777777" w:rsidR="00F75B2C" w:rsidRPr="00C24B98" w:rsidRDefault="00F75B2C" w:rsidP="00F75B2C">
      <w:r w:rsidRPr="00C24B98">
        <w:rPr>
          <w:b/>
          <w:sz w:val="26"/>
          <w:szCs w:val="26"/>
        </w:rPr>
        <w:t>Prieto &amp; Villenas 12</w:t>
      </w:r>
      <w:r w:rsidRPr="00C24B98">
        <w:t xml:space="preserve"> </w:t>
      </w:r>
      <w:r w:rsidRPr="00C24B98">
        <w:rPr>
          <w:sz w:val="16"/>
          <w:szCs w:val="16"/>
        </w:rPr>
        <w:t xml:space="preserve">(Linda Prieto &amp; Sofia A. Villenas (2012) Pedagogies from Nepantla: Testimonio, Chicana/Latina Feminisms and Teacher Education Classrooms, Equity &amp; Excellence in Education, 45:3, 411-429, DOI: 10.1080/10665684.2012.698197, </w:t>
      </w:r>
      <w:hyperlink r:id="rId97" w:history="1">
        <w:r w:rsidRPr="00C24B98">
          <w:rPr>
            <w:rStyle w:val="Hyperlink"/>
            <w:sz w:val="16"/>
            <w:szCs w:val="16"/>
          </w:rPr>
          <w:t>http://dx.doi.org/10.1080/10665684.2012.698197</w:t>
        </w:r>
      </w:hyperlink>
      <w:r w:rsidRPr="00C24B98">
        <w:rPr>
          <w:sz w:val="16"/>
          <w:szCs w:val="16"/>
        </w:rPr>
        <w:t xml:space="preserve">) </w:t>
      </w:r>
    </w:p>
    <w:p w14:paraId="168B02E8" w14:textId="77777777" w:rsidR="00F75B2C" w:rsidRPr="00C24B98" w:rsidRDefault="00F75B2C" w:rsidP="00F75B2C">
      <w:pPr>
        <w:rPr>
          <w:rStyle w:val="StyleUnderline"/>
        </w:rPr>
      </w:pPr>
      <w:r w:rsidRPr="00C24B98">
        <w:rPr>
          <w:rStyle w:val="Emphasis"/>
          <w:b w:val="0"/>
          <w:sz w:val="16"/>
          <w:u w:val="none"/>
        </w:rPr>
        <w:t xml:space="preserve">As professionals in academia, </w:t>
      </w:r>
      <w:r w:rsidRPr="00C24B98">
        <w:rPr>
          <w:rStyle w:val="StyleUnderline"/>
        </w:rPr>
        <w:t>Latinas are hardly economically marginalized members of society. What does testimonio have to do with Latinas who are professionally privileged as instructors and professors in prestigious universities in the United States?</w:t>
      </w:r>
      <w:r w:rsidRPr="00C24B98">
        <w:rPr>
          <w:rStyle w:val="Emphasis"/>
          <w:b w:val="0"/>
          <w:sz w:val="16"/>
          <w:u w:val="none"/>
        </w:rPr>
        <w:t xml:space="preserve"> Delgado Bernal and Elenes (2011) posit that, “A group identity and group marginalization continues to exist in academia even when we have attained a relatively privileged status” (p. 111). </w:t>
      </w:r>
      <w:r w:rsidRPr="00C24B98">
        <w:rPr>
          <w:rStyle w:val="StyleUnderline"/>
        </w:rPr>
        <w:t xml:space="preserve">The Latina Feminist Group </w:t>
      </w:r>
      <w:r w:rsidRPr="00C24B98">
        <w:rPr>
          <w:rStyle w:val="Emphasis"/>
          <w:b w:val="0"/>
          <w:sz w:val="16"/>
          <w:u w:val="none"/>
        </w:rPr>
        <w:t xml:space="preserve">(2001) </w:t>
      </w:r>
      <w:r w:rsidRPr="00C24B98">
        <w:rPr>
          <w:rStyle w:val="StyleUnderline"/>
        </w:rPr>
        <w:t>argues that this collective experience of achievement often involves negating our diverse modes of being and knowing: For racialized ethnic women of subjugated peoples, achievement is always a double-edged sword. In becoming women of accomplishment, we have had to construct and perform academic personas that require “professionalism,” “objectivity,” and respectability in ways that often negate our humanity</w:t>
      </w:r>
      <w:r w:rsidRPr="00C24B98">
        <w:rPr>
          <w:rStyle w:val="Emphasis"/>
          <w:b w:val="0"/>
          <w:sz w:val="16"/>
          <w:u w:val="none"/>
        </w:rPr>
        <w:t xml:space="preserve"> (p. 14). Testimonio then, names the workings and abuses of institutional power, the human costs, and our collective sobrevivencia (survival and beyond). </w:t>
      </w:r>
      <w:r w:rsidRPr="00C24B98">
        <w:rPr>
          <w:rStyle w:val="StyleUnderline"/>
        </w:rPr>
        <w:t>Latina and women of color creative writers, artists, intellectuals, and scholar/activists make the case for the intensely political nature of our creative and professional work. Through our stories, we bear witness to our unique and collective experiences as racialized/ethnicized women in the United States. Different from the traditional genre of testimonio, Latina/Chicana feminist testimoniantes bear witness to each other as interlocutors through our own voice and authoring.</w:t>
      </w:r>
      <w:r w:rsidRPr="00C24B98">
        <w:rPr>
          <w:rStyle w:val="Emphasis"/>
          <w:b w:val="0"/>
          <w:sz w:val="16"/>
          <w:u w:val="none"/>
        </w:rPr>
        <w:t xml:space="preserve"> Klahn (2003) writes, “It is from this culturally or politically rooted position that the narrator becomes the voice, her own, of a self who recollects her memories and those of others in her community” (p. 120). </w:t>
      </w:r>
      <w:r w:rsidRPr="00C24B98">
        <w:rPr>
          <w:rStyle w:val="StyleUnderline"/>
        </w:rPr>
        <w:t>Chicana feminist and borderlands writings have provided the testimonios and feminista legacies upon which to ground our own teaching selves. With Latina/Chicana feminist perspectives, we interpret structural conditions, our social locations and life options</w:t>
      </w:r>
      <w:r w:rsidRPr="00C24B98">
        <w:rPr>
          <w:rStyle w:val="Emphasis"/>
          <w:b w:val="0"/>
          <w:sz w:val="16"/>
          <w:u w:val="none"/>
        </w:rPr>
        <w:t xml:space="preserve"> (Pesquera &amp; Segura, 1997), </w:t>
      </w:r>
      <w:r w:rsidRPr="00C24B98">
        <w:rPr>
          <w:rStyle w:val="StyleUnderline"/>
        </w:rPr>
        <w:t xml:space="preserve">and our stories of schooling and community work. These ways of knowing, or Chicana feminist epistemologies, position Latinas/Chicanas as central subjects and pensadoras </w:t>
      </w:r>
      <w:r w:rsidRPr="00C24B98">
        <w:rPr>
          <w:rStyle w:val="Emphasis"/>
          <w:b w:val="0"/>
          <w:sz w:val="16"/>
          <w:u w:val="none"/>
        </w:rPr>
        <w:t xml:space="preserve">(knowers/thinkers). In this article, the pensadoras included Prieto, who at the time of the study was a doctoral student in the College of Education at a large southwestern and predominantly white research institution. Villenas was a newly arrived faculty member at the same university during the years 2003–2005. We began to get to know one another through a class Villenas was teaching and as colleagues when Villenas invited Prieto to co-teach the required multicultural education course for prospec- tive teachers. </w:t>
      </w:r>
      <w:r w:rsidRPr="00C24B98">
        <w:rPr>
          <w:rStyle w:val="StyleUnderline"/>
        </w:rPr>
        <w:t>We continued to teach our own sections of the course in following semesters. As we began to share our teaching joys and struggles, we developed an urgent need to bear witness to our lives in our teaching.</w:t>
      </w:r>
      <w:r w:rsidRPr="00C24B98">
        <w:rPr>
          <w:rStyle w:val="Emphasis"/>
          <w:b w:val="0"/>
          <w:sz w:val="16"/>
          <w:u w:val="none"/>
        </w:rPr>
        <w:t xml:space="preserve"> </w:t>
      </w:r>
      <w:r w:rsidRPr="00C24B98">
        <w:rPr>
          <w:rStyle w:val="StyleUnderline"/>
        </w:rPr>
        <w:t>We wanted to theorize our pedagogy in our predominantly white teacher education classrooms. Why do we teach the way we do? How do Chicana/Latina feminist perspectives inform our teaching? How do we mine those spaces of nepantla—of turmoil and transformation—as we engage our prospective teachers in the classroom? We decided to study our own testimonios as political narratives that, while unique, connected us to our foremothers and to Latinas and women of color in the academy.</w:t>
      </w:r>
      <w:r w:rsidRPr="00C24B98">
        <w:rPr>
          <w:rStyle w:val="Emphasis"/>
          <w:b w:val="0"/>
          <w:sz w:val="16"/>
          <w:u w:val="none"/>
        </w:rPr>
        <w:t xml:space="preserve"> We carried out our “testimonio narratives” (Alarco ́n et al., 2011) as a method of bearing witness to each other</w:t>
      </w:r>
      <w:r w:rsidRPr="00C24B98">
        <w:rPr>
          <w:rStyle w:val="StyleUnderline"/>
        </w:rPr>
        <w:t xml:space="preserve">. Over the course of two years, we recorded our narratives and reflected upon them together and in individual transcriptions and writing. In the process, we noticed our differences and commonalities. </w:t>
      </w:r>
      <w:r w:rsidRPr="00C24B98">
        <w:rPr>
          <w:sz w:val="16"/>
        </w:rPr>
        <w:t>We</w:t>
      </w:r>
      <w:r w:rsidRPr="00C24B98">
        <w:rPr>
          <w:rStyle w:val="StyleUnderline"/>
        </w:rPr>
        <w:t xml:space="preserve"> </w:t>
      </w:r>
      <w:r w:rsidRPr="00C24B98">
        <w:rPr>
          <w:rStyle w:val="Emphasis"/>
          <w:b w:val="0"/>
          <w:sz w:val="16"/>
          <w:u w:val="none"/>
        </w:rPr>
        <w:t xml:space="preserve">both experienced immigration raids, translating for our parents as children, and race, ethnic, gender, and class awareness at an early age. </w:t>
      </w:r>
      <w:r w:rsidRPr="00C24B98">
        <w:rPr>
          <w:rStyle w:val="StyleUnderline"/>
        </w:rPr>
        <w:t xml:space="preserve">We both were products of public education, and we both became teachers and, later, teacher educators. </w:t>
      </w:r>
      <w:r w:rsidRPr="00C24B98">
        <w:rPr>
          <w:rStyle w:val="Emphasis"/>
          <w:b w:val="0"/>
          <w:sz w:val="16"/>
          <w:u w:val="none"/>
        </w:rPr>
        <w:t xml:space="preserve">In addition to these shared experiences, we also experi- enced differences growing up in California. Prieto comes from a rural poor community and grew up in a farm worker family, while Villenas grew up in a majority Latino suburban barrio, and later in an ethnically diverse middle-class neighborhood. </w:t>
      </w:r>
      <w:r w:rsidRPr="00C24B98">
        <w:rPr>
          <w:rStyle w:val="StyleUnderline"/>
        </w:rPr>
        <w:t>The analysis of our testimonios focused on comparison of experiences, events, and emotions that emerged as significant and impactful. From there, we developed three themes that are elaborated upon in the remaining sections.</w:t>
      </w:r>
    </w:p>
    <w:p w14:paraId="3A3D8DF6" w14:textId="23ACBA43" w:rsidR="00F75B2C" w:rsidRPr="00C24B98" w:rsidRDefault="00A44A44" w:rsidP="00F75B2C">
      <w:pPr>
        <w:pStyle w:val="Heading3"/>
      </w:pPr>
      <w:bookmarkStart w:id="166" w:name="_Toc487167485"/>
      <w:r w:rsidRPr="00C24B98">
        <w:t xml:space="preserve">A: </w:t>
      </w:r>
      <w:r w:rsidR="00F75B2C" w:rsidRPr="00C24B98">
        <w:t>Feminist Border Thinking</w:t>
      </w:r>
      <w:bookmarkEnd w:id="166"/>
    </w:p>
    <w:p w14:paraId="667BF4A0" w14:textId="77777777" w:rsidR="00F75B2C" w:rsidRPr="00C24B98" w:rsidRDefault="00F75B2C" w:rsidP="00F75B2C">
      <w:pPr>
        <w:pStyle w:val="Heading4"/>
      </w:pPr>
      <w:r w:rsidRPr="00C24B98">
        <w:t>The alternative is to reject the affirmative in favor of feminist border thinking. Only by inhabiting the colonial difference from a fractured locus can recuperate the subaltern and multiply relations and strategies of resistance</w:t>
      </w:r>
    </w:p>
    <w:p w14:paraId="7840AF08" w14:textId="63631441" w:rsidR="00F75B2C" w:rsidRPr="00C24B98" w:rsidRDefault="00F75B2C" w:rsidP="00F75B2C">
      <w:r w:rsidRPr="00C24B98">
        <w:rPr>
          <w:rStyle w:val="Style13ptBold"/>
        </w:rPr>
        <w:t>Lugones 2010</w:t>
      </w:r>
      <w:r w:rsidRPr="00C24B98">
        <w:t xml:space="preserve"> </w:t>
      </w:r>
      <w:r w:rsidR="00A44A44" w:rsidRPr="00C24B98">
        <w:t xml:space="preserve">[Maria, </w:t>
      </w:r>
      <w:r w:rsidRPr="00C24B98">
        <w:t xml:space="preserve">Associate Professor of Comparative Literature and Philosophy, Interpretation and Culture, and of Philosophy, and of Women's Studies at Binghamton University in New York. “Toward A Decolonial Feminism” </w:t>
      </w:r>
      <w:r w:rsidRPr="00C24B98">
        <w:rPr>
          <w:i/>
          <w:iCs/>
          <w:color w:val="222222"/>
          <w:sz w:val="20"/>
          <w:szCs w:val="20"/>
          <w:shd w:val="clear" w:color="auto" w:fill="FFFFFF"/>
        </w:rPr>
        <w:t>Hypatia</w:t>
      </w:r>
      <w:r w:rsidRPr="00C24B98">
        <w:rPr>
          <w:color w:val="222222"/>
          <w:sz w:val="20"/>
          <w:szCs w:val="20"/>
          <w:shd w:val="clear" w:color="auto" w:fill="FFFFFF"/>
        </w:rPr>
        <w:t> 25.4 (2010): 742-759.</w:t>
      </w:r>
    </w:p>
    <w:p w14:paraId="495A5FD0" w14:textId="681FB0BF" w:rsidR="00F75B2C" w:rsidRPr="00C24B98" w:rsidRDefault="00F75B2C" w:rsidP="00F75B2C">
      <w:r w:rsidRPr="00C24B98">
        <w:rPr>
          <w:sz w:val="14"/>
          <w:szCs w:val="14"/>
        </w:rPr>
        <w:t xml:space="preserve">Walter Mignolo begins Local Histories/Global Designs by telling us that ‘‘Themain topic of this book is the colonial difference in the formation and trans-formation of the modern/colonial world system’’ (Mignolo 2000, ix). As thephrase ‘‘the colonial difference’’ moves through Mignolo’s writing, its meaningbecomes open-ended. The colonial difference is no t defined in Local Histories.Indeed, a definitional disposition is unfriendly to Mignolo’s introduction of theconcept. So as I present some of the quotes from Mignolo’s text, I am not in-troducing them as his definition of ‘‘the colonial difference.’’ Rather, thesequotes guide my thoughts on resistance to the coloniality of gender at thecolonial difference from within the complexit y of his text. </w:t>
      </w:r>
      <w:r w:rsidRPr="00C24B98">
        <w:rPr>
          <w:rStyle w:val="StyleUnderline"/>
        </w:rPr>
        <w:t>The colonial difference is the space where coloniality of power is enacted</w:t>
      </w:r>
      <w:r w:rsidRPr="00C24B98">
        <w:rPr>
          <w:sz w:val="14"/>
          <w:szCs w:val="14"/>
        </w:rPr>
        <w:t xml:space="preserve">. (Mignolo 2000, ix) </w:t>
      </w:r>
      <w:r w:rsidRPr="00C24B98">
        <w:rPr>
          <w:rStyle w:val="StyleUnderline"/>
        </w:rPr>
        <w:t>Once coloniality of power is intro duced into the analysis, the ‘‘colonial difference’’ becomes visible, and the epistemological fractures between the Eurocentric critique of Eurocentrism is distinguished from the critique of Eurocentrism, anchored inthe colonial difference</w:t>
      </w:r>
      <w:r w:rsidRPr="00C24B98">
        <w:rPr>
          <w:sz w:val="14"/>
          <w:szCs w:val="14"/>
        </w:rPr>
        <w:t>. . . . (37)I have prepared us to hear these assertions. One can look at the colonial pastand, as an observer, see the natives negotiating the introduction of foreign be-liefs and practices as well as negotiating being assigned to inferior positions and being found polluting and dirty. Clearly, to see this is not to see the coloniality.</w:t>
      </w:r>
      <w:r w:rsidRPr="00C24B98">
        <w:rPr>
          <w:rStyle w:val="StyleUnderline"/>
        </w:rPr>
        <w:t>It is rather to see people—anyone, really—pressed under difficult circumstances to occupy demeaning positions that make them disgusting to the social superiors</w:t>
      </w:r>
      <w:r w:rsidRPr="00C24B98">
        <w:rPr>
          <w:sz w:val="14"/>
          <w:szCs w:val="14"/>
        </w:rPr>
        <w:t xml:space="preserve">. </w:t>
      </w:r>
      <w:r w:rsidRPr="00C24B98">
        <w:rPr>
          <w:rStyle w:val="StyleUnderline"/>
        </w:rPr>
        <w:t>To see the coloniality is to see the powerful reduction of human be-ings to animals, to inferiors by nature, in a schizoid understanding of reality that dichotomizes the human from nature, the human from the non-human, andthus imposes an ontology and a cosmology that, in its power and constitution,disallows all humanity, all possibility of understanding, all possibility of human communication, to dehumanized beings</w:t>
      </w:r>
      <w:r w:rsidRPr="00C24B98">
        <w:rPr>
          <w:sz w:val="14"/>
          <w:szCs w:val="14"/>
        </w:rPr>
        <w:t xml:space="preserve">. To see the coloniality is to see boththe jaqi, the persona, the being that is in a world of meaning wi thout dichot-omies, and the beast, both real, both vying under different powers for survival.Thus to see the coloniality is to reveal the very degradat ion that gives us two 751 renditions of life and a being rendered by them. </w:t>
      </w:r>
      <w:r w:rsidRPr="00C24B98">
        <w:rPr>
          <w:rStyle w:val="Emphasis"/>
        </w:rPr>
        <w:t>The sole possibility of such a being lies in its full inhabitation of this fracture, of this wound, where sense is contradictory and from such contradiction new sense is made a ne</w:t>
      </w:r>
      <w:r w:rsidRPr="00C24B98">
        <w:rPr>
          <w:rStyle w:val="StyleUnderline"/>
        </w:rPr>
        <w:t>w</w:t>
      </w:r>
      <w:r w:rsidRPr="00C24B98">
        <w:rPr>
          <w:sz w:val="14"/>
          <w:szCs w:val="14"/>
        </w:rPr>
        <w:t>.[</w:t>
      </w:r>
      <w:r w:rsidRPr="00C24B98">
        <w:rPr>
          <w:rStyle w:val="StyleUnderline"/>
        </w:rPr>
        <w:t>The colonial difference] is the space where local histories in-venting and implementing global designs meet local histories,the space in which global designs have to be adapted, adopted,rejected, integrated, or ignored</w:t>
      </w:r>
      <w:r w:rsidRPr="00C24B98">
        <w:rPr>
          <w:sz w:val="14"/>
          <w:szCs w:val="14"/>
        </w:rPr>
        <w:t>. (Mignolo 2000, ix)[</w:t>
      </w:r>
      <w:r w:rsidRPr="00C24B98">
        <w:rPr>
          <w:rStyle w:val="StyleUnderline"/>
        </w:rPr>
        <w:t>The colonial difference] is, finally, the physical as well as imag-inary location where the coloniality of power is at work in theconfrontation of two kinds of local histories displayed in differ-ent spaces and times across the planet</w:t>
      </w:r>
      <w:r w:rsidRPr="00C24B98">
        <w:rPr>
          <w:sz w:val="14"/>
          <w:szCs w:val="14"/>
        </w:rPr>
        <w:t>. If Western cosmology isthe historically unavoidable reference point, the multiple con-frontations of two kinds of local histories defy dichotomies.Christian and Native American cosmologies, Christian andAmerindian cosmologies, Christian and Islamic cosmologies,Christian and Confucian cosmologies among others only enactdichotomies where you look at them one at a time, not whenyou compare them in the geohistorical confines of the modern/colonial world system. (ix)Thus</w:t>
      </w:r>
      <w:r w:rsidRPr="00C24B98">
        <w:rPr>
          <w:rStyle w:val="StyleUnderline"/>
        </w:rPr>
        <w:t>, it is not an affair of the past. It is a matter of the geopolitics of knowledge. It is a matter of how we produce a feminism that takes the global designs for racialized female and male energy and, erasing the colonial difference, takes that energy to be used toward the destruction of the worlds of meani ng of our own possibilities.</w:t>
      </w:r>
      <w:r w:rsidRPr="00C24B98">
        <w:rPr>
          <w:sz w:val="14"/>
          <w:szCs w:val="14"/>
        </w:rPr>
        <w:t xml:space="preserve"> </w:t>
      </w:r>
      <w:r w:rsidRPr="00C24B98">
        <w:rPr>
          <w:rStyle w:val="StyleUnderline"/>
        </w:rPr>
        <w:t xml:space="preserve">Our possibilities lie in communality rather than subordina-tion; they do not lie in parity with our superior in the hierarchy that constitutes the coloniality. That construction of the human is vitiated through and through by its intimate relation with violence. </w:t>
      </w:r>
      <w:r w:rsidRPr="00C24B98">
        <w:rPr>
          <w:rStyle w:val="Emphasis"/>
        </w:rPr>
        <w:t>The colonial difference creates the conditions for dialogic situations in which a fractured enunciation is enacted from the subaltern perspective as a response to the hegemonic discourseand perspective</w:t>
      </w:r>
      <w:r w:rsidRPr="00C24B98">
        <w:rPr>
          <w:sz w:val="14"/>
          <w:szCs w:val="14"/>
        </w:rPr>
        <w:t xml:space="preserve">. (Mignolo 2000, x) The </w:t>
      </w:r>
      <w:r w:rsidRPr="00C24B98">
        <w:rPr>
          <w:rStyle w:val="StyleUnderline"/>
        </w:rPr>
        <w:t>transcending of the colonial difference can only be done from a perspective of subalternity, from decolonization, and,therefore, from a new epistemological terrain where border thinking works.</w:t>
      </w:r>
      <w:r w:rsidRPr="00C24B98">
        <w:rPr>
          <w:sz w:val="14"/>
          <w:szCs w:val="14"/>
        </w:rPr>
        <w:t xml:space="preserve"> (45)I see these two paragraphs in tension precisely because if the dialogue is to behad with the modern man, his occupation of the colonial difference involves his redemption but also his self-destruction. </w:t>
      </w:r>
      <w:r w:rsidRPr="00C24B98">
        <w:rPr>
          <w:rStyle w:val="StyleUnderline"/>
        </w:rPr>
        <w:t xml:space="preserve">Dialogue is not only possible at the colonial difference but necessary for those resisting dehumanization in different </w:t>
      </w:r>
      <w:r w:rsidRPr="00C24B98">
        <w:rPr>
          <w:sz w:val="14"/>
          <w:szCs w:val="14"/>
        </w:rPr>
        <w:t xml:space="preserve">752 </w:t>
      </w:r>
      <w:r w:rsidRPr="00C24B98">
        <w:rPr>
          <w:rStyle w:val="StyleUnderline"/>
        </w:rPr>
        <w:t>and intermingled locals</w:t>
      </w:r>
      <w:r w:rsidRPr="00C24B98">
        <w:rPr>
          <w:sz w:val="14"/>
          <w:szCs w:val="14"/>
        </w:rPr>
        <w:t xml:space="preserve">. So, indeed, the </w:t>
      </w:r>
      <w:r w:rsidRPr="00C24B98">
        <w:rPr>
          <w:rStyle w:val="StyleUnderline"/>
        </w:rPr>
        <w:t>transcending can only be done fromthe perspective of subalternity, but toward a newness of being.</w:t>
      </w:r>
      <w:r w:rsidRPr="00C24B98">
        <w:rPr>
          <w:sz w:val="14"/>
          <w:szCs w:val="14"/>
        </w:rPr>
        <w:t xml:space="preserve"> </w:t>
      </w:r>
      <w:r w:rsidRPr="00C24B98">
        <w:rPr>
          <w:rStyle w:val="StyleUnderline"/>
        </w:rPr>
        <w:t>Border thinking . . . is a logical consequence of the colonial difference</w:t>
      </w:r>
      <w:r w:rsidRPr="00C24B98">
        <w:rPr>
          <w:sz w:val="14"/>
          <w:szCs w:val="14"/>
        </w:rPr>
        <w:t xml:space="preserve">. . . . [T]he fractured locus of enunciation from a subaltern perspective defines border thinking as a response tothe colonial difference. (x)It is also </w:t>
      </w:r>
      <w:r w:rsidRPr="00C24B98">
        <w:rPr>
          <w:rStyle w:val="Emphasis"/>
        </w:rPr>
        <w:t>the space where the restitution of subaltern knowledge is taking place and where border thinking is emerging</w:t>
      </w:r>
      <w:r w:rsidRPr="00C24B98">
        <w:rPr>
          <w:sz w:val="14"/>
          <w:szCs w:val="14"/>
        </w:rPr>
        <w:t>. (ix)The colonial differences, around the planet , are the housewhere border epistemology dwells. (37)</w:t>
      </w:r>
      <w:r w:rsidRPr="00C24B98">
        <w:rPr>
          <w:rStyle w:val="StyleUnderline"/>
        </w:rPr>
        <w:t xml:space="preserve">I am proposing a feminist border thinking, where </w:t>
      </w:r>
      <w:r w:rsidRPr="00C24B98">
        <w:rPr>
          <w:rStyle w:val="Emphasis"/>
        </w:rPr>
        <w:t>the liminality of the border is a ground, a space, a borderlands</w:t>
      </w:r>
      <w:r w:rsidRPr="00C24B98">
        <w:rPr>
          <w:rStyle w:val="StyleUnderline"/>
        </w:rPr>
        <w:t xml:space="preserve">, to use Gloria Anzaldua’s term, </w:t>
      </w:r>
      <w:r w:rsidRPr="00C24B98">
        <w:rPr>
          <w:rStyle w:val="Emphasis"/>
        </w:rPr>
        <w:t>not just a split, not an infinite repetition of dichotomous hierarchies among de-souled specters of the human</w:t>
      </w:r>
      <w:r w:rsidRPr="00C24B98">
        <w:rPr>
          <w:rStyle w:val="StyleUnderline"/>
        </w:rPr>
        <w:t xml:space="preserve">. </w:t>
      </w:r>
      <w:r w:rsidRPr="00C24B98">
        <w:rPr>
          <w:sz w:val="14"/>
          <w:szCs w:val="14"/>
        </w:rPr>
        <w:t xml:space="preserve">Often in Mignolo’s work the colonial difference is invoked at levels otherthan the subjective/intersubj ective. But when he is using it to characterize‘‘border thinking,’’ as he interprets Anzaldu´a, he thinks of her as enacting it. Inso doing he understands her locus as fractured. The reading I want to perform sees the coloniality of gender and rejection, resistance, and response. It adapts to its negotiation always concretely, from within, as it were. IV. READING THE FRACTURED LOCUS What I am proposing in working toward a decolonial feminism is to learn about each other as resisters to the coloniality of gender at the colonial difference, without necessarly being an insider to the worlds of meaning from which resis-tance to the coloniality arises. That is, </w:t>
      </w:r>
      <w:r w:rsidRPr="00C24B98">
        <w:rPr>
          <w:rStyle w:val="StyleUnderline"/>
        </w:rPr>
        <w:t>the decolonial feminist’s task begins by her seeing the colonial difference, emphatically resisting her epistemological habit of erasing it</w:t>
      </w:r>
      <w:r w:rsidRPr="00C24B98">
        <w:rPr>
          <w:sz w:val="14"/>
          <w:szCs w:val="14"/>
        </w:rPr>
        <w:t xml:space="preserve">. </w:t>
      </w:r>
      <w:r w:rsidRPr="00C24B98">
        <w:rPr>
          <w:rStyle w:val="StyleUnderline"/>
        </w:rPr>
        <w:t>Seeing it, she sees the world anew, and then she requires herself to drop her enchantment with ‘‘woman,’’ the universal, and begins to learn about other resisters at the colonial difference</w:t>
      </w:r>
      <w:r w:rsidRPr="00C24B98">
        <w:rPr>
          <w:sz w:val="14"/>
          <w:szCs w:val="14"/>
        </w:rPr>
        <w:t xml:space="preserve">.12 </w:t>
      </w:r>
      <w:r w:rsidRPr="00C24B98">
        <w:rPr>
          <w:rStyle w:val="StyleUnderline"/>
        </w:rPr>
        <w:t>The reading moves against the social-scientific objectifying reading, attempting rather to understand subjects, the active subjectivity emphasized as the reading looks for the fractured locus in resistance to the coloniality of gender at a coalitional starting point</w:t>
      </w:r>
      <w:r w:rsidRPr="00C24B98">
        <w:rPr>
          <w:sz w:val="14"/>
          <w:szCs w:val="14"/>
        </w:rPr>
        <w:t xml:space="preserve">. In thinking of the starting point as </w:t>
      </w:r>
      <w:r w:rsidRPr="00C24B98">
        <w:rPr>
          <w:rStyle w:val="StyleUnderline"/>
        </w:rPr>
        <w:t>coalitional because the fractured locus is in common, the histories of resistance at the colonial difference are where we need to dwell, learning about each other</w:t>
      </w:r>
      <w:r w:rsidRPr="00C24B98">
        <w:rPr>
          <w:sz w:val="14"/>
          <w:szCs w:val="14"/>
        </w:rPr>
        <w:t xml:space="preserve">. The coloniality of gender is sensed as concrete, intricately related exercises of power, some body to body, some legal, some inside a room as indigenous female-beasts-not-civilized-women are forced to weave day and night, others at the confessional. The differences in the 753 concreteness and intricacy of power in circulation are not understood as levels of generality; embodied subjectivity and the institutional are equally concrete. </w:t>
      </w:r>
      <w:r w:rsidRPr="00C24B98">
        <w:rPr>
          <w:rStyle w:val="StyleUnderline"/>
        </w:rPr>
        <w:t>As the coloniality infiltrates every aspect of living through the circulation of power at the levels of the body, labor, law, imposition of tribute, and the introduction of property and land dispossession, its logic and efficacy are met by different concrete people whose bodies, selves in relation, and relations to the spirit world do not follow the logic of capital.</w:t>
      </w:r>
      <w:r w:rsidRPr="00C24B98">
        <w:rPr>
          <w:sz w:val="14"/>
          <w:szCs w:val="14"/>
        </w:rPr>
        <w:t xml:space="preserve"> The logic they follow is not countenanced by the logic of power. The movement of these bodies and rela-tions does not repeat itself. It does not become static and ossified. </w:t>
      </w:r>
      <w:r w:rsidRPr="00C24B98">
        <w:rPr>
          <w:rStyle w:val="StyleUnderline"/>
        </w:rPr>
        <w:t>Everything and everyone continues to respond to power and responds much of the time resistantly</w:t>
      </w:r>
      <w:r w:rsidRPr="00C24B98">
        <w:rPr>
          <w:sz w:val="14"/>
          <w:szCs w:val="14"/>
        </w:rPr>
        <w:t xml:space="preserve">—which is not to say in open defiance, though </w:t>
      </w:r>
      <w:r w:rsidRPr="00C24B98">
        <w:rPr>
          <w:rStyle w:val="StyleUnderline"/>
        </w:rPr>
        <w:t>some of the time there is open defiance</w:t>
      </w:r>
      <w:r w:rsidRPr="00C24B98">
        <w:rPr>
          <w:sz w:val="14"/>
          <w:szCs w:val="14"/>
        </w:rPr>
        <w:t>—</w:t>
      </w:r>
      <w:r w:rsidRPr="00C24B98">
        <w:rPr>
          <w:rStyle w:val="StyleUnderline"/>
        </w:rPr>
        <w:t>in ways that may or may not be beneficial to capital, but that are not part of its logic</w:t>
      </w:r>
      <w:r w:rsidRPr="00C24B98">
        <w:rPr>
          <w:sz w:val="14"/>
          <w:szCs w:val="14"/>
        </w:rPr>
        <w:t xml:space="preserve">. </w:t>
      </w:r>
      <w:r w:rsidRPr="00C24B98">
        <w:rPr>
          <w:rStyle w:val="StyleUnderline"/>
        </w:rPr>
        <w:t>From the fractured locus, the movement succeeds in retaining creative ways of thinking, behaving, and relating that are antithetical to the logic of capital</w:t>
      </w:r>
      <w:r w:rsidRPr="00C24B98">
        <w:rPr>
          <w:sz w:val="14"/>
          <w:szCs w:val="14"/>
        </w:rPr>
        <w:t xml:space="preserve">. Subject, relations, ground, and pos-sibilities are continually transformed, incarnating a weave from the fractured locus that constitutes a creative, peopled re-creation. </w:t>
      </w:r>
      <w:r w:rsidRPr="00C24B98">
        <w:rPr>
          <w:rStyle w:val="Emphasis"/>
        </w:rPr>
        <w:t>Adaptation, rejection, adoption, ignoring, and integrating are never just modes in isolation of resis-tance as they are always performed by an active subject thickly constructed by inhabiting the colonial difference with a fractured locus</w:t>
      </w:r>
      <w:r w:rsidRPr="00C24B98">
        <w:rPr>
          <w:sz w:val="14"/>
          <w:szCs w:val="14"/>
        </w:rPr>
        <w:t xml:space="preserve">. </w:t>
      </w:r>
      <w:r w:rsidRPr="00C24B98">
        <w:rPr>
          <w:rStyle w:val="StyleUnderline"/>
        </w:rPr>
        <w:t>I want to see themultiplicity in the fracture of the locus: both the enactm ent of the colonialityof gender and the resistant response from a subaltern sense of self, of the social, of the self-in-relation, of the cosmos, all grounded in a peopled memory</w:t>
      </w:r>
      <w:r w:rsidRPr="00C24B98">
        <w:rPr>
          <w:sz w:val="14"/>
          <w:szCs w:val="14"/>
        </w:rPr>
        <w:t xml:space="preserve">. </w:t>
      </w:r>
      <w:r w:rsidRPr="00C24B98">
        <w:rPr>
          <w:rStyle w:val="StyleUnderline"/>
        </w:rPr>
        <w:t xml:space="preserve">With-out the tense multiplicity, we see only either the coloniality of gender as </w:t>
      </w:r>
      <w:r w:rsidRPr="00C24B98">
        <w:rPr>
          <w:rStyle w:val="Emphasis"/>
        </w:rPr>
        <w:t>accomplishment</w:t>
      </w:r>
      <w:r w:rsidRPr="00C24B98">
        <w:rPr>
          <w:rStyle w:val="StyleUnderline"/>
        </w:rPr>
        <w:t>, or a freezing of memory, an ossified understanding of self in relation from a precolonial sense of the social</w:t>
      </w:r>
      <w:r w:rsidRPr="00C24B98">
        <w:rPr>
          <w:sz w:val="14"/>
          <w:szCs w:val="14"/>
        </w:rPr>
        <w:t xml:space="preserve">. Part of what I see is ten se move-ment, people moving: the tension between the dehuma nization and paralysis of the coloniality of being, and the creative activity of being. </w:t>
      </w:r>
      <w:r w:rsidRPr="00C24B98">
        <w:rPr>
          <w:rStyle w:val="Emphasis"/>
        </w:rPr>
        <w:t>One does not resist the coloniality of gender alone. One resists it from within a way of understanding the world and living in it that is shared and that can understand one’s actions, thus providing recognition. Communities rather than individuals enable the doing; one does with some one else, not in individualist isolation.</w:t>
      </w:r>
      <w:r w:rsidRPr="00C24B98">
        <w:rPr>
          <w:sz w:val="14"/>
          <w:szCs w:val="14"/>
        </w:rPr>
        <w:t xml:space="preserve"> </w:t>
      </w:r>
      <w:r w:rsidRPr="00C24B98">
        <w:rPr>
          <w:rStyle w:val="StyleUnderline"/>
        </w:rPr>
        <w:t>The passing from mouth to mouth, from hand to hand of lived practices, values, beliefs, ontologies, space-times, and cosmologies constitutes one</w:t>
      </w:r>
      <w:r w:rsidRPr="00C24B98">
        <w:rPr>
          <w:sz w:val="14"/>
          <w:szCs w:val="14"/>
        </w:rPr>
        <w:t xml:space="preserve">. </w:t>
      </w:r>
      <w:r w:rsidRPr="00C24B98">
        <w:rPr>
          <w:rStyle w:val="StyleUnderline"/>
        </w:rPr>
        <w:t>The production of the everyday within which one exists produces one’s self as it provides particular, meaningful clothing, food, economies and ecologies, gestures, rhythms, habitats, and senses of space and time</w:t>
      </w:r>
      <w:r w:rsidRPr="00C24B98">
        <w:rPr>
          <w:sz w:val="14"/>
          <w:szCs w:val="14"/>
        </w:rPr>
        <w:t xml:space="preserve">. But it is im-portant that these ways are not just different. They include </w:t>
      </w:r>
      <w:r w:rsidRPr="00C24B98">
        <w:rPr>
          <w:rStyle w:val="StyleUnderline"/>
        </w:rPr>
        <w:t>affirmation of life over profit, communalism over individualism, ‘‘estar’’ over enterprise, beings in relation rather than dichotomously split over and over in hierarchically and violently ordered fragments</w:t>
      </w:r>
      <w:r w:rsidRPr="00C24B98">
        <w:rPr>
          <w:sz w:val="14"/>
          <w:szCs w:val="14"/>
        </w:rPr>
        <w:t xml:space="preserve">. These ways of being, valuing, and believing have persisted in the resistant response to the coloniality. 754 Finally, </w:t>
      </w:r>
      <w:r w:rsidRPr="00C24B98">
        <w:rPr>
          <w:rStyle w:val="StyleUnderline"/>
        </w:rPr>
        <w:t>I mark here the interest in an ethics of coalition-in-the-making in terms of both being, and being in relation that extends and interweaves its peopled ground</w:t>
      </w:r>
      <w:r w:rsidRPr="00C24B98">
        <w:rPr>
          <w:sz w:val="14"/>
          <w:szCs w:val="14"/>
        </w:rPr>
        <w:t xml:space="preserve"> (Lorde 2007). </w:t>
      </w:r>
      <w:r w:rsidRPr="00C24B98">
        <w:rPr>
          <w:rStyle w:val="StyleUnderline"/>
        </w:rPr>
        <w:t>I can think of the self in relation as responding to the coloniality of gender at the colonial difference from a fractured locus, backed by an alternative communal source of sense that makes possible elaborate responses</w:t>
      </w:r>
      <w:r w:rsidRPr="00C24B98">
        <w:rPr>
          <w:sz w:val="14"/>
          <w:szCs w:val="14"/>
        </w:rPr>
        <w:t xml:space="preserve">. </w:t>
      </w:r>
      <w:r w:rsidRPr="00C24B98">
        <w:rPr>
          <w:rStyle w:val="StyleUnderline"/>
        </w:rPr>
        <w:t>The direction of the possibility of strengthening the affirmation and possibility of self in relation lies not through a rethinking of the relation with the oppressor from the point of the oppressed, but through a furthering of the logic of difference and multiplicity and of coalition at the point of difference</w:t>
      </w:r>
      <w:r w:rsidRPr="00C24B98">
        <w:rPr>
          <w:sz w:val="14"/>
          <w:szCs w:val="14"/>
        </w:rPr>
        <w:t xml:space="preserve">(Lorde 2007). </w:t>
      </w:r>
      <w:r w:rsidRPr="00C24B98">
        <w:rPr>
          <w:rStyle w:val="StyleUnderline"/>
        </w:rPr>
        <w:t>The emphasis is on maintaining multiplicity at the point of reduction</w:t>
      </w:r>
      <w:r w:rsidRPr="00C24B98">
        <w:rPr>
          <w:sz w:val="14"/>
          <w:szCs w:val="14"/>
        </w:rPr>
        <w:t>—not in maintaining a hybrid ‘‘product,’’ which hides the colonialdifference—</w:t>
      </w:r>
      <w:r w:rsidRPr="00C24B98">
        <w:rPr>
          <w:rStyle w:val="StyleUnderline"/>
        </w:rPr>
        <w:t>in the tense workings of more than one logic, not to be synthesized but transcended</w:t>
      </w:r>
      <w:r w:rsidRPr="00C24B98">
        <w:rPr>
          <w:sz w:val="14"/>
          <w:szCs w:val="14"/>
        </w:rPr>
        <w:t xml:space="preserve">. Among the logics at work are the many logics meeting the logic of oppression: many colonial differences, but one logic of oppression. </w:t>
      </w:r>
      <w:r w:rsidRPr="00C24B98">
        <w:rPr>
          <w:rStyle w:val="StyleUnderline"/>
        </w:rPr>
        <w:t>The responses from the fragmented loci can be creatively in coalition, a way of thinking of the possibility of coalition that takes up the logic of de-coloniality, and the logic of coalition of feminists of color: the oppositional consciousness of a social erotics</w:t>
      </w:r>
      <w:r w:rsidRPr="00C24B98">
        <w:rPr>
          <w:sz w:val="14"/>
          <w:szCs w:val="14"/>
        </w:rPr>
        <w:t xml:space="preserve"> (Sandoval 2000) </w:t>
      </w:r>
      <w:r w:rsidRPr="00C24B98">
        <w:rPr>
          <w:rStyle w:val="StyleUnderline"/>
        </w:rPr>
        <w:t>that takes on the differences that make being creative, that permits enactments that are thoroughly defiant of the logic of dichotomies</w:t>
      </w:r>
      <w:r w:rsidRPr="00C24B98">
        <w:rPr>
          <w:sz w:val="14"/>
          <w:szCs w:val="14"/>
        </w:rPr>
        <w:t xml:space="preserve"> (Lorde 2007). The logic of coalition is defiant of the logic of dichotomies; differences are never seen in dichotomous terms, but the logic has as its opposition the logic of power. </w:t>
      </w:r>
      <w:r w:rsidRPr="00C24B98">
        <w:rPr>
          <w:rStyle w:val="StyleUnderline"/>
        </w:rPr>
        <w:t>The multiplicity is never reduced</w:t>
      </w:r>
      <w:r w:rsidRPr="00C24B98">
        <w:rPr>
          <w:sz w:val="14"/>
          <w:szCs w:val="14"/>
        </w:rPr>
        <w:t xml:space="preserve">. So, I mark this as a beginning, </w:t>
      </w:r>
      <w:r w:rsidRPr="00C24B98">
        <w:rPr>
          <w:rStyle w:val="StyleUnderline"/>
        </w:rPr>
        <w:t>but it is a beginning that affirms a profound term that Maldonado Torres has called the ‘‘decolonial turn</w:t>
      </w:r>
      <w:r w:rsidRPr="00C24B98">
        <w:rPr>
          <w:sz w:val="14"/>
          <w:szCs w:val="14"/>
        </w:rPr>
        <w:t xml:space="preserve">.’’ The questions proliferate at this time and the answers are difficult. They require placing, again, an emphas is on methodologies that work with our lives, so the sense of responsibility is maximal. How do we learn about each other? </w:t>
      </w:r>
      <w:r w:rsidRPr="00C24B98">
        <w:rPr>
          <w:rStyle w:val="StyleUnderline"/>
        </w:rPr>
        <w:t>How do we do it without harming each other but with the courage to take up a weaving of the everyday that may reveal deep betrayals? How do we cross without taking over?With whom do we do this work? The theoretical here is immediately practical. My own life—ways of spending my time, of seeing, of cultivating a depth ofsorrow—is animated by great anger and directed by the love that Lorde</w:t>
      </w:r>
      <w:r w:rsidRPr="00C24B98">
        <w:rPr>
          <w:sz w:val="14"/>
          <w:szCs w:val="14"/>
        </w:rPr>
        <w:t xml:space="preserve"> (2007),</w:t>
      </w:r>
      <w:r w:rsidRPr="00C24B98">
        <w:rPr>
          <w:rStyle w:val="StyleUnderline"/>
        </w:rPr>
        <w:t>Perez</w:t>
      </w:r>
      <w:r w:rsidRPr="00C24B98">
        <w:rPr>
          <w:sz w:val="14"/>
          <w:szCs w:val="14"/>
        </w:rPr>
        <w:t xml:space="preserve"> (1999), </w:t>
      </w:r>
      <w:r w:rsidRPr="00C24B98">
        <w:rPr>
          <w:rStyle w:val="StyleUnderline"/>
        </w:rPr>
        <w:t>and Sandoval</w:t>
      </w:r>
      <w:r w:rsidRPr="00C24B98">
        <w:rPr>
          <w:sz w:val="14"/>
          <w:szCs w:val="14"/>
        </w:rPr>
        <w:t xml:space="preserve"> (2000) </w:t>
      </w:r>
      <w:r w:rsidRPr="00C24B98">
        <w:rPr>
          <w:rStyle w:val="StyleUnderline"/>
        </w:rPr>
        <w:t>teach us</w:t>
      </w:r>
      <w:r w:rsidRPr="00C24B98">
        <w:rPr>
          <w:sz w:val="14"/>
          <w:szCs w:val="14"/>
        </w:rPr>
        <w:t xml:space="preserve">. How do we practice with each other engaging in dialogue at the coloni al difference? How do we know whenwe are doing it? </w:t>
      </w:r>
      <w:r w:rsidRPr="00C24B98">
        <w:rPr>
          <w:rStyle w:val="StyleUnderline"/>
        </w:rPr>
        <w:t>Isn’t it the case that those of us who rejected the offer made to us over and over by white women in consciousness-raising groups, conferences, workshops,and women’s studies program meetings saw the offer as slamming the door to a coalition that would really include us?</w:t>
      </w:r>
      <w:r w:rsidRPr="00C24B98">
        <w:rPr>
          <w:sz w:val="14"/>
          <w:szCs w:val="14"/>
        </w:rPr>
        <w:t xml:space="preserve"> </w:t>
      </w:r>
      <w:r w:rsidRPr="00C24B98">
        <w:rPr>
          <w:rStyle w:val="StyleUnderline"/>
        </w:rPr>
        <w:t>Isn’t it the case that we felt a calm, full, substantial sense of recognition when we asked: ‘‘What do you mean ‘‘We,’’ White Woman?’’ Isn’t it the case that we rejected the offer from the side of Sojourner Truth and were ready to reject their answer?</w:t>
      </w:r>
      <w:r w:rsidRPr="00C24B98">
        <w:rPr>
          <w:sz w:val="14"/>
          <w:szCs w:val="14"/>
        </w:rPr>
        <w:t xml:space="preserve"> Isn’t it the case that we Marı´a Lugones 755 refused the offer at the colonial difference, sure that for them there was only one woman, only one reality? </w:t>
      </w:r>
      <w:r w:rsidRPr="00C24B98">
        <w:rPr>
          <w:rStyle w:val="StyleUnderline"/>
        </w:rPr>
        <w:t>Isn’t it the case that we already know each other as multiple seers at the colonial difference, intent on a coalition that neither begins nor ends with that offer?</w:t>
      </w:r>
      <w:r w:rsidRPr="00C24B98">
        <w:rPr>
          <w:sz w:val="14"/>
          <w:szCs w:val="14"/>
        </w:rPr>
        <w:t xml:space="preserve"> We are moving on at a time of crossings, of seeing each other at the colonial difference constructing a new subject of a new feminist geopolitics of knowing and loving.</w:t>
      </w:r>
    </w:p>
    <w:p w14:paraId="143DA90C" w14:textId="58E51836" w:rsidR="00F75B2C" w:rsidRPr="00C24B98" w:rsidRDefault="002C53C4" w:rsidP="00F75B2C">
      <w:pPr>
        <w:pStyle w:val="Heading3"/>
      </w:pPr>
      <w:bookmarkStart w:id="167" w:name="_Toc487167486"/>
      <w:r w:rsidRPr="00C24B98">
        <w:t xml:space="preserve">A: </w:t>
      </w:r>
      <w:r w:rsidR="00F75B2C" w:rsidRPr="00C24B98">
        <w:t>Communal Struggle</w:t>
      </w:r>
      <w:bookmarkEnd w:id="167"/>
    </w:p>
    <w:p w14:paraId="1C8AE0A4" w14:textId="77777777" w:rsidR="00F75B2C" w:rsidRPr="00C24B98" w:rsidRDefault="00F75B2C" w:rsidP="00F75B2C">
      <w:pPr>
        <w:pStyle w:val="Heading4"/>
      </w:pPr>
      <w:r w:rsidRPr="00C24B98">
        <w:t>The alternative is to engage in a communal struggle amongst excluded minorities to promote a unified front against the distortion and whitewashing of history- this is necessary prerequisite to any material change.</w:t>
      </w:r>
    </w:p>
    <w:p w14:paraId="16D8BEA9" w14:textId="77777777" w:rsidR="00F75B2C" w:rsidRPr="00C24B98" w:rsidRDefault="00F75B2C" w:rsidP="00F75B2C">
      <w:pPr>
        <w:spacing w:after="0" w:line="240" w:lineRule="auto"/>
        <w:rPr>
          <w:rFonts w:ascii="Times New Roman" w:eastAsia="Times New Roman" w:hAnsi="Times New Roman" w:cs="Times New Roman"/>
          <w:sz w:val="24"/>
          <w:lang w:val="en-GB" w:eastAsia="en-GB"/>
        </w:rPr>
      </w:pPr>
      <w:r w:rsidRPr="00C24B98">
        <w:rPr>
          <w:rStyle w:val="Style13ptBold"/>
        </w:rPr>
        <w:t xml:space="preserve">Anzaldúa 87 </w:t>
      </w:r>
      <w:r w:rsidRPr="00C24B98">
        <w:t xml:space="preserve">[Gloria Anzaldúa, </w:t>
      </w:r>
      <w:r w:rsidRPr="00C24B98">
        <w:rPr>
          <w:lang w:val="en-GB" w:eastAsia="en-GB"/>
        </w:rPr>
        <w:t>Gloria Evangelina Anzaldúa was an American scholar of Chicana cultural theory, feminist theory, and queer theory</w:t>
      </w:r>
      <w:r w:rsidRPr="00C24B98">
        <w:t xml:space="preserve"> | “Borderlands/La Frontera: The New Mestiza,” Aunt Lute Books, 1987, 86-87]</w:t>
      </w:r>
    </w:p>
    <w:p w14:paraId="14170D06" w14:textId="77777777" w:rsidR="00F75B2C" w:rsidRPr="00C24B98" w:rsidRDefault="00F75B2C" w:rsidP="00F75B2C">
      <w:pPr>
        <w:rPr>
          <w:rStyle w:val="StyleUnderline"/>
        </w:rPr>
      </w:pPr>
      <w:r w:rsidRPr="00C24B98">
        <w:rPr>
          <w:sz w:val="16"/>
          <w:szCs w:val="16"/>
        </w:rPr>
        <w:t xml:space="preserve">The </w:t>
      </w:r>
      <w:r w:rsidRPr="00C24B98">
        <w:rPr>
          <w:rStyle w:val="StyleUnderline"/>
        </w:rPr>
        <w:t>dominant white culture is killing us slowly with its ignorance</w:t>
      </w:r>
      <w:r w:rsidRPr="00C24B98">
        <w:rPr>
          <w:sz w:val="16"/>
          <w:szCs w:val="16"/>
        </w:rPr>
        <w:t xml:space="preserve">. </w:t>
      </w:r>
      <w:r w:rsidRPr="00C24B98">
        <w:rPr>
          <w:rStyle w:val="StyleUnderline"/>
        </w:rPr>
        <w:t>By taking away our self-determination, it has made us weak and empty.</w:t>
      </w:r>
      <w:r w:rsidRPr="00C24B98">
        <w:rPr>
          <w:sz w:val="16"/>
          <w:szCs w:val="16"/>
        </w:rPr>
        <w:t xml:space="preserve"> As a people we have resisted and we have taken expedient positions, but we have never been allowed to develop unencumbered-we have never been allowed to be fully ourselves. </w:t>
      </w:r>
      <w:r w:rsidRPr="00C24B98">
        <w:rPr>
          <w:rStyle w:val="StyleUnderline"/>
        </w:rPr>
        <w:t>The whites in power want us people of color to barricade ourselves behind our separate tribal walls so they can pick us off one at a time with their hidden weapons; so they can whitewash and distort history</w:t>
      </w:r>
      <w:r w:rsidRPr="00C24B98">
        <w:rPr>
          <w:sz w:val="16"/>
          <w:szCs w:val="16"/>
        </w:rPr>
        <w:t xml:space="preserve">. Ignorance splits people, creates prejudices. A misinformed people is a subjugated people. </w:t>
      </w:r>
      <w:r w:rsidRPr="00C24B98">
        <w:rPr>
          <w:rStyle w:val="StyleUnderline"/>
        </w:rPr>
        <w:t>Before</w:t>
      </w:r>
      <w:r w:rsidRPr="00C24B98">
        <w:rPr>
          <w:sz w:val="16"/>
          <w:szCs w:val="16"/>
        </w:rPr>
        <w:t xml:space="preserve"> the Chicano and the undocumented worker and the Mexican from the other side can, come together, before the Chicano can have </w:t>
      </w:r>
      <w:r w:rsidRPr="00C24B98">
        <w:rPr>
          <w:rStyle w:val="StyleUnderline"/>
        </w:rPr>
        <w:t>unity with</w:t>
      </w:r>
      <w:r w:rsidRPr="00C24B98">
        <w:rPr>
          <w:sz w:val="16"/>
          <w:szCs w:val="16"/>
        </w:rPr>
        <w:t xml:space="preserve"> Native Americans and </w:t>
      </w:r>
      <w:r w:rsidRPr="00C24B98">
        <w:rPr>
          <w:rStyle w:val="StyleUnderline"/>
        </w:rPr>
        <w:t>other groups</w:t>
      </w:r>
      <w:r w:rsidRPr="00C24B98">
        <w:rPr>
          <w:sz w:val="16"/>
          <w:szCs w:val="16"/>
        </w:rPr>
        <w:t xml:space="preserve">, </w:t>
      </w:r>
      <w:r w:rsidRPr="00C24B98">
        <w:rPr>
          <w:rStyle w:val="StyleUnderline"/>
        </w:rPr>
        <w:t>we need to know the history of their struggle and they need to know ours. Our mothers, our sisters and brothers, the guys who hang out on street corners, the children in the playgrounds., each of us must know our Indian lineage, our afro-mestisaje, our history of resistance</w:t>
      </w:r>
      <w:r w:rsidRPr="00C24B98">
        <w:rPr>
          <w:sz w:val="16"/>
          <w:szCs w:val="16"/>
        </w:rPr>
        <w:t xml:space="preserve">. To the immigrant mexicano and the recent arrivals we must teach our history. The 80 million mexicanos and the Latinos from Central and South America must know of our struggles. Each one of us must know basic facts about Nicaragua, Chile and the rest of Latin America. The Latinaist movement (Chicanos, Puerto Ricans, Cubans and other Spanish-speaking people working together to combat racial discrimination in the market place) is good but it is not enough. Other than a common culture we will have nothing to hold us together. </w:t>
      </w:r>
      <w:r w:rsidRPr="00C24B98">
        <w:rPr>
          <w:rStyle w:val="StyleUnderline"/>
        </w:rPr>
        <w:t xml:space="preserve">We need to meet on a broader communal ground. The struggle is inner: Chicano, indio, American Indian, mojado, mexicano, immigrant Latino, Anglo in power, working class Anglo, Black, Asian-our psyches resemble the border-towns and are populated by the same people. The struggle has always been inner, and is played out in the outer terrains. Awareness of our situation must come before inner changes, which in turn come before changes in society. Nothing happens in the "real" world unless it first happens in the images in our heads. </w:t>
      </w:r>
    </w:p>
    <w:p w14:paraId="535B586D" w14:textId="77777777" w:rsidR="00F75B2C" w:rsidRPr="00C24B98" w:rsidRDefault="00F75B2C" w:rsidP="00F75B2C"/>
    <w:p w14:paraId="34D74B1B" w14:textId="29718F68" w:rsidR="00F75B2C" w:rsidRPr="00C24B98" w:rsidRDefault="00EF0CDB" w:rsidP="00EF0CDB">
      <w:pPr>
        <w:pStyle w:val="Heading3"/>
      </w:pPr>
      <w:bookmarkStart w:id="168" w:name="_Toc487167487"/>
      <w:r w:rsidRPr="00C24B98">
        <w:t>A: Epistemic Disobedience</w:t>
      </w:r>
      <w:bookmarkEnd w:id="168"/>
    </w:p>
    <w:p w14:paraId="42692925" w14:textId="77777777" w:rsidR="00F75B2C" w:rsidRPr="00C24B98" w:rsidRDefault="00F75B2C" w:rsidP="00F75B2C">
      <w:pPr>
        <w:pStyle w:val="Heading4"/>
      </w:pPr>
      <w:r w:rsidRPr="00C24B98">
        <w:t xml:space="preserve">Engaging in epistemic disobedience and helps to delink the western epistemologies already placed on our idea of modernity – this promises economic growth and financial prosperity </w:t>
      </w:r>
    </w:p>
    <w:p w14:paraId="575C3E37" w14:textId="77777777" w:rsidR="00F75B2C" w:rsidRPr="00C24B98" w:rsidRDefault="00F75B2C" w:rsidP="00F75B2C">
      <w:pPr>
        <w:rPr>
          <w:sz w:val="16"/>
          <w:szCs w:val="16"/>
        </w:rPr>
      </w:pPr>
      <w:r w:rsidRPr="00C24B98">
        <w:rPr>
          <w:b/>
          <w:bCs/>
          <w:sz w:val="26"/>
          <w:szCs w:val="26"/>
        </w:rPr>
        <w:t>Mignolo 09</w:t>
      </w:r>
      <w:r w:rsidRPr="00C24B98">
        <w:t xml:space="preserve"> </w:t>
      </w:r>
      <w:r w:rsidRPr="00C24B98">
        <w:rPr>
          <w:sz w:val="16"/>
          <w:szCs w:val="16"/>
        </w:rPr>
        <w:t>(Walter D. Mignolo, Professor of Romance Studies and Literature at Duke University and Director of the Center for Global Studies and the Humanities, “Epistemic Disobedience, Independent Thought and De-Colonial Freedom”, )</w:t>
      </w:r>
    </w:p>
    <w:p w14:paraId="08CBB2A7" w14:textId="77777777" w:rsidR="00F75B2C" w:rsidRPr="00C24B98" w:rsidRDefault="00F75B2C" w:rsidP="00F75B2C">
      <w:pPr>
        <w:rPr>
          <w:sz w:val="16"/>
          <w:szCs w:val="16"/>
        </w:rPr>
      </w:pPr>
      <w:r w:rsidRPr="00C24B98">
        <w:rPr>
          <w:rStyle w:val="StyleUnderline"/>
        </w:rPr>
        <w:t>Now, there are currently two kinds or directions advanced by the former anthropos who are no longer claiming recognition by or inclusion in, the humanitas, but engaging in epistemic disobedience and de-linking from the magic of the Western idea of modernity, ideals of humanity and promises of economic growth and financial prosperity</w:t>
      </w:r>
      <w:r w:rsidRPr="00C24B98">
        <w:rPr>
          <w:sz w:val="16"/>
          <w:szCs w:val="16"/>
        </w:rPr>
        <w:t xml:space="preserve"> (Wall Street dixit). One direction </w:t>
      </w:r>
      <w:r w:rsidRPr="00C24B98">
        <w:rPr>
          <w:rStyle w:val="StyleUnderline"/>
        </w:rPr>
        <w:t>unfolds within the globalization of a type of economy that in both liberal and Marxist vocabulary is defined as ‘capitalism.’</w:t>
      </w:r>
      <w:r w:rsidRPr="00C24B98">
        <w:rPr>
          <w:sz w:val="16"/>
          <w:szCs w:val="16"/>
        </w:rPr>
        <w:t xml:space="preserve">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this direction could be identified as de-westernization. </w:t>
      </w:r>
      <w:r w:rsidRPr="00C24B98">
        <w:rPr>
          <w:rStyle w:val="StyleUnderline"/>
        </w:rPr>
        <w:t>De- westernization means, within a capitalist economy, that the rules of the game and the shots are no longer called by Western players and institutions.</w:t>
      </w:r>
      <w:r w:rsidRPr="00C24B98">
        <w:rPr>
          <w:sz w:val="16"/>
          <w:szCs w:val="16"/>
        </w:rPr>
        <w:t xml:space="preserve"> The seventh Doha round is a signal example of de-westernizing options. The second direction is being advanced by what I describe as the de- colonial option. </w:t>
      </w:r>
      <w:r w:rsidRPr="00C24B98">
        <w:rPr>
          <w:rStyle w:val="StyleUnderline"/>
        </w:rPr>
        <w:t>The de-colonial option is the singular connector of a diversity of de-colonials. The de-colonial path has one thing in common: the colonial wound, the fact that regions and people around the world have been classified as underdeveloped economically and mentally. Racism not only affects people but also regions</w:t>
      </w:r>
      <w:r w:rsidRPr="00C24B98">
        <w:rPr>
          <w:sz w:val="16"/>
          <w:szCs w:val="16"/>
        </w:rPr>
        <w:t xml:space="preserve"> or, better yet, the conjunction of natural resources needed by humanitas in places inhabited by anthropos</w:t>
      </w:r>
      <w:r w:rsidRPr="00C24B98">
        <w:rPr>
          <w:rStyle w:val="StyleUnderline"/>
        </w:rPr>
        <w:t xml:space="preserve">. De- colonial options have one aspect in common with de-westernizing arguments: the definitive rejection of ‘being told’ from the epistemic privileges of the zero point what ‘we’ are, what our ranking is in relation to the ideal of humanitas and what we have to do to be recognized as such. </w:t>
      </w:r>
      <w:r w:rsidRPr="00C24B98">
        <w:rPr>
          <w:sz w:val="16"/>
          <w:szCs w:val="16"/>
        </w:rPr>
        <w:t xml:space="preserve">However, de-colonial and de-westernizing options diverge in one crucial and in- disputable point: while the latter do not question the ‘civilization of death’ hidden under the rhetoric of modernization and prosperity, of the improvement of modern institutions (e.g. liberal democracy and an economy propelled by the principle of growt h and prosperity), 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w:t>
      </w:r>
      <w:r w:rsidRPr="00C24B98">
        <w:rPr>
          <w:rStyle w:val="StyleUnderline"/>
        </w:rPr>
        <w:t>that geo- and body-politics of knowledge has been hidden from the self-serving interests of Western epistemology and that a task of de-colonial thinking is the unveiling of epistemic silences of Western epistemology and affirming the epistemic rights of the racially devalued, and de-colonial options to allow the silences to build arguments to confront those who take ‘originality’ as the ultimate criterion for the final judgment</w:t>
      </w:r>
      <w:r w:rsidRPr="00C24B98">
        <w:rPr>
          <w:sz w:val="16"/>
          <w:szCs w:val="16"/>
        </w:rPr>
        <w:t>.1</w:t>
      </w:r>
    </w:p>
    <w:p w14:paraId="552CCE83" w14:textId="77777777" w:rsidR="00CE6617" w:rsidRPr="00C24B98" w:rsidRDefault="00CE6617" w:rsidP="00CE6617">
      <w:pPr>
        <w:pStyle w:val="Heading3"/>
      </w:pPr>
      <w:bookmarkStart w:id="169" w:name="_Toc487167488"/>
      <w:r w:rsidRPr="00C24B98">
        <w:t>A: Decolonization</w:t>
      </w:r>
      <w:bookmarkEnd w:id="169"/>
    </w:p>
    <w:p w14:paraId="32FB6463" w14:textId="77777777" w:rsidR="00CE6617" w:rsidRPr="00C24B98" w:rsidRDefault="00CE6617" w:rsidP="00CE6617">
      <w:pPr>
        <w:pStyle w:val="Heading4"/>
      </w:pPr>
      <w:r w:rsidRPr="00C24B98">
        <w:t>Decolonial thinking activates what hegemony denies. It connects struggles across the colonial framework without subscribing to the power of the latter – it deactivates and delinks the institutions and knowledges of imperialism and uses them for emancipation</w:t>
      </w:r>
    </w:p>
    <w:p w14:paraId="7146F9E9" w14:textId="77777777" w:rsidR="00CE6617" w:rsidRPr="00C24B98" w:rsidRDefault="00CE6617" w:rsidP="00CE6617">
      <w:pPr>
        <w:pStyle w:val="evidencetext"/>
        <w:ind w:left="0"/>
        <w:rPr>
          <w:sz w:val="22"/>
        </w:rPr>
      </w:pPr>
      <w:r w:rsidRPr="00C24B98">
        <w:rPr>
          <w:rStyle w:val="Style13ptBold"/>
        </w:rPr>
        <w:t>Panotto 10</w:t>
      </w:r>
      <w:r w:rsidRPr="00C24B98">
        <w:t xml:space="preserve"> [</w:t>
      </w:r>
      <w:r w:rsidRPr="00C24B98">
        <w:rPr>
          <w:sz w:val="22"/>
        </w:rPr>
        <w:t xml:space="preserve">Nicolás, Grad. Student. Social y Politico @ FLACSO-Argentina, “Walter Mignolo: Epistemic disobedience. Rhetoric of modernity, logic of coloniality and decolonial grammar (Buenos Aires 2010), Culture, Plural Space, Politics,” </w:t>
      </w:r>
      <w:hyperlink r:id="rId98" w:history="1">
        <w:r w:rsidRPr="00C24B98">
          <w:rPr>
            <w:rStyle w:val="Hyperlink"/>
            <w:sz w:val="22"/>
          </w:rPr>
          <w:t>http://postcolonialnetworks.com/2011/07/27/walter-mignolo-epistemic-disobedience-rhetoric-of-modernity-logic-of-coloniality-and-decolonial-grammar/</w:t>
        </w:r>
      </w:hyperlink>
    </w:p>
    <w:p w14:paraId="4AEE5894" w14:textId="77777777" w:rsidR="00CE6617" w:rsidRPr="00C24B98" w:rsidRDefault="00CE6617" w:rsidP="00CE6617">
      <w:pPr>
        <w:pStyle w:val="evidencetext"/>
        <w:ind w:left="0"/>
      </w:pPr>
    </w:p>
    <w:p w14:paraId="34C90633" w14:textId="77777777" w:rsidR="00CE6617" w:rsidRPr="00C24B98" w:rsidRDefault="00CE6617" w:rsidP="00CE6617">
      <w:pPr>
        <w:pStyle w:val="evidencetext"/>
        <w:ind w:left="0"/>
      </w:pPr>
      <w:r w:rsidRPr="00C24B98">
        <w:t xml:space="preserve">This book summarizes the main aspects of the “Research Project on Modernity/ Coloniality” and the central theorical proposals of the famous Argentine decolonization theorist, Walter Mignolo. The main thrust of this work is explained thus: </w:t>
      </w:r>
      <w:r w:rsidRPr="00C24B98">
        <w:rPr>
          <w:rStyle w:val="StyleUnderline"/>
        </w:rPr>
        <w:t>“if knowledge is an instrument of imperial colonization, one of the urgent tasks ahead is the decolonization of knowledge.</w:t>
      </w:r>
      <w:r w:rsidRPr="00C24B98">
        <w:t xml:space="preserve">” First, the book attempts </w:t>
      </w:r>
      <w:r w:rsidRPr="00C24B98">
        <w:rPr>
          <w:rStyle w:val="StyleUnderline"/>
        </w:rPr>
        <w:t>to broaden the definition of colonialism. This concept refers to a complex matrix in which various spheres intertwine (economy, authority, nature, gender and sexuality, subjectivity and knowledge) and is based on three main foundations: knowledge (epistemology), understanding or comprehention (hermeneutics) and the ability to feel (aesthesis)</w:t>
      </w:r>
      <w:r w:rsidRPr="00C24B98">
        <w:t xml:space="preserve">. On the other hand, there also exists a </w:t>
      </w:r>
      <w:r w:rsidRPr="00C24B98">
        <w:rPr>
          <w:rStyle w:val="StyleUnderline"/>
        </w:rPr>
        <w:t>relationship between colonialism and modern rationality</w:t>
      </w:r>
      <w:r w:rsidRPr="00C24B98">
        <w:t xml:space="preserve">, where the latter is undestood as a construction of a Totality that overrides any difference or possibility of constructing other totalities. </w:t>
      </w:r>
      <w:r w:rsidRPr="00C24B98">
        <w:rPr>
          <w:rStyle w:val="StyleUnderline"/>
        </w:rPr>
        <w:t xml:space="preserve">Although there is a critique of these notions from postmodern writers (postcolonialism being the wellspring in this field of study), it is circumscribed to European history and the history of European ideas. Thus, this critique is incapable of reaching deep into the colonial paradigm and imagination. This is why a decolonial project is ultimately necessary in order to make possible a programmatic analysis of delinking categories (Aníbal Quijano) of colonial knowledge. </w:t>
      </w:r>
      <w:r w:rsidRPr="00C24B98">
        <w:t xml:space="preserve">The book also takes some of the contributions from the philosopher Erique Dussel as a proposal of decolonization of knowledge, as exemplified by the differentiation he makes between emancipation (as liberal framework that serves to the pretensions of the bourgeoisie) and liberation (as a broader category that seeks ways of leaving the european emancipatory project). </w:t>
      </w:r>
      <w:r w:rsidRPr="00C24B98">
        <w:rPr>
          <w:rStyle w:val="StyleUnderline"/>
        </w:rPr>
        <w:t>But decolonization, for Mignolo, goes further than liberation: it involves both the colonizers and the colonized (using the ideas of Franz Fanon), by including emancipation/liberation on a same level within its framework. But because emancipation is a modern project linked to European liberal bourgeoisie, it is better to think in terms of liberation/decolonization, which includes in itself the rational concept of emancipation. Mignolo proposes a delinking strategy, which involves denaturalizing the concepts and fields of knowledge within coloniality</w:t>
      </w:r>
      <w:r w:rsidRPr="00C24B98">
        <w:t xml:space="preserve">. This </w:t>
      </w:r>
      <w:r w:rsidRPr="00C24B98">
        <w:rPr>
          <w:rStyle w:val="StyleUnderline"/>
        </w:rPr>
        <w:t xml:space="preserve">does not mean “ignoring or denying what cannot be denied”, but rather using imperial strategies for decolonial purposes. Delinking also implies disbelieving that imperial reasoning can itself create a liberating reason </w:t>
      </w:r>
      <w:r w:rsidRPr="00C24B98">
        <w:t xml:space="preserve">(i.e. proposals of decolonization from a marxist enterprise, which do not involve a radical delinking but rather a radical emancipation; the reason being marxism offers a different “content” but not a different “logic”). </w:t>
      </w:r>
      <w:r w:rsidRPr="00C24B98">
        <w:rPr>
          <w:rStyle w:val="StyleUnderline"/>
        </w:rPr>
        <w:t>Postmodern thought attempts to be a liberating discourse, but still maintains a European framework that is far from creating a delinked colonial logic.</w:t>
      </w:r>
      <w:r w:rsidRPr="00C24B98">
        <w:t xml:space="preserve"> In this sense, Mignolo argues that while modernity is not strictly a European phenomenon, its rhetoric -as Dussel argues- is formed by European philosophers, academics and politicians. Hence, </w:t>
      </w:r>
      <w:r w:rsidRPr="00C24B98">
        <w:rPr>
          <w:rStyle w:val="StyleUnderline"/>
        </w:rPr>
        <w:t>modernity involves colonization of time and space, defining a border in realtion to a self-determining Other and it’s own European identity.The project of decolonization proposes a displacement of the theo- and ego- hegemonic logic of empire into a geo-political and a body-logic of knowledge. This project arises from a de-clasification and de-identification of imperially denied subjects, as a de-colonial policy and epistemology that affects both the political and economic control of neoliberalism and capitalism, each frameworks of the imperialist project. The decolonization process begins when these same agents or subjects, who inhabit the denied languages and identities of the Empire, become aware of the effects of coloniality on being, body and knowledge.</w:t>
      </w:r>
      <w:r w:rsidRPr="00C24B98">
        <w:t xml:space="preserve"> This process does not imply a call to an external element/actor/project but a movement towards an exteriority which make visible the difference in the space of experience and the horizon of expectations registered in the colonial space. Is this a proposal of cultural relativism? No. </w:t>
      </w:r>
      <w:r w:rsidRPr="00C24B98">
        <w:rPr>
          <w:rStyle w:val="StyleUnderline"/>
        </w:rPr>
        <w:t>What Mignolo suggests is a questioning of the posture taken from divisive borders. In other words, the borders that both unite and separate modernity/coloniality</w:t>
      </w:r>
      <w:r w:rsidRPr="00C24B98">
        <w:t xml:space="preserve">. Hence is the main proposal of the book: </w:t>
      </w:r>
      <w:r w:rsidRPr="00C24B98">
        <w:rPr>
          <w:rStyle w:val="StyleUnderline"/>
        </w:rPr>
        <w:t>border thinking. This epistemology evokes the pluri-versity and di-versity of the dynamics between the spaces of experience and horizons of expectations found within the larger arena of coloniality/modernity. Border thinking implies that decolonization will not come from the conflicts over the imperial difference but from the spaces of experience and horizons of expectations generated by the colonial difference. Decolonial critical thinking connects the pluri-versity of experiences enclosed within the colonial framework with the delinking uni-versal project that is in constant tension within imperial horizons. It builds a proposal that goes beyond the implementation of a model constructed within modern categories (right, center, left) and onto reflecting on the subversive spaces inscribed among the actions of colonized agents through the fissures and cracks of the imperial system.The concept of decolonization offered in Mignolo’s work is a major contribution towards creating a theoretical framework outside the standards of modern Western philosophy.</w:t>
      </w:r>
      <w:r w:rsidRPr="00C24B98">
        <w:t xml:space="preserve">  What must also be recognized, however, is that this theoretical proposal and its development is still influenced by those same theories and epistemologies that it intends to criticize.  It could be said that the book itself is a decolonization proposal in how it subversively re-orients traditional theoretical frameworks into a deep questioning of themselves.</w:t>
      </w:r>
    </w:p>
    <w:p w14:paraId="1EFFA39A" w14:textId="77777777" w:rsidR="00CE6617" w:rsidRPr="00C24B98" w:rsidRDefault="00CE6617" w:rsidP="00CE6617">
      <w:pPr>
        <w:pStyle w:val="Heading4"/>
      </w:pPr>
      <w:r w:rsidRPr="00C24B98">
        <w:t>Decolonization is pre-req to dialogue, reimagination of the economy and of the political</w:t>
      </w:r>
    </w:p>
    <w:p w14:paraId="503412F3" w14:textId="77777777" w:rsidR="00CE6617" w:rsidRPr="00C24B98" w:rsidRDefault="00CE6617" w:rsidP="00CE6617">
      <w:r w:rsidRPr="00C24B98">
        <w:rPr>
          <w:rStyle w:val="Style13ptBold"/>
        </w:rPr>
        <w:t>Mignolo 05</w:t>
      </w:r>
      <w:r w:rsidRPr="00C24B98">
        <w:t xml:space="preserve"> (Walter, Literature @ Duke. The Idea of Latin America, pp. xviii-xx)</w:t>
      </w:r>
    </w:p>
    <w:p w14:paraId="78C7E378" w14:textId="77777777" w:rsidR="00CE6617" w:rsidRPr="00C24B98" w:rsidRDefault="00CE6617" w:rsidP="00CE6617">
      <w:pPr>
        <w:pStyle w:val="evidencetext"/>
        <w:ind w:left="0"/>
        <w:rPr>
          <w:sz w:val="24"/>
        </w:rPr>
      </w:pPr>
      <w:r w:rsidRPr="00C24B98">
        <w:t xml:space="preserve">There is one proviso: at this point in time, the </w:t>
      </w:r>
      <w:r w:rsidRPr="00C24B98">
        <w:rPr>
          <w:rStyle w:val="StyleUnderline"/>
        </w:rPr>
        <w:t>colonial difference must be kept in view</w:t>
      </w:r>
      <w:r w:rsidRPr="00C24B98">
        <w:t xml:space="preserve">, because Creoles in the Americas of European descent (either Latin or Anglo), as well as </w:t>
      </w:r>
      <w:r w:rsidRPr="00C24B98">
        <w:rPr>
          <w:rStyle w:val="StyleUnderline"/>
        </w:rPr>
        <w:t>Creoles of European descent around the world, may still see civilization and barbarism as ontological categories, and therefore they may have trouble accepting Indian</w:t>
      </w:r>
      <w:r w:rsidRPr="00C24B98">
        <w:t xml:space="preserve"> (or Islamic, for that matter) </w:t>
      </w:r>
      <w:r w:rsidRPr="00C24B98">
        <w:rPr>
          <w:rStyle w:val="StyleUnderline"/>
        </w:rPr>
        <w:t>civilizational processes and histories when entering into dialogue.</w:t>
      </w:r>
      <w:r w:rsidRPr="00C24B98">
        <w:t xml:space="preserve"> There are no civilizations outside of Europe or, if there are, like those of Islam, China or Japan (to follow Huntington’s classification: see chapter 1), they remain in the past and have had to be brought into the present of Western civilization. That is the colonial difference that should be kept in</w:t>
      </w:r>
      <w:r w:rsidRPr="00C24B98">
        <w:rPr>
          <w:sz w:val="24"/>
        </w:rPr>
        <w:t xml:space="preserve"> </w:t>
      </w:r>
      <w:r w:rsidRPr="00C24B98">
        <w:t xml:space="preserve">mind. </w:t>
      </w:r>
      <w:r w:rsidRPr="00C24B98">
        <w:rPr>
          <w:rStyle w:val="StyleUnderline"/>
        </w:rPr>
        <w:t>The future can no longer be thought of as the “defense of Western civilization,</w:t>
      </w:r>
      <w:r w:rsidRPr="00C24B98">
        <w:t xml:space="preserve">” constantly waiting for the barbarians. </w:t>
      </w:r>
      <w:r w:rsidRPr="00C24B98">
        <w:rPr>
          <w:rStyle w:val="StyleUnderline"/>
        </w:rPr>
        <w:t>As barbarians are ubiquitous (they could be in the plains or in the mountains as well as in global cities), so are the civilized. There is no safe place to defend and, even worse, believing that there is a safe place that must be defended is (and has been) the direct road to killing. Dialogue</w:t>
      </w:r>
      <w:r w:rsidRPr="00C24B98">
        <w:t>, properly speaking</w:t>
      </w:r>
      <w:r w:rsidRPr="00C24B98">
        <w:rPr>
          <w:rStyle w:val="StyleUnderline"/>
        </w:rPr>
        <w:t>, cannot take place until there are no more places to be defended</w:t>
      </w:r>
      <w:r w:rsidRPr="00C24B98">
        <w:t xml:space="preserve"> and the power differential, consequently, can be redressed. </w:t>
      </w:r>
      <w:r w:rsidRPr="00C24B98">
        <w:rPr>
          <w:rStyle w:val="StyleUnderline"/>
        </w:rPr>
        <w:t>Dialogue today is a utopia,</w:t>
      </w:r>
      <w:r w:rsidRPr="00C24B98">
        <w:t xml:space="preserve"> as we are witnessing in Iraq, and it should be reconceived as </w:t>
      </w:r>
      <w:r w:rsidRPr="00C24B98">
        <w:rPr>
          <w:i/>
          <w:iCs/>
        </w:rPr>
        <w:t>utopistic</w:t>
      </w:r>
      <w:r w:rsidRPr="00C24B98">
        <w:t xml:space="preserve">: </w:t>
      </w:r>
      <w:r w:rsidRPr="00C24B98">
        <w:rPr>
          <w:rStyle w:val="StyleUnderline"/>
        </w:rPr>
        <w:t>a double movement composed of a critical take on the past in order to imagine and construct future possible worlds.</w:t>
      </w:r>
      <w:r w:rsidRPr="00C24B98">
        <w:t xml:space="preserve"> The decolonial shift is of the essence if we would stop seeing “modernity” as a goal rather than seeing it as a European construction of history in Europe’s own interests. </w:t>
      </w:r>
      <w:r w:rsidRPr="00C24B98">
        <w:rPr>
          <w:rStyle w:val="StyleUnderline"/>
        </w:rPr>
        <w:t>Dialogue can only take place once “modernity” is decolonized and dispossessed of its mythical march toward the future.</w:t>
      </w:r>
      <w:r w:rsidRPr="00C24B98">
        <w:t xml:space="preserve"> I am not defending “despotism” of any kind, Oriental or Occidental. I am just saying that </w:t>
      </w:r>
      <w:r w:rsidRPr="00C24B98">
        <w:rPr>
          <w:rStyle w:val="StyleUnderline"/>
        </w:rPr>
        <w:t xml:space="preserve">“dialogue” can only take place when the “monologue” of one civilization (Western) is no longer enforced. </w:t>
      </w:r>
      <w:r w:rsidRPr="00C24B98">
        <w:t xml:space="preserve">This book can be read in two different, but complementary, ways. Readers not familiar with current academic debates can enter through the argument that America was not discovered but invented, and from there follow the path that made of “Latin” America an extension of the initial imperial/colonial invention. Those who are familiar with conversations in the humanities could see the argument itself as an attempt to shift the geography, and the geo-politics of knowledge, of </w:t>
      </w:r>
      <w:r w:rsidRPr="00C24B98">
        <w:rPr>
          <w:i/>
          <w:iCs/>
        </w:rPr>
        <w:t xml:space="preserve">critical theory </w:t>
      </w:r>
      <w:r w:rsidRPr="00C24B98">
        <w:t xml:space="preserve">(as introduced by the Frankfurt School in the 1930s) to a new terrain of </w:t>
      </w:r>
      <w:r w:rsidRPr="00C24B98">
        <w:rPr>
          <w:i/>
          <w:iCs/>
        </w:rPr>
        <w:t>decoloniality</w:t>
      </w:r>
      <w:r w:rsidRPr="00C24B98">
        <w:t xml:space="preserve">. The first reading can still be performed within the paradigm of modernity that emphasizes the linear evolution of concepts and, above all, newness. The second reading, however, demands to be performed within the paradigm of (de)coloniality that implies modernity but emphasizes “co-existence” and simultaneity instead. I will introduce a concept of </w:t>
      </w:r>
      <w:r w:rsidRPr="00C24B98">
        <w:rPr>
          <w:i/>
          <w:iCs/>
        </w:rPr>
        <w:t xml:space="preserve">historico-structural heterogeneity </w:t>
      </w:r>
      <w:r w:rsidRPr="00C24B98">
        <w:t xml:space="preserve">at the end of chapter 1 to locate the argument in that paradigm of co-existence and to critique the paradigm of newness and historical progression. </w:t>
      </w:r>
      <w:r w:rsidRPr="00C24B98">
        <w:rPr>
          <w:rStyle w:val="StyleUnderline"/>
        </w:rPr>
        <w:t>Within the limits of European local histories, critical theory pushed humanists and critical social scientists toward critical explorations of the conditions that make events and ideas possible, instead of taking ideas for granted and seeing events as carrying their own, essential, meaning. A critical theory beyond the history of Europe proper and within the colonial history of America (or Asia or Africa; or even from the perspective of immigrants within Europe and the US who have disrupted the homogeneity) becomes decolonial theory. That is, it is the theory arising from the projects for decolonization of knowledge and being that will lead to the imagining of economy and politics otherwise.</w:t>
      </w:r>
      <w:r w:rsidRPr="00C24B98">
        <w:t xml:space="preserve"> By going to the very roots of modern coloniality – the invention of America and of “Latin” America – this book is a contribution to that decolonization of knowledge and being; an attempt to rewrite history following an-other logic, an- other language, an-other thinking.</w:t>
      </w:r>
    </w:p>
    <w:p w14:paraId="276E61B7" w14:textId="77777777" w:rsidR="00CE6617" w:rsidRPr="00C24B98" w:rsidRDefault="00CE6617" w:rsidP="00CE6617">
      <w:pPr>
        <w:pStyle w:val="Heading4"/>
      </w:pPr>
      <w:r w:rsidRPr="00C24B98">
        <w:t>Decolonization rejects colonial violence through art and narratives</w:t>
      </w:r>
    </w:p>
    <w:p w14:paraId="50A76B57" w14:textId="77777777" w:rsidR="00CE6617" w:rsidRPr="00C24B98" w:rsidRDefault="00CE6617" w:rsidP="00CE6617">
      <w:r w:rsidRPr="00C24B98">
        <w:t xml:space="preserve">Aman </w:t>
      </w:r>
      <w:r w:rsidRPr="00C24B98">
        <w:rPr>
          <w:rStyle w:val="Style13ptBold"/>
        </w:rPr>
        <w:t>Sium</w:t>
      </w:r>
      <w:r w:rsidRPr="00C24B98">
        <w:t xml:space="preserve">-Ontario Institute for Studies in Education, University of Toronto, Canada , </w:t>
      </w:r>
      <w:r w:rsidRPr="00C24B98">
        <w:rPr>
          <w:rStyle w:val="Style13ptBold"/>
        </w:rPr>
        <w:t>and</w:t>
      </w:r>
      <w:r w:rsidRPr="00C24B98">
        <w:t xml:space="preserve"> Eric </w:t>
      </w:r>
      <w:r w:rsidRPr="00C24B98">
        <w:rPr>
          <w:rStyle w:val="Style13ptBold"/>
        </w:rPr>
        <w:t>Ritskes</w:t>
      </w:r>
      <w:r w:rsidRPr="00C24B98">
        <w:t xml:space="preserve">- Ontario Institute for Studies in Education, University of Toronto, Canada, Decolonization: Indigeneity, Education &amp; Society, Speaking truth to power: Indigenous, </w:t>
      </w:r>
      <w:r w:rsidRPr="00C24B98">
        <w:rPr>
          <w:rStyle w:val="Style13ptBold"/>
        </w:rPr>
        <w:t>13</w:t>
      </w:r>
      <w:r w:rsidRPr="00C24B98">
        <w:t xml:space="preserve"> </w:t>
      </w:r>
      <w:hyperlink r:id="rId99" w:history="1">
        <w:r w:rsidRPr="00C24B98">
          <w:rPr>
            <w:rStyle w:val="Hyperlink"/>
          </w:rPr>
          <w:t>http://decolonization.org/index.php/des/article/view/19626/16256</w:t>
        </w:r>
      </w:hyperlink>
      <w:r w:rsidRPr="00C24B98">
        <w:t xml:space="preserve"> </w:t>
      </w:r>
    </w:p>
    <w:p w14:paraId="41CDDBD8" w14:textId="77777777" w:rsidR="00CE6617" w:rsidRPr="00C24B98" w:rsidRDefault="00CE6617" w:rsidP="00CE6617">
      <w:pPr>
        <w:pStyle w:val="evidencetext"/>
        <w:ind w:left="0"/>
      </w:pPr>
      <w:r w:rsidRPr="00C24B98">
        <w:rPr>
          <w:rStyle w:val="StyleUnderline"/>
        </w:rPr>
        <w:t>storytelling as an act of living resistance</w:t>
      </w:r>
      <w:r w:rsidRPr="00C24B98">
        <w:t xml:space="preserve">. </w:t>
      </w:r>
      <w:r w:rsidRPr="00C24B98">
        <w:rPr>
          <w:rStyle w:val="StyleUnderline"/>
        </w:rPr>
        <w:t>This issue begins with</w:t>
      </w:r>
      <w:r w:rsidRPr="00C24B98">
        <w:t xml:space="preserve"> Mendoza’s </w:t>
      </w:r>
      <w:r w:rsidRPr="00C24B98">
        <w:rPr>
          <w:rStyle w:val="StyleUnderline"/>
        </w:rPr>
        <w:t xml:space="preserve">examination of neoliberalism and nativist longing </w:t>
      </w:r>
      <w:r w:rsidRPr="00C24B98">
        <w:t xml:space="preserve">and, as she demarcates and explores the problem, it is the rest of the issue that sets out to explore the </w:t>
      </w:r>
      <w:r w:rsidRPr="00C24B98">
        <w:rPr>
          <w:rStyle w:val="StyleUnderline"/>
        </w:rPr>
        <w:t>possible answers to globalized neoliberalism and its reliance on multicultural difference</w:t>
      </w:r>
      <w:r w:rsidRPr="00C24B98">
        <w:t>. While some have spoken to the infinite substitutability of neoliberal globalization, Arif Dirlik (2006) argues that “</w:t>
      </w:r>
      <w:r w:rsidRPr="00C24B98">
        <w:rPr>
          <w:rStyle w:val="StyleUnderline"/>
        </w:rPr>
        <w:t>Rather than erase difference by converting all to Euro/American norms of modernity, capitalist modernity, as it has gone global, has empowered societies once theoretically condemned to premodernity or tradition to make their own claims on modernity on the bases of those very traditions, as filtered through experiences of colonialism</w:t>
      </w:r>
      <w:r w:rsidRPr="00C24B98">
        <w:t xml:space="preserve">...” (p. 3). These articulations of Indigenous theory through story speak against colonial claims of ‘premodernity’ but not through a claim to neoliberal modernity, but </w:t>
      </w:r>
      <w:r w:rsidRPr="00C24B98">
        <w:rPr>
          <w:rStyle w:val="StyleUnderline"/>
        </w:rPr>
        <w:t>a rejection of the ‘Truth’ that this modernity has constructed under the guise of postmodern fragmentation of truth</w:t>
      </w:r>
      <w:r w:rsidRPr="00C24B98">
        <w:t xml:space="preserve">. While Njoki Wane (this issue) reminds us that </w:t>
      </w:r>
      <w:r w:rsidRPr="00C24B98">
        <w:rPr>
          <w:rStyle w:val="StyleUnderline"/>
        </w:rPr>
        <w:t>colonial imposition leaves Indigenous societies changed and unable to recraft a ‘pure’ pre-colonial reality, Indigenous truth rests on the empowerment of Indigenous land and sovereignty, not needing any legitimation from colonial states or modernity. These claims to Indigenous epistemologies and truths</w:t>
      </w:r>
      <w:r w:rsidRPr="00C24B98">
        <w:t>. Each of the articles can also be seen as ‘insurgent moments’ (Mendoza, 2006). Frantz Fanon (1963), the well-known Martinican scholar and activist, promised, “</w:t>
      </w:r>
      <w:r w:rsidRPr="00C24B98">
        <w:rPr>
          <w:rStyle w:val="StyleUnderline"/>
        </w:rPr>
        <w:t>decolonization never takes place unnoticed” (p. 36). It makes a spectacle of colonial violence and Indigenous peoples’ resistance to it. In the same vein, the contributors to this important issue write about decolonization in ways that command our attention</w:t>
      </w:r>
      <w:r w:rsidRPr="00C24B98">
        <w:t xml:space="preserve">; and in ways that begin from familiar sites of personal pain and dislocation, land struggle, historical erasure, and the many other violences inflicted by global coloniality. These papers don’t simply ask but </w:t>
      </w:r>
      <w:r w:rsidRPr="00C24B98">
        <w:rPr>
          <w:rStyle w:val="StyleUnderline"/>
        </w:rPr>
        <w:t>demand that we conceptualize decolonization in terms that take on both material and discursive definitions</w:t>
      </w:r>
      <w:r w:rsidRPr="00C24B98">
        <w:t>. Honor Ford-Smith (1987) asserts that, “</w:t>
      </w:r>
      <w:r w:rsidRPr="00C24B98">
        <w:rPr>
          <w:rStyle w:val="StyleUnderline"/>
        </w:rPr>
        <w:t>The tale-telling tradition contains what is most poetically true about our struggles. The tales are one place where the most subversive elements of our history can be safely lodged...” (p. 3). While dominant scholarship might push aside methods such as autoethnography or traditional storytelling as not rigorous enough or as ‘identity politics’, the experiences of those who live out decolonization are integral to the integrity of the movement, grounding it to the material realities of the people whose lives bear the scars of colonialism and the long histories of resistance and triumph</w:t>
      </w:r>
      <w:r w:rsidRPr="00C24B98">
        <w:t>. There is a reason that many of the insurgent Indigenous movements around the globe have been sustained by poets, musicians, and artists</w:t>
      </w:r>
    </w:p>
    <w:p w14:paraId="1177D53F" w14:textId="77777777" w:rsidR="00CE6617" w:rsidRPr="00C24B98" w:rsidRDefault="00CE6617" w:rsidP="00CE6617">
      <w:pPr>
        <w:pStyle w:val="evidencetext"/>
        <w:ind w:left="0"/>
      </w:pPr>
    </w:p>
    <w:p w14:paraId="3D3C9B51" w14:textId="77777777" w:rsidR="00CE6617" w:rsidRPr="00C24B98" w:rsidRDefault="00CE6617" w:rsidP="00CE6617">
      <w:pPr>
        <w:pStyle w:val="Heading4"/>
      </w:pPr>
      <w:r w:rsidRPr="00C24B98">
        <w:t>The decolonization of thought = liberation</w:t>
      </w:r>
    </w:p>
    <w:p w14:paraId="591F4C90" w14:textId="77777777" w:rsidR="00CE6617" w:rsidRPr="00C24B98" w:rsidRDefault="00CE6617" w:rsidP="00CE6617">
      <w:pPr>
        <w:pStyle w:val="evidencetext"/>
        <w:ind w:left="0"/>
        <w:rPr>
          <w:sz w:val="22"/>
        </w:rPr>
      </w:pPr>
      <w:r w:rsidRPr="00C24B98">
        <w:rPr>
          <w:rStyle w:val="Style13ptBold"/>
        </w:rPr>
        <w:t>Panotto 10</w:t>
      </w:r>
      <w:r w:rsidRPr="00C24B98">
        <w:t xml:space="preserve"> [</w:t>
      </w:r>
      <w:r w:rsidRPr="00C24B98">
        <w:rPr>
          <w:sz w:val="22"/>
        </w:rPr>
        <w:t xml:space="preserve">Nicolás, Grad. Student. Social y Politico @ FLACSO-Argentina, “Walter Mignolo: Epistemic disobedience. Rhetoric of modernity, logic of coloniality and decolonial grammar (Buenos Aires 2010), Culture, Plural Space, Politics,” </w:t>
      </w:r>
      <w:hyperlink r:id="rId100" w:history="1">
        <w:r w:rsidRPr="00C24B98">
          <w:rPr>
            <w:rStyle w:val="Hyperlink"/>
            <w:sz w:val="22"/>
          </w:rPr>
          <w:t>http://postcolonialnetworks.com/2011/07/27/walter-mignolo-epistemic-disobedience-rhetoric-of-modernity-logic-of-coloniality-and-decolonial-grammar/</w:t>
        </w:r>
      </w:hyperlink>
    </w:p>
    <w:p w14:paraId="20C91DDC" w14:textId="77777777" w:rsidR="00CE6617" w:rsidRPr="00C24B98" w:rsidRDefault="00CE6617" w:rsidP="00CE6617">
      <w:pPr>
        <w:pStyle w:val="evidencetext"/>
      </w:pPr>
    </w:p>
    <w:p w14:paraId="5E8B49D3" w14:textId="77777777" w:rsidR="00CE6617" w:rsidRPr="00C24B98" w:rsidRDefault="00CE6617" w:rsidP="00CE6617">
      <w:pPr>
        <w:pStyle w:val="evidencetext"/>
        <w:ind w:left="0"/>
      </w:pPr>
      <w:r w:rsidRPr="00C24B98">
        <w:t xml:space="preserve">This book summarizes the main aspects of the “Research Project on Modernity/ Coloniality” and the central theorical proposals of the famous Argentine decolonization theorist, Walter Mignolo. The main thrust of this work is explained thus: </w:t>
      </w:r>
      <w:r w:rsidRPr="00C24B98">
        <w:rPr>
          <w:rStyle w:val="StyleUnderline"/>
        </w:rPr>
        <w:t>“if knowledge is an instrument of imperial colonization, one of the urgent tasks ahead is the decolonization of knowledge.</w:t>
      </w:r>
      <w:r w:rsidRPr="00C24B98">
        <w:t xml:space="preserve">” First, the book attempts </w:t>
      </w:r>
      <w:r w:rsidRPr="00C24B98">
        <w:rPr>
          <w:rStyle w:val="StyleUnderline"/>
        </w:rPr>
        <w:t>to broaden the definition of colonialism. This concept refers to a complex matrix in which various spheres intertwine (economy, authority, nature, gender and sexuality, subjectivity and knowledge) and is based on three main foundations: knowledge (epistemology), understanding or comprehention (hermeneutics) and the ability to feel (aesthesis)</w:t>
      </w:r>
      <w:r w:rsidRPr="00C24B98">
        <w:t xml:space="preserve">. On the other hand, there also exists a </w:t>
      </w:r>
      <w:r w:rsidRPr="00C24B98">
        <w:rPr>
          <w:rStyle w:val="StyleUnderline"/>
        </w:rPr>
        <w:t>relationship between colonialism and modern rationality</w:t>
      </w:r>
      <w:r w:rsidRPr="00C24B98">
        <w:t xml:space="preserve">, where the latter is undestood as a construction of a Totality that overrides any difference or possibility of constructing other totalities. </w:t>
      </w:r>
      <w:r w:rsidRPr="00C24B98">
        <w:rPr>
          <w:rStyle w:val="StyleUnderline"/>
        </w:rPr>
        <w:t xml:space="preserve">Although there is a critique of these notions from postmodern writers (postcolonialism being the wellspring in this field of study), it is circumscribed to European history and the history of European ideas. Thus, this critique is incapable of reaching deep into the colonial paradigm and imagination. This is why a decolonial project is ultimately necessary in order to make possible a programmatic analysis of delinking categories (Aníbal Quijano) of colonial knowledge. </w:t>
      </w:r>
      <w:r w:rsidRPr="00C24B98">
        <w:t>The book also takes some of the contributions from the philosopher Erique Dussel as a proposal of decolonization of knowledge, as exemplified by the differentiation he makes between emancipation (as liberal framework that serves to the pretensions of the bourgeoisie) and liberation (as a broader category that seeks ways of leaving the european emancipatory project</w:t>
      </w:r>
      <w:r w:rsidRPr="00C24B98">
        <w:rPr>
          <w:rStyle w:val="StyleUnderline"/>
        </w:rPr>
        <w:t>). But decolonization, for Mignolo, goes further than liberation: it involves both the colonizers and the colonized (using the ideas of Franz Fanon), by including emancipation/liberation on a same level within its framework. But because emancipation is a modern project linked to European liberal bourgeoisie, it is better to think in terms of liberation/decolonization, which includes in itself the rational concept of emancipation. Mignolo proposes a delinking strategy, which involves denaturalizing the concepts and fields of knowledge within coloniality</w:t>
      </w:r>
      <w:r w:rsidRPr="00C24B98">
        <w:t xml:space="preserve">. This </w:t>
      </w:r>
      <w:r w:rsidRPr="00C24B98">
        <w:rPr>
          <w:rStyle w:val="StyleUnderline"/>
        </w:rPr>
        <w:t xml:space="preserve">does not mean “ignoring or denying what cannot be denied”, but rather using imperial strategies for decolonial purposes. Delinking also implies disbelieving that imperial reasoning can itself create a liberating reason </w:t>
      </w:r>
      <w:r w:rsidRPr="00C24B98">
        <w:t xml:space="preserve">(i.e. proposals of decolonization from a marxist enterprise, which do not involve a radical delinking but rather a radical emancipation; the reason being marxism offers a different “content” but not a different “logic”). </w:t>
      </w:r>
      <w:r w:rsidRPr="00C24B98">
        <w:rPr>
          <w:rStyle w:val="StyleUnderline"/>
        </w:rPr>
        <w:t>Postmodern thought attempts to be a liberating discourse, but still maintains a European framework that is far from creating a delinked colonial logic</w:t>
      </w:r>
      <w:r w:rsidRPr="00C24B98">
        <w:t>. In this sense, Mignolo argues that while modernity is not strictly a European phenomenon, its rhetoric -as Dussel argues- is formed by European philosophers, academics and politicians. Hence</w:t>
      </w:r>
      <w:r w:rsidRPr="00C24B98">
        <w:rPr>
          <w:rStyle w:val="StyleUnderline"/>
        </w:rPr>
        <w:t>, modernity involves colonization of time and space, defining a border in realtion to a self-determining Other and it’s own European identity.The project of decolonization proposes a displacement of the theo- and ego- hegemonic logic of empire into a geo-political and a body-logic of knowledge. This project arises from a de-clasification and de-identification of imperially denied subjects, as a de-colonial policy and epistemology that affects both the political and economic control of neoliberalism and capitalism, each frameworks of the imperialist project. The decolonization process begins when these same agents or subjects, who inhabit the denied languages and identities of the Empire, become aware of the effects of coloniality on being, body and knowledge.</w:t>
      </w:r>
      <w:r w:rsidRPr="00C24B98">
        <w:t xml:space="preserve"> This process does not imply a call to an external element/actor/project but a movement towards an exteriority which make visible the difference in the space of experience and the horizon of expectations registered in the colonial space. Is this a proposal of cultural relativism? No. </w:t>
      </w:r>
      <w:r w:rsidRPr="00C24B98">
        <w:rPr>
          <w:rStyle w:val="StyleUnderline"/>
        </w:rPr>
        <w:t>What Mignolo suggests is a questioning of the posture taken from divisive borders. In other words, the borders that both unite and separate modernity/coloniality</w:t>
      </w:r>
      <w:r w:rsidRPr="00C24B98">
        <w:t xml:space="preserve">. Henceis the main proposal of the book: </w:t>
      </w:r>
      <w:r w:rsidRPr="00C24B98">
        <w:rPr>
          <w:rStyle w:val="StyleUnderline"/>
        </w:rPr>
        <w:t>border thinking. This epistemology evokes the pluri-versity and di-versity of the dynamics between the spaces of experience and horizons of expectations found within the larger arena of coloniality/modernity</w:t>
      </w:r>
      <w:r w:rsidRPr="00C24B98">
        <w:t xml:space="preserve">. </w:t>
      </w:r>
      <w:r w:rsidRPr="00C24B98">
        <w:rPr>
          <w:rStyle w:val="StyleUnderline"/>
        </w:rPr>
        <w:t>Border thinking implies that decolonization will not come from the conflicts over the imperial difference but from the spaces of experience and horizons of expectations generated by the colonial difference. Decolonial critical thinking connects the pluri-versity of experiences enclosed within the colonial framework with the delinking uni-versal project that is in constant tension within imperial horizons. It builds a proposal that goes beyond the implementation of a model constructed within modern categories (right, center, left) and onto reflecting on the subversive spaces inscribed among the actions of colonized agents through the fissures and cracks of the imperial system.The concept of decolonization offered in Mignolo’s work is a major contribution towards creating a theoretical framework outside the standards of modern Western philosophy</w:t>
      </w:r>
      <w:r w:rsidRPr="00C24B98">
        <w:t>.  What must also be recognized, however, is that this theoretical proposal and its development is still influenced by those same theories and epistemologies that it intends to criticize.  It could be said that the book itself is a decolonization proposal in how it subversively re-orients traditional theoretical frameworks into a deep questioning of themselves.</w:t>
      </w:r>
    </w:p>
    <w:p w14:paraId="209C19BE" w14:textId="77777777" w:rsidR="00CE6617" w:rsidRPr="00C24B98" w:rsidRDefault="00CE6617" w:rsidP="00CE6617">
      <w:pPr>
        <w:pStyle w:val="evidencetext"/>
        <w:ind w:left="0"/>
      </w:pPr>
    </w:p>
    <w:p w14:paraId="1F944BB1" w14:textId="77777777" w:rsidR="00CE6617" w:rsidRPr="00C24B98" w:rsidRDefault="00CE6617" w:rsidP="00CE6617">
      <w:pPr>
        <w:pStyle w:val="Heading4"/>
      </w:pPr>
      <w:r w:rsidRPr="00C24B98">
        <w:t>Anti-systemic de-colonization key to end colonial power matrix</w:t>
      </w:r>
    </w:p>
    <w:p w14:paraId="17288B96" w14:textId="77777777" w:rsidR="00CE6617" w:rsidRPr="00C24B98" w:rsidRDefault="00CE6617" w:rsidP="00CE6617">
      <w:r w:rsidRPr="00C24B98">
        <w:t xml:space="preserve">Grosfoguel, </w:t>
      </w:r>
      <w:r w:rsidRPr="00C24B98">
        <w:rPr>
          <w:rStyle w:val="Style13ptBold"/>
        </w:rPr>
        <w:t>Ramón</w:t>
      </w:r>
      <w:r w:rsidRPr="00C24B98">
        <w:t>, University of California, Berkeley, Decolonizing Post-Colonial Studies and Paradigms of Political-Economy: Transmodernity, Decolonial Thinking, and Global Coloniality 20</w:t>
      </w:r>
      <w:r w:rsidRPr="00C24B98">
        <w:rPr>
          <w:rStyle w:val="Style13ptBold"/>
        </w:rPr>
        <w:t>11</w:t>
      </w:r>
      <w:r w:rsidRPr="00C24B98">
        <w:t xml:space="preserve"> TRANSMODERNITY: Journal of Peripheral Cultural Production of the Luso-Hispanic World, School of Social Sciences, Humanities, and Arts, UC Merced </w:t>
      </w:r>
      <w:hyperlink r:id="rId101" w:history="1">
        <w:r w:rsidRPr="00C24B98">
          <w:t>http://escholarship.org/uc/item/21k6t3fq</w:t>
        </w:r>
      </w:hyperlink>
    </w:p>
    <w:p w14:paraId="097FBB82" w14:textId="77777777" w:rsidR="00CE6617" w:rsidRPr="00C24B98" w:rsidRDefault="00CE6617" w:rsidP="00CE6617">
      <w:pPr>
        <w:pStyle w:val="evidencetext"/>
      </w:pPr>
    </w:p>
    <w:p w14:paraId="04491EAE" w14:textId="77777777" w:rsidR="00CE6617" w:rsidRPr="00C24B98" w:rsidRDefault="00CE6617" w:rsidP="00CE6617">
      <w:pPr>
        <w:pStyle w:val="evidencetext"/>
        <w:ind w:left="0"/>
        <w:rPr>
          <w:sz w:val="22"/>
          <w:u w:val="single"/>
        </w:rPr>
      </w:pPr>
      <w:r w:rsidRPr="00C24B98">
        <w:rPr>
          <w:rStyle w:val="StyleUnderline"/>
        </w:rPr>
        <w:t>It is not an accident that the conceptualization of the world-system from decolonial perspectives of the South will question its traditional conceptualizations produced by thinkers from the North.</w:t>
      </w:r>
      <w:r w:rsidRPr="00C24B98">
        <w:t xml:space="preserve"> Following Peruvian Sociologist Aníbal Quijano (1991; 1998; 2000), we could conceptualize the present world-system as a historical-structural heterogeneous totality with a specific power matrix that he calls </w:t>
      </w:r>
      <w:r w:rsidRPr="00C24B98">
        <w:rPr>
          <w:lang w:val="fr-FR"/>
        </w:rPr>
        <w:t xml:space="preserve">a </w:t>
      </w:r>
      <w:r w:rsidRPr="00C24B98">
        <w:rPr>
          <w:rStyle w:val="StyleUnderline"/>
        </w:rPr>
        <w:t>“colonial power matrix” (“patrón de poder colonial”). This matrix affects all dimensions of social existence such as sexuality, authority, subjectivity and labor (Quijano 2000). The sixteenth century initiates a new global colonial power matrix that by the late nineteenth century came to cover the whole planet</w:t>
      </w:r>
      <w:r w:rsidRPr="00C24B98">
        <w:t xml:space="preserve">. Taking a step further from Quijano, I conceptualize the coloniality of power as an entanglement or, to use U.S. Third World Feminist concept, intersectionality (Crenshaw 1989; Fregoso 2003) </w:t>
      </w:r>
      <w:r w:rsidRPr="00C24B98">
        <w:rPr>
          <w:rStyle w:val="StyleUnderline"/>
        </w:rPr>
        <w:t xml:space="preserve">of multiple and heterogeneous global hierarchies (“heterarchies”) of sexual, political, epistemic, economic, spiritual, linguistic and racial forms of domination and exploitation where the racial/ethnic hierarchy of the European/non-European divide transversally reconfigures all of the other global power structures. What is new in the “coloniality of power” perspective is how the idea of race and racism becomes the organizing principle that structures all of the multiple hierarchies of the world-system </w:t>
      </w:r>
      <w:r w:rsidRPr="00C24B98">
        <w:t xml:space="preserve">(Quijano 1993). For example, the different forms of labor that are articulated to capitalist accumulation at a world-scale are assigned according to this racial hierarchy; coercive (or cheap) labor is done by non-European people in the periphery and “free wage labor” in the core. The global gender hierarchy is also affected by race: contrary to pre-European patriarchies where all women were inferior to all men, in the new colonial power matrix some women (of European origin) have a higher status and access to resources than some men (of non-European origin). The idea of race organizes the world’s population into a hierarchical order of superior and inferior people that becomes an organizing principle of the international division of labor and of the global patriarchal system. </w:t>
      </w:r>
      <w:r w:rsidRPr="00C24B98">
        <w:rPr>
          <w:rStyle w:val="StyleUnderline"/>
        </w:rPr>
        <w:t xml:space="preserve">Contrary to the Eurocentric perspective, race, gender, sexuality, spirituality, and epistemology are not additive elements to the economic and political structures of the capitalist world-system, but an integral, entangled and constitutive part of the broad entangled “package” called the European modern/colonial capitalist/patriarchal world-system (Grosfoguel 2002). European Judeo-Christian patriarchy and European notions of sexuality, </w:t>
      </w:r>
      <w:r w:rsidRPr="00C24B98">
        <w:t xml:space="preserve">epistemology and spirituality were globalized and exported to the rest of the world </w:t>
      </w:r>
      <w:r w:rsidRPr="00C24B98">
        <w:rPr>
          <w:rStyle w:val="StyleUnderline"/>
        </w:rPr>
        <w:t>through the colonial expansion as the hegemonic criteria to racialize, classify and pathologize the rest of the world’s population in a hierarchy of superior and inferior races.</w:t>
      </w:r>
      <w:r w:rsidRPr="00C24B98">
        <w:rPr>
          <w:b/>
          <w:sz w:val="19"/>
          <w:u w:val="thick"/>
        </w:rPr>
        <w:t xml:space="preserve"> </w:t>
      </w:r>
      <w:r w:rsidRPr="00C24B98">
        <w:rPr>
          <w:rStyle w:val="StyleUnderline"/>
        </w:rPr>
        <w:t>Accordingly, to move beyond this system the struggle cannot be just anticapitalist but an anti-systemic decolonial liberation. Anti-systemic decolonization and liberation cannot be reduced to only one dimension of social life such as the economic system (capitalism) like it happened with the twentieth century Marxist left. It requires a broader transformation of the sexual, gender, spiritual, epistemic, economic, political, linguistic, aesthetic, pedagogical and racial hierarchies of the “modern/colonial western-centric Christian-centric capitalist/patriarchal world-system.” The “coloniality of power” perspective challenges us to think about social change and social transformation in a non-reductionist way.</w:t>
      </w:r>
    </w:p>
    <w:p w14:paraId="5ADD487D" w14:textId="77777777" w:rsidR="00CE6617" w:rsidRPr="00C24B98" w:rsidRDefault="00CE6617" w:rsidP="00CE6617">
      <w:pPr>
        <w:pStyle w:val="Heading3"/>
      </w:pPr>
      <w:bookmarkStart w:id="170" w:name="_Toc487167489"/>
      <w:r w:rsidRPr="00C24B98">
        <w:t>A: Decolonize “America”</w:t>
      </w:r>
      <w:bookmarkEnd w:id="170"/>
    </w:p>
    <w:p w14:paraId="7632C291" w14:textId="77777777" w:rsidR="00CE6617" w:rsidRPr="00C24B98" w:rsidRDefault="00CE6617" w:rsidP="00CE6617">
      <w:pPr>
        <w:pStyle w:val="Heading4"/>
      </w:pPr>
      <w:r w:rsidRPr="00C24B98">
        <w:t xml:space="preserve">Decolonial critical thought breaks the logic of the borders of nations and the colonial encounter through affirmation of “our America.” It enables us to link struggles here and struggles there as collective “we” </w:t>
      </w:r>
    </w:p>
    <w:p w14:paraId="145F28BE" w14:textId="77777777" w:rsidR="00CE6617" w:rsidRPr="00C24B98" w:rsidRDefault="00CE6617" w:rsidP="00CE6617">
      <w:r w:rsidRPr="00C24B98">
        <w:t xml:space="preserve">Linda Martín </w:t>
      </w:r>
      <w:r w:rsidRPr="00C24B98">
        <w:rPr>
          <w:rStyle w:val="Style13ptBold"/>
        </w:rPr>
        <w:t>Alcoff</w:t>
      </w:r>
      <w:r w:rsidRPr="00C24B98">
        <w:t>, philosopher at the City University of New York, “Mignolo’s Epistemology of Coloniality,” Syracuse University, 20</w:t>
      </w:r>
      <w:r w:rsidRPr="00C24B98">
        <w:rPr>
          <w:rStyle w:val="Style13ptBold"/>
        </w:rPr>
        <w:t>07</w:t>
      </w:r>
      <w:r w:rsidRPr="00C24B98">
        <w:t xml:space="preserve">, </w:t>
      </w:r>
      <w:hyperlink r:id="rId102" w:history="1">
        <w:r w:rsidRPr="00C24B98">
          <w:t>https://muse.jhu.edu/login?auth=0&amp;type=summary&amp;url=/journals/new_centennial_review/v007/7.3.alcoff.html</w:t>
        </w:r>
      </w:hyperlink>
      <w:r w:rsidRPr="00C24B98">
        <w:t xml:space="preserve"> Cindy</w:t>
      </w:r>
    </w:p>
    <w:p w14:paraId="21AAC270" w14:textId="77777777" w:rsidR="00CE6617" w:rsidRPr="00C24B98" w:rsidRDefault="00CE6617" w:rsidP="00CE6617">
      <w:pPr>
        <w:pStyle w:val="evidencetext"/>
        <w:rPr>
          <w:szCs w:val="16"/>
        </w:rPr>
      </w:pPr>
    </w:p>
    <w:p w14:paraId="2EF20C1E" w14:textId="77777777" w:rsidR="00CE6617" w:rsidRPr="00DB6BB0" w:rsidRDefault="00CE6617" w:rsidP="00CE6617">
      <w:pPr>
        <w:pStyle w:val="evidencetext"/>
        <w:ind w:left="0"/>
      </w:pPr>
      <w:r w:rsidRPr="00DB6BB0">
        <w:t xml:space="preserve">For Ramos, Paz, Zea, Edouard Glissant, and the many others in this tradition who identified colonial alienation of consciousness, </w:t>
      </w:r>
      <w:r w:rsidRPr="00C24B98">
        <w:rPr>
          <w:b/>
          <w:sz w:val="22"/>
          <w:u w:val="single"/>
        </w:rPr>
        <w:t>the solution to alienation is a positional shift to “our America” in which a philosophy reflective of its own Latin American reality might be developed</w:t>
      </w:r>
      <w:r w:rsidRPr="00DB6BB0">
        <w:t xml:space="preserve">. In his most recent work, The Idea of Latin America (2005), Mignolo expresses doubts about this alternative Latin America construction, predicated as it is on an- other exclusionary paradigm. Before we can go about the process of develop- ing a new philosophy and new account of “our” reality, he argues, we need a more extensive period of epistemological reflection. </w:t>
      </w:r>
      <w:r w:rsidRPr="00C24B98">
        <w:rPr>
          <w:rStyle w:val="StyleUnderline"/>
        </w:rPr>
        <w:t>We n</w:t>
      </w:r>
      <w:r w:rsidRPr="00C24B98">
        <w:rPr>
          <w:b/>
          <w:sz w:val="22"/>
          <w:u w:val="single"/>
        </w:rPr>
        <w:t xml:space="preserve">eed to develop a decolonial critical theory that will be more thoroughly delinked from the contemporary variants of the modern imperial designs of the recent past. </w:t>
      </w:r>
      <w:r w:rsidRPr="00DB6BB0">
        <w:t xml:space="preserve">The fact that </w:t>
      </w:r>
      <w:r w:rsidRPr="00C24B98">
        <w:rPr>
          <w:b/>
          <w:sz w:val="22"/>
          <w:u w:val="single"/>
        </w:rPr>
        <w:t>language, space, time, and history have all been colonized through the colonization of knowledge</w:t>
      </w:r>
      <w:r w:rsidRPr="00DB6BB0">
        <w:t xml:space="preserve"> must give us pause before we bor- row the </w:t>
      </w:r>
      <w:r w:rsidRPr="00C24B98">
        <w:rPr>
          <w:b/>
          <w:sz w:val="22"/>
          <w:u w:val="single"/>
        </w:rPr>
        <w:t>founding concepts of Eurocentric thought</w:t>
      </w:r>
      <w:r w:rsidRPr="00DB6BB0">
        <w:t xml:space="preserve">, such as </w:t>
      </w:r>
      <w:r w:rsidRPr="00C24B98">
        <w:rPr>
          <w:b/>
          <w:sz w:val="22"/>
          <w:u w:val="single"/>
        </w:rPr>
        <w:t>center/periphery, tradition/modernity, and primitive/civilized</w:t>
      </w:r>
      <w:r w:rsidRPr="00DB6BB0">
        <w:t xml:space="preserve">, or the very </w:t>
      </w:r>
      <w:r w:rsidRPr="00C24B98">
        <w:rPr>
          <w:b/>
          <w:sz w:val="22"/>
          <w:u w:val="single"/>
        </w:rPr>
        <w:t>evaluative binary structure</w:t>
      </w:r>
      <w:r w:rsidRPr="00DB6BB0">
        <w:t xml:space="preserve"> that grounds these. Mignolo develops Quijano’s </w:t>
      </w:r>
      <w:r w:rsidRPr="00C24B98">
        <w:rPr>
          <w:b/>
          <w:sz w:val="22"/>
          <w:u w:val="single"/>
        </w:rPr>
        <w:t>concept of the coloniality of power, then, as a way to name that set of framing and organizing as- sumptions that justify hierarchies and make it almost impossible to evaluate alternative claims.</w:t>
      </w:r>
      <w:r w:rsidRPr="00DB6BB0">
        <w:t xml:space="preserve"> Why was it said that there were no pre-Colombian books or forms of writing, when it was known that the codices had been raided and burned in heaps? </w:t>
      </w:r>
      <w:r w:rsidRPr="00C24B98">
        <w:rPr>
          <w:b/>
          <w:sz w:val="22"/>
          <w:u w:val="single"/>
        </w:rPr>
        <w:t>How could the claim that modernity represented an expan- sion of freedom not be challenged by its development within the context of colonialism</w:t>
      </w:r>
      <w:r w:rsidRPr="00DB6BB0">
        <w:t xml:space="preserve">? Why do we continue to conceptualize rationality as separate from and properly in dominion over the realm of affect, a distinctly Greek and nonindigenous notion, as Mariategui showed many decades ago? </w:t>
      </w:r>
      <w:r w:rsidRPr="00C24B98">
        <w:rPr>
          <w:b/>
          <w:sz w:val="22"/>
          <w:u w:val="single"/>
        </w:rPr>
        <w:t>Why is it considered sufficient</w:t>
      </w:r>
      <w:r w:rsidRPr="00DB6BB0">
        <w:t xml:space="preserve">, even exemplary, </w:t>
      </w:r>
      <w:r w:rsidRPr="00C24B98">
        <w:rPr>
          <w:b/>
          <w:sz w:val="22"/>
          <w:u w:val="single"/>
        </w:rPr>
        <w:t>to have one Latin Americanist in a university history department in the United States, when 5 or 10 or even 15 Europeanists are required?</w:t>
      </w:r>
      <w:r w:rsidRPr="00DB6BB0">
        <w:t xml:space="preserve"> And in philosophy departments, it is not necessary to have a single one. To think through and beyond these </w:t>
      </w:r>
      <w:r w:rsidRPr="00C24B98">
        <w:rPr>
          <w:b/>
          <w:sz w:val="22"/>
          <w:u w:val="single"/>
        </w:rPr>
        <w:t>persistent limitations in Western knowledge practices</w:t>
      </w:r>
      <w:r w:rsidRPr="00DB6BB0">
        <w:t xml:space="preserve">, Mignolo argues that </w:t>
      </w:r>
      <w:r w:rsidRPr="00C24B98">
        <w:rPr>
          <w:b/>
          <w:sz w:val="22"/>
          <w:u w:val="single"/>
        </w:rPr>
        <w:t>we need to reinscribe</w:t>
      </w:r>
      <w:r w:rsidRPr="00DB6BB0">
        <w:t xml:space="preserve"> what he calls the “</w:t>
      </w:r>
      <w:r w:rsidRPr="00C24B98">
        <w:rPr>
          <w:b/>
          <w:sz w:val="22"/>
          <w:u w:val="single"/>
        </w:rPr>
        <w:t>colonial difference</w:t>
      </w:r>
      <w:r w:rsidRPr="00DB6BB0">
        <w:t xml:space="preserve">” </w:t>
      </w:r>
      <w:r w:rsidRPr="00C24B98">
        <w:rPr>
          <w:b/>
          <w:sz w:val="22"/>
          <w:u w:val="single"/>
        </w:rPr>
        <w:t>into</w:t>
      </w:r>
      <w:r w:rsidRPr="00DB6BB0">
        <w:t xml:space="preserve"> the </w:t>
      </w:r>
      <w:r w:rsidRPr="00C24B98">
        <w:rPr>
          <w:b/>
          <w:sz w:val="22"/>
          <w:u w:val="single"/>
        </w:rPr>
        <w:t>order of representation</w:t>
      </w:r>
      <w:r w:rsidRPr="00DB6BB0">
        <w:t xml:space="preserve">. If the Eurocentric imaginary of modernity has forgotten colonialism and relegated the colo- nized spaces to the periphery and to the past in its description of universal reality (even if that “past” paradoxically exists in the “present”), the task of the colonial difference is to reinscribe simultaneity. </w:t>
      </w:r>
      <w:r w:rsidRPr="00C24B98">
        <w:rPr>
          <w:b/>
          <w:sz w:val="22"/>
          <w:u w:val="single"/>
        </w:rPr>
        <w:t xml:space="preserve">To make “our America” no longer considered peripheral </w:t>
      </w:r>
      <w:r w:rsidRPr="00DB6BB0">
        <w:t xml:space="preserve">and behind the “now,” hierarchical and bi- nary categories </w:t>
      </w:r>
      <w:r w:rsidRPr="00C24B98">
        <w:rPr>
          <w:b/>
          <w:sz w:val="22"/>
          <w:u w:val="single"/>
        </w:rPr>
        <w:t>must be replaced with pluralist and egalitarian ones</w:t>
      </w:r>
      <w:r w:rsidRPr="00DB6BB0">
        <w:t xml:space="preserve">. Mignolo’s </w:t>
      </w:r>
      <w:r w:rsidRPr="00C24B98">
        <w:rPr>
          <w:b/>
          <w:sz w:val="22"/>
          <w:u w:val="single"/>
        </w:rPr>
        <w:t>concept of the colonial difference is</w:t>
      </w:r>
      <w:r w:rsidRPr="00DB6BB0">
        <w:t xml:space="preserve"> thus </w:t>
      </w:r>
      <w:r w:rsidRPr="00C24B98">
        <w:rPr>
          <w:b/>
          <w:sz w:val="22"/>
          <w:u w:val="single"/>
        </w:rPr>
        <w:t>an attempt to reveal and displace the logic of the same by which Europeans have represented their others</w:t>
      </w:r>
      <w:r w:rsidRPr="00DB6BB0">
        <w:t xml:space="preserve">. </w:t>
      </w:r>
      <w:r w:rsidRPr="00C24B98">
        <w:rPr>
          <w:b/>
          <w:sz w:val="22"/>
          <w:u w:val="single"/>
        </w:rPr>
        <w:t>Non-Europeans</w:t>
      </w:r>
      <w:r w:rsidRPr="00DB6BB0">
        <w:t xml:space="preserve"> are seen as </w:t>
      </w:r>
      <w:r w:rsidRPr="00C24B98">
        <w:rPr>
          <w:b/>
          <w:sz w:val="22"/>
          <w:u w:val="single"/>
        </w:rPr>
        <w:t xml:space="preserve">existing </w:t>
      </w:r>
      <w:r w:rsidRPr="00DB6BB0">
        <w:t xml:space="preserve">on the </w:t>
      </w:r>
      <w:r w:rsidRPr="00C24B98">
        <w:rPr>
          <w:b/>
          <w:sz w:val="22"/>
          <w:u w:val="single"/>
        </w:rPr>
        <w:t>same historical trajectory</w:t>
      </w:r>
      <w:r w:rsidRPr="00DB6BB0">
        <w:t xml:space="preserve">, </w:t>
      </w:r>
      <w:r w:rsidRPr="00C24B98">
        <w:rPr>
          <w:b/>
          <w:sz w:val="22"/>
          <w:u w:val="single"/>
        </w:rPr>
        <w:t>but further behind</w:t>
      </w:r>
      <w:r w:rsidRPr="00DB6BB0">
        <w:t xml:space="preserve">; </w:t>
      </w:r>
      <w:r w:rsidRPr="00C24B98">
        <w:rPr>
          <w:b/>
          <w:sz w:val="22"/>
          <w:u w:val="single"/>
        </w:rPr>
        <w:t>their goals are</w:t>
      </w:r>
      <w:r w:rsidRPr="00DB6BB0">
        <w:t xml:space="preserve"> the same, but </w:t>
      </w:r>
      <w:r w:rsidRPr="00C24B98">
        <w:rPr>
          <w:b/>
          <w:sz w:val="22"/>
          <w:u w:val="single"/>
        </w:rPr>
        <w:t>not achieved to the same degree</w:t>
      </w:r>
      <w:r w:rsidRPr="00DB6BB0">
        <w:t xml:space="preserve">; </w:t>
      </w:r>
      <w:r w:rsidRPr="00C24B98">
        <w:rPr>
          <w:b/>
          <w:sz w:val="22"/>
          <w:u w:val="single"/>
        </w:rPr>
        <w:t>their knowledge is</w:t>
      </w:r>
      <w:r w:rsidRPr="00DB6BB0">
        <w:t xml:space="preserve"> subject to the same justificatory procedures, but it is </w:t>
      </w:r>
      <w:r w:rsidRPr="00C24B98">
        <w:rPr>
          <w:b/>
          <w:sz w:val="22"/>
          <w:u w:val="single"/>
        </w:rPr>
        <w:t>less well-developed</w:t>
      </w:r>
      <w:r w:rsidRPr="00DB6BB0">
        <w:t xml:space="preserve">. In this way, true otherness or difference is invisible and unintelligible. By use of the term “colonial difference,” Mignolo </w:t>
      </w:r>
      <w:r w:rsidRPr="00C24B98">
        <w:rPr>
          <w:b/>
          <w:sz w:val="22"/>
          <w:u w:val="single"/>
        </w:rPr>
        <w:t>seeks to break out of this logic of the same</w:t>
      </w:r>
      <w:r w:rsidRPr="00DB6BB0">
        <w:t xml:space="preserve">. He seeks both to reveal the way in which power has been at work in creating that difference (that is, </w:t>
      </w:r>
      <w:r w:rsidRPr="00C24B98">
        <w:rPr>
          <w:b/>
          <w:sz w:val="22"/>
          <w:u w:val="single"/>
        </w:rPr>
        <w:t>the way in which colonialism creates “backwardness” both materially and ideologically</w:t>
      </w:r>
      <w:r w:rsidRPr="00DB6BB0">
        <w:t xml:space="preserve">) as well as the way in which colonial power represents and evaluates difference. The coloniality of power, in other words, produces, evaluates, and manages the colonial difference. Now here let me signal one of the issues of critical debate I want to raise later on in the paper: What is the nature of the difference that Mignolo means to signify by the term “colonial difference”? Is it an absolute or a rela- tive difference; that is, does it stand alone or is it dependent on its relation to Eurocentrism? </w:t>
      </w:r>
      <w:r w:rsidRPr="00C24B98">
        <w:rPr>
          <w:b/>
          <w:sz w:val="22"/>
          <w:u w:val="single"/>
        </w:rPr>
        <w:t>Is it</w:t>
      </w:r>
      <w:r w:rsidRPr="00DB6BB0">
        <w:t xml:space="preserve">, like the </w:t>
      </w:r>
      <w:r w:rsidRPr="00C24B98">
        <w:rPr>
          <w:b/>
          <w:sz w:val="22"/>
          <w:u w:val="single"/>
        </w:rPr>
        <w:t>concept of race, an epiphenomena of colonialism itself, or does it preexist the colonial encounter in the way that</w:t>
      </w:r>
      <w:r w:rsidRPr="00DB6BB0">
        <w:t xml:space="preserve"> Dussel sug- gests that “</w:t>
      </w:r>
      <w:r w:rsidRPr="00C24B98">
        <w:rPr>
          <w:b/>
          <w:sz w:val="22"/>
          <w:u w:val="single"/>
        </w:rPr>
        <w:t>living labor</w:t>
      </w:r>
      <w:r w:rsidRPr="00DB6BB0">
        <w:t xml:space="preserve">” </w:t>
      </w:r>
      <w:r w:rsidRPr="00C24B98">
        <w:rPr>
          <w:b/>
          <w:sz w:val="22"/>
          <w:u w:val="single"/>
        </w:rPr>
        <w:t>preexists capitalism</w:t>
      </w:r>
      <w:r w:rsidRPr="00DB6BB0">
        <w:t>? What, in other words, is the metaphysical status of the colonial difference?</w:t>
      </w:r>
    </w:p>
    <w:p w14:paraId="16C7B50A" w14:textId="77777777" w:rsidR="00CE6617" w:rsidRPr="00C24B98" w:rsidRDefault="00CE6617" w:rsidP="00CE6617"/>
    <w:p w14:paraId="513BA8CC" w14:textId="77777777" w:rsidR="00F75B2C" w:rsidRPr="00C24B98" w:rsidRDefault="00F75B2C" w:rsidP="00F75B2C">
      <w:pPr>
        <w:pStyle w:val="Heading2"/>
      </w:pPr>
      <w:bookmarkStart w:id="171" w:name="_Toc487167490"/>
      <w:r w:rsidRPr="00C24B98">
        <w:t>2nc Extensions/Answers</w:t>
      </w:r>
      <w:bookmarkEnd w:id="171"/>
    </w:p>
    <w:p w14:paraId="78C78601" w14:textId="77777777" w:rsidR="00F75B2C" w:rsidRPr="00C24B98" w:rsidRDefault="00F75B2C" w:rsidP="00F75B2C">
      <w:pPr>
        <w:pStyle w:val="Heading3"/>
      </w:pPr>
      <w:bookmarkStart w:id="172" w:name="_Toc487167491"/>
      <w:r w:rsidRPr="00C24B98">
        <w:t>Ext: Biodiversity</w:t>
      </w:r>
      <w:bookmarkEnd w:id="172"/>
    </w:p>
    <w:p w14:paraId="196CC3C9" w14:textId="77777777" w:rsidR="00F75B2C" w:rsidRPr="00C24B98" w:rsidRDefault="00F75B2C" w:rsidP="00F75B2C">
      <w:pPr>
        <w:pStyle w:val="Heading4"/>
      </w:pPr>
      <w:r w:rsidRPr="00C24B98">
        <w:t xml:space="preserve">The preservation of indigenous knowledge is necessary to prevent biodiversity decline and ecological depletion/environmental collapse. </w:t>
      </w:r>
    </w:p>
    <w:p w14:paraId="7C9FAD63" w14:textId="77777777" w:rsidR="00F75B2C" w:rsidRPr="00C24B98" w:rsidRDefault="00F75B2C" w:rsidP="00F75B2C">
      <w:pPr>
        <w:rPr>
          <w:rFonts w:eastAsia="Calibri"/>
        </w:rPr>
      </w:pPr>
      <w:r w:rsidRPr="00C24B98">
        <w:rPr>
          <w:rFonts w:eastAsia="Calibri"/>
          <w:b/>
          <w:bCs/>
          <w:sz w:val="26"/>
          <w:szCs w:val="26"/>
        </w:rPr>
        <w:t>Warren 92</w:t>
      </w:r>
      <w:r w:rsidRPr="00C24B98">
        <w:rPr>
          <w:rFonts w:eastAsia="Calibri"/>
          <w:sz w:val="32"/>
          <w:szCs w:val="32"/>
        </w:rPr>
        <w:t xml:space="preserve"> </w:t>
      </w:r>
      <w:r w:rsidRPr="00C24B98">
        <w:rPr>
          <w:rFonts w:eastAsia="Calibri"/>
        </w:rPr>
        <w:t xml:space="preserve">(D. Michael Warren, Director of the Center for Indigenous Knowledge for Agriculture and Rural Development. “Indigenous Knowledge, Biodiversity Conservation and Development” Iowa State University, September 3, 1992. </w:t>
      </w:r>
      <w:hyperlink r:id="rId103">
        <w:r w:rsidRPr="00C24B98">
          <w:rPr>
            <w:rStyle w:val="Hyperlink"/>
            <w:rFonts w:eastAsia="Calibri"/>
          </w:rPr>
          <w:t>http://dlc.dlib.indiana.edu/dlc/bitstream/handle/10535/2334/Reproduced.pdf)</w:t>
        </w:r>
      </w:hyperlink>
      <w:r w:rsidRPr="00C24B98">
        <w:rPr>
          <w:rFonts w:eastAsia="Calibri"/>
        </w:rPr>
        <w:t xml:space="preserve"> [ekp] Ellen Patterson, 7/5/17</w:t>
      </w:r>
    </w:p>
    <w:p w14:paraId="14CBB816" w14:textId="77777777" w:rsidR="00F75B2C" w:rsidRPr="00C24B98" w:rsidRDefault="00F75B2C" w:rsidP="00F75B2C">
      <w:pPr>
        <w:jc w:val="both"/>
      </w:pPr>
      <w:r w:rsidRPr="00C24B98">
        <w:rPr>
          <w:rFonts w:eastAsia="Calibri"/>
          <w:sz w:val="16"/>
          <w:szCs w:val="16"/>
        </w:rPr>
        <w:t xml:space="preserve">Introduction </w:t>
      </w:r>
      <w:r w:rsidRPr="00C24B98">
        <w:rPr>
          <w:rStyle w:val="StyleUnderline"/>
        </w:rPr>
        <w:t>Indigenous knowledge and biodiversity are</w:t>
      </w:r>
      <w:r w:rsidRPr="00C24B98">
        <w:rPr>
          <w:rFonts w:eastAsia="Calibri"/>
          <w:sz w:val="16"/>
          <w:szCs w:val="16"/>
        </w:rPr>
        <w:t xml:space="preserve"> complementary phenomena </w:t>
      </w:r>
      <w:r w:rsidRPr="00C24B98">
        <w:rPr>
          <w:rStyle w:val="StyleUnderline"/>
        </w:rPr>
        <w:t>essential to human development</w:t>
      </w:r>
      <w:r w:rsidRPr="00C24B98">
        <w:rPr>
          <w:rFonts w:eastAsia="Calibri"/>
          <w:sz w:val="16"/>
          <w:szCs w:val="16"/>
        </w:rPr>
        <w:t xml:space="preserve">. </w:t>
      </w:r>
      <w:r w:rsidRPr="00C24B98">
        <w:rPr>
          <w:rStyle w:val="StyleUnderline"/>
        </w:rPr>
        <w:t>Global awareness of the crisis concerning the conservation of biodiversity [is crucial]</w:t>
      </w:r>
      <w:r w:rsidRPr="00C24B98">
        <w:rPr>
          <w:rFonts w:eastAsia="Calibri"/>
          <w:sz w:val="16"/>
          <w:szCs w:val="16"/>
        </w:rPr>
        <w:t xml:space="preserve"> is assured following the United Nations Conference on Environment and Development held in June 1992 in Rio de Janeiro. </w:t>
      </w:r>
      <w:r w:rsidRPr="00C24B98">
        <w:rPr>
          <w:rStyle w:val="StyleUnderline"/>
        </w:rPr>
        <w:t xml:space="preserve">Of equal concern to many world citizens is the uncertain status of the indigenous knowledge that reflects many generations of experience and problem-solving by thousands of ethnic groups across the globe. Very little of this knowledge has been recorded, yet it represents an immensely valuable data base that provides humankind with insights on how numerous communities have interacted with their changing environment </w:t>
      </w:r>
      <w:r w:rsidRPr="00C24B98">
        <w:rPr>
          <w:rFonts w:eastAsia="Calibri"/>
          <w:sz w:val="16"/>
          <w:szCs w:val="16"/>
        </w:rPr>
        <w:t>including its floral and faunal resources.</w:t>
      </w:r>
      <w:r w:rsidRPr="00C24B98">
        <w:rPr>
          <w:rStyle w:val="StyleUnderline"/>
        </w:rPr>
        <w:t xml:space="preserve"> </w:t>
      </w:r>
      <w:r w:rsidRPr="00C24B98">
        <w:rPr>
          <w:rFonts w:eastAsia="Calibri"/>
          <w:sz w:val="16"/>
          <w:szCs w:val="16"/>
        </w:rPr>
        <w:t xml:space="preserve">This presentation provides an overview of </w:t>
      </w:r>
      <w:r w:rsidRPr="00C24B98">
        <w:rPr>
          <w:rStyle w:val="StyleUnderline"/>
        </w:rPr>
        <w:t xml:space="preserve">recent studies that </w:t>
      </w:r>
      <w:r w:rsidRPr="00C24B98">
        <w:rPr>
          <w:rFonts w:eastAsia="Calibri"/>
          <w:sz w:val="16"/>
          <w:szCs w:val="16"/>
        </w:rPr>
        <w:t>clearly</w:t>
      </w:r>
      <w:r w:rsidRPr="00C24B98">
        <w:rPr>
          <w:rStyle w:val="StyleUnderline"/>
        </w:rPr>
        <w:t xml:space="preserve"> portray the active role that rural communities</w:t>
      </w:r>
      <w:r w:rsidRPr="00C24B98">
        <w:rPr>
          <w:rFonts w:eastAsia="Calibri"/>
          <w:sz w:val="16"/>
          <w:szCs w:val="16"/>
        </w:rPr>
        <w:t xml:space="preserve"> in Africa and other parts of the world have played in </w:t>
      </w:r>
      <w:r w:rsidRPr="00C24B98">
        <w:rPr>
          <w:rStyle w:val="StyleUnderline"/>
        </w:rPr>
        <w:t>(a) generating knowledge based on a sophisticated understanding of their environment, (b) devising mechanisms to conserve and sustain their natural resources, and (c) establishing community- based organizations that serve as forums for identifying problems and dealing with them through local-level experimentation, innovation, and exchange of information with other societies. Indigenous knowledge</w:t>
      </w:r>
      <w:r w:rsidRPr="00C24B98">
        <w:rPr>
          <w:rFonts w:eastAsia="Calibri"/>
          <w:sz w:val="16"/>
          <w:szCs w:val="16"/>
        </w:rPr>
        <w:t xml:space="preserve">, particularly in the African context, </w:t>
      </w:r>
      <w:r w:rsidRPr="00C24B98">
        <w:rPr>
          <w:rStyle w:val="StyleUnderline"/>
        </w:rPr>
        <w:t>has long been ignored and maligned by outsiders</w:t>
      </w:r>
      <w:r w:rsidRPr="00C24B98">
        <w:rPr>
          <w:rFonts w:eastAsia="Calibri"/>
          <w:sz w:val="16"/>
          <w:szCs w:val="16"/>
        </w:rPr>
        <w:t xml:space="preserve">. Today, however, a growing number of African governments and international development agencies are recognizing that local-level knowledge and organizations provide the foundation for participatory approaches to development that are both cost-effective and sustainable. </w:t>
      </w:r>
      <w:r w:rsidRPr="00C24B98">
        <w:rPr>
          <w:rStyle w:val="StyleUnderline"/>
        </w:rPr>
        <w:t>The deliberate maintenance of diversity</w:t>
      </w:r>
      <w:r w:rsidRPr="00C24B98">
        <w:rPr>
          <w:rFonts w:eastAsia="Calibri"/>
          <w:sz w:val="16"/>
          <w:szCs w:val="16"/>
        </w:rPr>
        <w:t xml:space="preserve"> in domesticated and non-domesticated plants and animals characterizes farming systems across the African continent as well as in most other parts of the world, pro</w:t>
      </w:r>
      <w:r w:rsidRPr="00C24B98">
        <w:rPr>
          <w:rStyle w:val="StyleUnderline"/>
        </w:rPr>
        <w:t xml:space="preserve">viding an important opportunity for systematic in situ maintenance of genetic resources. Informal agricultural research and development systems parallel those of national governments, providing another opportunity for national agricultural research and extension services to work with the </w:t>
      </w:r>
      <w:r w:rsidRPr="00C24B98">
        <w:rPr>
          <w:rFonts w:eastAsia="Calibri"/>
          <w:sz w:val="16"/>
          <w:szCs w:val="16"/>
        </w:rPr>
        <w:t>creative interests and activities of</w:t>
      </w:r>
      <w:r w:rsidRPr="00C24B98">
        <w:rPr>
          <w:rStyle w:val="StyleUnderline"/>
        </w:rPr>
        <w:t xml:space="preserve"> farmers and other rural people.</w:t>
      </w:r>
      <w:r w:rsidRPr="00C24B98">
        <w:rPr>
          <w:rFonts w:eastAsia="Calibri"/>
          <w:sz w:val="16"/>
          <w:szCs w:val="16"/>
        </w:rPr>
        <w:t xml:space="preserve"> </w:t>
      </w:r>
      <w:r w:rsidRPr="00C24B98">
        <w:rPr>
          <w:rStyle w:val="StyleUnderline"/>
        </w:rPr>
        <w:t>A growing global network of regional and national indigenous knowledge resource centers is involved in documenting the historical and contemporary indigenous knowledge of numerous ethnic groups around the world. Much of this knowledge is at as much risk of being lost as is the case with biodiversity</w:t>
      </w:r>
      <w:r w:rsidRPr="00C24B98">
        <w:rPr>
          <w:rFonts w:eastAsia="Calibri"/>
          <w:sz w:val="16"/>
          <w:szCs w:val="16"/>
        </w:rPr>
        <w:t xml:space="preserve"> (Linden 1991). These centers reflect </w:t>
      </w:r>
      <w:r w:rsidRPr="00C24B98">
        <w:rPr>
          <w:rStyle w:val="StyleUnderline"/>
        </w:rPr>
        <w:t>new values that recognize indigenous knowledge as an important national resource</w:t>
      </w:r>
      <w:r w:rsidRPr="00C24B98">
        <w:rPr>
          <w:rFonts w:eastAsia="Calibri"/>
          <w:sz w:val="16"/>
          <w:szCs w:val="16"/>
        </w:rPr>
        <w:t>. The centers are establishing natio</w:t>
      </w:r>
      <w:r w:rsidRPr="00C24B98">
        <w:rPr>
          <w:rStyle w:val="StyleUnderline"/>
        </w:rPr>
        <w:t>nal indigenous knowledge data bases, giving recognition to their citizens for the knowledge they have created, providing a protective barrier for the intellectual property rights of knowledge that could be exploited economically by the country of discovery, and laying the foundation for development activities</w:t>
      </w:r>
      <w:r w:rsidRPr="00C24B98">
        <w:rPr>
          <w:rFonts w:eastAsia="Calibri"/>
          <w:sz w:val="16"/>
          <w:szCs w:val="16"/>
        </w:rPr>
        <w:t xml:space="preserve"> that build on and strengthen the existing knowledge and organizational base produced through many generations of creative effort by local communities. Indigenous Knowledge and Biodiversity. </w:t>
      </w:r>
      <w:r w:rsidRPr="00C24B98">
        <w:rPr>
          <w:rStyle w:val="StyleUnderline"/>
        </w:rPr>
        <w:t xml:space="preserve">Although these publications focus on the immediate and long-term negative biological and economic consequences of the loss of biodiversity, several introduce the complementary importance of cultural diversity that is often reflected in the indigenous knowledge of natural resource management including that of plants and animals. </w:t>
      </w:r>
      <w:r w:rsidRPr="00C24B98">
        <w:rPr>
          <w:rFonts w:eastAsia="Calibri"/>
          <w:sz w:val="16"/>
          <w:szCs w:val="16"/>
        </w:rPr>
        <w:t xml:space="preserve">The Global Biodiversity Strategy, for example, includes as </w:t>
      </w:r>
      <w:r w:rsidRPr="00C24B98">
        <w:rPr>
          <w:rStyle w:val="StyleUnderline"/>
        </w:rPr>
        <w:t>one of its ten principles for conserving biodiversity the principle that "Cultural diversity is closely linked to biodiversity. Humanity's collective knowledge of biodiversity and its use and management rests in cultural diversity; conversely, conserving biodiversity often helps strengthen cultural integrity and values</w:t>
      </w:r>
      <w:r w:rsidRPr="00C24B98">
        <w:rPr>
          <w:rFonts w:eastAsia="Calibri"/>
          <w:sz w:val="16"/>
          <w:szCs w:val="16"/>
        </w:rPr>
        <w:t xml:space="preserve">" (World Resources Institute et al. 1992: 21). </w:t>
      </w:r>
      <w:r w:rsidRPr="00C24B98">
        <w:rPr>
          <w:rStyle w:val="StyleUnderline"/>
        </w:rPr>
        <w:t>During the past decade progress has been made in understanding</w:t>
      </w:r>
      <w:r w:rsidRPr="00C24B98">
        <w:rPr>
          <w:rFonts w:eastAsia="Calibri"/>
          <w:sz w:val="16"/>
          <w:szCs w:val="16"/>
        </w:rPr>
        <w:t xml:space="preserve"> the </w:t>
      </w:r>
      <w:r w:rsidRPr="00C24B98">
        <w:rPr>
          <w:rStyle w:val="StyleUnderline"/>
        </w:rPr>
        <w:t>complementarity of cultural diversity and biodiversity.</w:t>
      </w:r>
      <w:r w:rsidRPr="00C24B98">
        <w:rPr>
          <w:rFonts w:eastAsia="Calibri"/>
          <w:sz w:val="16"/>
          <w:szCs w:val="16"/>
        </w:rPr>
        <w:t xml:space="preserve"> The ex situ conservation of germplasm has been well-established through the Plant Introduction Stations in the United States, the Consultative Group on International Agricultural Research, and the International Board for Plant Genetic Resources. A parallel set of institutions documenting local knowledge about the environment is now being established, indigenous knowledge resource centers that could play a future role in in situ conservation. </w:t>
      </w:r>
      <w:r w:rsidRPr="00C24B98">
        <w:rPr>
          <w:rStyle w:val="StyleUnderline"/>
        </w:rPr>
        <w:t xml:space="preserve">Understanding the indigenous management strategies of farmers and other rural persons that foster diversity in domesticated and wild species can help in the establishment of national programs for </w:t>
      </w:r>
      <w:r w:rsidRPr="00C24B98">
        <w:rPr>
          <w:rFonts w:eastAsia="Calibri"/>
          <w:sz w:val="16"/>
          <w:szCs w:val="16"/>
        </w:rPr>
        <w:t>in situ</w:t>
      </w:r>
      <w:r w:rsidRPr="00C24B98">
        <w:rPr>
          <w:rStyle w:val="StyleUnderline"/>
        </w:rPr>
        <w:t xml:space="preserve"> conservation</w:t>
      </w:r>
      <w:r w:rsidRPr="00C24B98">
        <w:rPr>
          <w:rFonts w:eastAsia="Calibri"/>
          <w:sz w:val="16"/>
          <w:szCs w:val="16"/>
        </w:rPr>
        <w:t xml:space="preserve"> of germplasm that complement the ex situ programs already in existence (Wilkes; Altieri and Merrick; Juma). "To acquire a comprehensive base of knowledge for genetic resource conservation, the genetic establishment must accept a mandate to be concerned not only with germplasm but also the knowledge systems that produce it" (Brush 1989: 22). </w:t>
      </w:r>
      <w:r w:rsidRPr="00C24B98">
        <w:rPr>
          <w:rStyle w:val="StyleUnderline"/>
        </w:rPr>
        <w:t>The role of nineteenth century colonialism and social science in ignoring and sometimes maligning indigenous knowledge has been well documented</w:t>
      </w:r>
      <w:r w:rsidRPr="00C24B98">
        <w:rPr>
          <w:rFonts w:eastAsia="Calibri"/>
          <w:sz w:val="16"/>
          <w:szCs w:val="16"/>
        </w:rPr>
        <w:t xml:space="preserve"> (Warren 1989; Slikkerveer 1989; Jackson 1987). </w:t>
      </w:r>
      <w:r w:rsidRPr="00C24B98">
        <w:rPr>
          <w:rStyle w:val="StyleUnderline"/>
        </w:rPr>
        <w:t>Studies that depicted local communities and their knowledge as primitive, simple and static are now countered by a rapidly expanding data base generated by both biological and social scientists that describes the</w:t>
      </w:r>
      <w:r w:rsidRPr="00C24B98">
        <w:rPr>
          <w:rFonts w:eastAsia="Calibri"/>
          <w:sz w:val="16"/>
          <w:szCs w:val="16"/>
        </w:rPr>
        <w:t xml:space="preserve"> complexity and </w:t>
      </w:r>
      <w:r w:rsidRPr="00C24B98">
        <w:rPr>
          <w:rStyle w:val="StyleUnderline"/>
        </w:rPr>
        <w:t>sophistication of many indigenous natural resource management systems</w:t>
      </w:r>
      <w:r w:rsidRPr="00C24B98">
        <w:rPr>
          <w:rFonts w:eastAsia="Calibri"/>
          <w:sz w:val="16"/>
          <w:szCs w:val="16"/>
        </w:rPr>
        <w:t xml:space="preserve">. Studies by Berlin et al., Brush et al., Alcorn, Altieri and Merrick, Hunn, Chandler, Colchester, Everett, McKiernan, Dasmann, Oldfield and Alcorn, Messerschmidt, Montecinos and Altieri, Mooney, Nabham et al., Leakey and Slikkerveer, Johannes, Andrews, Aumeeruddy, Balee, Fairhead, Feit, Gadgil, Gunn et al., Juma, Kiambi and Opole, Lansing and Kremer, Liebman, Mathias-Mundy et al., McCall, Marks, Posey, Niamir, Thurston, Wamalwa, Price, Farnsworth and Soejarto, Rajasekaran et al., Rhoades, Reij, Richards, Sharp and Kone, Warren, Sims, Pawluk et al., Tangley, Riley and Brokensha, and Rusten and Gold explore indigenous knowledge related to wild and domesticated plants and animals and the soils and water upon which they depend. The authors represent the academic fields of agriculture, horticulture, botany, zoology, forestry, agroforestry, fisheries, ecology, agroecology, economic botany, wildlife management, aquaculture, animal science, soil science, and hydrology. </w:t>
      </w:r>
      <w:r w:rsidRPr="00C24B98">
        <w:rPr>
          <w:rStyle w:val="StyleUnderline"/>
        </w:rPr>
        <w:t>The fact that so much effort is now being invested in understanding the basis for indigenous natural resource management indicates that the negative attitudes commonly held about indigenous knowledge during the colonial era have begun to change.</w:t>
      </w:r>
      <w:r w:rsidRPr="00C24B98">
        <w:rPr>
          <w:rFonts w:eastAsia="Calibri"/>
          <w:sz w:val="16"/>
          <w:szCs w:val="16"/>
        </w:rPr>
        <w:t xml:space="preserve"> A review of the published literature during the colonial era does reveal enlightened individuals who understood the value of the indigenous knowledge. Louis Leakey, for example, described in eloquent detail Kikuyu agricultural knowledge and how it provided the basis for many Kikuyu farmers to reject European farming techniques being promoted in Kenya at the turn of this century by British agricultural officers. </w:t>
      </w:r>
      <w:r w:rsidRPr="00C24B98">
        <w:rPr>
          <w:rStyle w:val="StyleUnderline"/>
        </w:rPr>
        <w:t xml:space="preserve">Indigenous Knowledge and Development. </w:t>
      </w:r>
      <w:r w:rsidRPr="00C24B98">
        <w:rPr>
          <w:rFonts w:eastAsia="Calibri"/>
          <w:sz w:val="16"/>
          <w:szCs w:val="16"/>
        </w:rPr>
        <w:t>I</w:t>
      </w:r>
      <w:r w:rsidRPr="00C24B98">
        <w:rPr>
          <w:rStyle w:val="StyleUnderline"/>
        </w:rPr>
        <w:t xml:space="preserve">nternational and national development agencies have recognized the value of participatory approaches to decision-making for sustainable approaches to development. </w:t>
      </w:r>
      <w:r w:rsidRPr="00C24B98">
        <w:rPr>
          <w:rFonts w:eastAsia="Calibri"/>
          <w:sz w:val="16"/>
          <w:szCs w:val="16"/>
        </w:rPr>
        <w:t xml:space="preserve">During the past decade </w:t>
      </w:r>
      <w:r w:rsidRPr="00C24B98">
        <w:rPr>
          <w:rStyle w:val="StyleUnderline"/>
        </w:rPr>
        <w:t>a rapidly growing set of evidence indicates a strong relationship between indigenous knowledge and sustainable development</w:t>
      </w:r>
      <w:r w:rsidRPr="00C24B98">
        <w:rPr>
          <w:rFonts w:eastAsia="Calibri"/>
          <w:sz w:val="16"/>
          <w:szCs w:val="16"/>
        </w:rPr>
        <w:t>. "</w:t>
      </w:r>
      <w:r w:rsidRPr="00C24B98">
        <w:rPr>
          <w:rStyle w:val="StyleUnderline"/>
        </w:rPr>
        <w:t>Serious investigation of indigenous</w:t>
      </w:r>
      <w:r w:rsidRPr="00C24B98">
        <w:rPr>
          <w:rFonts w:eastAsia="Calibri"/>
          <w:sz w:val="16"/>
          <w:szCs w:val="16"/>
        </w:rPr>
        <w:t xml:space="preserve"> ethnobiological/ethnoecological know</w:t>
      </w:r>
      <w:r w:rsidRPr="00C24B98">
        <w:rPr>
          <w:rStyle w:val="StyleUnderline"/>
        </w:rPr>
        <w:t xml:space="preserve">ledge is rare, but recent studies...show that indigenous knowledge of ecological zones, natural resources, agriculture, aquaculture, forest and game management, to be far more sophisticated than previously assumed. Furthermore, this knowledge offers new models for development that are both ecologically and socially sound" </w:t>
      </w:r>
      <w:r w:rsidRPr="00C24B98">
        <w:rPr>
          <w:rFonts w:eastAsia="Calibri"/>
          <w:sz w:val="16"/>
          <w:szCs w:val="16"/>
        </w:rPr>
        <w:t xml:space="preserve">(Posey 1985:139-140). </w:t>
      </w:r>
      <w:r w:rsidRPr="00C24B98">
        <w:rPr>
          <w:rStyle w:val="StyleUnderline"/>
        </w:rPr>
        <w:t>Development activities that work with and through indigenous knowledge and organizational structures have several important advantages over projects that operate outside them</w:t>
      </w:r>
      <w:r w:rsidRPr="00C24B98">
        <w:rPr>
          <w:rFonts w:eastAsia="Calibri"/>
          <w:sz w:val="16"/>
          <w:szCs w:val="16"/>
        </w:rPr>
        <w:t xml:space="preserve">. </w:t>
      </w:r>
      <w:r w:rsidRPr="00C24B98">
        <w:rPr>
          <w:rStyle w:val="StyleUnderline"/>
        </w:rPr>
        <w:t>Indigenous knowledge provides the basis for</w:t>
      </w:r>
      <w:r w:rsidRPr="00C24B98">
        <w:rPr>
          <w:rFonts w:eastAsia="Calibri"/>
          <w:sz w:val="16"/>
          <w:szCs w:val="16"/>
        </w:rPr>
        <w:t xml:space="preserve"> </w:t>
      </w:r>
      <w:r w:rsidRPr="00C24B98">
        <w:rPr>
          <w:rFonts w:eastAsia="Calibri"/>
          <w:b/>
          <w:bCs/>
          <w:sz w:val="32"/>
          <w:szCs w:val="32"/>
          <w:u w:val="single"/>
        </w:rPr>
        <w:t>grassroots decision-making,</w:t>
      </w:r>
      <w:r w:rsidRPr="00C24B98">
        <w:rPr>
          <w:rFonts w:eastAsia="Calibri"/>
          <w:sz w:val="16"/>
          <w:szCs w:val="16"/>
        </w:rPr>
        <w:t xml:space="preserve"> much of which takes place at the community level </w:t>
      </w:r>
      <w:r w:rsidRPr="00C24B98">
        <w:rPr>
          <w:rStyle w:val="StyleUnderline"/>
        </w:rPr>
        <w:t>through</w:t>
      </w:r>
      <w:r w:rsidRPr="00C24B98">
        <w:rPr>
          <w:rFonts w:eastAsia="Calibri"/>
          <w:sz w:val="16"/>
          <w:szCs w:val="16"/>
        </w:rPr>
        <w:t xml:space="preserve"> </w:t>
      </w:r>
      <w:r w:rsidRPr="00C24B98">
        <w:rPr>
          <w:rStyle w:val="StyleUnderline"/>
        </w:rPr>
        <w:t>indigenous organizations and associations where problems are identified and solutions to them are determined</w:t>
      </w:r>
      <w:r w:rsidRPr="00C24B98">
        <w:rPr>
          <w:rFonts w:eastAsia="Calibri"/>
          <w:sz w:val="16"/>
          <w:szCs w:val="16"/>
        </w:rPr>
        <w:t xml:space="preserve">. </w:t>
      </w:r>
      <w:r w:rsidRPr="00C24B98">
        <w:rPr>
          <w:rStyle w:val="StyleUnderline"/>
        </w:rPr>
        <w:t>Solution-seeking behavior is based on indigenous creativity leading to experimentation and innovations as well as the appraisal of knowledge and technologies introduced from other societies. Farmers can be excellent conservators of biodiversity. Small-scale farming systems</w:t>
      </w:r>
      <w:r w:rsidRPr="00C24B98">
        <w:rPr>
          <w:rFonts w:eastAsia="Calibri"/>
          <w:sz w:val="16"/>
          <w:szCs w:val="16"/>
        </w:rPr>
        <w:t xml:space="preserve"> in Sierra Leone, for example, </w:t>
      </w:r>
      <w:r w:rsidRPr="00C24B98">
        <w:rPr>
          <w:rStyle w:val="StyleUnderline"/>
        </w:rPr>
        <w:t>are characterized by diversity</w:t>
      </w:r>
      <w:r w:rsidRPr="00C24B98">
        <w:rPr>
          <w:rFonts w:eastAsia="Calibri"/>
          <w:sz w:val="16"/>
          <w:szCs w:val="16"/>
        </w:rPr>
        <w:t xml:space="preserve">, which is </w:t>
      </w:r>
      <w:r w:rsidRPr="00C24B98">
        <w:rPr>
          <w:rStyle w:val="StyleUnderline"/>
        </w:rPr>
        <w:t xml:space="preserve">valued for its own sake </w:t>
      </w:r>
      <w:r w:rsidRPr="00C24B98">
        <w:rPr>
          <w:rFonts w:eastAsia="Calibri"/>
          <w:sz w:val="16"/>
          <w:szCs w:val="16"/>
        </w:rPr>
        <w:t>(Richards 1985). "</w:t>
      </w:r>
      <w:r w:rsidRPr="00C24B98">
        <w:rPr>
          <w:rStyle w:val="StyleUnderline"/>
        </w:rPr>
        <w:t>Small-scale, resource-poor farmers in developing countries breed local crop varieties for improved production using informal innovation systems based on indigenous knowledge...</w:t>
      </w:r>
      <w:r w:rsidRPr="00C24B98">
        <w:rPr>
          <w:rFonts w:eastAsia="Calibri"/>
          <w:sz w:val="16"/>
          <w:szCs w:val="16"/>
        </w:rPr>
        <w:t xml:space="preserve">They often employ their own taxonomy, encourage introgression, select, hybridize, field test, record data and name their varieties" (Lamola 1992: 3). In Niger, a USAID-funded project has discovered a farmer-based agricultural research and extension system that parallels that of the national government (McCorkle and McClure 1992). </w:t>
      </w:r>
      <w:r w:rsidRPr="00C24B98">
        <w:rPr>
          <w:rStyle w:val="StyleUnderline"/>
        </w:rPr>
        <w:t>Investigating the nature of farmers' experiments that augment biodiversity could be of considerable use to national agricultural development programs</w:t>
      </w:r>
      <w:r w:rsidRPr="00C24B98">
        <w:rPr>
          <w:rFonts w:eastAsia="Calibri"/>
          <w:sz w:val="16"/>
          <w:szCs w:val="16"/>
        </w:rPr>
        <w:t xml:space="preserve"> (Haverkort). In Rwanda it was found that farmers "recognise several dozen different potato varieties, which they distinguish according to plant and tuber traits, as well as agronomic and culinary characteristics" (Haugerud and Collinson 1991: 5). East African farmers "recognise in maize, as in potato cultivars, important differences in taste, texture, storability, marketability, disease and pest resistance, and response to moisture stress. At least nine possible end uses, many of them simultaneously relevant on a single farm, help to determine the maize genotypes east African farmers prefer" (Haugerud and Collinson 1991: 6). "</w:t>
      </w:r>
      <w:r w:rsidRPr="00C24B98">
        <w:rPr>
          <w:rStyle w:val="StyleUnderline"/>
        </w:rPr>
        <w:t>Sustainable agriculture in all nations will require greater scientific respect for, and more effective collaboration with, those who possess the wisdom of generations of 'nonscientific' farming" (</w:t>
      </w:r>
      <w:r w:rsidRPr="00C24B98">
        <w:rPr>
          <w:rFonts w:eastAsia="Calibri"/>
          <w:sz w:val="16"/>
          <w:szCs w:val="16"/>
        </w:rPr>
        <w:t>Haugerud and Collinson 1991: 14). "</w:t>
      </w:r>
      <w:r w:rsidRPr="00C24B98">
        <w:rPr>
          <w:rStyle w:val="StyleUnderline"/>
        </w:rPr>
        <w:t>The characteristics of polycultures that make them desirable were generally ignored by agricultural researchers</w:t>
      </w:r>
      <w:r w:rsidRPr="00C24B98">
        <w:rPr>
          <w:rFonts w:eastAsia="Calibri"/>
          <w:sz w:val="16"/>
          <w:szCs w:val="16"/>
        </w:rPr>
        <w:t xml:space="preserve">. But recently research concerning polycultures has blossomed and some of their benefits are becoming clear" (Liebman 1987: 115). </w:t>
      </w:r>
      <w:r w:rsidRPr="00C24B98">
        <w:rPr>
          <w:rStyle w:val="StyleUnderline"/>
        </w:rPr>
        <w:t>Polyculture</w:t>
      </w:r>
      <w:r w:rsidRPr="00C24B98">
        <w:rPr>
          <w:rFonts w:eastAsia="Calibri"/>
          <w:sz w:val="16"/>
          <w:szCs w:val="16"/>
        </w:rPr>
        <w:t xml:space="preserve"> </w:t>
      </w:r>
      <w:r w:rsidRPr="00C24B98">
        <w:rPr>
          <w:rStyle w:val="StyleUnderline"/>
        </w:rPr>
        <w:t>is</w:t>
      </w:r>
      <w:r w:rsidRPr="00C24B98">
        <w:rPr>
          <w:rFonts w:eastAsia="Calibri"/>
          <w:sz w:val="16"/>
          <w:szCs w:val="16"/>
        </w:rPr>
        <w:t xml:space="preserve"> the norm in farming systems in Africa and other parts of the world, "</w:t>
      </w:r>
      <w:r w:rsidRPr="00C24B98">
        <w:rPr>
          <w:rStyle w:val="StyleUnderline"/>
        </w:rPr>
        <w:t>a traditional strategy to promote diet diversity, income generation, production stability, minimization of risk, reduced insect and disease incidence, efficient use of labor, intensification of production with limited resources and maximization of returns under low levels of technology</w:t>
      </w:r>
      <w:r w:rsidRPr="00C24B98">
        <w:rPr>
          <w:rFonts w:eastAsia="Calibri"/>
          <w:sz w:val="16"/>
          <w:szCs w:val="16"/>
        </w:rPr>
        <w:t>" (Altieri 1987: 73). "</w:t>
      </w:r>
      <w:r w:rsidRPr="00C24B98">
        <w:rPr>
          <w:rStyle w:val="StyleUnderline"/>
        </w:rPr>
        <w:t>Much of the world's biological diversity is in the custody of farmers who follow age-old farming and land use practices. These ecologically complex agricultural systems associated with centers of crop genetic diversity include not only the traditional cultivars or 'landraces' that constitute an essential part of our world crop genetic heritage, but also wild plant and animal species that serve humanity as biological resources</w:t>
      </w:r>
      <w:r w:rsidRPr="00C24B98">
        <w:rPr>
          <w:rFonts w:eastAsia="Calibri"/>
          <w:sz w:val="16"/>
          <w:szCs w:val="16"/>
        </w:rPr>
        <w:t xml:space="preserve">" (Oldfield and Alcorn l991b: 37). Prain et al. have found that farmers evaluate cultivars using a wide variety of criteria that can be of immense interest and value to crop breeders. In Zambia, the farmers' evaluation of a high-yielding hybrid maize variety and description of the positive and negative characteristics of locally-adapted open-pollinated varieties led to a more effective national maize breeding program (Warren 1989b). Taking the time and effort to record the indigenous agricultural knowledge for a given ethnic group can provide important guidance for the research agenda for both national and international agricultural research centers (Cashman; Warren 1992c; Richards 1989; Titilola et al. 1989). </w:t>
      </w:r>
      <w:r w:rsidRPr="00C24B98">
        <w:rPr>
          <w:rStyle w:val="StyleUnderline"/>
        </w:rPr>
        <w:t>Development agencies are beginning to review the role of indigenous knowledge in the development process at the policy level</w:t>
      </w:r>
      <w:r w:rsidRPr="00C24B98">
        <w:rPr>
          <w:rFonts w:eastAsia="Calibri"/>
          <w:sz w:val="16"/>
          <w:szCs w:val="16"/>
        </w:rPr>
        <w:t xml:space="preserve">. Titilola has demonstrated the cost-effectiveness of adding indigenous knowledge components into development projects (1990). Lalonde has completed two reports on this topic for the Canadian International Development Agency. </w:t>
      </w:r>
      <w:r w:rsidRPr="00C24B98">
        <w:rPr>
          <w:rStyle w:val="StyleUnderline"/>
        </w:rPr>
        <w:t>The World Bank held a seminar on the role of indigenous knowledge for agricultural development (Warren 1991). Two influential policy documents have recently been prepared by the U.S. National Research Council, one focused on the conservation of biodiversity, the other on sustainability issues in agriculture and natural resource management. "Development agencies should place greater emphasis on, and assume a stronger role in, systematizing the local knowledge base--indigenous knowledge, 'gray literature,' anecdotal information. A vast heritage of knowledge about species, ecosystems, and their use exists, but it does not appear in the world literature, being either insufficiently 'scientific' or not 'developmental.' Much of this information can be interpreted only by local scientists" (</w:t>
      </w:r>
      <w:r w:rsidRPr="00C24B98">
        <w:rPr>
          <w:rFonts w:eastAsia="Calibri"/>
          <w:sz w:val="16"/>
          <w:szCs w:val="16"/>
        </w:rPr>
        <w:t>National Research Council 1992: 10). "</w:t>
      </w:r>
      <w:r w:rsidRPr="00C24B98">
        <w:rPr>
          <w:rStyle w:val="StyleUnderline"/>
        </w:rPr>
        <w:t>If indigenous knowledge has not been documented and compiled, doing so should be a research priority of the highest order. Indigenous knowledge is being lost at an unprecedented rate, and its preservation, preferably in data base form, must take place a quickly as possible"</w:t>
      </w:r>
      <w:r w:rsidRPr="00C24B98">
        <w:rPr>
          <w:rFonts w:eastAsia="Calibri"/>
          <w:sz w:val="16"/>
          <w:szCs w:val="16"/>
        </w:rPr>
        <w:t xml:space="preserve"> (National Research Council 1992: 45). The document outlining USAID's newest Collaborative Research Support Program for Sustainable Agriculture and Natural Resource Management (SANREM) recognizes that </w:t>
      </w:r>
      <w:r w:rsidRPr="00C24B98">
        <w:rPr>
          <w:rStyle w:val="StyleUnderline"/>
        </w:rPr>
        <w:t>indigenous knowledge must play an important role in sustainable approaches to development</w:t>
      </w:r>
      <w:r w:rsidRPr="00C24B98">
        <w:rPr>
          <w:rFonts w:eastAsia="Calibri"/>
          <w:sz w:val="16"/>
          <w:szCs w:val="16"/>
        </w:rPr>
        <w:t xml:space="preserve"> (National Research Council 1991). In Brazil, for example, "</w:t>
      </w:r>
      <w:r w:rsidRPr="00C24B98">
        <w:rPr>
          <w:rStyle w:val="StyleUnderline"/>
        </w:rPr>
        <w:t>the long-term management strategies</w:t>
      </w:r>
      <w:r w:rsidRPr="00C24B98">
        <w:rPr>
          <w:rFonts w:eastAsia="Calibri"/>
          <w:sz w:val="16"/>
          <w:szCs w:val="16"/>
        </w:rPr>
        <w:t xml:space="preserve"> of the Kayapo, which actually </w:t>
      </w:r>
      <w:r w:rsidRPr="00C24B98">
        <w:rPr>
          <w:rStyle w:val="StyleUnderline"/>
        </w:rPr>
        <w:t>increase biological diversity</w:t>
      </w:r>
      <w:r w:rsidRPr="00C24B98">
        <w:rPr>
          <w:rFonts w:eastAsia="Calibri"/>
          <w:sz w:val="16"/>
          <w:szCs w:val="16"/>
        </w:rPr>
        <w:t xml:space="preserve">, </w:t>
      </w:r>
      <w:r w:rsidRPr="00C24B98">
        <w:rPr>
          <w:rStyle w:val="StyleUnderline"/>
        </w:rPr>
        <w:t>offer</w:t>
      </w:r>
      <w:r w:rsidRPr="00C24B98">
        <w:rPr>
          <w:rFonts w:eastAsia="Calibri"/>
          <w:sz w:val="16"/>
          <w:szCs w:val="16"/>
        </w:rPr>
        <w:t xml:space="preserve"> many </w:t>
      </w:r>
      <w:r w:rsidRPr="00C24B98">
        <w:rPr>
          <w:rStyle w:val="StyleUnderline"/>
        </w:rPr>
        <w:t>fundamental principles that should guide development throughout the humid tropics along a path that is both ecologically and socially sound</w:t>
      </w:r>
      <w:r w:rsidRPr="00C24B98">
        <w:rPr>
          <w:rFonts w:eastAsia="Calibri"/>
          <w:sz w:val="16"/>
          <w:szCs w:val="16"/>
        </w:rPr>
        <w:t>" (Posey 1985: 140). "</w:t>
      </w:r>
      <w:r w:rsidRPr="00C24B98">
        <w:rPr>
          <w:rStyle w:val="StyleUnderline"/>
        </w:rPr>
        <w:t>The lessons they have learned through millenia of accumulated experience and survival are invaluable to a modern world in much need of rediscovering its ecological and humanistic roots</w:t>
      </w:r>
      <w:r w:rsidRPr="00C24B98">
        <w:rPr>
          <w:rFonts w:eastAsia="Calibri"/>
          <w:sz w:val="16"/>
          <w:szCs w:val="16"/>
        </w:rPr>
        <w:t xml:space="preserve">" (Posey 1985: 156). The International Society of Ethnobiology has played a key role in formulating </w:t>
      </w:r>
      <w:r w:rsidRPr="00C24B98">
        <w:rPr>
          <w:rStyle w:val="StyleUnderline"/>
        </w:rPr>
        <w:t>the inextricable link between cultural and biological diversity</w:t>
      </w:r>
      <w:r w:rsidRPr="00C24B98">
        <w:rPr>
          <w:rFonts w:eastAsia="Calibri"/>
          <w:sz w:val="16"/>
          <w:szCs w:val="16"/>
        </w:rPr>
        <w:t xml:space="preserve">. The Declaration of Belem was adopted at the First International Congress of Ethnobiology and the Kunming Action Plan was produced at the Second Congress (see the texts in International Traditional Medicine Newsletter, vol. 4, no. 2, Winter 1992). UNESC0 Canada/Man and the Biosphere Program sponsored a workshop on Indigenous Knowledge and Community-Based Resource Management (Streather 1991), while the International Indigenous Commission has submitted a report on indigenous knowledge to the United Nations Conference on Environment and Development in 1991. </w:t>
      </w:r>
      <w:r w:rsidRPr="00C24B98">
        <w:rPr>
          <w:rStyle w:val="StyleUnderline"/>
        </w:rPr>
        <w:t>The most cost-effective way in which indigenous knowledge can be systematically recorded and stored so it can be used to facilitate national development efforts may be through the growing global network of indigenous knowledge resource centers</w:t>
      </w:r>
      <w:r w:rsidRPr="00C24B98">
        <w:rPr>
          <w:rFonts w:eastAsia="Calibri"/>
          <w:sz w:val="16"/>
          <w:szCs w:val="16"/>
        </w:rPr>
        <w:t xml:space="preserve">. There are now ten formally established centers, three with global functions (CIKARD, LEAD, and CIRAN), two with regional roles (ARCIK, REPPIKA), and five with national roles (GhaRCIK, INRIK, RIDSCA, KENRIK, PhiRCIKSD). Seventeen other regional and national centers are in the process of becoming established (see appendix). The important issue of intellectual property rights has been thoroughly discussed by Juma, Posey (1989), McNeil and McNeil, Gray, and the International Board for Plant Genetic Resources. National indigenous knowledge resource centers are organizational structures through which </w:t>
      </w:r>
      <w:r w:rsidRPr="00C24B98">
        <w:rPr>
          <w:rStyle w:val="StyleUnderline"/>
        </w:rPr>
        <w:t>indigenous knowledge is recorded, stored, screened for potential economic uses at the national level, and distributed to other centers in appropriate ways. Innovative technologies discovered and used in one part of the world can often work equally well in similar ecozones in other parts of the world. National centers are in a position to facilitate and control the sharing of indigenous knowledge. This type of information exchange has already begun through multilateral and bilateral donor efforts.</w:t>
      </w:r>
      <w:r w:rsidRPr="00C24B98">
        <w:rPr>
          <w:rFonts w:eastAsia="Calibri"/>
          <w:sz w:val="16"/>
          <w:szCs w:val="16"/>
        </w:rPr>
        <w:t xml:space="preserve"> Two examples are based on indigenous knowledge from South Asia. The World Bank has disseminated information at the global level on the traditional use of vetiver grass in India for soil and moisture conservation (Greenfield). The use of neem tree seeds to produce non-toxic biopesticides has also spread from India to other parts of the world through development agencies such as USAID and GTZ (Radcliffe et al.). </w:t>
      </w:r>
      <w:r w:rsidRPr="00C24B98">
        <w:rPr>
          <w:rStyle w:val="StyleUnderline"/>
        </w:rPr>
        <w:t xml:space="preserve">National centers can serve as vehicles to introduce indigenous knowledge components into the formal curricula from primary school through the university as well as in extension training institutes. This can help to augment the declining capacity of the traditional means of transmission of this knowledge due to universal primary education now operating in most newly-independent nations </w:t>
      </w:r>
      <w:r w:rsidRPr="00C24B98">
        <w:rPr>
          <w:rFonts w:eastAsia="Calibri"/>
          <w:sz w:val="16"/>
          <w:szCs w:val="16"/>
        </w:rPr>
        <w:t xml:space="preserve">(Ruddle; Ruddle and Chesterfield). </w:t>
      </w:r>
      <w:r w:rsidRPr="00C24B98">
        <w:rPr>
          <w:rStyle w:val="StyleUnderline"/>
        </w:rPr>
        <w:t xml:space="preserve">National indigenous knowledge resource centers are beginning to conduct inventories of knowledge that can be of primary utility in development programs. Examples include </w:t>
      </w:r>
      <w:r w:rsidRPr="00C24B98">
        <w:rPr>
          <w:rFonts w:eastAsia="Calibri"/>
          <w:sz w:val="16"/>
          <w:szCs w:val="16"/>
        </w:rPr>
        <w:t>indigenous crop pest management systems, farmers perceptions of positive and negative characteristics of crop varieties, and</w:t>
      </w:r>
      <w:r w:rsidRPr="00C24B98">
        <w:rPr>
          <w:rStyle w:val="StyleUnderline"/>
        </w:rPr>
        <w:t xml:space="preserve"> indigenous approaches to the management of soil, water, and biodiversity resources</w:t>
      </w:r>
      <w:r w:rsidRPr="00C24B98">
        <w:rPr>
          <w:rFonts w:eastAsia="Calibri"/>
          <w:sz w:val="16"/>
          <w:szCs w:val="16"/>
        </w:rPr>
        <w:t xml:space="preserve">. National centers can also identify and delineate the structure and functions of indigenous organizations that exist in every rural community. </w:t>
      </w:r>
      <w:r w:rsidRPr="00C24B98">
        <w:rPr>
          <w:rStyle w:val="StyleUnderline"/>
        </w:rPr>
        <w:t>Virtually every grassroots organization plays a developmental function within the community. Strengthening the capacity of these existing organizations can greatly facilitate sustainable approaches to development</w:t>
      </w:r>
      <w:r w:rsidRPr="00C24B98">
        <w:rPr>
          <w:rFonts w:eastAsia="Calibri"/>
          <w:sz w:val="16"/>
          <w:szCs w:val="16"/>
        </w:rPr>
        <w:t xml:space="preserve"> (Warren 1992b; Atte 1992). As Africa and the rest of the world move into the twenty-first century, </w:t>
      </w:r>
      <w:r w:rsidRPr="00C24B98">
        <w:rPr>
          <w:rStyle w:val="StyleUnderline"/>
        </w:rPr>
        <w:t>it is critical that these issues be addressed at the global, regional, national, and local levels</w:t>
      </w:r>
      <w:r w:rsidRPr="00C24B98">
        <w:rPr>
          <w:rFonts w:eastAsia="Calibri"/>
          <w:sz w:val="16"/>
          <w:szCs w:val="16"/>
        </w:rPr>
        <w:t xml:space="preserve"> (Seidman; Seidman and Anang). The growing number of newsletters focusing on </w:t>
      </w:r>
      <w:r w:rsidRPr="00C24B98">
        <w:rPr>
          <w:rStyle w:val="StyleUnderline"/>
        </w:rPr>
        <w:t>indigenous knowledge and conservation of biodiversity indicates the global interest in cultural and biological diversity</w:t>
      </w:r>
      <w:r w:rsidRPr="00C24B98">
        <w:rPr>
          <w:rFonts w:eastAsia="Calibri"/>
          <w:sz w:val="16"/>
          <w:szCs w:val="16"/>
        </w:rPr>
        <w:t xml:space="preserve"> (see list at the end of the bibliography). "</w:t>
      </w:r>
      <w:r w:rsidRPr="00C24B98">
        <w:rPr>
          <w:rStyle w:val="StyleUnderline"/>
        </w:rPr>
        <w:t>The formal sector is only starting to open its eyes to the fact that farmers innovate and that local communities do and can contribute to conservation and breeding. If the world is properly to conserve and use genetic resources for both present and future generations, the informal sector of the Third World, that is, the farmers, herbalists, gardeners and pastoralists, must lead us into the next agricultural revolution</w:t>
      </w:r>
      <w:r w:rsidRPr="00C24B98">
        <w:rPr>
          <w:rFonts w:eastAsia="Calibri"/>
          <w:sz w:val="16"/>
          <w:szCs w:val="16"/>
        </w:rPr>
        <w:t>" (Mooney 1992: 125).</w:t>
      </w:r>
    </w:p>
    <w:p w14:paraId="6661E70D" w14:textId="77777777" w:rsidR="00F75B2C" w:rsidRPr="00C24B98" w:rsidRDefault="00F75B2C" w:rsidP="00F75B2C">
      <w:pPr>
        <w:pStyle w:val="Heading4"/>
        <w:jc w:val="both"/>
      </w:pPr>
      <w:r w:rsidRPr="00C24B98">
        <w:t>Indigenous knowledges can prevent the decline of biodiversity loss by its inclusion into scientific theories of environmental conservation and sustainable ecosystems.</w:t>
      </w:r>
    </w:p>
    <w:p w14:paraId="54E9CD5D" w14:textId="77777777" w:rsidR="00F75B2C" w:rsidRPr="00C24B98" w:rsidRDefault="00F75B2C" w:rsidP="00F75B2C">
      <w:pPr>
        <w:rPr>
          <w:rFonts w:eastAsia="Calibri"/>
        </w:rPr>
      </w:pPr>
      <w:r w:rsidRPr="00C24B98">
        <w:rPr>
          <w:rFonts w:eastAsia="Calibri"/>
          <w:b/>
          <w:bCs/>
          <w:sz w:val="26"/>
          <w:szCs w:val="26"/>
        </w:rPr>
        <w:t>Cultural Survival 15</w:t>
      </w:r>
      <w:r w:rsidRPr="00C24B98">
        <w:rPr>
          <w:rFonts w:eastAsia="Calibri"/>
          <w:sz w:val="32"/>
          <w:szCs w:val="32"/>
        </w:rPr>
        <w:t xml:space="preserve"> </w:t>
      </w:r>
      <w:r w:rsidRPr="00C24B98">
        <w:rPr>
          <w:rFonts w:eastAsia="Calibri"/>
        </w:rPr>
        <w:t xml:space="preserve">(Cultural Survival Inc. advocates for Indigenous Peoples' rights and supports Indigenous communities’ self-determination, cultures and political resilience since 1972. “Indigenous Knowledge: the Key to Biodiversity” Cultural Survival Quarterly Magazine, March 2015. </w:t>
      </w:r>
      <w:hyperlink r:id="rId104">
        <w:r w:rsidRPr="00C24B98">
          <w:rPr>
            <w:rStyle w:val="Hyperlink"/>
            <w:rFonts w:eastAsia="Calibri"/>
          </w:rPr>
          <w:t>https://www.culturalsurvival.org/publications/cultural-survival-quarterly/indigenous-knowledge-key-biodiversity-conservation)</w:t>
        </w:r>
      </w:hyperlink>
      <w:r w:rsidRPr="00C24B98">
        <w:rPr>
          <w:rFonts w:eastAsia="Calibri"/>
        </w:rPr>
        <w:t xml:space="preserve"> [ekp] Ellen Patterson, 7/5/17</w:t>
      </w:r>
    </w:p>
    <w:p w14:paraId="28785B5A" w14:textId="77777777" w:rsidR="00F75B2C" w:rsidRPr="00C24B98" w:rsidRDefault="00F75B2C" w:rsidP="00F75B2C">
      <w:pPr>
        <w:jc w:val="both"/>
      </w:pPr>
      <w:r w:rsidRPr="00C24B98">
        <w:rPr>
          <w:rFonts w:eastAsia="Calibri"/>
          <w:color w:val="333333"/>
          <w:sz w:val="16"/>
          <w:szCs w:val="16"/>
        </w:rPr>
        <w:t xml:space="preserve">Joseph Goko Mutangah initially became involved in biodiversity conservation during the course of his research when he grew concerned about the deliberate degradation of natural habitats and loss of biodiversity in many Kenyan natural habitats, particularly indigenous forests. With other research scientists, he formed Habitat Restoration Initiative for Eastern Africa in 1998 with the objective of restoring degraded habitats in the region. The initiative later became a committee of Nature-Kenya, which operates under the umbrella of the East African Natural History Society. “Currently my interest and insights in ecological and habitat restoration is expressed through my newly formed African Center of Tropical Ecology,” he says. For the last 10 years, Mutangah has been in charge of the </w:t>
      </w:r>
      <w:r w:rsidRPr="00C24B98">
        <w:rPr>
          <w:rStyle w:val="StyleUnderline"/>
        </w:rPr>
        <w:t>Kenya Resource Center for Indigenous Knowledge</w:t>
      </w:r>
      <w:r w:rsidRPr="00C24B98">
        <w:rPr>
          <w:rFonts w:eastAsia="Calibri"/>
          <w:color w:val="333333"/>
          <w:sz w:val="16"/>
          <w:szCs w:val="16"/>
        </w:rPr>
        <w:t xml:space="preserve">. He explains the </w:t>
      </w:r>
      <w:r w:rsidRPr="00C24B98">
        <w:rPr>
          <w:rStyle w:val="StyleUnderline"/>
        </w:rPr>
        <w:t>center’s activities: “We document Indigenous knowledge of food and medicinal plants</w:t>
      </w:r>
      <w:r w:rsidRPr="00C24B98">
        <w:rPr>
          <w:rFonts w:eastAsia="Calibri"/>
          <w:color w:val="333333"/>
          <w:sz w:val="16"/>
          <w:szCs w:val="16"/>
        </w:rPr>
        <w:t xml:space="preserve"> </w:t>
      </w:r>
      <w:r w:rsidRPr="00C24B98">
        <w:rPr>
          <w:rStyle w:val="StyleUnderline"/>
        </w:rPr>
        <w:t>with an aim to preserve and disseminate traditional knowledge attached to the natural biological resources</w:t>
      </w:r>
      <w:r w:rsidRPr="00C24B98">
        <w:rPr>
          <w:rFonts w:eastAsia="Calibri"/>
          <w:color w:val="333333"/>
          <w:sz w:val="16"/>
          <w:szCs w:val="16"/>
        </w:rPr>
        <w:t xml:space="preserve">, and how </w:t>
      </w:r>
      <w:r w:rsidRPr="00C24B98">
        <w:rPr>
          <w:rStyle w:val="StyleUnderline"/>
        </w:rPr>
        <w:t>such knowledge can add value in the overall conservation and sustainable management of natural habitats and ecosystems.</w:t>
      </w:r>
      <w:r w:rsidRPr="00C24B98">
        <w:rPr>
          <w:rFonts w:eastAsia="Calibri"/>
          <w:color w:val="333333"/>
          <w:sz w:val="16"/>
          <w:szCs w:val="16"/>
        </w:rPr>
        <w:t xml:space="preserve"> The change of lifestyles among many societies in the world has greatly influenced the change of culture, traditional rights and rites, and more importantly dietary habits. </w:t>
      </w:r>
      <w:r w:rsidRPr="00C24B98">
        <w:rPr>
          <w:rStyle w:val="StyleUnderline"/>
        </w:rPr>
        <w:t xml:space="preserve">The modern trend of migration of local people from rural to urban and back, modern education systems, modern food diets and medical care, as well as environmental changes, have all significantly contributed in making Indigenous knowledge and cultural heritage </w:t>
      </w:r>
      <w:r w:rsidRPr="00C24B98">
        <w:rPr>
          <w:rFonts w:eastAsia="Calibri"/>
          <w:color w:val="333333"/>
          <w:sz w:val="16"/>
          <w:szCs w:val="16"/>
        </w:rPr>
        <w:t>not only vulnerable but</w:t>
      </w:r>
      <w:r w:rsidRPr="00C24B98">
        <w:rPr>
          <w:rStyle w:val="StyleUnderline"/>
        </w:rPr>
        <w:t xml:space="preserve"> seriously endangered.</w:t>
      </w:r>
      <w:r w:rsidRPr="00C24B98">
        <w:rPr>
          <w:rFonts w:eastAsia="Calibri"/>
          <w:color w:val="333333"/>
          <w:sz w:val="16"/>
          <w:szCs w:val="16"/>
        </w:rPr>
        <w:t xml:space="preserve"> This</w:t>
      </w:r>
      <w:r w:rsidRPr="00C24B98">
        <w:rPr>
          <w:rStyle w:val="StyleUnderline"/>
        </w:rPr>
        <w:t xml:space="preserve"> threat of extinction of our culture and its embedded Indigenous knowledge</w:t>
      </w:r>
      <w:r w:rsidRPr="00C24B98">
        <w:rPr>
          <w:rFonts w:eastAsia="Calibri"/>
          <w:color w:val="333333"/>
          <w:sz w:val="16"/>
          <w:szCs w:val="16"/>
        </w:rPr>
        <w:t xml:space="preserve"> has inspired me to work towards ensuring its protection and continued use in guiding the younger generation in our society towards sustainable utilization and management of our natural resources, including environmental protection.” He continues, “</w:t>
      </w:r>
      <w:r w:rsidRPr="00C24B98">
        <w:rPr>
          <w:rStyle w:val="StyleUnderline"/>
        </w:rPr>
        <w:t>In Kenya</w:t>
      </w:r>
      <w:r w:rsidRPr="00C24B98">
        <w:rPr>
          <w:rFonts w:eastAsia="Calibri"/>
          <w:color w:val="333333"/>
          <w:sz w:val="16"/>
          <w:szCs w:val="16"/>
        </w:rPr>
        <w:t xml:space="preserve">, both </w:t>
      </w:r>
      <w:r w:rsidRPr="00C24B98">
        <w:rPr>
          <w:rStyle w:val="StyleUnderline"/>
        </w:rPr>
        <w:t>the Kenya Wildlife Service and Kenya Forest Service have realized they cannot successfully protect the wildlife</w:t>
      </w:r>
      <w:r w:rsidRPr="00C24B98">
        <w:rPr>
          <w:rFonts w:eastAsia="Calibri"/>
          <w:color w:val="333333"/>
          <w:sz w:val="16"/>
          <w:szCs w:val="16"/>
        </w:rPr>
        <w:t xml:space="preserve"> in their natural habitats </w:t>
      </w:r>
      <w:r w:rsidRPr="00C24B98">
        <w:rPr>
          <w:rStyle w:val="StyleUnderline"/>
        </w:rPr>
        <w:t>without involving the local people</w:t>
      </w:r>
      <w:r w:rsidRPr="00C24B98">
        <w:rPr>
          <w:rFonts w:eastAsia="Calibri"/>
          <w:color w:val="333333"/>
          <w:sz w:val="16"/>
          <w:szCs w:val="16"/>
        </w:rPr>
        <w:t xml:space="preserve">. Their </w:t>
      </w:r>
      <w:r w:rsidRPr="00C24B98">
        <w:rPr>
          <w:rStyle w:val="StyleUnderline"/>
        </w:rPr>
        <w:t>past efforts and experiences have taught them the importance of joint management for effective and realistic conservation</w:t>
      </w:r>
      <w:r w:rsidRPr="00C24B98">
        <w:rPr>
          <w:rFonts w:eastAsia="Calibri"/>
          <w:color w:val="333333"/>
          <w:sz w:val="16"/>
          <w:szCs w:val="16"/>
        </w:rPr>
        <w:t xml:space="preserve">. For example, in regards to the Kenya Forest Service managed forests, the local communities are allowed limited access into the forests for extracting firewood and sustainable harvesting of grass as fodder for their livestock and medicinal herbal materials. This </w:t>
      </w:r>
      <w:r w:rsidRPr="00C24B98">
        <w:rPr>
          <w:rStyle w:val="StyleUnderline"/>
        </w:rPr>
        <w:t xml:space="preserve">understanding and mutual respect ensures sustenance of the natural biological resources and improved livelihoods of the local Indigenous people living around the habitats of wildlife conservation areas.” </w:t>
      </w:r>
      <w:r w:rsidRPr="00C24B98">
        <w:rPr>
          <w:rFonts w:eastAsia="Calibri"/>
          <w:color w:val="333333"/>
          <w:sz w:val="16"/>
          <w:szCs w:val="16"/>
        </w:rPr>
        <w:t xml:space="preserve">Today in Kenya, </w:t>
      </w:r>
      <w:r w:rsidRPr="00C24B98">
        <w:rPr>
          <w:rStyle w:val="StyleUnderline"/>
        </w:rPr>
        <w:t>Indigenous Peoples</w:t>
      </w:r>
      <w:r w:rsidRPr="00C24B98">
        <w:rPr>
          <w:rFonts w:eastAsia="Calibri"/>
          <w:color w:val="333333"/>
          <w:sz w:val="16"/>
          <w:szCs w:val="16"/>
        </w:rPr>
        <w:t xml:space="preserve"> (particularly those that depend on forests) </w:t>
      </w:r>
      <w:r w:rsidRPr="00C24B98">
        <w:rPr>
          <w:rStyle w:val="StyleUnderline"/>
        </w:rPr>
        <w:t>regularly face the threat of biodiversity loss</w:t>
      </w:r>
      <w:r w:rsidRPr="00C24B98">
        <w:rPr>
          <w:rFonts w:eastAsia="Calibri"/>
          <w:color w:val="333333"/>
          <w:sz w:val="16"/>
          <w:szCs w:val="16"/>
        </w:rPr>
        <w:t xml:space="preserve">, </w:t>
      </w:r>
      <w:r w:rsidRPr="00C24B98">
        <w:rPr>
          <w:rStyle w:val="StyleUnderline"/>
        </w:rPr>
        <w:t>a factor that may affect their quality of life due to land degradation and deforestation</w:t>
      </w:r>
      <w:r w:rsidRPr="00C24B98">
        <w:rPr>
          <w:rFonts w:eastAsia="Calibri"/>
          <w:color w:val="333333"/>
          <w:sz w:val="16"/>
          <w:szCs w:val="16"/>
        </w:rPr>
        <w:t xml:space="preserve">. Mutangah sees the </w:t>
      </w:r>
      <w:r w:rsidRPr="00C24B98">
        <w:rPr>
          <w:rStyle w:val="StyleUnderline"/>
        </w:rPr>
        <w:t>illegal extraction of timber, charcoal burning, and land encroachment as the major issues causing environmental degradation on Indigenous land.</w:t>
      </w:r>
      <w:r w:rsidRPr="00C24B98">
        <w:rPr>
          <w:rFonts w:eastAsia="Calibri"/>
          <w:color w:val="333333"/>
          <w:sz w:val="16"/>
          <w:szCs w:val="16"/>
        </w:rPr>
        <w:t xml:space="preserve"> “Reduction of grazing land due to unplanned settlement and reduction of available water as a result of drying up of rivers are some of the factors that have threatened the lives of Indigenous people in Kenya. </w:t>
      </w:r>
      <w:r w:rsidRPr="00C24B98">
        <w:rPr>
          <w:rStyle w:val="StyleUnderline"/>
        </w:rPr>
        <w:t>The Indigenous people cannot access important natural resources they used to enjoy, such as traditional foods and medicines, adequate water supply, game meat, and honey due to excessive exploitation of the habitats,”</w:t>
      </w:r>
      <w:r w:rsidRPr="00C24B98">
        <w:rPr>
          <w:rFonts w:eastAsia="Calibri"/>
          <w:color w:val="333333"/>
          <w:sz w:val="16"/>
          <w:szCs w:val="16"/>
        </w:rPr>
        <w:t xml:space="preserve"> he says. Still, </w:t>
      </w:r>
      <w:r w:rsidRPr="00C24B98">
        <w:rPr>
          <w:rStyle w:val="StyleUnderline"/>
        </w:rPr>
        <w:t>Indigenous Peoples remain resilient and are fighting to regain and maintain their cultural lifestyles and ancestral land.</w:t>
      </w:r>
      <w:r w:rsidRPr="00C24B98">
        <w:rPr>
          <w:rFonts w:eastAsia="Calibri"/>
          <w:color w:val="333333"/>
          <w:sz w:val="16"/>
          <w:szCs w:val="16"/>
        </w:rPr>
        <w:t xml:space="preserve"> According to Mutangah, the majority of Indigenous people in Kenya are pastoralists who used to own their land communally and have managed to maintain their designated grazing areas as intact as possible. However, </w:t>
      </w:r>
      <w:r w:rsidRPr="00C24B98">
        <w:rPr>
          <w:rStyle w:val="StyleUnderline"/>
        </w:rPr>
        <w:t>Indigenous people who live in and around the forests,</w:t>
      </w:r>
      <w:r w:rsidRPr="00C24B98">
        <w:rPr>
          <w:rFonts w:eastAsia="Calibri"/>
          <w:color w:val="333333"/>
          <w:sz w:val="16"/>
          <w:szCs w:val="16"/>
        </w:rPr>
        <w:t xml:space="preserve"> mainly as gatherers and hunters, </w:t>
      </w:r>
      <w:r w:rsidRPr="00C24B98">
        <w:rPr>
          <w:rStyle w:val="StyleUnderline"/>
        </w:rPr>
        <w:t>are facing pressure to change their lifestyles</w:t>
      </w:r>
      <w:r w:rsidRPr="00C24B98">
        <w:rPr>
          <w:rFonts w:eastAsia="Calibri"/>
          <w:color w:val="333333"/>
          <w:sz w:val="16"/>
          <w:szCs w:val="16"/>
        </w:rPr>
        <w:t>. Mutangah says they are in constant discussion with the government, which sometimes evicts them out of the forest: “</w:t>
      </w:r>
      <w:r w:rsidRPr="00C24B98">
        <w:rPr>
          <w:rStyle w:val="StyleUnderline"/>
        </w:rPr>
        <w:t>But the outcry of the affected people and that of the general public make the government sometimes withdraw or suspend its eviction orders. Both the pastoralists</w:t>
      </w:r>
      <w:r w:rsidRPr="00C24B98">
        <w:rPr>
          <w:rFonts w:eastAsia="Calibri"/>
          <w:color w:val="333333"/>
          <w:sz w:val="16"/>
          <w:szCs w:val="16"/>
        </w:rPr>
        <w:t xml:space="preserve">, who live mainly in dry areas, </w:t>
      </w:r>
      <w:r w:rsidRPr="00C24B98">
        <w:rPr>
          <w:rStyle w:val="StyleUnderline"/>
        </w:rPr>
        <w:t>and the forest dwellers</w:t>
      </w:r>
      <w:r w:rsidRPr="00C24B98">
        <w:rPr>
          <w:rFonts w:eastAsia="Calibri"/>
          <w:color w:val="333333"/>
          <w:sz w:val="16"/>
          <w:szCs w:val="16"/>
        </w:rPr>
        <w:t xml:space="preserve">, </w:t>
      </w:r>
      <w:r w:rsidRPr="00C24B98">
        <w:rPr>
          <w:rStyle w:val="StyleUnderline"/>
        </w:rPr>
        <w:t xml:space="preserve">have a very rich traditional culture of protecting the environment whereby they coexist with nature with little disturbance. This aspect has made these two groups of Indigenous people maintain their cultural heritage and the rest of the biodiversity without harming them to alarming levels.” </w:t>
      </w:r>
      <w:r w:rsidRPr="00C24B98">
        <w:rPr>
          <w:rFonts w:eastAsia="Calibri"/>
          <w:color w:val="333333"/>
          <w:sz w:val="16"/>
          <w:szCs w:val="16"/>
        </w:rPr>
        <w:t xml:space="preserve">Last year Mutangah began serving on the Permanent Forum as a government-nominated member. He considers </w:t>
      </w:r>
      <w:r w:rsidRPr="00C24B98">
        <w:rPr>
          <w:rStyle w:val="StyleUnderline"/>
        </w:rPr>
        <w:t>the UN Declaration on the Rights of the Indigenous Peoples a victory in legislative achievement for Indigenous Peoples</w:t>
      </w:r>
      <w:r w:rsidRPr="00C24B98">
        <w:rPr>
          <w:rFonts w:eastAsia="Calibri"/>
          <w:color w:val="333333"/>
          <w:sz w:val="16"/>
          <w:szCs w:val="16"/>
        </w:rPr>
        <w:t>. On the local level, he points to Kenya’s new constitution (2010) in which the rights of Indigenous people in Kenya are enshrined. “This is one of the greatest tools Indigenous communities can use to claim and protect their rights,” he says, adding that pushing for writing of the policies regarding the rights and issues affecting the minority and marginalized people (Indigenous people) is currently going on through the National Gender and Equality Commission of Kenya, which is mandated to look after the welfare of the minority and marginalized communities in Kenya. Since becoming a member of the Permanent Forum, Mutangah says, “we as members of the Forum have discussed many issues about Indigenous people globally and have passed many resolutions to the United Nations Economic and Social Council—especially resolutions that emanated from presentations and discussions of last year’s conference in April-May 2014.” He has also participated in similarly related local and international conferences and workshops, including the United Nations Reducing Emissions from Deforestation and forest Degradation (UNREDD), held in Arusha, Tanzania, and a workshop in Kenya organized by the National Gender and Equality Commission on Marginalized and Minority Communities in Kenya. Looking to the future, Mutangah says, “</w:t>
      </w:r>
      <w:r w:rsidRPr="00C24B98">
        <w:rPr>
          <w:rStyle w:val="StyleUnderline"/>
        </w:rPr>
        <w:t>As an environmental research scientist, having worked with local communities for a long time integrating science and Indigenous knowledge, I look forward to those strategies that will improve the environment and at the same time improve the livelihoods of the local people.</w:t>
      </w:r>
      <w:r w:rsidRPr="00C24B98">
        <w:rPr>
          <w:rFonts w:eastAsia="Calibri"/>
          <w:color w:val="333333"/>
          <w:sz w:val="16"/>
          <w:szCs w:val="16"/>
        </w:rPr>
        <w:t xml:space="preserve"> My </w:t>
      </w:r>
      <w:r w:rsidRPr="00C24B98">
        <w:rPr>
          <w:rStyle w:val="StyleUnderline"/>
        </w:rPr>
        <w:t>specific goals include understanding species composition, population dynamics, and protection status of relic natural habitats in areas with heavy human pressure with an attempt of ecosystem rehabilitation</w:t>
      </w:r>
      <w:r w:rsidRPr="00C24B98">
        <w:rPr>
          <w:rFonts w:eastAsia="Calibri"/>
          <w:color w:val="333333"/>
          <w:sz w:val="16"/>
          <w:szCs w:val="16"/>
        </w:rPr>
        <w:t xml:space="preserve">. I am interested in the </w:t>
      </w:r>
      <w:r w:rsidRPr="00C24B98">
        <w:rPr>
          <w:rStyle w:val="StyleUnderline"/>
        </w:rPr>
        <w:t>restoration of native tree species, especially those with economic importance</w:t>
      </w:r>
      <w:r w:rsidRPr="00C24B98">
        <w:rPr>
          <w:rFonts w:eastAsia="Calibri"/>
          <w:color w:val="333333"/>
          <w:sz w:val="16"/>
          <w:szCs w:val="16"/>
        </w:rPr>
        <w:t xml:space="preserve"> in the community farmlands </w:t>
      </w:r>
      <w:r w:rsidRPr="00C24B98">
        <w:rPr>
          <w:rStyle w:val="StyleUnderline"/>
        </w:rPr>
        <w:t>for improving environmental quality and community livelihoods</w:t>
      </w:r>
      <w:r w:rsidRPr="00C24B98">
        <w:rPr>
          <w:rFonts w:eastAsia="Calibri"/>
          <w:color w:val="333333"/>
          <w:sz w:val="16"/>
          <w:szCs w:val="16"/>
        </w:rPr>
        <w:t xml:space="preserve">. And I will continue </w:t>
      </w:r>
      <w:r w:rsidRPr="00C24B98">
        <w:rPr>
          <w:rStyle w:val="StyleUnderline"/>
        </w:rPr>
        <w:t>working with local communities in achieving their environmental, social-cultural, and economic aspirations as well as their human rights</w:t>
      </w:r>
      <w:r w:rsidRPr="00C24B98">
        <w:rPr>
          <w:rFonts w:eastAsia="Calibri"/>
          <w:color w:val="333333"/>
          <w:sz w:val="16"/>
          <w:szCs w:val="16"/>
        </w:rPr>
        <w:t>—</w:t>
      </w:r>
      <w:r w:rsidRPr="00C24B98">
        <w:rPr>
          <w:rStyle w:val="StyleUnderline"/>
        </w:rPr>
        <w:t xml:space="preserve">all geared toward efforts of reducing poverty and promotion of human dignity among Indigenous Peoples. </w:t>
      </w:r>
    </w:p>
    <w:p w14:paraId="2C555B1F" w14:textId="77777777" w:rsidR="00F75B2C" w:rsidRPr="00C24B98" w:rsidRDefault="00F75B2C" w:rsidP="00F75B2C">
      <w:pPr>
        <w:pStyle w:val="Heading4"/>
        <w:jc w:val="both"/>
      </w:pPr>
      <w:r w:rsidRPr="00C24B98">
        <w:t xml:space="preserve">Biodiversity decline causes extinction </w:t>
      </w:r>
    </w:p>
    <w:p w14:paraId="61957C6A" w14:textId="77777777" w:rsidR="00F75B2C" w:rsidRPr="00C24B98" w:rsidRDefault="00F75B2C" w:rsidP="00F75B2C">
      <w:pPr>
        <w:rPr>
          <w:rFonts w:eastAsia="Calibri"/>
        </w:rPr>
      </w:pPr>
      <w:r w:rsidRPr="00C24B98">
        <w:rPr>
          <w:rFonts w:eastAsia="Calibri"/>
          <w:b/>
          <w:bCs/>
          <w:sz w:val="26"/>
          <w:szCs w:val="26"/>
        </w:rPr>
        <w:t>Mmom 8</w:t>
      </w:r>
      <w:r w:rsidRPr="00C24B98">
        <w:rPr>
          <w:rFonts w:eastAsia="Calibri"/>
          <w:sz w:val="26"/>
          <w:szCs w:val="26"/>
        </w:rPr>
        <w:t xml:space="preserve"> </w:t>
      </w:r>
      <w:r w:rsidRPr="00C24B98">
        <w:rPr>
          <w:rFonts w:eastAsia="Calibri"/>
        </w:rPr>
        <w:t xml:space="preserve">(Dr. Prince Chinedu, University of Port Harcourt (Nigeria), “Rapid Decline in Biodiversity: A Threat to Survival of Humankind”, Earthwork Times, December 2008, </w:t>
      </w:r>
      <w:hyperlink r:id="rId105">
        <w:r w:rsidRPr="00C24B98">
          <w:rPr>
            <w:rStyle w:val="Hyperlink"/>
            <w:rFonts w:eastAsia="Calibri"/>
          </w:rPr>
          <w:t>http://www.environmental-expert.com/resultEachArticle.aspx?ci</w:t>
        </w:r>
      </w:hyperlink>
      <w:r w:rsidRPr="00C24B98">
        <w:rPr>
          <w:rFonts w:eastAsia="Calibri"/>
        </w:rPr>
        <w:t xml:space="preserve"> d=0&amp;codi=51543) [ekp] Ellen Patterson, 7/5/17</w:t>
      </w:r>
    </w:p>
    <w:p w14:paraId="3ED2EBA3" w14:textId="77777777" w:rsidR="00F75B2C" w:rsidRPr="00C24B98" w:rsidRDefault="00F75B2C" w:rsidP="00F75B2C">
      <w:pPr>
        <w:jc w:val="both"/>
      </w:pPr>
      <w:r w:rsidRPr="00C24B98">
        <w:rPr>
          <w:rFonts w:eastAsia="Calibri"/>
          <w:sz w:val="16"/>
          <w:szCs w:val="16"/>
        </w:rPr>
        <w:t xml:space="preserve">From the foregoing, it becomes obvious that </w:t>
      </w:r>
      <w:r w:rsidRPr="00C24B98">
        <w:rPr>
          <w:rStyle w:val="StyleUnderline"/>
        </w:rPr>
        <w:t>the survival of Humankind depends on the continuous existence and conservation of biodiversity.</w:t>
      </w:r>
      <w:r w:rsidRPr="00C24B98">
        <w:rPr>
          <w:rFonts w:eastAsia="Calibri"/>
          <w:sz w:val="16"/>
          <w:szCs w:val="16"/>
        </w:rPr>
        <w:t xml:space="preserve"> In other words, </w:t>
      </w:r>
      <w:r w:rsidRPr="00C24B98">
        <w:rPr>
          <w:rStyle w:val="StyleUnderline"/>
        </w:rPr>
        <w:t>a threat to biodiversity is a serious threat to the survival of Human Race</w:t>
      </w:r>
      <w:r w:rsidRPr="00C24B98">
        <w:rPr>
          <w:rFonts w:eastAsia="Calibri"/>
          <w:sz w:val="16"/>
          <w:szCs w:val="16"/>
        </w:rPr>
        <w:t xml:space="preserve">. To this end, </w:t>
      </w:r>
      <w:r w:rsidRPr="00C24B98">
        <w:rPr>
          <w:rStyle w:val="StyleUnderline"/>
        </w:rPr>
        <w:t>biological diversity must be treated more seriously as a global resource,</w:t>
      </w:r>
      <w:r w:rsidRPr="00C24B98">
        <w:rPr>
          <w:rFonts w:eastAsia="Calibri"/>
          <w:sz w:val="16"/>
          <w:szCs w:val="16"/>
        </w:rPr>
        <w:t xml:space="preserve"> to be indexed, used, and above all, preserved. Three circumstances conspire to give this matter an unprecedented urgency. First, </w:t>
      </w:r>
      <w:r w:rsidRPr="00C24B98">
        <w:rPr>
          <w:rStyle w:val="StyleUnderline"/>
        </w:rPr>
        <w:t>exploding human populations are degrading the environment at an accelerating rate</w:t>
      </w:r>
      <w:r w:rsidRPr="00C24B98">
        <w:rPr>
          <w:rFonts w:eastAsia="Calibri"/>
          <w:sz w:val="16"/>
          <w:szCs w:val="16"/>
        </w:rPr>
        <w:t xml:space="preserve">, especially in tropical countries. Second, </w:t>
      </w:r>
      <w:r w:rsidRPr="00C24B98">
        <w:rPr>
          <w:rStyle w:val="StyleUnderline"/>
        </w:rPr>
        <w:t>science is discovering new uses for biological diversity in ways that can relieve</w:t>
      </w:r>
      <w:r w:rsidRPr="00C24B98">
        <w:rPr>
          <w:rFonts w:eastAsia="Calibri"/>
          <w:sz w:val="16"/>
          <w:szCs w:val="16"/>
        </w:rPr>
        <w:t xml:space="preserve"> both human suffering and </w:t>
      </w:r>
      <w:r w:rsidRPr="00C24B98">
        <w:rPr>
          <w:rStyle w:val="StyleUnderline"/>
        </w:rPr>
        <w:t>environmental destruction</w:t>
      </w:r>
      <w:r w:rsidRPr="00C24B98">
        <w:rPr>
          <w:rFonts w:eastAsia="Calibri"/>
          <w:sz w:val="16"/>
          <w:szCs w:val="16"/>
        </w:rPr>
        <w:t xml:space="preserve">. Third, </w:t>
      </w:r>
      <w:r w:rsidRPr="00C24B98">
        <w:rPr>
          <w:rStyle w:val="StyleUnderline"/>
        </w:rPr>
        <w:t>much</w:t>
      </w:r>
      <w:r w:rsidRPr="00C24B98">
        <w:rPr>
          <w:rFonts w:eastAsia="Calibri"/>
          <w:sz w:val="16"/>
          <w:szCs w:val="16"/>
        </w:rPr>
        <w:t xml:space="preserve"> of the </w:t>
      </w:r>
      <w:r w:rsidRPr="00C24B98">
        <w:rPr>
          <w:rStyle w:val="StyleUnderline"/>
        </w:rPr>
        <w:t>diversity is being irreversibly lost through extinction caused by the destruction of natural habitats due to development pressure and oil spillage</w:t>
      </w:r>
      <w:r w:rsidRPr="00C24B98">
        <w:rPr>
          <w:rFonts w:eastAsia="Calibri"/>
          <w:sz w:val="16"/>
          <w:szCs w:val="16"/>
        </w:rPr>
        <w:t xml:space="preserve">, especially in the Niger Delta. In fact, </w:t>
      </w:r>
      <w:r w:rsidRPr="00C24B98">
        <w:rPr>
          <w:rStyle w:val="StyleUnderline"/>
        </w:rPr>
        <w:t>Loss of biodiversity is significant in several respects. First, breaking of critical links in the biological chain can disrupt the functioning of an entire ecosystem and its biogeochemical cycles. This disruption may have significant effects on larger scale processes</w:t>
      </w:r>
      <w:r w:rsidRPr="00C24B98">
        <w:rPr>
          <w:rFonts w:eastAsia="Calibri"/>
          <w:sz w:val="16"/>
          <w:szCs w:val="16"/>
        </w:rPr>
        <w:t xml:space="preserve">. Second, </w:t>
      </w:r>
      <w:r w:rsidRPr="00C24B98">
        <w:rPr>
          <w:rStyle w:val="StyleUnderline"/>
        </w:rPr>
        <w:t>loss of species can have impacts on the organism pool from which medicines and pharmaceuticals can be derived</w:t>
      </w:r>
      <w:r w:rsidRPr="00C24B98">
        <w:rPr>
          <w:rFonts w:eastAsia="Calibri"/>
          <w:sz w:val="16"/>
          <w:szCs w:val="16"/>
        </w:rPr>
        <w:t xml:space="preserve">. Third, </w:t>
      </w:r>
      <w:r w:rsidRPr="00C24B98">
        <w:rPr>
          <w:rStyle w:val="StyleUnderline"/>
        </w:rPr>
        <w:t>loss of species can result in loss of genetic material, which is needed to replenish the genetic diversity of domesticated plants that are the basis of world agriculture</w:t>
      </w:r>
      <w:r w:rsidRPr="00C24B98">
        <w:rPr>
          <w:rFonts w:eastAsia="Calibri"/>
          <w:sz w:val="16"/>
          <w:szCs w:val="16"/>
        </w:rPr>
        <w:t xml:space="preserve"> (Convention on Biological Diversity). Overall, we are locked into a race. We must hurry to acquire the knowledge on which a wise policy of conservation and development can be based for centuries to come</w:t>
      </w:r>
    </w:p>
    <w:p w14:paraId="3CA6B318" w14:textId="77777777" w:rsidR="00F75B2C" w:rsidRPr="00C24B98" w:rsidRDefault="00F75B2C" w:rsidP="00F75B2C">
      <w:pPr>
        <w:pStyle w:val="Heading4"/>
        <w:jc w:val="both"/>
      </w:pPr>
      <w:r w:rsidRPr="00C24B98">
        <w:t xml:space="preserve">Preservation of biodiversity not only prevents extinction but prevents economic decline </w:t>
      </w:r>
    </w:p>
    <w:p w14:paraId="62316241" w14:textId="77777777" w:rsidR="00F75B2C" w:rsidRPr="00C24B98" w:rsidRDefault="00F75B2C" w:rsidP="00F75B2C">
      <w:r w:rsidRPr="00C24B98">
        <w:rPr>
          <w:rFonts w:eastAsia="Calibri"/>
          <w:b/>
          <w:bCs/>
          <w:sz w:val="26"/>
          <w:szCs w:val="26"/>
        </w:rPr>
        <w:t>WRI et al. 92</w:t>
      </w:r>
      <w:r w:rsidRPr="00C24B98">
        <w:rPr>
          <w:rFonts w:eastAsia="Calibri"/>
          <w:sz w:val="32"/>
          <w:szCs w:val="32"/>
        </w:rPr>
        <w:t xml:space="preserve"> </w:t>
      </w:r>
      <w:r w:rsidRPr="00C24B98">
        <w:rPr>
          <w:rFonts w:eastAsia="Calibri"/>
        </w:rPr>
        <w:t xml:space="preserve">(The World Resources Institute (WRI) is a global research organization that turns big ideas into action at the nexus of environment, economic opportunity and human well-being. The World Conservation Union (IUCN), United Nations Environment Programme (UNEP), In Consultation With: Food And Agriculture Organization (FAO), United Nations Education, Scientific And Cultural Organization (UNESCO) “Global Biodiversity Strategy: Guidelines for Action to Save, Study, and Use Earth's Biotic Wealth Sustainably and Equitably” </w:t>
      </w:r>
      <w:hyperlink r:id="rId106">
        <w:r w:rsidRPr="00C24B98">
          <w:rPr>
            <w:rStyle w:val="Hyperlink"/>
            <w:rFonts w:eastAsia="Calibri"/>
          </w:rPr>
          <w:t>http://pdf.wri.org/globalbiodiversitystrategy_bw.pdf)</w:t>
        </w:r>
      </w:hyperlink>
      <w:r w:rsidRPr="00C24B98">
        <w:rPr>
          <w:rFonts w:eastAsia="Calibri"/>
        </w:rPr>
        <w:t xml:space="preserve"> [ekp] Ellen Patterson, 7/5/17</w:t>
      </w:r>
    </w:p>
    <w:p w14:paraId="4B43E455" w14:textId="5DB717BF" w:rsidR="00F75B2C" w:rsidRPr="00C24B98" w:rsidRDefault="00F75B2C" w:rsidP="007942F7">
      <w:pPr>
        <w:jc w:val="both"/>
      </w:pPr>
      <w:r w:rsidRPr="00C24B98">
        <w:rPr>
          <w:rFonts w:eastAsia="Calibri"/>
          <w:sz w:val="16"/>
          <w:szCs w:val="16"/>
        </w:rPr>
        <w:t xml:space="preserve">All life on Earth is part of one great, interdependent system. It interacts with, and depends on, the non-living components of the planet: atmosphere, oceans, freshwaters, rocks, and soils. </w:t>
      </w:r>
      <w:r w:rsidRPr="00C24B98">
        <w:rPr>
          <w:rFonts w:eastAsia="Calibri"/>
          <w:u w:val="single"/>
        </w:rPr>
        <w:t>Humanity depends totally on this community of life</w:t>
      </w:r>
      <w:r w:rsidRPr="00C24B98">
        <w:rPr>
          <w:rFonts w:eastAsia="Calibri"/>
          <w:sz w:val="16"/>
          <w:szCs w:val="16"/>
        </w:rPr>
        <w:t>—this biosphere—</w:t>
      </w:r>
      <w:r w:rsidRPr="00C24B98">
        <w:rPr>
          <w:rFonts w:eastAsia="Calibri"/>
          <w:u w:val="single"/>
        </w:rPr>
        <w:t>of which we are an integral part.</w:t>
      </w:r>
      <w:r w:rsidRPr="00C24B98">
        <w:rPr>
          <w:rFonts w:eastAsia="Calibri"/>
          <w:sz w:val="16"/>
          <w:szCs w:val="16"/>
        </w:rPr>
        <w:t xml:space="preserve"> In the remote past, human actions were trivial when set against the dominant processes of nature. No longer. </w:t>
      </w:r>
      <w:r w:rsidRPr="00C24B98">
        <w:rPr>
          <w:rFonts w:eastAsia="Calibri"/>
          <w:u w:val="single"/>
        </w:rPr>
        <w:t>The human species</w:t>
      </w:r>
      <w:r w:rsidRPr="00C24B98">
        <w:rPr>
          <w:rFonts w:eastAsia="Calibri"/>
          <w:sz w:val="16"/>
          <w:szCs w:val="16"/>
        </w:rPr>
        <w:t xml:space="preserve"> now </w:t>
      </w:r>
      <w:r w:rsidRPr="00C24B98">
        <w:rPr>
          <w:rFonts w:eastAsia="Calibri"/>
          <w:u w:val="single"/>
        </w:rPr>
        <w:t>influences the fundamental processes of the planet.</w:t>
      </w:r>
      <w:r w:rsidRPr="00C24B98">
        <w:rPr>
          <w:rFonts w:eastAsia="Calibri"/>
          <w:sz w:val="16"/>
          <w:szCs w:val="16"/>
        </w:rPr>
        <w:t xml:space="preserve"> </w:t>
      </w:r>
      <w:r w:rsidRPr="00C24B98">
        <w:rPr>
          <w:rFonts w:eastAsia="Calibri"/>
          <w:u w:val="single"/>
        </w:rPr>
        <w:t>Ozone depletion, worldwide pollution, and climate change are testimonies to our power</w:t>
      </w:r>
      <w:r w:rsidRPr="00C24B98">
        <w:rPr>
          <w:rFonts w:eastAsia="Calibri"/>
          <w:sz w:val="16"/>
          <w:szCs w:val="16"/>
        </w:rPr>
        <w:t xml:space="preserve">. </w:t>
      </w:r>
      <w:r w:rsidRPr="00C24B98">
        <w:rPr>
          <w:rFonts w:eastAsia="Calibri"/>
          <w:u w:val="single"/>
        </w:rPr>
        <w:t>Economic development is essential if the millions of people who live in poverty and endure hunger and hopelessness are to achieve a quality of life commensurate with the most basic of human rights</w:t>
      </w:r>
      <w:r w:rsidRPr="00C24B98">
        <w:rPr>
          <w:rFonts w:eastAsia="Calibri"/>
          <w:sz w:val="16"/>
          <w:szCs w:val="16"/>
        </w:rPr>
        <w:t xml:space="preserve">. </w:t>
      </w:r>
      <w:r w:rsidRPr="00C24B98">
        <w:rPr>
          <w:rFonts w:eastAsia="Calibri"/>
          <w:u w:val="single"/>
        </w:rPr>
        <w:t>Economic progress is urgent</w:t>
      </w:r>
      <w:r w:rsidRPr="00C24B98">
        <w:rPr>
          <w:rFonts w:eastAsia="Calibri"/>
          <w:sz w:val="16"/>
          <w:szCs w:val="16"/>
        </w:rPr>
        <w:t xml:space="preserve"> </w:t>
      </w:r>
      <w:r w:rsidRPr="00C24B98">
        <w:rPr>
          <w:rFonts w:eastAsia="Calibri"/>
          <w:u w:val="single"/>
        </w:rPr>
        <w:t>if we are</w:t>
      </w:r>
      <w:r w:rsidRPr="00C24B98">
        <w:rPr>
          <w:rFonts w:eastAsia="Calibri"/>
          <w:sz w:val="16"/>
          <w:szCs w:val="16"/>
        </w:rPr>
        <w:t xml:space="preserve"> not only t</w:t>
      </w:r>
      <w:r w:rsidRPr="00C24B98">
        <w:rPr>
          <w:rFonts w:eastAsia="Calibri"/>
          <w:u w:val="single"/>
        </w:rPr>
        <w:t>o meet the needs of the people alive today</w:t>
      </w:r>
      <w:r w:rsidRPr="00C24B98">
        <w:rPr>
          <w:rFonts w:eastAsia="Calibri"/>
          <w:sz w:val="16"/>
          <w:szCs w:val="16"/>
        </w:rPr>
        <w:t xml:space="preserve"> but also to give ho</w:t>
      </w:r>
      <w:r w:rsidRPr="00C24B98">
        <w:rPr>
          <w:rFonts w:eastAsia="Calibri"/>
          <w:u w:val="single"/>
        </w:rPr>
        <w:t>pe to the billions born into the world over the next century. Better health care, education, employment, and other opportunities for a creative life are also essential components of a strategy for keeping human numbers within the planet's "carrying capacity</w:t>
      </w:r>
      <w:r w:rsidRPr="00C24B98">
        <w:rPr>
          <w:rFonts w:eastAsia="Calibri"/>
          <w:sz w:val="16"/>
          <w:szCs w:val="16"/>
        </w:rPr>
        <w:t xml:space="preserve">." </w:t>
      </w:r>
      <w:r w:rsidRPr="00C24B98">
        <w:rPr>
          <w:rFonts w:eastAsia="Calibri"/>
          <w:u w:val="single"/>
        </w:rPr>
        <w:t>Development has to be both people-centered and conservation-based. Unless we protect the structure, functions, and diversity of the world's natural systems</w:t>
      </w:r>
      <w:r w:rsidRPr="00C24B98">
        <w:rPr>
          <w:rFonts w:eastAsia="Calibri"/>
          <w:sz w:val="16"/>
          <w:szCs w:val="16"/>
        </w:rPr>
        <w:t>—on which our species and all others depend—</w:t>
      </w:r>
      <w:r w:rsidRPr="00C24B98">
        <w:rPr>
          <w:rFonts w:eastAsia="Calibri"/>
          <w:u w:val="single"/>
        </w:rPr>
        <w:t xml:space="preserve">development will undermine itself and fail. Unless we use Earth's resources sustainably and prudently, we deny people their future. </w:t>
      </w:r>
      <w:r w:rsidRPr="00C24B98">
        <w:rPr>
          <w:rFonts w:eastAsia="Calibri"/>
          <w:sz w:val="16"/>
          <w:szCs w:val="16"/>
        </w:rPr>
        <w:t xml:space="preserve">Development must not come at the expense of other groups or later generations, nor threaten other species' survival. The conservation of biodiversity is fundamental to the success of the development process. As this </w:t>
      </w:r>
      <w:r w:rsidRPr="00C24B98">
        <w:rPr>
          <w:rFonts w:eastAsia="Calibri"/>
          <w:i/>
          <w:iCs/>
          <w:sz w:val="16"/>
          <w:szCs w:val="16"/>
        </w:rPr>
        <w:t xml:space="preserve">Global Biodiversity Strategy </w:t>
      </w:r>
      <w:r w:rsidRPr="00C24B98">
        <w:rPr>
          <w:rFonts w:eastAsia="Calibri"/>
          <w:sz w:val="16"/>
          <w:szCs w:val="16"/>
        </w:rPr>
        <w:t xml:space="preserve">explains, </w:t>
      </w:r>
      <w:r w:rsidRPr="00C24B98">
        <w:rPr>
          <w:rFonts w:eastAsia="Calibri"/>
          <w:u w:val="single"/>
        </w:rPr>
        <w:t>conserving biodiversity is not just a matter of protecting wildlife in nature reserves. It is also about safeguarding the natural systems of the Earth that are our life-support systems; purifying the waters; recycling oxygen, carbon</w:t>
      </w:r>
      <w:r w:rsidRPr="00C24B98">
        <w:rPr>
          <w:rFonts w:eastAsia="Calibri"/>
          <w:sz w:val="16"/>
          <w:szCs w:val="16"/>
        </w:rPr>
        <w:t xml:space="preserve"> and other essential elements; m</w:t>
      </w:r>
      <w:r w:rsidRPr="00C24B98">
        <w:rPr>
          <w:rFonts w:eastAsia="Calibri"/>
          <w:u w:val="single"/>
        </w:rPr>
        <w:t xml:space="preserve">aintaining the fertility of the soil; providing food from the land, freshwaters, and seas; yielding medicines; and safe- guarding the genetic richness on which we depend in the ceaseless struggle to improve our crops and livestock. </w:t>
      </w:r>
      <w:r w:rsidRPr="00C24B98">
        <w:rPr>
          <w:rFonts w:eastAsia="Calibri"/>
          <w:sz w:val="16"/>
          <w:szCs w:val="16"/>
        </w:rPr>
        <w:t xml:space="preserve">Recent years have seen many </w:t>
      </w:r>
      <w:r w:rsidRPr="00C24B98">
        <w:rPr>
          <w:rFonts w:eastAsia="Calibri"/>
          <w:u w:val="single"/>
        </w:rPr>
        <w:t>major reviews of the world situation and of human needs.</w:t>
      </w:r>
      <w:r w:rsidRPr="00C24B98">
        <w:rPr>
          <w:rFonts w:eastAsia="Calibri"/>
          <w:sz w:val="16"/>
          <w:szCs w:val="16"/>
        </w:rPr>
        <w:t xml:space="preserve"> A decade ago, the </w:t>
      </w:r>
      <w:r w:rsidRPr="00C24B98">
        <w:rPr>
          <w:rFonts w:eastAsia="Calibri"/>
          <w:i/>
          <w:iCs/>
          <w:sz w:val="16"/>
          <w:szCs w:val="16"/>
        </w:rPr>
        <w:t xml:space="preserve">World Conservation Strategy </w:t>
      </w:r>
      <w:r w:rsidRPr="00C24B98">
        <w:rPr>
          <w:rFonts w:eastAsia="Calibri"/>
          <w:sz w:val="16"/>
          <w:szCs w:val="16"/>
        </w:rPr>
        <w:t xml:space="preserve">drew attention to </w:t>
      </w:r>
      <w:r w:rsidRPr="00C24B98">
        <w:rPr>
          <w:rFonts w:eastAsia="Calibri"/>
          <w:u w:val="single"/>
        </w:rPr>
        <w:t>the inseparable link between conservation and development and emphasized the need for sustainability</w:t>
      </w:r>
      <w:r w:rsidRPr="00C24B98">
        <w:rPr>
          <w:rFonts w:eastAsia="Calibri"/>
          <w:sz w:val="16"/>
          <w:szCs w:val="16"/>
        </w:rPr>
        <w:t xml:space="preserve">. The report of the World Commission on Environment and Development— </w:t>
      </w:r>
      <w:r w:rsidRPr="00C24B98">
        <w:rPr>
          <w:rFonts w:eastAsia="Calibri"/>
          <w:i/>
          <w:iCs/>
          <w:sz w:val="16"/>
          <w:szCs w:val="16"/>
        </w:rPr>
        <w:t>Our Common Future</w:t>
      </w:r>
      <w:r w:rsidRPr="00C24B98">
        <w:rPr>
          <w:rFonts w:eastAsia="Calibri"/>
          <w:sz w:val="16"/>
          <w:szCs w:val="16"/>
        </w:rPr>
        <w:t xml:space="preserve">—brought this necessity home to a worldwide audience, whose governments examined the need for action in their </w:t>
      </w:r>
      <w:r w:rsidRPr="00C24B98">
        <w:rPr>
          <w:rFonts w:eastAsia="Calibri"/>
          <w:i/>
          <w:iCs/>
          <w:sz w:val="16"/>
          <w:szCs w:val="16"/>
        </w:rPr>
        <w:t xml:space="preserve">Environmental Perspective to the Year 2000 and Beyond. </w:t>
      </w:r>
      <w:r w:rsidRPr="00C24B98">
        <w:rPr>
          <w:rFonts w:eastAsia="Calibri"/>
          <w:sz w:val="16"/>
          <w:szCs w:val="16"/>
        </w:rPr>
        <w:t xml:space="preserve">Biennial </w:t>
      </w:r>
      <w:r w:rsidRPr="00C24B98">
        <w:rPr>
          <w:rFonts w:eastAsia="Calibri"/>
          <w:i/>
          <w:iCs/>
          <w:sz w:val="16"/>
          <w:szCs w:val="16"/>
        </w:rPr>
        <w:t xml:space="preserve">World Resources </w:t>
      </w:r>
      <w:r w:rsidRPr="00C24B98">
        <w:rPr>
          <w:rFonts w:eastAsia="Calibri"/>
          <w:sz w:val="16"/>
          <w:szCs w:val="16"/>
        </w:rPr>
        <w:t xml:space="preserve">and </w:t>
      </w:r>
      <w:r w:rsidRPr="00C24B98">
        <w:rPr>
          <w:rFonts w:eastAsia="Calibri"/>
          <w:i/>
          <w:iCs/>
          <w:sz w:val="16"/>
          <w:szCs w:val="16"/>
        </w:rPr>
        <w:t xml:space="preserve">Environmental Data </w:t>
      </w:r>
      <w:r w:rsidRPr="00C24B98">
        <w:rPr>
          <w:rFonts w:eastAsia="Calibri"/>
          <w:sz w:val="16"/>
          <w:szCs w:val="16"/>
        </w:rPr>
        <w:t xml:space="preserve">reports and annual </w:t>
      </w:r>
      <w:r w:rsidRPr="00C24B98">
        <w:rPr>
          <w:rFonts w:eastAsia="Calibri"/>
          <w:i/>
          <w:iCs/>
          <w:sz w:val="16"/>
          <w:szCs w:val="16"/>
        </w:rPr>
        <w:t xml:space="preserve">UNEP State of the Environment </w:t>
      </w:r>
      <w:r w:rsidRPr="00C24B98">
        <w:rPr>
          <w:rFonts w:eastAsia="Calibri"/>
          <w:sz w:val="16"/>
          <w:szCs w:val="16"/>
        </w:rPr>
        <w:t xml:space="preserve">reports have provided authoritative—and often disturbing—overviews of the state of the planet. Most recently, the successor and complement to the </w:t>
      </w:r>
      <w:r w:rsidRPr="00C24B98">
        <w:rPr>
          <w:rFonts w:eastAsia="Calibri"/>
          <w:i/>
          <w:iCs/>
          <w:sz w:val="16"/>
          <w:szCs w:val="16"/>
        </w:rPr>
        <w:t xml:space="preserve">World Conservation Strategy, </w:t>
      </w:r>
      <w:r w:rsidRPr="00C24B98">
        <w:rPr>
          <w:rFonts w:eastAsia="Calibri"/>
          <w:sz w:val="16"/>
          <w:szCs w:val="16"/>
        </w:rPr>
        <w:t xml:space="preserve">entitled </w:t>
      </w:r>
      <w:r w:rsidRPr="00C24B98">
        <w:rPr>
          <w:rFonts w:eastAsia="Calibri"/>
          <w:i/>
          <w:iCs/>
          <w:u w:val="single"/>
        </w:rPr>
        <w:t xml:space="preserve">Caring for the Earth: A Strategy for Sustainable Living </w:t>
      </w:r>
      <w:r w:rsidRPr="00C24B98">
        <w:rPr>
          <w:rFonts w:eastAsia="Calibri"/>
          <w:u w:val="single"/>
        </w:rPr>
        <w:t xml:space="preserve">has once more emphasized the need for the world community to change policies, reduce excessive consumption, conserve the life of the planet, and live within the Earth's carrying capacity. </w:t>
      </w:r>
      <w:r w:rsidRPr="00C24B98">
        <w:rPr>
          <w:rFonts w:eastAsia="Calibri"/>
          <w:sz w:val="16"/>
          <w:szCs w:val="16"/>
        </w:rPr>
        <w:t xml:space="preserve">The three organizations that jointly produced this </w:t>
      </w:r>
      <w:r w:rsidRPr="00C24B98">
        <w:rPr>
          <w:rFonts w:eastAsia="Calibri"/>
          <w:i/>
          <w:iCs/>
          <w:sz w:val="16"/>
          <w:szCs w:val="16"/>
        </w:rPr>
        <w:t xml:space="preserve">Global Biodiversity Strategy </w:t>
      </w:r>
      <w:r w:rsidRPr="00C24B98">
        <w:rPr>
          <w:rFonts w:eastAsia="Calibri"/>
          <w:sz w:val="16"/>
          <w:szCs w:val="16"/>
        </w:rPr>
        <w:t xml:space="preserve">have also been involved with these other major reports and reviews. In that process, we have become more and more aware that a report is useful only if it leads to action—more action and better action than would have been taken otherwise. That is precisely why this new </w:t>
      </w:r>
      <w:r w:rsidRPr="00C24B98">
        <w:rPr>
          <w:rFonts w:eastAsia="Calibri"/>
          <w:i/>
          <w:iCs/>
          <w:sz w:val="16"/>
          <w:szCs w:val="16"/>
        </w:rPr>
        <w:t xml:space="preserve">Strategy </w:t>
      </w:r>
      <w:r w:rsidRPr="00C24B98">
        <w:rPr>
          <w:rFonts w:eastAsia="Calibri"/>
          <w:sz w:val="16"/>
          <w:szCs w:val="16"/>
        </w:rPr>
        <w:t xml:space="preserve">is built around 85 specific proposals for action and why it spells out what should be done in sufficient detail for governments and non- governmental organizations to take up these proposals and develop them further. This </w:t>
      </w:r>
      <w:r w:rsidRPr="00C24B98">
        <w:rPr>
          <w:rFonts w:eastAsia="Calibri"/>
          <w:i/>
          <w:iCs/>
          <w:sz w:val="16"/>
          <w:szCs w:val="16"/>
        </w:rPr>
        <w:t xml:space="preserve">Strategy </w:t>
      </w:r>
      <w:r w:rsidRPr="00C24B98">
        <w:rPr>
          <w:rFonts w:eastAsia="Calibri"/>
          <w:sz w:val="16"/>
          <w:szCs w:val="16"/>
        </w:rPr>
        <w:t xml:space="preserve">appears at a time when representatives of many of the world's governments are negotiating a Convention on Biological Diversity. We offer this </w:t>
      </w:r>
      <w:r w:rsidRPr="00C24B98">
        <w:rPr>
          <w:rFonts w:eastAsia="Calibri"/>
          <w:i/>
          <w:iCs/>
          <w:sz w:val="16"/>
          <w:szCs w:val="16"/>
        </w:rPr>
        <w:t xml:space="preserve">Strategy </w:t>
      </w:r>
      <w:r w:rsidRPr="00C24B98">
        <w:rPr>
          <w:rFonts w:eastAsia="Calibri"/>
          <w:sz w:val="16"/>
          <w:szCs w:val="16"/>
        </w:rPr>
        <w:t xml:space="preserve">as a complementary initiative. We see it as a basis for the practical action that should be taken while the Convention is being ratified and entering into force. And we see it as an outline for the diverse actions that will need to be taken by governments and non-governmental organizations alongside and in support of the Convention. Our own organizations are already deeply involved in action to conserve biodiversity. This </w:t>
      </w:r>
      <w:r w:rsidRPr="00C24B98">
        <w:rPr>
          <w:rFonts w:eastAsia="Calibri"/>
          <w:i/>
          <w:iCs/>
          <w:sz w:val="16"/>
          <w:szCs w:val="16"/>
        </w:rPr>
        <w:t xml:space="preserve">Strategy </w:t>
      </w:r>
      <w:r w:rsidRPr="00C24B98">
        <w:rPr>
          <w:rFonts w:eastAsia="Calibri"/>
          <w:sz w:val="16"/>
          <w:szCs w:val="16"/>
        </w:rPr>
        <w:t xml:space="preserve">is as much for us as for other organizations and governments. We shall be further developing our own programs in its light. We will be monitoring its implementation and all our own work will reflect the assumption that </w:t>
      </w:r>
      <w:r w:rsidRPr="00C24B98">
        <w:rPr>
          <w:rFonts w:eastAsia="Calibri"/>
          <w:u w:val="single"/>
        </w:rPr>
        <w:t xml:space="preserve">successful action to conserve the diversity of life on earth is essential for a sustainable human future. The Goal of Biodiversity Conservation </w:t>
      </w:r>
      <w:r w:rsidRPr="00C24B98">
        <w:rPr>
          <w:rFonts w:eastAsia="Calibri"/>
          <w:sz w:val="16"/>
          <w:szCs w:val="16"/>
        </w:rPr>
        <w:t xml:space="preserve">Successful action to conserve biodiversity must address the full range of causes of its current loss and embrace the opportunities that genes, species, and ecosystems provide for sustainable development. Because </w:t>
      </w:r>
      <w:r w:rsidRPr="00C24B98">
        <w:rPr>
          <w:rFonts w:eastAsia="Calibri"/>
          <w:u w:val="single"/>
        </w:rPr>
        <w:t>the goal of biodiversity conservation</w:t>
      </w:r>
      <w:r w:rsidRPr="00C24B98">
        <w:rPr>
          <w:rFonts w:eastAsia="Calibri"/>
          <w:sz w:val="16"/>
          <w:szCs w:val="16"/>
        </w:rPr>
        <w:t>—</w:t>
      </w:r>
      <w:r w:rsidRPr="00C24B98">
        <w:rPr>
          <w:rFonts w:eastAsia="Calibri"/>
          <w:u w:val="single"/>
        </w:rPr>
        <w:t>supporting sustainable development by protecting and using biological resources in ways that do not diminish the world's variety of genes and species or destroy important habitats and ecosystems—is so broad, any biodiversity conservation strategy must also have a broad scope. But the campaign can be broken down into three basic elements: saving biodiversity, studying it, and using it sustainably and equitably</w:t>
      </w:r>
      <w:r w:rsidRPr="00C24B98">
        <w:rPr>
          <w:rFonts w:eastAsia="Calibri"/>
          <w:sz w:val="16"/>
          <w:szCs w:val="16"/>
        </w:rPr>
        <w:t xml:space="preserve">. </w:t>
      </w:r>
      <w:r w:rsidRPr="00C24B98">
        <w:rPr>
          <w:rFonts w:eastAsia="Calibri"/>
          <w:b/>
          <w:bCs/>
          <w:u w:val="single"/>
        </w:rPr>
        <w:t xml:space="preserve">Saving biodiversity </w:t>
      </w:r>
      <w:r w:rsidRPr="00C24B98">
        <w:rPr>
          <w:rFonts w:eastAsia="Calibri"/>
          <w:u w:val="single"/>
        </w:rPr>
        <w:t>means</w:t>
      </w:r>
      <w:r w:rsidRPr="00C24B98">
        <w:rPr>
          <w:rFonts w:eastAsia="Calibri"/>
          <w:sz w:val="16"/>
          <w:szCs w:val="16"/>
        </w:rPr>
        <w:t xml:space="preserve"> taking steps to protect genes, species, habitats, and ecosystems. The best way to </w:t>
      </w:r>
      <w:r w:rsidRPr="00C24B98">
        <w:rPr>
          <w:rFonts w:eastAsia="Calibri"/>
          <w:u w:val="single"/>
        </w:rPr>
        <w:t xml:space="preserve">maintain species </w:t>
      </w:r>
      <w:r w:rsidRPr="00C24B98">
        <w:rPr>
          <w:rFonts w:eastAsia="Calibri"/>
          <w:sz w:val="16"/>
          <w:szCs w:val="16"/>
        </w:rPr>
        <w:t>is to</w:t>
      </w:r>
      <w:r w:rsidRPr="00C24B98">
        <w:rPr>
          <w:rFonts w:eastAsia="Calibri"/>
          <w:u w:val="single"/>
        </w:rPr>
        <w:t xml:space="preserve"> maintain their habitats</w:t>
      </w:r>
      <w:r w:rsidRPr="00C24B98">
        <w:rPr>
          <w:rFonts w:eastAsia="Calibri"/>
          <w:sz w:val="16"/>
          <w:szCs w:val="16"/>
        </w:rPr>
        <w:t xml:space="preserve">. </w:t>
      </w:r>
      <w:r w:rsidRPr="00C24B98">
        <w:rPr>
          <w:rFonts w:eastAsia="Calibri"/>
          <w:u w:val="single"/>
        </w:rPr>
        <w:t>Saving biodiversity</w:t>
      </w:r>
      <w:r w:rsidRPr="00C24B98">
        <w:rPr>
          <w:rFonts w:eastAsia="Calibri"/>
          <w:sz w:val="16"/>
          <w:szCs w:val="16"/>
        </w:rPr>
        <w:t xml:space="preserve"> therefore often in</w:t>
      </w:r>
      <w:r w:rsidRPr="00C24B98">
        <w:rPr>
          <w:rFonts w:eastAsia="Calibri"/>
          <w:u w:val="single"/>
        </w:rPr>
        <w:t>volves efforts to prevent the degradation of key natural ecosystems and to manage and protect them effectively</w:t>
      </w:r>
      <w:r w:rsidRPr="00C24B98">
        <w:rPr>
          <w:rFonts w:eastAsia="Calibri"/>
          <w:sz w:val="16"/>
          <w:szCs w:val="16"/>
        </w:rPr>
        <w:t xml:space="preserve">. But since </w:t>
      </w:r>
      <w:r w:rsidRPr="00C24B98">
        <w:rPr>
          <w:rFonts w:eastAsia="Calibri"/>
          <w:u w:val="single"/>
        </w:rPr>
        <w:t>many of the world's habitats have been modified for such human uses as agriculture</w:t>
      </w:r>
      <w:r w:rsidRPr="00C24B98">
        <w:rPr>
          <w:rFonts w:eastAsia="Calibri"/>
          <w:sz w:val="16"/>
          <w:szCs w:val="16"/>
        </w:rPr>
        <w:t xml:space="preserve">, </w:t>
      </w:r>
      <w:r w:rsidRPr="00C24B98">
        <w:rPr>
          <w:rFonts w:eastAsia="Calibri"/>
          <w:u w:val="single"/>
        </w:rPr>
        <w:t>the program must include measures to maintain diversity on lands and in waters that have already been disturbed.</w:t>
      </w:r>
      <w:r w:rsidRPr="00C24B98">
        <w:rPr>
          <w:rFonts w:eastAsia="Calibri"/>
          <w:sz w:val="16"/>
          <w:szCs w:val="16"/>
        </w:rPr>
        <w:t xml:space="preserve"> A third component is </w:t>
      </w:r>
      <w:r w:rsidRPr="00C24B98">
        <w:rPr>
          <w:rFonts w:eastAsia="Calibri"/>
          <w:u w:val="single"/>
        </w:rPr>
        <w:t>restoring lost species to their former habitats and preserving species</w:t>
      </w:r>
      <w:r w:rsidRPr="00C24B98">
        <w:rPr>
          <w:rFonts w:eastAsia="Calibri"/>
          <w:sz w:val="16"/>
          <w:szCs w:val="16"/>
        </w:rPr>
        <w:t xml:space="preserve"> in genebanks, zoos, botanic gardens, and other off-site </w:t>
      </w:r>
      <w:r w:rsidRPr="00C24B98">
        <w:rPr>
          <w:rFonts w:eastAsia="Calibri"/>
          <w:i/>
          <w:iCs/>
          <w:sz w:val="16"/>
          <w:szCs w:val="16"/>
        </w:rPr>
        <w:t xml:space="preserve">(ex situ) </w:t>
      </w:r>
      <w:r w:rsidRPr="00C24B98">
        <w:rPr>
          <w:rFonts w:eastAsia="Calibri"/>
          <w:sz w:val="16"/>
          <w:szCs w:val="16"/>
        </w:rPr>
        <w:t xml:space="preserve">facilities. </w:t>
      </w:r>
      <w:r w:rsidRPr="00C24B98">
        <w:rPr>
          <w:rFonts w:eastAsia="Calibri"/>
          <w:b/>
          <w:bCs/>
          <w:u w:val="single"/>
        </w:rPr>
        <w:t xml:space="preserve">Studying biodiversity </w:t>
      </w:r>
      <w:r w:rsidRPr="00C24B98">
        <w:rPr>
          <w:rFonts w:eastAsia="Calibri"/>
          <w:u w:val="single"/>
        </w:rPr>
        <w:t xml:space="preserve">means documenting its composition, distribution, structure, and function; </w:t>
      </w:r>
      <w:r w:rsidRPr="00C24B98">
        <w:rPr>
          <w:rFonts w:eastAsia="Calibri"/>
          <w:sz w:val="16"/>
          <w:szCs w:val="16"/>
        </w:rPr>
        <w:t xml:space="preserve">understanding the roles and functions of genes, species, and ecosystems; grasping the complex links between modified and natural systems; and using this understanding to support sustainable development. It also means </w:t>
      </w:r>
      <w:r w:rsidRPr="00C24B98">
        <w:rPr>
          <w:rFonts w:eastAsia="Calibri"/>
          <w:u w:val="single"/>
        </w:rPr>
        <w:t>building awareness of biodiversity's values, providing opportunities for people to appreciate nature's variety, integrating biodiversity issues into educational curricula, and ensuring that the public has access to information on biodiversity, especially on developments that will influence it locally. Using biodiversity sustainably and</w:t>
      </w:r>
      <w:r w:rsidRPr="00C24B98">
        <w:rPr>
          <w:rFonts w:eastAsia="Calibri"/>
          <w:b/>
          <w:bCs/>
          <w:u w:val="single"/>
        </w:rPr>
        <w:t xml:space="preserve"> </w:t>
      </w:r>
      <w:r w:rsidRPr="00C24B98">
        <w:rPr>
          <w:rFonts w:eastAsia="Calibri"/>
          <w:u w:val="single"/>
        </w:rPr>
        <w:t>equitably means husbanding biological resources so that they last indefinitely, making sure that biodiversity is used to improve the human condition, and seeing that these resources are shared equitably. "Use" does not, the best economic use of biodiversity may be to maintain it in its natural state for its ecological or cultural values, as in the cases of forested watersheds or sacred groves</w:t>
      </w:r>
      <w:r w:rsidRPr="00C24B98">
        <w:rPr>
          <w:rFonts w:eastAsia="Calibri"/>
          <w:sz w:val="16"/>
          <w:szCs w:val="16"/>
        </w:rPr>
        <w:t>. T</w:t>
      </w:r>
      <w:r w:rsidRPr="00C24B98">
        <w:rPr>
          <w:rFonts w:eastAsia="Calibri"/>
          <w:u w:val="single"/>
        </w:rPr>
        <w:t>he biodiversity conservation agenda must encompass much more than concern for protected areas, threatened species, zoos or seedbanks, and its constituency must be broad-based. It has to take place within the wider context of the move toward sustainable living</w:t>
      </w:r>
      <w:r w:rsidRPr="00C24B98">
        <w:rPr>
          <w:rFonts w:eastAsia="Calibri"/>
          <w:sz w:val="16"/>
          <w:szCs w:val="16"/>
        </w:rPr>
        <w:t xml:space="preserve"> discussed in </w:t>
      </w:r>
      <w:r w:rsidRPr="00C24B98">
        <w:rPr>
          <w:rFonts w:eastAsia="Calibri"/>
          <w:i/>
          <w:iCs/>
          <w:sz w:val="16"/>
          <w:szCs w:val="16"/>
        </w:rPr>
        <w:t>Our Common Future</w:t>
      </w:r>
      <w:r w:rsidRPr="00C24B98">
        <w:rPr>
          <w:rFonts w:eastAsia="Calibri"/>
          <w:sz w:val="16"/>
          <w:szCs w:val="16"/>
        </w:rPr>
        <w:t xml:space="preserve">— the report of the World Commission on Environment and Development—and detailed in </w:t>
      </w:r>
      <w:r w:rsidRPr="00C24B98">
        <w:rPr>
          <w:rFonts w:eastAsia="Calibri"/>
          <w:i/>
          <w:iCs/>
          <w:sz w:val="16"/>
          <w:szCs w:val="16"/>
        </w:rPr>
        <w:t xml:space="preserve">Caring for the Earth, </w:t>
      </w:r>
      <w:r w:rsidRPr="00C24B98">
        <w:rPr>
          <w:rFonts w:eastAsia="Calibri"/>
          <w:sz w:val="16"/>
          <w:szCs w:val="16"/>
        </w:rPr>
        <w:t xml:space="preserve">the successor and complement to the </w:t>
      </w:r>
      <w:r w:rsidRPr="00C24B98">
        <w:rPr>
          <w:rFonts w:eastAsia="Calibri"/>
          <w:i/>
          <w:iCs/>
          <w:sz w:val="16"/>
          <w:szCs w:val="16"/>
        </w:rPr>
        <w:t xml:space="preserve">World Conservation Strategy. (See Box </w:t>
      </w:r>
      <w:r w:rsidRPr="00C24B98">
        <w:rPr>
          <w:rFonts w:eastAsia="Calibri"/>
          <w:sz w:val="16"/>
          <w:szCs w:val="16"/>
        </w:rPr>
        <w:t xml:space="preserve">6, </w:t>
      </w:r>
      <w:r w:rsidRPr="00C24B98">
        <w:rPr>
          <w:rFonts w:eastAsia="Calibri"/>
          <w:i/>
          <w:iCs/>
          <w:sz w:val="16"/>
          <w:szCs w:val="16"/>
        </w:rPr>
        <w:t xml:space="preserve">a summary of the central proposals in Caring for the Earth.) </w:t>
      </w:r>
      <w:r w:rsidRPr="00C24B98">
        <w:rPr>
          <w:rFonts w:eastAsia="Calibri"/>
          <w:sz w:val="16"/>
          <w:szCs w:val="16"/>
        </w:rPr>
        <w:t xml:space="preserve">How can </w:t>
      </w:r>
      <w:r w:rsidRPr="00C24B98">
        <w:rPr>
          <w:rFonts w:eastAsia="Calibri"/>
          <w:u w:val="single"/>
        </w:rPr>
        <w:t>biodiversity conservation</w:t>
      </w:r>
      <w:r w:rsidRPr="00C24B98">
        <w:rPr>
          <w:rFonts w:eastAsia="Calibri"/>
          <w:sz w:val="16"/>
          <w:szCs w:val="16"/>
        </w:rPr>
        <w:t xml:space="preserve"> be </w:t>
      </w:r>
      <w:r w:rsidRPr="00C24B98">
        <w:rPr>
          <w:rFonts w:eastAsia="Calibri"/>
          <w:u w:val="single"/>
        </w:rPr>
        <w:t>addressed within the context of sustainable development</w:t>
      </w:r>
      <w:r w:rsidRPr="00C24B98">
        <w:rPr>
          <w:rFonts w:eastAsia="Calibri"/>
          <w:sz w:val="16"/>
          <w:szCs w:val="16"/>
        </w:rPr>
        <w:t xml:space="preserve">, as it must to succeed? </w:t>
      </w:r>
      <w:r w:rsidRPr="00C24B98">
        <w:rPr>
          <w:rFonts w:eastAsia="Calibri"/>
          <w:u w:val="single"/>
        </w:rPr>
        <w:t>There must be new contacts and partnerships within communities, bringing biologists and resource managers together</w:t>
      </w:r>
      <w:r w:rsidRPr="00C24B98">
        <w:rPr>
          <w:rFonts w:eastAsia="Calibri"/>
          <w:sz w:val="16"/>
          <w:szCs w:val="16"/>
        </w:rPr>
        <w:t xml:space="preserve"> with social scientists, political leaders, businessmen, religious leaders, farmers, journalists, artists, planners, teachers, and lawyers. </w:t>
      </w:r>
      <w:r w:rsidRPr="00C24B98">
        <w:rPr>
          <w:rFonts w:eastAsia="Calibri"/>
          <w:u w:val="single"/>
        </w:rPr>
        <w:t xml:space="preserve">There must be dialogue between central and local governments, industry, and citizen's groups, including non-governmental environment and development organizations, and women's and indigenous peoples organizations. New mechanisms for discussion, negotiation, and common action are all essential. </w:t>
      </w:r>
      <w:r w:rsidRPr="00C24B98">
        <w:rPr>
          <w:rFonts w:eastAsia="Calibri"/>
          <w:sz w:val="16"/>
          <w:szCs w:val="16"/>
        </w:rPr>
        <w:t>B</w:t>
      </w:r>
      <w:r w:rsidRPr="00C24B98">
        <w:rPr>
          <w:rFonts w:eastAsia="Calibri"/>
          <w:u w:val="single"/>
        </w:rPr>
        <w:t>iodiversity conservation must take place at the individual level, the global level, and in between. Effective conservation efforts begin in the fields, forests, watersheds, grasslands, coastal zones, and settlements where people live and work</w:t>
      </w:r>
      <w:r w:rsidRPr="00C24B98">
        <w:rPr>
          <w:rFonts w:eastAsia="Calibri"/>
          <w:sz w:val="16"/>
          <w:szCs w:val="16"/>
        </w:rPr>
        <w:t xml:space="preserve">. But </w:t>
      </w:r>
      <w:r w:rsidRPr="00C24B98">
        <w:rPr>
          <w:rFonts w:eastAsia="Calibri"/>
          <w:u w:val="single"/>
        </w:rPr>
        <w:t>complementary governmental efforts are needed to address the many facets of biodiversity conservation beyond the capacity of local communities, or involving resources that are of national importance.</w:t>
      </w:r>
      <w:r w:rsidRPr="00C24B98">
        <w:rPr>
          <w:rFonts w:eastAsia="Calibri"/>
          <w:sz w:val="16"/>
          <w:szCs w:val="16"/>
        </w:rPr>
        <w:t xml:space="preserve"> By the same token, </w:t>
      </w:r>
      <w:r w:rsidRPr="00C24B98">
        <w:rPr>
          <w:rFonts w:eastAsia="Calibri"/>
          <w:u w:val="single"/>
        </w:rPr>
        <w:t>international cooperation is essential, given the global nature of the biodiversity crisis and the lack of national resources in many countries. Many essential elements of biodiversity conservation require sustained commitment, but will not show immediate results. Policies and institutions, however, automatically imply consumption. Recognize the ancestral domains of tribal and indigenous peoples and support their efforts to maintain traditional practices and adapt them to modern pressures and conditions. Some 200 million indigenous peoples</w:t>
      </w:r>
      <w:r w:rsidRPr="00C24B98">
        <w:rPr>
          <w:rFonts w:eastAsia="Calibri"/>
          <w:sz w:val="16"/>
          <w:szCs w:val="16"/>
        </w:rPr>
        <w:t xml:space="preserve"> (4 per- cent of the world's population) </w:t>
      </w:r>
      <w:r w:rsidRPr="00C24B98">
        <w:rPr>
          <w:rFonts w:eastAsia="Calibri"/>
          <w:u w:val="single"/>
        </w:rPr>
        <w:t>live in and have special claims to territories that</w:t>
      </w:r>
      <w:r w:rsidRPr="00C24B98">
        <w:rPr>
          <w:rFonts w:eastAsia="Calibri"/>
          <w:sz w:val="16"/>
          <w:szCs w:val="16"/>
        </w:rPr>
        <w:t xml:space="preserve">, in many cases, </w:t>
      </w:r>
      <w:r w:rsidRPr="00C24B98">
        <w:rPr>
          <w:rFonts w:eastAsia="Calibri"/>
          <w:u w:val="single"/>
        </w:rPr>
        <w:t>harbor exceptionally high levels of biodiversity</w:t>
      </w:r>
      <w:r w:rsidRPr="00C24B98">
        <w:rPr>
          <w:rFonts w:eastAsia="Calibri"/>
          <w:sz w:val="16"/>
          <w:szCs w:val="16"/>
        </w:rPr>
        <w:t xml:space="preserve">. Their claim rests on their long occupation of a particular place; </w:t>
      </w:r>
      <w:r w:rsidRPr="00C24B98">
        <w:rPr>
          <w:rFonts w:eastAsia="Calibri"/>
          <w:u w:val="single"/>
        </w:rPr>
        <w:t>their cultural, spiritual, and economic ties to the area; and their ability, in most cases, to manage it sustainably</w:t>
      </w:r>
      <w:r w:rsidRPr="00C24B98">
        <w:rPr>
          <w:rFonts w:eastAsia="Calibri"/>
          <w:sz w:val="16"/>
          <w:szCs w:val="16"/>
        </w:rPr>
        <w:t xml:space="preserve">. At the same time, </w:t>
      </w:r>
      <w:r w:rsidRPr="00C24B98">
        <w:rPr>
          <w:rFonts w:eastAsia="Calibri"/>
          <w:u w:val="single"/>
        </w:rPr>
        <w:t>the cultural diversity inherent in the world's indigenous groups is imperiled by the encroachment of dominant societies and economies. Preserving indigenous territorial rights thus protects biodiversity and the local culture,</w:t>
      </w:r>
      <w:r w:rsidRPr="00C24B98">
        <w:rPr>
          <w:rFonts w:eastAsia="Calibri"/>
          <w:sz w:val="16"/>
          <w:szCs w:val="16"/>
        </w:rPr>
        <w:t xml:space="preserve"> including </w:t>
      </w:r>
      <w:r w:rsidRPr="00C24B98">
        <w:rPr>
          <w:rFonts w:eastAsia="Calibri"/>
          <w:u w:val="single"/>
        </w:rPr>
        <w:t>knowledge and resource-management skills with potentially wide applications</w:t>
      </w:r>
      <w:r w:rsidRPr="00C24B98">
        <w:rPr>
          <w:rFonts w:eastAsia="Calibri"/>
          <w:sz w:val="16"/>
          <w:szCs w:val="16"/>
        </w:rPr>
        <w:t xml:space="preserve">, as well as </w:t>
      </w:r>
      <w:r w:rsidRPr="00C24B98">
        <w:rPr>
          <w:rFonts w:eastAsia="Calibri"/>
          <w:u w:val="single"/>
        </w:rPr>
        <w:t xml:space="preserve">spiritual ties to the environment that could provide direction for the development of a biodiversity ethos in the wider society. </w:t>
      </w:r>
      <w:r w:rsidRPr="00C24B98">
        <w:rPr>
          <w:rFonts w:eastAsia="Calibri"/>
          <w:sz w:val="16"/>
          <w:szCs w:val="16"/>
        </w:rPr>
        <w:t xml:space="preserve">Indigenous peoples do not, however, have all the answers; nor do they want to be left alone in some kind of "human zoo." </w:t>
      </w:r>
      <w:r w:rsidRPr="00C24B98">
        <w:rPr>
          <w:rFonts w:eastAsia="Calibri"/>
          <w:u w:val="single"/>
        </w:rPr>
        <w:t>Many traditional strategies have already yielded to contemporary economic and social pressures, and most indigenous communities need government support and services if they are to develop their territories sustainably. Governments should legally recognize and demarcate tribal and indigenous territories under national law, help indigenous communities defend their land against incursions, and permit indigenous peoples to develop organizations to directly represent them in national and international fora. Governments and development agencies should also</w:t>
      </w:r>
      <w:r w:rsidRPr="00C24B98">
        <w:rPr>
          <w:rFonts w:eastAsia="Calibri"/>
          <w:sz w:val="16"/>
          <w:szCs w:val="16"/>
        </w:rPr>
        <w:t>—through a sustained dialogue without intermediaries—</w:t>
      </w:r>
      <w:r w:rsidRPr="00C24B98">
        <w:rPr>
          <w:rFonts w:eastAsia="Calibri"/>
          <w:u w:val="single"/>
        </w:rPr>
        <w:t xml:space="preserve">determine what kind of development indigenous groups want, providing information on options, funding, and support services. Ultimately, the indigenous peoples themselves should determine their own future. </w:t>
      </w:r>
    </w:p>
    <w:p w14:paraId="5AE5F64D" w14:textId="505FD488" w:rsidR="007942F7" w:rsidRPr="00C24B98" w:rsidRDefault="007942F7" w:rsidP="007942F7">
      <w:pPr>
        <w:pStyle w:val="Heading3"/>
      </w:pPr>
      <w:bookmarkStart w:id="173" w:name="_Toc487167492"/>
      <w:r w:rsidRPr="00C24B98">
        <w:t>Ext: Performance good</w:t>
      </w:r>
      <w:bookmarkEnd w:id="173"/>
    </w:p>
    <w:p w14:paraId="4326D78A" w14:textId="77777777" w:rsidR="007942F7" w:rsidRPr="00C24B98" w:rsidRDefault="007942F7" w:rsidP="007942F7">
      <w:pPr>
        <w:pStyle w:val="Heading4"/>
      </w:pPr>
      <w:r w:rsidRPr="00C24B98">
        <w:t>Performance is key to transform the soul and heal energy.</w:t>
      </w:r>
    </w:p>
    <w:p w14:paraId="4427B4BB" w14:textId="77777777" w:rsidR="007942F7" w:rsidRPr="00C24B98" w:rsidRDefault="007942F7" w:rsidP="007942F7">
      <w:pPr>
        <w:spacing w:after="0" w:line="240" w:lineRule="auto"/>
        <w:rPr>
          <w:rFonts w:ascii="Times New Roman" w:eastAsia="Times New Roman" w:hAnsi="Times New Roman" w:cs="Times New Roman"/>
          <w:sz w:val="24"/>
          <w:lang w:val="en-GB" w:eastAsia="en-GB"/>
        </w:rPr>
      </w:pPr>
      <w:r w:rsidRPr="00C24B98">
        <w:rPr>
          <w:rStyle w:val="Style13ptBold"/>
        </w:rPr>
        <w:t xml:space="preserve">Anzaldúa 87 </w:t>
      </w:r>
      <w:r w:rsidRPr="00C24B98">
        <w:t xml:space="preserve">[Gloria Anzaldúa, </w:t>
      </w:r>
      <w:r w:rsidRPr="00C24B98">
        <w:rPr>
          <w:lang w:val="en-GB" w:eastAsia="en-GB"/>
        </w:rPr>
        <w:t>Gloria Evangelina Anzaldúa was an American scholar of Chicana cultural theory, feminist theory, and queer theory</w:t>
      </w:r>
      <w:r w:rsidRPr="00C24B98">
        <w:t xml:space="preserve"> | “Borderlands/La Frontera: The New Mestiza,” Aunt Lute Books, 1987, 74-75]</w:t>
      </w:r>
    </w:p>
    <w:p w14:paraId="424D3D7B" w14:textId="77777777" w:rsidR="007942F7" w:rsidRPr="00C24B98" w:rsidRDefault="007942F7" w:rsidP="007942F7">
      <w:pPr>
        <w:rPr>
          <w:u w:val="single"/>
        </w:rPr>
      </w:pPr>
      <w:r w:rsidRPr="00C24B98">
        <w:rPr>
          <w:sz w:val="16"/>
          <w:szCs w:val="16"/>
        </w:rPr>
        <w:t xml:space="preserve">Blocks (Coatticue states) are related to my cultural identity. The painful periods of confusion that I suffer from are symptomatic of a larger creative process: cultural shifts. </w:t>
      </w:r>
      <w:r w:rsidRPr="00C24B98">
        <w:rPr>
          <w:rStyle w:val="StyleUnderline"/>
        </w:rPr>
        <w:t>The stress of living with cultural ambiguity both compels me to write and blocks me.</w:t>
      </w:r>
      <w:r w:rsidRPr="00C24B98">
        <w:rPr>
          <w:sz w:val="16"/>
          <w:szCs w:val="16"/>
        </w:rPr>
        <w:t xml:space="preserve"> It isn't until I'm almost at the end of the blocked state that I remember and recognize it for what it is. As soon as this happens, </w:t>
      </w:r>
      <w:r w:rsidRPr="00C24B98">
        <w:rPr>
          <w:rStyle w:val="StyleUnderline"/>
        </w:rPr>
        <w:t>the piercing light of awareness melts the block and I accept the deep and the darkness and I hear one of my voices saying, “I am tired of fighting. I surrender. I give up, let go, let the walls fall</w:t>
      </w:r>
      <w:r w:rsidRPr="00C24B98">
        <w:rPr>
          <w:sz w:val="16"/>
          <w:szCs w:val="16"/>
        </w:rPr>
        <w:t xml:space="preserve">. On this night of the hearing of faults, Tlazolteotl, diosa de la cara negra, let fall the cockroaches that live in my hair, the rats that nestle in my skull. Gouge out my lame eyes, rout my demon from its nocturnal cave. Set torch to the tiger that stalks me. </w:t>
      </w:r>
      <w:r w:rsidRPr="00C24B98">
        <w:rPr>
          <w:rStyle w:val="StyleUnderline"/>
        </w:rPr>
        <w:t>Loosen the dead faces gnawing my cheekbones. I am tired of resisting. I surrender. I give up, let go, let the walls fall."</w:t>
      </w:r>
      <w:r w:rsidRPr="00C24B98">
        <w:rPr>
          <w:rFonts w:ascii="MS Mincho" w:eastAsia="MS Mincho" w:hAnsi="MS Mincho" w:cs="MS Mincho"/>
          <w:sz w:val="16"/>
          <w:szCs w:val="16"/>
        </w:rPr>
        <w:t> </w:t>
      </w:r>
      <w:r w:rsidRPr="00C24B98">
        <w:rPr>
          <w:sz w:val="16"/>
          <w:szCs w:val="16"/>
        </w:rPr>
        <w:t xml:space="preserve">And in descending to the depths I realize that down is up, and I rise up from and into the deep. And once again </w:t>
      </w:r>
      <w:r w:rsidRPr="00C24B98">
        <w:rPr>
          <w:rStyle w:val="StyleUnderline"/>
        </w:rPr>
        <w:t xml:space="preserve">I recognize that the internal tension of oppositions can propel (if it doesn't tear apart) the mestiza writer out of the metate where she is being ground with corn and water, eject her out as nahual, an agent of transformation, able to modify and shape primordial energy and therefore able to change herself and others into turkey, coyote, tree, or human. </w:t>
      </w:r>
      <w:r w:rsidRPr="00C24B98">
        <w:rPr>
          <w:sz w:val="16"/>
          <w:szCs w:val="16"/>
        </w:rPr>
        <w:t>I sit here before my computer, Amiguita, my altar on top of the monitor with the Virgen de Coatlalopeuh candle and copal incense burning. My companion, a wooden serpent staff with feathers, is to my right while I ponder the ways metaphor and symbol concretize the spirit and etherealize the body. The Writing is my whole life, it is my obsession. This vampire which is my talent does not suffer other suitors. Daily I court it,</w:t>
      </w:r>
      <w:r w:rsidRPr="00C24B98">
        <w:rPr>
          <w:rFonts w:ascii="MS Mincho" w:eastAsia="MS Mincho" w:hAnsi="MS Mincho" w:cs="MS Mincho"/>
          <w:sz w:val="16"/>
          <w:szCs w:val="16"/>
        </w:rPr>
        <w:t> </w:t>
      </w:r>
      <w:r w:rsidRPr="00C24B98">
        <w:rPr>
          <w:sz w:val="16"/>
          <w:szCs w:val="16"/>
        </w:rPr>
        <w:t>my neck to its teeth. This is the sacrifice that the act of creation requires, a blood sacrifice</w:t>
      </w:r>
      <w:r w:rsidRPr="00C24B98">
        <w:rPr>
          <w:rStyle w:val="StyleUnderline"/>
        </w:rPr>
        <w:t>. For only through the body, through the pulling of flesh, can the human soul be transformed. And for images, words, stories to have this transformative power, they must arise from the human body-flesh and bone-and from the Earth's body-stone, sky, liquid, soil. This work, these images, piercing tongue or ear lobes with cactus needle, are my offerings, are my Aztecan blood sacrifices.</w:t>
      </w:r>
      <w:r w:rsidRPr="00C24B98">
        <w:rPr>
          <w:sz w:val="16"/>
          <w:szCs w:val="16"/>
        </w:rPr>
        <w:t xml:space="preserve"> </w:t>
      </w:r>
    </w:p>
    <w:p w14:paraId="7A14E3F1" w14:textId="77777777" w:rsidR="008F24C7" w:rsidRPr="00C24B98" w:rsidRDefault="008F24C7" w:rsidP="008F24C7">
      <w:pPr>
        <w:pStyle w:val="Heading3"/>
        <w:rPr>
          <w:lang w:val="en-GB" w:eastAsia="en-GB"/>
        </w:rPr>
      </w:pPr>
      <w:bookmarkStart w:id="174" w:name="_Toc487167493"/>
      <w:r w:rsidRPr="00C24B98">
        <w:rPr>
          <w:lang w:val="en-GB" w:eastAsia="en-GB"/>
        </w:rPr>
        <w:t>Ext: Hybridity</w:t>
      </w:r>
      <w:bookmarkEnd w:id="174"/>
    </w:p>
    <w:p w14:paraId="0E798D57" w14:textId="77777777" w:rsidR="008F24C7" w:rsidRPr="00C24B98" w:rsidRDefault="008F24C7" w:rsidP="008F24C7">
      <w:pPr>
        <w:pStyle w:val="Heading4"/>
        <w:rPr>
          <w:lang w:val="en-GB" w:eastAsia="en-GB"/>
        </w:rPr>
      </w:pPr>
      <w:r w:rsidRPr="00C24B98">
        <w:rPr>
          <w:lang w:val="en-GB" w:eastAsia="en-GB"/>
        </w:rPr>
        <w:t>The confusion of attempting to identify with a clearly cut community can blur the lines between trying to separate from one identity and trying to break down one’s fragmented cultural identity</w:t>
      </w:r>
    </w:p>
    <w:p w14:paraId="682FEE96" w14:textId="77777777" w:rsidR="008F24C7" w:rsidRPr="00C24B98" w:rsidRDefault="008F24C7" w:rsidP="008F24C7">
      <w:pPr>
        <w:spacing w:after="0" w:line="240" w:lineRule="auto"/>
        <w:rPr>
          <w:rFonts w:ascii="Times New Roman" w:eastAsia="Times New Roman" w:hAnsi="Times New Roman" w:cs="Times New Roman"/>
          <w:lang w:val="en-GB" w:eastAsia="en-GB"/>
        </w:rPr>
      </w:pPr>
      <w:r w:rsidRPr="00C24B98">
        <w:rPr>
          <w:rFonts w:eastAsiaTheme="majorEastAsia" w:cstheme="majorBidi"/>
          <w:b/>
          <w:bCs/>
          <w:sz w:val="26"/>
          <w:szCs w:val="26"/>
        </w:rPr>
        <w:t>Lugones</w:t>
      </w:r>
      <w:r w:rsidRPr="00C24B98">
        <w:rPr>
          <w:rFonts w:ascii="Helvetica Neue" w:eastAsia="Times New Roman" w:hAnsi="Helvetica Neue" w:cs="Times New Roman"/>
          <w:color w:val="000000"/>
          <w:sz w:val="15"/>
          <w:szCs w:val="15"/>
          <w:shd w:val="clear" w:color="auto" w:fill="F1F4F5"/>
          <w:lang w:val="en-GB" w:eastAsia="en-GB"/>
        </w:rPr>
        <w:t>, Maria. "Purity, Impurity, and Separation." </w:t>
      </w:r>
      <w:r w:rsidRPr="00C24B98">
        <w:rPr>
          <w:rFonts w:ascii="Helvetica Neue" w:eastAsia="Times New Roman" w:hAnsi="Helvetica Neue" w:cs="Times New Roman"/>
          <w:i/>
          <w:iCs/>
          <w:color w:val="000000"/>
          <w:sz w:val="15"/>
          <w:szCs w:val="15"/>
          <w:shd w:val="clear" w:color="auto" w:fill="F1F4F5"/>
          <w:lang w:val="en-GB" w:eastAsia="en-GB"/>
        </w:rPr>
        <w:t>Signs</w:t>
      </w:r>
      <w:r w:rsidRPr="00C24B98">
        <w:rPr>
          <w:rFonts w:ascii="Helvetica Neue" w:eastAsia="Times New Roman" w:hAnsi="Helvetica Neue" w:cs="Times New Roman"/>
          <w:color w:val="000000"/>
          <w:sz w:val="15"/>
          <w:szCs w:val="15"/>
          <w:shd w:val="clear" w:color="auto" w:fill="F1F4F5"/>
          <w:lang w:val="en-GB" w:eastAsia="en-GB"/>
        </w:rPr>
        <w:t> 19.2 (19</w:t>
      </w:r>
      <w:r w:rsidRPr="00C24B98">
        <w:rPr>
          <w:rStyle w:val="Style13ptBold"/>
        </w:rPr>
        <w:t>94</w:t>
      </w:r>
      <w:r w:rsidRPr="00C24B98">
        <w:rPr>
          <w:rFonts w:ascii="Helvetica Neue" w:eastAsia="Times New Roman" w:hAnsi="Helvetica Neue" w:cs="Times New Roman"/>
          <w:color w:val="000000"/>
          <w:sz w:val="15"/>
          <w:szCs w:val="15"/>
          <w:shd w:val="clear" w:color="auto" w:fill="F1F4F5"/>
          <w:lang w:val="en-GB" w:eastAsia="en-GB"/>
        </w:rPr>
        <w:t>): 469. </w:t>
      </w:r>
      <w:r w:rsidRPr="00C24B98">
        <w:rPr>
          <w:rFonts w:ascii="Helvetica Neue" w:eastAsia="Times New Roman" w:hAnsi="Helvetica Neue" w:cs="Times New Roman"/>
          <w:i/>
          <w:iCs/>
          <w:color w:val="000000"/>
          <w:sz w:val="15"/>
          <w:szCs w:val="15"/>
          <w:shd w:val="clear" w:color="auto" w:fill="F1F4F5"/>
          <w:lang w:val="en-GB" w:eastAsia="en-GB"/>
        </w:rPr>
        <w:t>JSTOR</w:t>
      </w:r>
      <w:r w:rsidRPr="00C24B98">
        <w:rPr>
          <w:rFonts w:ascii="Helvetica Neue" w:eastAsia="Times New Roman" w:hAnsi="Helvetica Neue" w:cs="Times New Roman"/>
          <w:color w:val="000000"/>
          <w:sz w:val="15"/>
          <w:szCs w:val="15"/>
          <w:shd w:val="clear" w:color="auto" w:fill="F1F4F5"/>
          <w:lang w:val="en-GB" w:eastAsia="en-GB"/>
        </w:rPr>
        <w:t>. Web. 01 Nov. 2016. &lt;http://www.jstor.org/stable/10.2307/3174808?ref=search-gateway:4436ae16c1f750148a44b7bba73a76fc</w:t>
      </w:r>
      <w:r w:rsidRPr="00C24B98">
        <w:rPr>
          <w:rFonts w:ascii="Helvetica Neue" w:eastAsia="Times New Roman" w:hAnsi="Helvetica Neue" w:cs="Times New Roman"/>
          <w:color w:val="000000"/>
          <w:shd w:val="clear" w:color="auto" w:fill="F1F4F5"/>
          <w:lang w:val="en-GB" w:eastAsia="en-GB"/>
        </w:rPr>
        <w:t>&gt;.</w:t>
      </w:r>
    </w:p>
    <w:p w14:paraId="11E0E23D" w14:textId="77777777" w:rsidR="008F24C7" w:rsidRPr="00C24B98" w:rsidRDefault="008F24C7" w:rsidP="008F24C7">
      <w:pPr>
        <w:spacing w:after="0" w:line="240" w:lineRule="auto"/>
        <w:rPr>
          <w:color w:val="000000"/>
          <w:sz w:val="16"/>
          <w:lang w:val="en-GB" w:eastAsia="en-GB"/>
        </w:rPr>
      </w:pPr>
    </w:p>
    <w:p w14:paraId="7B53E74B" w14:textId="77777777" w:rsidR="008F24C7" w:rsidRPr="00C24B98" w:rsidRDefault="008F24C7" w:rsidP="008F24C7">
      <w:pPr>
        <w:spacing w:after="0" w:line="240" w:lineRule="auto"/>
        <w:rPr>
          <w:color w:val="000000"/>
          <w:sz w:val="16"/>
          <w:lang w:val="en-GB" w:eastAsia="en-GB"/>
        </w:rPr>
      </w:pPr>
      <w:r w:rsidRPr="00C24B98">
        <w:rPr>
          <w:color w:val="000000"/>
          <w:sz w:val="16"/>
          <w:lang w:val="en-GB" w:eastAsia="en-GB"/>
        </w:rPr>
        <w:t xml:space="preserve">Interrupcion Oh, I would entertain the thought of separation as really clean, the two components untouched by each other, unmixed as they would be if I could go away with my own people to our land to engage in acts that were cleanly ours! But then I ask myself who my own people are. </w:t>
      </w:r>
      <w:r w:rsidRPr="00C24B98">
        <w:rPr>
          <w:rStyle w:val="StyleUnderline"/>
          <w:lang w:val="en-GB" w:eastAsia="en-GB"/>
        </w:rPr>
        <w:t>When I think of my own people, the only people I can think of as my own are transitionals, iminals, border-dwellers, "world"-travelers, beings in the middle of either/or. They are all people whose acts and thoughts curdle separate. So as soon as I entertain the thought, I realize that separation into clean, tidy things and beings is not possible for me because it would be the death of myself as multiplicitous and a death of community with my own. I understand my split or fragmented possibilities in horror. I understand then that whenever I desire separation, I risk survival by confusing split separation with separation from domination, that is, separation among curdled beings who curdle away their fragmentation, their subordination. I can appreciate then that the logic of split-separation and the logic of curdle-separation repel each other, that the curdled do not germinate in split separation.</w:t>
      </w:r>
      <w:r w:rsidRPr="00C24B98">
        <w:rPr>
          <w:color w:val="000000"/>
          <w:sz w:val="16"/>
          <w:lang w:val="en-GB" w:eastAsia="en-GB"/>
        </w:rPr>
        <w:t xml:space="preserve"> </w:t>
      </w:r>
    </w:p>
    <w:p w14:paraId="5CDD1DBB" w14:textId="77777777" w:rsidR="008F24C7" w:rsidRPr="00C24B98" w:rsidRDefault="008F24C7" w:rsidP="008F24C7">
      <w:pPr>
        <w:spacing w:after="0" w:line="240" w:lineRule="auto"/>
        <w:rPr>
          <w:color w:val="000000"/>
          <w:lang w:val="en-GB" w:eastAsia="en-GB"/>
        </w:rPr>
      </w:pPr>
    </w:p>
    <w:p w14:paraId="29CA87F2" w14:textId="77777777" w:rsidR="008F24C7" w:rsidRPr="00C24B98" w:rsidRDefault="008F24C7" w:rsidP="008F24C7">
      <w:pPr>
        <w:spacing w:after="0" w:line="240" w:lineRule="auto"/>
        <w:rPr>
          <w:color w:val="000000"/>
          <w:lang w:val="en-GB" w:eastAsia="en-GB"/>
        </w:rPr>
      </w:pPr>
    </w:p>
    <w:p w14:paraId="59CE0FCD" w14:textId="77777777" w:rsidR="008F24C7" w:rsidRPr="00C24B98" w:rsidRDefault="008F24C7" w:rsidP="008F24C7">
      <w:pPr>
        <w:pStyle w:val="Heading4"/>
        <w:rPr>
          <w:lang w:val="en-GB" w:eastAsia="en-GB"/>
        </w:rPr>
      </w:pPr>
      <w:r w:rsidRPr="00C24B98">
        <w:rPr>
          <w:lang w:val="en-GB" w:eastAsia="en-GB"/>
        </w:rPr>
        <w:t>The dual and separate personality of mexican/americans justifies the denial of the abstract full citizenship of mexican/americans. To reject this complex we must declare all communities public space and rid of the tie between monoculture and public space, thus increasing the hybridization of language and the concept of public space</w:t>
      </w:r>
    </w:p>
    <w:p w14:paraId="514110DA" w14:textId="77777777" w:rsidR="008F24C7" w:rsidRPr="00C24B98" w:rsidRDefault="008F24C7" w:rsidP="008F24C7">
      <w:pPr>
        <w:spacing w:after="0" w:line="240" w:lineRule="auto"/>
        <w:rPr>
          <w:rFonts w:ascii="Times New Roman" w:eastAsia="Times New Roman" w:hAnsi="Times New Roman" w:cs="Times New Roman"/>
          <w:sz w:val="15"/>
          <w:szCs w:val="15"/>
          <w:lang w:val="en-GB" w:eastAsia="en-GB"/>
        </w:rPr>
      </w:pPr>
      <w:r w:rsidRPr="00C24B98">
        <w:rPr>
          <w:rStyle w:val="Style13ptBold"/>
        </w:rPr>
        <w:t>Lugones</w:t>
      </w:r>
      <w:r w:rsidRPr="00C24B98">
        <w:rPr>
          <w:rFonts w:ascii="Helvetica Neue" w:eastAsia="Times New Roman" w:hAnsi="Helvetica Neue" w:cs="Times New Roman"/>
          <w:color w:val="000000"/>
          <w:sz w:val="15"/>
          <w:szCs w:val="15"/>
          <w:shd w:val="clear" w:color="auto" w:fill="F1F4F5"/>
          <w:lang w:val="en-GB" w:eastAsia="en-GB"/>
        </w:rPr>
        <w:t>, Maria. "Purity, Impurity, and Separation." </w:t>
      </w:r>
      <w:r w:rsidRPr="00C24B98">
        <w:rPr>
          <w:rFonts w:ascii="Helvetica Neue" w:eastAsia="Times New Roman" w:hAnsi="Helvetica Neue" w:cs="Times New Roman"/>
          <w:i/>
          <w:iCs/>
          <w:color w:val="000000"/>
          <w:sz w:val="15"/>
          <w:szCs w:val="15"/>
          <w:shd w:val="clear" w:color="auto" w:fill="F1F4F5"/>
          <w:lang w:val="en-GB" w:eastAsia="en-GB"/>
        </w:rPr>
        <w:t>Signs</w:t>
      </w:r>
      <w:r w:rsidRPr="00C24B98">
        <w:rPr>
          <w:rFonts w:ascii="Helvetica Neue" w:eastAsia="Times New Roman" w:hAnsi="Helvetica Neue" w:cs="Times New Roman"/>
          <w:color w:val="000000"/>
          <w:sz w:val="15"/>
          <w:szCs w:val="15"/>
          <w:shd w:val="clear" w:color="auto" w:fill="F1F4F5"/>
          <w:lang w:val="en-GB" w:eastAsia="en-GB"/>
        </w:rPr>
        <w:t> 19.2 (19</w:t>
      </w:r>
      <w:r w:rsidRPr="00C24B98">
        <w:rPr>
          <w:rStyle w:val="Style13ptBold"/>
        </w:rPr>
        <w:t>94</w:t>
      </w:r>
      <w:r w:rsidRPr="00C24B98">
        <w:rPr>
          <w:rFonts w:ascii="Helvetica Neue" w:eastAsia="Times New Roman" w:hAnsi="Helvetica Neue" w:cs="Times New Roman"/>
          <w:color w:val="000000"/>
          <w:sz w:val="15"/>
          <w:szCs w:val="15"/>
          <w:shd w:val="clear" w:color="auto" w:fill="F1F4F5"/>
          <w:lang w:val="en-GB" w:eastAsia="en-GB"/>
        </w:rPr>
        <w:t>): 469-471. </w:t>
      </w:r>
      <w:r w:rsidRPr="00C24B98">
        <w:rPr>
          <w:rFonts w:ascii="Helvetica Neue" w:eastAsia="Times New Roman" w:hAnsi="Helvetica Neue" w:cs="Times New Roman"/>
          <w:i/>
          <w:iCs/>
          <w:color w:val="000000"/>
          <w:sz w:val="15"/>
          <w:szCs w:val="15"/>
          <w:shd w:val="clear" w:color="auto" w:fill="F1F4F5"/>
          <w:lang w:val="en-GB" w:eastAsia="en-GB"/>
        </w:rPr>
        <w:t>JSTOR</w:t>
      </w:r>
      <w:r w:rsidRPr="00C24B98">
        <w:rPr>
          <w:rFonts w:ascii="Helvetica Neue" w:eastAsia="Times New Roman" w:hAnsi="Helvetica Neue" w:cs="Times New Roman"/>
          <w:color w:val="000000"/>
          <w:sz w:val="15"/>
          <w:szCs w:val="15"/>
          <w:shd w:val="clear" w:color="auto" w:fill="F1F4F5"/>
          <w:lang w:val="en-GB" w:eastAsia="en-GB"/>
        </w:rPr>
        <w:t>. Web. 01 Nov. 2016. &lt;http://www.jstor.org/stable/10.2307/3174808?ref=search-gateway:4436ae16c1f750148a44b7bba73a76fc&gt;.</w:t>
      </w:r>
    </w:p>
    <w:p w14:paraId="48304BD1" w14:textId="77777777" w:rsidR="008F24C7" w:rsidRPr="00C24B98" w:rsidRDefault="008F24C7" w:rsidP="008F24C7">
      <w:pPr>
        <w:spacing w:after="0" w:line="240" w:lineRule="auto"/>
        <w:rPr>
          <w:color w:val="000000"/>
          <w:sz w:val="14"/>
          <w:lang w:val="en-GB" w:eastAsia="en-GB"/>
        </w:rPr>
      </w:pPr>
      <w:r w:rsidRPr="00C24B98">
        <w:rPr>
          <w:color w:val="000000"/>
          <w:sz w:val="14"/>
          <w:lang w:val="en-GB" w:eastAsia="en-GB"/>
        </w:rPr>
        <w:t xml:space="preserve">II. Split selves Dual personality </w:t>
      </w:r>
      <w:r w:rsidRPr="00C24B98">
        <w:rPr>
          <w:rStyle w:val="StyleUnderline"/>
          <w:lang w:val="en-GB" w:eastAsia="en-GB"/>
        </w:rPr>
        <w:t xml:space="preserve">What Frank Chin calls a "dual personality" is the production of a being who is simultaneously different and the same as postcultural subjects, a split and contradictory being who is a product of the ethnocentric racist imagination </w:t>
      </w:r>
      <w:r w:rsidRPr="00C24B98">
        <w:rPr>
          <w:sz w:val="14"/>
        </w:rPr>
        <w:t>(1991).</w:t>
      </w:r>
      <w:r w:rsidRPr="00C24B98">
        <w:rPr>
          <w:rStyle w:val="StyleUnderline"/>
          <w:lang w:val="en-GB" w:eastAsia="en-GB"/>
        </w:rPr>
        <w:t xml:space="preserve"> It is one way of dealing with the anomaly of being cultured and culturally multiplicitous.</w:t>
      </w:r>
      <w:r w:rsidRPr="00C24B98">
        <w:rPr>
          <w:color w:val="000000"/>
          <w:sz w:val="14"/>
          <w:lang w:val="en-GB" w:eastAsia="en-GB"/>
        </w:rPr>
        <w:t xml:space="preserve"> The case I know best is rural Chicanos. </w:t>
      </w:r>
      <w:r w:rsidRPr="00C24B98">
        <w:rPr>
          <w:rStyle w:val="StyleUnderline"/>
          <w:lang w:val="en-GB" w:eastAsia="en-GB"/>
        </w:rPr>
        <w:t>Chicano is the name for the curdled or mestizo person. I will name the dual personality mexicanlamerican, with no hyphen in the name, to signify that if the split were successful there would be no possibility of dwelling or living on the hyphen</w:t>
      </w:r>
      <w:r w:rsidRPr="00C24B98">
        <w:rPr>
          <w:color w:val="000000"/>
          <w:sz w:val="14"/>
          <w:lang w:val="en-GB" w:eastAsia="en-GB"/>
        </w:rPr>
        <w:t xml:space="preserve">.11 </w:t>
      </w:r>
      <w:r w:rsidRPr="00C24B98">
        <w:rPr>
          <w:rStyle w:val="StyleUnderline"/>
          <w:lang w:val="en-GB" w:eastAsia="en-GB"/>
        </w:rPr>
        <w:t>The rural mexican/american is a product of the anglo imagination,</w:t>
      </w:r>
      <w:r w:rsidRPr="00C24B98">
        <w:rPr>
          <w:color w:val="000000"/>
          <w:sz w:val="14"/>
          <w:lang w:val="en-GB" w:eastAsia="en-GB"/>
        </w:rPr>
        <w:t xml:space="preserve"> sometimes </w:t>
      </w:r>
      <w:r w:rsidRPr="00C24B98">
        <w:rPr>
          <w:rStyle w:val="StyleUnderline"/>
          <w:lang w:val="en-GB" w:eastAsia="en-GB"/>
        </w:rPr>
        <w:t>enacted by persons who are the targets of ethnocentric racism in an unwillful parody of themselves.</w:t>
      </w:r>
      <w:r w:rsidRPr="00C24B98">
        <w:rPr>
          <w:color w:val="000000"/>
          <w:sz w:val="14"/>
          <w:lang w:val="en-GB" w:eastAsia="en-GB"/>
        </w:rPr>
        <w:t xml:space="preserve"> The </w:t>
      </w:r>
      <w:r w:rsidRPr="00C24B98">
        <w:rPr>
          <w:rStyle w:val="StyleUnderline"/>
          <w:lang w:val="en-GB" w:eastAsia="en-GB"/>
        </w:rPr>
        <w:t>anglo imagines each rural mexican/american as having a dual personality:</w:t>
      </w:r>
      <w:r w:rsidRPr="00C24B98">
        <w:rPr>
          <w:color w:val="000000"/>
          <w:sz w:val="14"/>
          <w:lang w:val="en-GB" w:eastAsia="en-GB"/>
        </w:rPr>
        <w:t xml:space="preserve"> </w:t>
      </w:r>
      <w:r w:rsidRPr="00C24B98">
        <w:rPr>
          <w:rStyle w:val="StyleUnderline"/>
          <w:lang w:val="en-GB" w:eastAsia="en-GB"/>
        </w:rPr>
        <w:t>the authentic mexican cultural self and the american self. In this notion, there is no hybrid self. The selves are conceptually different, apparently contradictory but complementary; one cannot be found without the other.</w:t>
      </w:r>
      <w:r w:rsidRPr="00C24B98">
        <w:rPr>
          <w:color w:val="000000"/>
          <w:sz w:val="14"/>
          <w:lang w:val="en-GB" w:eastAsia="en-GB"/>
        </w:rPr>
        <w:t xml:space="preserve"> The </w:t>
      </w:r>
      <w:r w:rsidRPr="00C24B98">
        <w:rPr>
          <w:rStyle w:val="StyleUnderline"/>
          <w:lang w:val="en-GB" w:eastAsia="en-GB"/>
        </w:rPr>
        <w:t>anglo philosophy is that mexican/americans should both keep their culture</w:t>
      </w:r>
      <w:r w:rsidRPr="00C24B98">
        <w:rPr>
          <w:color w:val="000000"/>
          <w:sz w:val="14"/>
          <w:lang w:val="en-GB" w:eastAsia="en-GB"/>
        </w:rPr>
        <w:t xml:space="preserve"> (so as to be different and not full citizens) </w:t>
      </w:r>
      <w:r w:rsidRPr="00C24B98">
        <w:rPr>
          <w:rStyle w:val="StyleUnderline"/>
          <w:lang w:val="en-GB" w:eastAsia="en-GB"/>
        </w:rPr>
        <w:t>and assimilate</w:t>
      </w:r>
      <w:r w:rsidRPr="00C24B98">
        <w:rPr>
          <w:color w:val="000000"/>
          <w:sz w:val="14"/>
          <w:lang w:val="en-GB" w:eastAsia="en-GB"/>
        </w:rPr>
        <w:t xml:space="preserve"> (so as to be exploitable),</w:t>
      </w:r>
      <w:r w:rsidRPr="00C24B98">
        <w:rPr>
          <w:rStyle w:val="StyleUnderline"/>
          <w:lang w:val="en-GB" w:eastAsia="en-GB"/>
        </w:rPr>
        <w:t xml:space="preserve"> a position whose contradictoriness</w:t>
      </w:r>
      <w:r w:rsidRPr="00C24B98">
        <w:rPr>
          <w:rStyle w:val="StyleUnderline"/>
        </w:rPr>
        <w:t xml:space="preserve"> is </w:t>
      </w:r>
      <w:r w:rsidRPr="00C24B98">
        <w:rPr>
          <w:rStyle w:val="StyleUnderline"/>
          <w:lang w:val="en-GB" w:eastAsia="en-GB"/>
        </w:rPr>
        <w:t>obvious</w:t>
      </w:r>
      <w:r w:rsidRPr="00C24B98">
        <w:rPr>
          <w:color w:val="000000"/>
          <w:sz w:val="14"/>
          <w:lang w:val="en-GB" w:eastAsia="en-GB"/>
        </w:rPr>
        <w:t xml:space="preserve">. But </w:t>
      </w:r>
      <w:r w:rsidRPr="00C24B98">
        <w:rPr>
          <w:rStyle w:val="StyleUnderline"/>
          <w:lang w:val="en-GB" w:eastAsia="en-GB"/>
        </w:rPr>
        <w:t>as a split dual personality, the authentic mexican can assimilate without ceasing to be "cultured," the two selves complementary, the ornamental nature of the mexican self resolving the contradiction.</w:t>
      </w:r>
      <w:r w:rsidRPr="00C24B98">
        <w:rPr>
          <w:color w:val="000000"/>
          <w:sz w:val="14"/>
          <w:lang w:val="en-GB" w:eastAsia="en-GB"/>
        </w:rPr>
        <w:t xml:space="preserve">  </w:t>
      </w:r>
      <w:r w:rsidRPr="00C24B98">
        <w:rPr>
          <w:rStyle w:val="StyleUnderline"/>
          <w:lang w:val="en-GB" w:eastAsia="en-GB"/>
        </w:rPr>
        <w:t>The mexican/american can assimilate because the mexican in mexicanlamerican is understood to be a member of a superfluous culture, the culture an ornament rather than shaping or affecting american reality. A simple but stoic figure who will defend the land no matter what, the mexican/american will never quite enter the twentieth century and will not make it in the twenty-first, given that in this scheme for the next century the land will no longer be used for farming but for the recreation of the anglo upper class. The authentic mexican is a romantic figure, an anglo myth, alive in the pages of John Nichols's Milagro Beanfield War</w:t>
      </w:r>
      <w:r w:rsidRPr="00C24B98">
        <w:rPr>
          <w:color w:val="000000"/>
          <w:sz w:val="14"/>
          <w:lang w:val="en-GB" w:eastAsia="en-GB"/>
        </w:rPr>
        <w:t xml:space="preserve"> (1976): fiercely conservative and superexploitable. </w:t>
      </w:r>
      <w:r w:rsidRPr="00C24B98">
        <w:rPr>
          <w:rStyle w:val="StyleUnderline"/>
          <w:lang w:val="en-GB" w:eastAsia="en-GB"/>
        </w:rPr>
        <w:t>As americans, rural mexican/americans are not first-class citizens because the two sides of the split cannot be found without each other. The complementarity of the sides becomes clearer: the assimilated mexican cannot lose culture as ornamental and as a mark of difference. So a mexican/american is not a postcultural american. The promise of postculturalism is part of what makes assimilation appealing, since the mexican/american knows that only postculturals are full citizens. But assimilation does not make the mexican/american postcultural. So making the anglo ideals of progress and efficiency one's own serves one only to become exploitable but not to achieve full participation in anglo life. Anglos declare mexican/americans unfit for control and portray them as men and women of simple minds given to violence, drink, and hard work, accustomed to hardship and poverty, in particular.</w:t>
      </w:r>
      <w:r w:rsidRPr="00C24B98">
        <w:rPr>
          <w:rStyle w:val="StyleUnderline"/>
          <w:color w:val="000000"/>
          <w:sz w:val="14"/>
          <w:u w:val="none"/>
          <w:lang w:val="en-GB" w:eastAsia="en-GB"/>
        </w:rPr>
        <w:t xml:space="preserve"> </w:t>
      </w:r>
      <w:r w:rsidRPr="00C24B98">
        <w:rPr>
          <w:rStyle w:val="StyleUnderline"/>
          <w:lang w:val="en-GB" w:eastAsia="en-GB"/>
        </w:rPr>
        <w:t>The dual personality is part of the mythical portrait of the colonized</w:t>
      </w:r>
      <w:r w:rsidRPr="00C24B98">
        <w:rPr>
          <w:rFonts w:eastAsia="Times New Roman"/>
          <w:color w:val="000000"/>
          <w:sz w:val="14"/>
          <w:lang w:val="en-GB" w:eastAsia="en-GB"/>
        </w:rPr>
        <w:t xml:space="preserve"> (Memmi 1967). The </w:t>
      </w:r>
      <w:r w:rsidRPr="00C24B98">
        <w:rPr>
          <w:rStyle w:val="StyleUnderline"/>
          <w:lang w:val="en-GB" w:eastAsia="en-GB"/>
        </w:rPr>
        <w:t xml:space="preserve">split renders the self into someone unable to be culturally creative in a live culture. </w:t>
      </w:r>
      <w:r w:rsidRPr="00C24B98">
        <w:rPr>
          <w:sz w:val="14"/>
        </w:rPr>
        <w:t>Thus</w:t>
      </w:r>
      <w:r w:rsidRPr="00C24B98">
        <w:rPr>
          <w:rStyle w:val="StyleUnderline"/>
          <w:lang w:val="en-GB" w:eastAsia="en-GB"/>
        </w:rPr>
        <w:t xml:space="preserve"> "authentic" mexican craft shops exhibit santos, trasteros, colchas, reredos. Mexican artists cannot depa</w:t>
      </w:r>
      <w:r w:rsidRPr="00C24B98">
        <w:rPr>
          <w:rFonts w:eastAsia="Times New Roman"/>
          <w:color w:val="000000"/>
          <w:sz w:val="14"/>
          <w:lang w:val="en-GB" w:eastAsia="en-GB"/>
        </w:rPr>
        <w:t xml:space="preserve">rt </w:t>
      </w:r>
      <w:r w:rsidRPr="00C24B98">
        <w:rPr>
          <w:rStyle w:val="StyleUnderline"/>
          <w:lang w:val="en-GB" w:eastAsia="en-GB"/>
        </w:rPr>
        <w:t>from the formulaic</w:t>
      </w:r>
      <w:r w:rsidRPr="00C24B98">
        <w:rPr>
          <w:rFonts w:eastAsia="Times New Roman"/>
          <w:color w:val="000000"/>
          <w:sz w:val="14"/>
          <w:lang w:val="en-GB" w:eastAsia="en-GB"/>
        </w:rPr>
        <w:t xml:space="preserve">; they </w:t>
      </w:r>
      <w:r w:rsidRPr="00C24B98">
        <w:rPr>
          <w:rStyle w:val="StyleUnderline"/>
          <w:lang w:val="en-GB" w:eastAsia="en-GB"/>
        </w:rPr>
        <w:t>are supposed to be producing relics for the anglo consumer of the picturesque.</w:t>
      </w:r>
      <w:r w:rsidRPr="00C24B98">
        <w:rPr>
          <w:rFonts w:eastAsia="Times New Roman"/>
          <w:color w:val="000000"/>
          <w:sz w:val="14"/>
          <w:lang w:val="en-GB" w:eastAsia="en-GB"/>
        </w:rPr>
        <w:t xml:space="preserve"> The </w:t>
      </w:r>
      <w:r w:rsidRPr="00C24B98">
        <w:rPr>
          <w:rStyle w:val="StyleUnderline"/>
          <w:lang w:val="en-GB" w:eastAsia="en-GB"/>
        </w:rPr>
        <w:t>mythical portrait therefore has acquired a degree of reality that both justifies and obscures anglo dominance.</w:t>
      </w:r>
      <w:r w:rsidRPr="00C24B98">
        <w:rPr>
          <w:rFonts w:eastAsia="Times New Roman"/>
          <w:color w:val="000000"/>
          <w:sz w:val="14"/>
          <w:lang w:val="en-GB" w:eastAsia="en-GB"/>
        </w:rPr>
        <w:t xml:space="preserve"> The </w:t>
      </w:r>
      <w:r w:rsidRPr="00C24B98">
        <w:rPr>
          <w:rStyle w:val="StyleUnderline"/>
          <w:lang w:val="en-GB" w:eastAsia="en-GB"/>
        </w:rPr>
        <w:t>portrait does not lack in appeal. It makes one feel proud to be raza because the portrait is heroic.</w:t>
      </w:r>
      <w:r w:rsidRPr="00C24B98">
        <w:rPr>
          <w:rFonts w:eastAsia="Times New Roman"/>
          <w:color w:val="000000"/>
          <w:sz w:val="14"/>
          <w:lang w:val="en-GB" w:eastAsia="en-GB"/>
        </w:rPr>
        <w:t xml:space="preserve"> It </w:t>
      </w:r>
      <w:r w:rsidRPr="00C24B98">
        <w:rPr>
          <w:rStyle w:val="StyleUnderline"/>
          <w:lang w:val="en-GB" w:eastAsia="en-GB"/>
        </w:rPr>
        <w:t>also makes one stilted, stiff, a cultural personage not quite sure of oneself, a pose, pure style, not quite at ease in one's own cultural skin, as if one did not quite know one's own culture, precisely because it is not one's own but a stereotype and because this authentic culture is not quite a live culture: it is conceived by the anglo as both static and dying.</w:t>
      </w:r>
      <w:r w:rsidRPr="00C24B98">
        <w:rPr>
          <w:rFonts w:eastAsia="Times New Roman"/>
          <w:color w:val="000000"/>
          <w:sz w:val="14"/>
          <w:lang w:val="en-GB" w:eastAsia="en-GB"/>
        </w:rPr>
        <w:t xml:space="preserve"> As Rosaldo says, </w:t>
      </w:r>
      <w:r w:rsidRPr="00C24B98">
        <w:rPr>
          <w:rStyle w:val="StyleUnderline"/>
          <w:lang w:val="en-GB" w:eastAsia="en-GB"/>
        </w:rPr>
        <w:t>part of the myth is that "if it moves, it is not cultural</w:t>
      </w:r>
      <w:r w:rsidRPr="00C24B98">
        <w:rPr>
          <w:rFonts w:eastAsia="Times New Roman"/>
          <w:color w:val="000000"/>
          <w:sz w:val="14"/>
          <w:lang w:val="en-GB" w:eastAsia="en-GB"/>
        </w:rPr>
        <w:t xml:space="preserve">" (1989, 212). This </w:t>
      </w:r>
      <w:r w:rsidRPr="00C24B98">
        <w:rPr>
          <w:rStyle w:val="StyleUnderline"/>
          <w:lang w:val="en-GB" w:eastAsia="en-GB"/>
        </w:rPr>
        <w:t>authentic mexican culture bears a relation to traditional culture. It is tradition filtered through anglo eyes for the purposes of ornamentation. What is anglo, authentically american, is also appealing: it represents progress, the future, efficiency, material well being. As american, one moves; as mexican, one is static. As american, one is beyond culture; as mexican, one is culture personified. The culturally split self is a character for the theatrics of racism</w:t>
      </w:r>
      <w:r w:rsidRPr="00C24B98">
        <w:rPr>
          <w:rFonts w:eastAsia="Times New Roman"/>
          <w:color w:val="000000"/>
          <w:sz w:val="14"/>
          <w:lang w:val="en-GB" w:eastAsia="en-GB"/>
        </w:rPr>
        <w:t xml:space="preserve">. </w:t>
      </w:r>
      <w:r w:rsidRPr="00C24B98">
        <w:rPr>
          <w:rStyle w:val="StyleUnderline"/>
          <w:lang w:val="en-GB" w:eastAsia="en-GB"/>
        </w:rPr>
        <w:t>The dual personality concept is a death-loving attempt to turn raza into beautiful zombies: an attempt to eradicate the possibility of a mestizo/a consciousness, of our infusing every one of our possibilities with this consciousness and of our moving from traditional to hybrid ways of creation, including the production of material life. As split, mexican/americans cannot participate in public life because of their difference, except ornamentally in the dramatization of equality. If we retreat and accept the "between raza" nonpublic status of our concerns, to be resolved in the privacy of our communities, we participate in the logic of the split. Our communities are rendered private space in the public/private distinction. Crossing to the anglo domain only in their terms is not an option either, as it follows the logic of the split without the terms ever becoming our own, that is the nature of this-if not of all-assimilation. So, the resistance and rejection of the culturally split self requires that we declare our communities public space and break the conceptual tie between public space and monoculturally conceived angloonly concerns: it requires that the language and conceptual framework of the public become hybrid.</w:t>
      </w:r>
      <w:r w:rsidRPr="00C24B98">
        <w:rPr>
          <w:rFonts w:eastAsia="Times New Roman"/>
          <w:color w:val="000000"/>
          <w:sz w:val="14"/>
          <w:lang w:val="en-GB" w:eastAsia="en-GB"/>
        </w:rPr>
        <w:t xml:space="preserve"> </w:t>
      </w:r>
    </w:p>
    <w:p w14:paraId="7FD97BD8" w14:textId="77777777" w:rsidR="008F24C7" w:rsidRPr="00C24B98" w:rsidRDefault="008F24C7" w:rsidP="008F24C7">
      <w:pPr>
        <w:spacing w:after="0" w:line="240" w:lineRule="auto"/>
        <w:rPr>
          <w:rFonts w:eastAsia="Times New Roman"/>
          <w:color w:val="000000"/>
          <w:lang w:val="en-GB" w:eastAsia="en-GB"/>
        </w:rPr>
      </w:pPr>
    </w:p>
    <w:p w14:paraId="55711563" w14:textId="77777777" w:rsidR="008F24C7" w:rsidRPr="00C24B98" w:rsidRDefault="008F24C7" w:rsidP="008F24C7">
      <w:pPr>
        <w:spacing w:after="0" w:line="240" w:lineRule="auto"/>
        <w:rPr>
          <w:rFonts w:eastAsia="Times New Roman"/>
          <w:color w:val="000000"/>
          <w:sz w:val="16"/>
          <w:lang w:val="en-GB" w:eastAsia="en-GB"/>
        </w:rPr>
      </w:pPr>
    </w:p>
    <w:p w14:paraId="6E4E63FC" w14:textId="77777777" w:rsidR="008F24C7" w:rsidRPr="00C24B98" w:rsidRDefault="008F24C7" w:rsidP="008F24C7">
      <w:pPr>
        <w:pStyle w:val="Heading4"/>
      </w:pPr>
      <w:r w:rsidRPr="00C24B98">
        <w:t>Group differentiated citizenship and a heterogenous public are necessary to avoid the homogenizing force within a unified public realm of the status quo.</w:t>
      </w:r>
    </w:p>
    <w:p w14:paraId="505E9F66" w14:textId="77777777" w:rsidR="008F24C7" w:rsidRPr="00C24B98" w:rsidRDefault="008F24C7" w:rsidP="008F24C7">
      <w:pPr>
        <w:spacing w:after="0" w:line="240" w:lineRule="auto"/>
        <w:rPr>
          <w:rFonts w:ascii="Times New Roman" w:eastAsia="Times New Roman" w:hAnsi="Times New Roman" w:cs="Times New Roman"/>
          <w:sz w:val="15"/>
          <w:szCs w:val="15"/>
          <w:lang w:val="en-GB" w:eastAsia="en-GB"/>
        </w:rPr>
      </w:pPr>
      <w:r w:rsidRPr="00C24B98">
        <w:rPr>
          <w:rStyle w:val="Style13ptBold"/>
        </w:rPr>
        <w:t>Lugones</w:t>
      </w:r>
      <w:r w:rsidRPr="00C24B98">
        <w:rPr>
          <w:rFonts w:ascii="Helvetica Neue" w:eastAsia="Times New Roman" w:hAnsi="Helvetica Neue" w:cs="Times New Roman"/>
          <w:color w:val="000000"/>
          <w:sz w:val="15"/>
          <w:szCs w:val="15"/>
          <w:shd w:val="clear" w:color="auto" w:fill="F1F4F5"/>
          <w:lang w:val="en-GB" w:eastAsia="en-GB"/>
        </w:rPr>
        <w:t>, Maria. "Purity, Impurity, and Separation." </w:t>
      </w:r>
      <w:r w:rsidRPr="00C24B98">
        <w:rPr>
          <w:rFonts w:ascii="Helvetica Neue" w:eastAsia="Times New Roman" w:hAnsi="Helvetica Neue" w:cs="Times New Roman"/>
          <w:i/>
          <w:iCs/>
          <w:color w:val="000000"/>
          <w:sz w:val="15"/>
          <w:szCs w:val="15"/>
          <w:shd w:val="clear" w:color="auto" w:fill="F1F4F5"/>
          <w:lang w:val="en-GB" w:eastAsia="en-GB"/>
        </w:rPr>
        <w:t>Signs</w:t>
      </w:r>
      <w:r w:rsidRPr="00C24B98">
        <w:rPr>
          <w:rFonts w:ascii="Helvetica Neue" w:eastAsia="Times New Roman" w:hAnsi="Helvetica Neue" w:cs="Times New Roman"/>
          <w:color w:val="000000"/>
          <w:sz w:val="15"/>
          <w:szCs w:val="15"/>
          <w:shd w:val="clear" w:color="auto" w:fill="F1F4F5"/>
          <w:lang w:val="en-GB" w:eastAsia="en-GB"/>
        </w:rPr>
        <w:t> 19.2 (19</w:t>
      </w:r>
      <w:r w:rsidRPr="00C24B98">
        <w:rPr>
          <w:rStyle w:val="Style13ptBold"/>
        </w:rPr>
        <w:t>94</w:t>
      </w:r>
      <w:r w:rsidRPr="00C24B98">
        <w:rPr>
          <w:rFonts w:ascii="Helvetica Neue" w:eastAsia="Times New Roman" w:hAnsi="Helvetica Neue" w:cs="Times New Roman"/>
          <w:color w:val="000000"/>
          <w:sz w:val="15"/>
          <w:szCs w:val="15"/>
          <w:shd w:val="clear" w:color="auto" w:fill="F1F4F5"/>
          <w:lang w:val="en-GB" w:eastAsia="en-GB"/>
        </w:rPr>
        <w:t>): 471-473. </w:t>
      </w:r>
      <w:r w:rsidRPr="00C24B98">
        <w:rPr>
          <w:rFonts w:ascii="Helvetica Neue" w:eastAsia="Times New Roman" w:hAnsi="Helvetica Neue" w:cs="Times New Roman"/>
          <w:i/>
          <w:iCs/>
          <w:color w:val="000000"/>
          <w:sz w:val="15"/>
          <w:szCs w:val="15"/>
          <w:shd w:val="clear" w:color="auto" w:fill="F1F4F5"/>
          <w:lang w:val="en-GB" w:eastAsia="en-GB"/>
        </w:rPr>
        <w:t>JSTOR</w:t>
      </w:r>
      <w:r w:rsidRPr="00C24B98">
        <w:rPr>
          <w:rFonts w:ascii="Helvetica Neue" w:eastAsia="Times New Roman" w:hAnsi="Helvetica Neue" w:cs="Times New Roman"/>
          <w:color w:val="000000"/>
          <w:sz w:val="15"/>
          <w:szCs w:val="15"/>
          <w:shd w:val="clear" w:color="auto" w:fill="F1F4F5"/>
          <w:lang w:val="en-GB" w:eastAsia="en-GB"/>
        </w:rPr>
        <w:t>. Web. 01 Nov. 2016. &lt;http://www.jstor.org/stable/10.2307/3174808?ref=search-gateway:4436ae16c1f750148a44b7bba73a76fc&gt;.</w:t>
      </w:r>
    </w:p>
    <w:p w14:paraId="5915F8C6" w14:textId="77777777" w:rsidR="008F24C7" w:rsidRPr="00C24B98" w:rsidRDefault="008F24C7" w:rsidP="008F24C7">
      <w:pPr>
        <w:spacing w:after="0" w:line="240" w:lineRule="auto"/>
        <w:rPr>
          <w:rFonts w:eastAsia="Times New Roman"/>
          <w:color w:val="000000"/>
          <w:sz w:val="16"/>
          <w:lang w:val="en-GB" w:eastAsia="en-GB"/>
        </w:rPr>
      </w:pPr>
      <w:r w:rsidRPr="00C24B98">
        <w:rPr>
          <w:rFonts w:eastAsia="Times New Roman"/>
          <w:color w:val="000000"/>
          <w:sz w:val="16"/>
          <w:lang w:val="en-GB" w:eastAsia="en-GB"/>
        </w:rPr>
        <w:t xml:space="preserve">Fragmentation In Justice and the Politics of Difference (1990a) and "Polity and Difference" (in 1990b), Iris </w:t>
      </w:r>
      <w:r w:rsidRPr="00C24B98">
        <w:rPr>
          <w:rStyle w:val="StyleUnderline"/>
          <w:lang w:val="en-GB" w:eastAsia="en-GB"/>
        </w:rPr>
        <w:t>Young highlights the concept of a group as central to her understanding of the heterogenous public, a conception of the civic public that does not ignore heterogeneity through reducing it to a fictitious unity. Instead of a unified public realm "in which citizens leave behind their particular group affiliations, histories, and needs to discuss a general interest or common good," she argues for "a group differentiated citizenship and a heterogenous public"</w:t>
      </w:r>
      <w:r w:rsidRPr="00C24B98">
        <w:rPr>
          <w:rFonts w:eastAsia="Times New Roman"/>
          <w:color w:val="000000"/>
          <w:sz w:val="16"/>
          <w:lang w:val="en-GB" w:eastAsia="en-GB"/>
        </w:rPr>
        <w:t xml:space="preserve"> (1990b, 121). She </w:t>
      </w:r>
      <w:r w:rsidRPr="00C24B98">
        <w:rPr>
          <w:rStyle w:val="StyleUnderline"/>
          <w:lang w:val="en-GB" w:eastAsia="en-GB"/>
        </w:rPr>
        <w:t xml:space="preserve">understands a social group as "a collective of persons differentiated from at least one other group by cultural forms, practices, or way of life" (1990a, 43). Groups become differentiated through the encounter and interaction between social collectivities that experience some differences in their way of life and forms of association as well as through social processes such as the sexual division of labor. Group members have "an affinity with other persons by which they identify with one another and by which other people identify them" (1990b, 122). Group identity partly constitutes "a person's particular sense of history, understanding of social relations and personal possibilities, her or his mode of reasoning, values and expressive styles" (1990b, 122). </w:t>
      </w:r>
      <w:r w:rsidRPr="00C24B98">
        <w:rPr>
          <w:rFonts w:eastAsia="Times New Roman"/>
          <w:color w:val="000000"/>
          <w:sz w:val="16"/>
          <w:lang w:val="en-GB" w:eastAsia="en-GB"/>
        </w:rPr>
        <w:t xml:space="preserve">Their </w:t>
      </w:r>
      <w:r w:rsidRPr="00C24B98">
        <w:rPr>
          <w:rStyle w:val="StyleUnderline"/>
          <w:lang w:val="en-GB" w:eastAsia="en-GB"/>
        </w:rPr>
        <w:t>similar way of life or experience prompts group members "to associate with each other more than with those not identified with the group, or in a different way</w:t>
      </w:r>
      <w:r w:rsidRPr="00C24B98">
        <w:rPr>
          <w:rFonts w:eastAsia="Times New Roman"/>
          <w:color w:val="000000"/>
          <w:sz w:val="16"/>
          <w:lang w:val="en-GB" w:eastAsia="en-GB"/>
        </w:rPr>
        <w:t xml:space="preserve">" (1990a, 43). A </w:t>
      </w:r>
      <w:r w:rsidRPr="00C24B98">
        <w:rPr>
          <w:rStyle w:val="StyleUnderline"/>
          <w:lang w:val="en-GB" w:eastAsia="en-GB"/>
        </w:rPr>
        <w:t>social group is not something one joins but, rather, "one finds oneself as a member of a group whose existence and relations one experiences as always already having been"</w:t>
      </w:r>
      <w:r w:rsidRPr="00C24B98">
        <w:rPr>
          <w:rFonts w:eastAsia="Times New Roman"/>
          <w:color w:val="000000"/>
          <w:sz w:val="16"/>
          <w:lang w:val="en-GB" w:eastAsia="en-GB"/>
        </w:rPr>
        <w:t xml:space="preserve"> (1990b, 122). But </w:t>
      </w:r>
      <w:r w:rsidRPr="00C24B98">
        <w:rPr>
          <w:rStyle w:val="StyleUnderline"/>
          <w:lang w:val="en-GB" w:eastAsia="en-GB"/>
        </w:rPr>
        <w:t>groups are fluid, "they come into being and may fade away"</w:t>
      </w:r>
      <w:r w:rsidRPr="00C24B98">
        <w:rPr>
          <w:rFonts w:eastAsia="Times New Roman"/>
          <w:color w:val="000000"/>
          <w:sz w:val="16"/>
          <w:lang w:val="en-GB" w:eastAsia="en-GB"/>
        </w:rPr>
        <w:t xml:space="preserve"> (1990b, 123). Though </w:t>
      </w:r>
      <w:r w:rsidRPr="00C24B98">
        <w:rPr>
          <w:rStyle w:val="StyleUnderline"/>
          <w:lang w:val="en-GB" w:eastAsia="en-GB"/>
        </w:rPr>
        <w:t>there is a lack of clarity in how Young identifies particular groups, as I understand her, Black Americans, lesbians, differently abled women, Latinas, and Navajo are examples of social groups.</w:t>
      </w:r>
      <w:r w:rsidRPr="00C24B98">
        <w:rPr>
          <w:rFonts w:eastAsia="Times New Roman"/>
          <w:color w:val="000000"/>
          <w:sz w:val="16"/>
          <w:lang w:val="en-GB" w:eastAsia="en-GB"/>
        </w:rPr>
        <w:t xml:space="preserve"> Young thinks that the </w:t>
      </w:r>
      <w:r w:rsidRPr="00C24B98">
        <w:rPr>
          <w:rStyle w:val="StyleUnderline"/>
          <w:lang w:val="en-GB" w:eastAsia="en-GB"/>
        </w:rPr>
        <w:t xml:space="preserve">"inclusion and participation of everyone in public discussion and decision making requires mechanisms of group representation" </w:t>
      </w:r>
      <w:r w:rsidRPr="00C24B98">
        <w:rPr>
          <w:rFonts w:eastAsia="Times New Roman"/>
          <w:color w:val="000000"/>
          <w:sz w:val="16"/>
          <w:lang w:val="en-GB" w:eastAsia="en-GB"/>
        </w:rPr>
        <w:t xml:space="preserve">(1990a, 115). </w:t>
      </w:r>
      <w:r w:rsidRPr="00C24B98">
        <w:rPr>
          <w:rStyle w:val="StyleUnderline"/>
          <w:lang w:val="en-GB" w:eastAsia="en-GB"/>
        </w:rPr>
        <w:t>The "ideal of the public realm of citizenship as expressing a general will, a point of view and interesthat citizens have in common and that transcends their differences ..., leads to pressures for a homogeneous citizenry"</w:t>
      </w:r>
      <w:r w:rsidRPr="00C24B98">
        <w:rPr>
          <w:rFonts w:eastAsia="Times New Roman"/>
          <w:color w:val="000000"/>
          <w:sz w:val="16"/>
          <w:lang w:val="en-GB" w:eastAsia="en-GB"/>
        </w:rPr>
        <w:t xml:space="preserve"> (1990a, 116-17</w:t>
      </w:r>
      <w:r w:rsidRPr="00C24B98">
        <w:rPr>
          <w:rStyle w:val="StyleUnderline"/>
          <w:lang w:val="en-GB" w:eastAsia="en-GB"/>
        </w:rPr>
        <w:t>). In arguing for group representation as the key to safeguarding the inclusion and participation of everyone without falling into an egoistic, self-regarding view of the political process, Young tells us that "it is possible for persons to maintain their group identity and to be influenced by their perceptions of social events derived from their group specific experience and at the same time to be public spirited, in the sense of being open to listening to the claims of others and not being concerned for their own gain alone" (</w:t>
      </w:r>
      <w:r w:rsidRPr="00C24B98">
        <w:rPr>
          <w:rFonts w:eastAsia="Times New Roman"/>
          <w:color w:val="000000"/>
          <w:sz w:val="16"/>
          <w:lang w:val="en-GB" w:eastAsia="en-GB"/>
        </w:rPr>
        <w:t xml:space="preserve">1990a, 120). She sees group representation as necessary because she thinks differences are irreducible: </w:t>
      </w:r>
      <w:r w:rsidRPr="00C24B98">
        <w:rPr>
          <w:rStyle w:val="StyleUnderline"/>
          <w:lang w:val="en-GB" w:eastAsia="en-GB"/>
        </w:rPr>
        <w:t>"People from one perspective can never completely understand and adopt the point of view of those with other group-based perspectives and histories"</w:t>
      </w:r>
      <w:r w:rsidRPr="00C24B98">
        <w:rPr>
          <w:rFonts w:eastAsia="Times New Roman"/>
          <w:color w:val="000000"/>
          <w:sz w:val="16"/>
          <w:lang w:val="en-GB" w:eastAsia="en-GB"/>
        </w:rPr>
        <w:t xml:space="preserve"> (1990a, 121). </w:t>
      </w:r>
      <w:r w:rsidRPr="00C24B98">
        <w:rPr>
          <w:rStyle w:val="StyleUnderline"/>
          <w:lang w:val="en-GB" w:eastAsia="en-GB"/>
        </w:rPr>
        <w:t>Though differences are irreducible, group representation affords a solution to the homogeneization of the public because "commitment to the need and desire to decide together the society's policies fosters communication across those differences"</w:t>
      </w:r>
      <w:r w:rsidRPr="00C24B98">
        <w:rPr>
          <w:rFonts w:eastAsia="Times New Roman"/>
          <w:color w:val="000000"/>
          <w:sz w:val="16"/>
          <w:lang w:val="en-GB" w:eastAsia="en-GB"/>
        </w:rPr>
        <w:t xml:space="preserve"> (1990a, 121). </w:t>
      </w:r>
      <w:r w:rsidRPr="00C24B98">
        <w:rPr>
          <w:rStyle w:val="StyleUnderline"/>
          <w:lang w:val="en-GB" w:eastAsia="en-GB"/>
        </w:rPr>
        <w:t>In her conception of the heterogenous public, "each of the constituent groups affirms the presence of the others and affirms the specificity of its experience and perspective on social issues," arriving at "a political program not by voicing some 'principles of unity' that hide differences but rather by allowing each constituency to analyze economic and social issues from the perspective of its experience"</w:t>
      </w:r>
      <w:r w:rsidRPr="00C24B98">
        <w:rPr>
          <w:rFonts w:eastAsia="Times New Roman"/>
          <w:color w:val="000000"/>
          <w:sz w:val="16"/>
          <w:lang w:val="en-GB" w:eastAsia="en-GB"/>
        </w:rPr>
        <w:t xml:space="preserve"> (1990a, 123). Young sees that </w:t>
      </w:r>
      <w:r w:rsidRPr="00C24B98">
        <w:rPr>
          <w:rStyle w:val="StyleUnderline"/>
          <w:lang w:val="en-GB" w:eastAsia="en-GB"/>
        </w:rPr>
        <w:t>each person has multiple group identifications and that groups are not homogenous but rather that each group has group differences cutting across it</w:t>
      </w:r>
      <w:r w:rsidRPr="00C24B98">
        <w:rPr>
          <w:rFonts w:eastAsia="Times New Roman"/>
          <w:color w:val="000000"/>
          <w:sz w:val="16"/>
          <w:lang w:val="en-GB" w:eastAsia="en-GB"/>
        </w:rPr>
        <w:t xml:space="preserve"> (1990a, 123; 1990b, 48). </w:t>
      </w:r>
      <w:r w:rsidRPr="00C24B98">
        <w:rPr>
          <w:rStyle w:val="StyleUnderline"/>
          <w:lang w:val="en-GB" w:eastAsia="en-GB"/>
        </w:rPr>
        <w:t>Social groups "mirror in their own differentiations many of the other groups in the wider society"</w:t>
      </w:r>
      <w:r w:rsidRPr="00C24B98">
        <w:rPr>
          <w:rFonts w:eastAsia="Times New Roman"/>
          <w:color w:val="000000"/>
          <w:sz w:val="16"/>
          <w:lang w:val="en-GB" w:eastAsia="en-GB"/>
        </w:rPr>
        <w:t xml:space="preserve"> (1990a, 48). There </w:t>
      </w:r>
      <w:r w:rsidRPr="00C24B98">
        <w:rPr>
          <w:rStyle w:val="StyleUnderline"/>
          <w:lang w:val="en-GB" w:eastAsia="en-GB"/>
        </w:rPr>
        <w:t>are important implications of group differences within social groups. Significantly, "individual persons, as constituted partly by their group affinities and relations, cannot be unified, themselves are heterogenous and not necessarily coherent"</w:t>
      </w:r>
      <w:r w:rsidRPr="00C24B98">
        <w:rPr>
          <w:rFonts w:eastAsia="Times New Roman"/>
          <w:color w:val="000000"/>
          <w:sz w:val="16"/>
          <w:lang w:val="en-GB" w:eastAsia="en-GB"/>
        </w:rPr>
        <w:t xml:space="preserve"> (1990a, 48). Young </w:t>
      </w:r>
      <w:r w:rsidRPr="00C24B98">
        <w:rPr>
          <w:rStyle w:val="StyleUnderline"/>
          <w:lang w:val="en-GB" w:eastAsia="en-GB"/>
        </w:rPr>
        <w:t>sees a revolution in subjectivity as necessary. "Rather than seeking a wholeness of the self, we who are the subjects of this plural and complex society should affirm the otherness within ourselves, acknowledging that as subjects we are heterogenous and multiple in our affiliations and desires"</w:t>
      </w:r>
      <w:r w:rsidRPr="00C24B98">
        <w:rPr>
          <w:rFonts w:eastAsia="Times New Roman"/>
          <w:color w:val="000000"/>
          <w:sz w:val="16"/>
          <w:lang w:val="en-GB" w:eastAsia="en-GB"/>
        </w:rPr>
        <w:t xml:space="preserve"> (1990a, 124). Young thinks </w:t>
      </w:r>
      <w:r w:rsidRPr="00C24B98">
        <w:rPr>
          <w:rStyle w:val="StyleUnderline"/>
          <w:lang w:val="en-GB" w:eastAsia="en-GB"/>
        </w:rPr>
        <w:t>the women's movement offer some beginning models for the development of a heterogenous public and for revolutionizing the subject through the practices it has instituted to deal with issues arising from group differences within social groups. From the discussion of racial and ethnic blindness and the importance of attending to group differences among women "emerged principled efforts to provide autonomously organized forums</w:t>
      </w:r>
      <w:r w:rsidRPr="00C24B98">
        <w:rPr>
          <w:rFonts w:eastAsia="Times New Roman"/>
          <w:color w:val="000000"/>
          <w:sz w:val="16"/>
          <w:lang w:val="en-GB" w:eastAsia="en-GB"/>
        </w:rPr>
        <w:t xml:space="preserve"> [for women</w:t>
      </w:r>
      <w:r w:rsidRPr="00C24B98">
        <w:rPr>
          <w:rStyle w:val="StyleUnderline"/>
          <w:lang w:val="en-GB" w:eastAsia="en-GB"/>
        </w:rPr>
        <w:t>] who see reason for claiming that they have as a group a distinctiveoice that might be silenced in a general feminist discourse"</w:t>
      </w:r>
      <w:r w:rsidRPr="00C24B98">
        <w:rPr>
          <w:rFonts w:eastAsia="Times New Roman"/>
          <w:color w:val="000000"/>
          <w:sz w:val="16"/>
          <w:lang w:val="en-GB" w:eastAsia="en-GB"/>
        </w:rPr>
        <w:t xml:space="preserve"> (1990a, 162). Those discussions have been joined by structured discussion among differently identifying groups of women" (1990a, 162-63). </w:t>
      </w:r>
    </w:p>
    <w:p w14:paraId="3AF5B346" w14:textId="77777777" w:rsidR="008F24C7" w:rsidRPr="00C24B98" w:rsidRDefault="008F24C7" w:rsidP="008F24C7"/>
    <w:p w14:paraId="7EEB5B1E" w14:textId="77777777" w:rsidR="008F24C7" w:rsidRPr="00C24B98" w:rsidRDefault="008F24C7" w:rsidP="008F24C7"/>
    <w:p w14:paraId="2613942C" w14:textId="77777777" w:rsidR="008F24C7" w:rsidRPr="00C24B98" w:rsidRDefault="008F24C7" w:rsidP="008F24C7"/>
    <w:p w14:paraId="2A1E23F9" w14:textId="77777777" w:rsidR="007942F7" w:rsidRPr="00C24B98" w:rsidRDefault="007942F7" w:rsidP="007942F7">
      <w:pPr>
        <w:pStyle w:val="Heading3"/>
      </w:pPr>
      <w:bookmarkStart w:id="175" w:name="_Toc487167494"/>
      <w:r w:rsidRPr="00C24B98">
        <w:t>A2: White Backlash</w:t>
      </w:r>
      <w:bookmarkEnd w:id="175"/>
    </w:p>
    <w:p w14:paraId="6156E15F" w14:textId="77777777" w:rsidR="007942F7" w:rsidRPr="00C24B98" w:rsidRDefault="007942F7" w:rsidP="007942F7">
      <w:pPr>
        <w:pStyle w:val="Heading4"/>
      </w:pPr>
      <w:r w:rsidRPr="00C24B98">
        <w:t xml:space="preserve">The only way to avoid exclusion from disregard to cultural borders is realizing and accepting our own identities without regard for the opinion of white people </w:t>
      </w:r>
    </w:p>
    <w:p w14:paraId="5D10D227" w14:textId="77777777" w:rsidR="007942F7" w:rsidRPr="00C24B98" w:rsidRDefault="007942F7" w:rsidP="007942F7">
      <w:r w:rsidRPr="00C24B98">
        <w:rPr>
          <w:rStyle w:val="Style13ptBold"/>
        </w:rPr>
        <w:t>Anzaldua 87</w:t>
      </w:r>
      <w:r w:rsidRPr="00C24B98">
        <w:t xml:space="preserve"> [Gloria. Borderlands/La Frontera. Pg. 109-110]</w:t>
      </w:r>
    </w:p>
    <w:p w14:paraId="62C3401D" w14:textId="68B497EB" w:rsidR="00B5230C" w:rsidRPr="00C24B98" w:rsidRDefault="007942F7" w:rsidP="00673E6A">
      <w:pPr>
        <w:pStyle w:val="BodyText20"/>
        <w:shd w:val="clear" w:color="auto" w:fill="auto"/>
        <w:spacing w:line="288" w:lineRule="exact"/>
        <w:ind w:left="20" w:right="40" w:firstLine="0"/>
        <w:rPr>
          <w:rFonts w:ascii="Arial" w:hAnsi="Arial" w:cs="Arial"/>
          <w:i/>
          <w:iCs/>
          <w:color w:val="000000"/>
          <w:sz w:val="16"/>
          <w:szCs w:val="22"/>
          <w:shd w:val="clear" w:color="auto" w:fill="FFFFFF"/>
        </w:rPr>
      </w:pPr>
      <w:r w:rsidRPr="00C24B98">
        <w:rPr>
          <w:rFonts w:ascii="Arial" w:hAnsi="Arial" w:cs="Arial"/>
          <w:sz w:val="16"/>
          <w:szCs w:val="22"/>
        </w:rPr>
        <w:t>I am possessed by a vision: that we Chicanas and Chicanos have taken back or uncovered our true faces, our dignity and self- respect. It’s a validation vision. Seeing the Chicana anew in light of her history.</w:t>
      </w:r>
      <w:r w:rsidRPr="00C24B98">
        <w:rPr>
          <w:rFonts w:ascii="Arial" w:hAnsi="Arial" w:cs="Arial"/>
          <w:b/>
          <w:bCs/>
          <w:sz w:val="22"/>
          <w:szCs w:val="22"/>
          <w:u w:val="single"/>
        </w:rPr>
        <w:t xml:space="preserve"> I seek an exoneration, a seeing through the fictions of white supremacy, a seeing of ourselves in our true guises and not as the false racial personality that has been given to us and that we have given to ourselves</w:t>
      </w:r>
      <w:r w:rsidRPr="00C24B98">
        <w:rPr>
          <w:rFonts w:ascii="Arial" w:hAnsi="Arial" w:cs="Arial"/>
          <w:sz w:val="16"/>
          <w:szCs w:val="22"/>
        </w:rPr>
        <w:t xml:space="preserve">. I seek </w:t>
      </w:r>
      <w:r w:rsidRPr="00C24B98">
        <w:rPr>
          <w:rFonts w:ascii="Arial" w:hAnsi="Arial" w:cs="Arial"/>
          <w:b/>
          <w:bCs/>
          <w:sz w:val="22"/>
          <w:szCs w:val="22"/>
          <w:u w:val="single"/>
        </w:rPr>
        <w:t>our woman’s face, our true features, the positive and the negative seen clearly, free of the tainted biases of male dominance</w:t>
      </w:r>
      <w:r w:rsidRPr="00C24B98">
        <w:rPr>
          <w:rFonts w:ascii="Arial" w:hAnsi="Arial" w:cs="Arial"/>
          <w:sz w:val="16"/>
          <w:szCs w:val="22"/>
        </w:rPr>
        <w:t xml:space="preserve">. I seek </w:t>
      </w:r>
      <w:r w:rsidRPr="00C24B98">
        <w:rPr>
          <w:rFonts w:ascii="Arial" w:hAnsi="Arial" w:cs="Arial"/>
          <w:b/>
          <w:bCs/>
          <w:sz w:val="22"/>
          <w:szCs w:val="22"/>
          <w:u w:val="single"/>
        </w:rPr>
        <w:t xml:space="preserve">new images of identity, new beliefs about ourselves, our humanity and worth no longer in question. </w:t>
      </w:r>
      <w:r w:rsidRPr="00C24B98">
        <w:rPr>
          <w:rFonts w:ascii="Arial" w:hAnsi="Arial" w:cs="Arial"/>
          <w:b/>
          <w:bCs/>
          <w:sz w:val="22"/>
          <w:szCs w:val="22"/>
          <w:u w:val="single"/>
          <w:lang w:val="es-MX"/>
        </w:rPr>
        <w:t xml:space="preserve">Estamos viviendo en la noche de la Raza, un tiempo cuando el trabajo se hace a lo quieto, en lo oscuro. El dia cuando aceptamos tal y como somos y para en donde vamos y porque—ese dia sera el dia de la Raza. Yo tengo el conpromiso de expresar mi vision, mi sensibilidad, mipercepción de la revalidacion de la gente mexicana, su merito, estimacion, honra, aprecio, y validez. </w:t>
      </w:r>
      <w:r w:rsidRPr="00C24B98">
        <w:rPr>
          <w:rFonts w:ascii="Arial" w:hAnsi="Arial" w:cs="Arial"/>
          <w:sz w:val="16"/>
          <w:szCs w:val="22"/>
        </w:rPr>
        <w:t xml:space="preserve">On December 2nd when my sun goes into my first house, I celebrate </w:t>
      </w:r>
      <w:r w:rsidRPr="00C24B98">
        <w:rPr>
          <w:rStyle w:val="BodytextItalic"/>
          <w:rFonts w:ascii="Arial" w:eastAsia="Bookman Old Style" w:hAnsi="Arial" w:cs="Arial"/>
          <w:sz w:val="16"/>
          <w:szCs w:val="22"/>
        </w:rPr>
        <w:t>el dta de la Chicana y el Chicano.</w:t>
      </w:r>
      <w:r w:rsidRPr="00C24B98">
        <w:rPr>
          <w:rFonts w:ascii="Arial" w:hAnsi="Arial" w:cs="Arial"/>
          <w:sz w:val="16"/>
          <w:szCs w:val="22"/>
        </w:rPr>
        <w:t xml:space="preserve"> On that day I clean my altars, light my </w:t>
      </w:r>
      <w:r w:rsidRPr="00C24B98">
        <w:rPr>
          <w:rStyle w:val="BodytextItalic"/>
          <w:rFonts w:ascii="Arial" w:eastAsia="Bookman Old Style" w:hAnsi="Arial" w:cs="Arial"/>
          <w:sz w:val="16"/>
          <w:szCs w:val="22"/>
        </w:rPr>
        <w:t>Coatlalopeuh</w:t>
      </w:r>
      <w:r w:rsidRPr="00C24B98">
        <w:rPr>
          <w:rFonts w:ascii="Arial" w:hAnsi="Arial" w:cs="Arial"/>
          <w:sz w:val="16"/>
          <w:szCs w:val="22"/>
        </w:rPr>
        <w:t xml:space="preserve"> candle, burn sage and copal, take </w:t>
      </w:r>
      <w:r w:rsidRPr="00C24B98">
        <w:rPr>
          <w:rStyle w:val="BodytextItalic"/>
          <w:rFonts w:ascii="Arial" w:eastAsia="Bookman Old Style" w:hAnsi="Arial" w:cs="Arial"/>
          <w:sz w:val="16"/>
          <w:szCs w:val="22"/>
        </w:rPr>
        <w:t>el bano para espantar basura,</w:t>
      </w:r>
      <w:r w:rsidRPr="00C24B98">
        <w:rPr>
          <w:rFonts w:ascii="Arial" w:hAnsi="Arial" w:cs="Arial"/>
          <w:sz w:val="16"/>
          <w:szCs w:val="22"/>
        </w:rPr>
        <w:t xml:space="preserve"> sweep my house. On that day I bare my soul, make myself vulnerable to friends and family by expressing my feelings. On that day I affirm who we are.</w:t>
      </w:r>
      <w:r w:rsidRPr="00C24B98">
        <w:rPr>
          <w:rFonts w:ascii="Arial" w:hAnsi="Arial" w:cs="Arial"/>
          <w:b/>
          <w:bCs/>
          <w:sz w:val="22"/>
          <w:szCs w:val="22"/>
          <w:u w:val="single"/>
        </w:rPr>
        <w:t xml:space="preserve"> </w:t>
      </w:r>
      <w:r w:rsidRPr="00C24B98">
        <w:rPr>
          <w:rFonts w:ascii="Arial" w:hAnsi="Arial" w:cs="Arial"/>
          <w:sz w:val="16"/>
          <w:szCs w:val="22"/>
        </w:rPr>
        <w:t xml:space="preserve">On that day I look inside our conflicts and our basic introverted racial temperament. I identify our needs, voice them. I acknowledge that the self and the race have been wounded. I recognize the need to take care of our personhood, of our racial self. On that day I gather the splintered and disowned parts of </w:t>
      </w:r>
      <w:r w:rsidRPr="00C24B98">
        <w:rPr>
          <w:rStyle w:val="BodytextItalic"/>
          <w:rFonts w:ascii="Arial" w:eastAsia="Bookman Old Style" w:hAnsi="Arial" w:cs="Arial"/>
          <w:sz w:val="16"/>
          <w:szCs w:val="22"/>
        </w:rPr>
        <w:t>la gente mexicana</w:t>
      </w:r>
      <w:r w:rsidRPr="00C24B98">
        <w:rPr>
          <w:rFonts w:ascii="Arial" w:hAnsi="Arial" w:cs="Arial"/>
          <w:sz w:val="16"/>
          <w:szCs w:val="22"/>
        </w:rPr>
        <w:t xml:space="preserve"> and hold them in my arms. </w:t>
      </w:r>
      <w:r w:rsidRPr="00C24B98">
        <w:rPr>
          <w:rStyle w:val="BodytextItalic"/>
          <w:rFonts w:ascii="Arial" w:eastAsia="Bookman Old Style" w:hAnsi="Arial" w:cs="Arial"/>
          <w:sz w:val="16"/>
          <w:szCs w:val="22"/>
        </w:rPr>
        <w:t>Todas las partes de nosotros valen.</w:t>
      </w:r>
      <w:r w:rsidRPr="00C24B98">
        <w:rPr>
          <w:rFonts w:ascii="Arial" w:hAnsi="Arial" w:cs="Arial"/>
          <w:b/>
          <w:bCs/>
          <w:sz w:val="22"/>
          <w:szCs w:val="22"/>
          <w:u w:val="single"/>
        </w:rPr>
        <w:t xml:space="preserve"> </w:t>
      </w:r>
      <w:r w:rsidRPr="00C24B98">
        <w:rPr>
          <w:rFonts w:ascii="Arial" w:hAnsi="Arial" w:cs="Arial"/>
          <w:sz w:val="16"/>
          <w:szCs w:val="22"/>
        </w:rPr>
        <w:t xml:space="preserve">On that day I say, “Yes, </w:t>
      </w:r>
      <w:r w:rsidRPr="00C24B98">
        <w:rPr>
          <w:rFonts w:ascii="Arial" w:hAnsi="Arial" w:cs="Arial"/>
          <w:b/>
          <w:bCs/>
          <w:sz w:val="22"/>
          <w:szCs w:val="22"/>
          <w:u w:val="single"/>
        </w:rPr>
        <w:t xml:space="preserve">all you people wound us when you reject us. Rejection strips us of self-worth; our vulnerability exposes us to shame. It is our innate identity you find wanting. We are ashamed that we need your good opinion, that we need your acceptance. We can no longer camouflage our needs, can no longer let defenses and fences sprout around us. We can no longer withdraw. To rage and look upon you with contempt is to rage and be contemptuous of ourselves. We can no longer blame you, nor disown the white parts, the male parts, the pathological parts, the queer parts, the vulnerable parts. Here we are weaponless with open arms, with only our magic. Let’s try it our way, the </w:t>
      </w:r>
      <w:r w:rsidRPr="00C24B98">
        <w:rPr>
          <w:rStyle w:val="BodytextItalic"/>
          <w:rFonts w:ascii="Arial" w:eastAsia="Bookman Old Style" w:hAnsi="Arial" w:cs="Arial"/>
          <w:b/>
          <w:bCs/>
          <w:sz w:val="22"/>
          <w:szCs w:val="22"/>
          <w:u w:val="single"/>
        </w:rPr>
        <w:t>mestiza</w:t>
      </w:r>
      <w:r w:rsidRPr="00C24B98">
        <w:rPr>
          <w:rFonts w:ascii="Arial" w:hAnsi="Arial" w:cs="Arial"/>
          <w:b/>
          <w:bCs/>
          <w:sz w:val="22"/>
          <w:szCs w:val="22"/>
          <w:u w:val="single"/>
        </w:rPr>
        <w:t xml:space="preserve"> way, the Chicana way, the woman way.” </w:t>
      </w:r>
      <w:r w:rsidRPr="00C24B98">
        <w:rPr>
          <w:rFonts w:ascii="Arial" w:hAnsi="Arial" w:cs="Arial"/>
          <w:sz w:val="16"/>
          <w:szCs w:val="22"/>
        </w:rPr>
        <w:t xml:space="preserve">On that day, I search for our essential dignity as a people, a people with a sense of purpose—to belong and contribute to something greater than our </w:t>
      </w:r>
      <w:r w:rsidRPr="00C24B98">
        <w:rPr>
          <w:rStyle w:val="BodytextItalic"/>
          <w:rFonts w:ascii="Arial" w:eastAsia="Bookman Old Style" w:hAnsi="Arial" w:cs="Arial"/>
          <w:sz w:val="16"/>
          <w:szCs w:val="22"/>
        </w:rPr>
        <w:t>pueblo.</w:t>
      </w:r>
      <w:r w:rsidRPr="00C24B98">
        <w:rPr>
          <w:rFonts w:ascii="Arial" w:hAnsi="Arial" w:cs="Arial"/>
          <w:sz w:val="16"/>
          <w:szCs w:val="22"/>
        </w:rPr>
        <w:t xml:space="preserve"> On that day I seek to recover and reshape my spiritual identity. /</w:t>
      </w:r>
      <w:r w:rsidRPr="00C24B98">
        <w:rPr>
          <w:rStyle w:val="BodytextItalic"/>
          <w:rFonts w:ascii="Arial" w:eastAsia="Bookman Old Style" w:hAnsi="Arial" w:cs="Arial"/>
          <w:sz w:val="16"/>
          <w:szCs w:val="22"/>
        </w:rPr>
        <w:t xml:space="preserve">Animate! Raza, </w:t>
      </w:r>
      <w:r w:rsidR="00673E6A" w:rsidRPr="00C24B98">
        <w:rPr>
          <w:rStyle w:val="BodytextItalic"/>
          <w:rFonts w:ascii="Arial" w:eastAsia="Bookman Old Style" w:hAnsi="Arial" w:cs="Arial"/>
          <w:sz w:val="16"/>
          <w:szCs w:val="22"/>
        </w:rPr>
        <w:t>a celebrar el dta de la Chicana</w:t>
      </w:r>
    </w:p>
    <w:p w14:paraId="5201BF65" w14:textId="11D8C680" w:rsidR="00E91E46" w:rsidRPr="00C24B98" w:rsidRDefault="00E91E46" w:rsidP="00335E72">
      <w:pPr>
        <w:pStyle w:val="Heading1"/>
      </w:pPr>
      <w:bookmarkStart w:id="176" w:name="_Toc487167495"/>
      <w:r w:rsidRPr="00C24B98">
        <w:t>Para</w:t>
      </w:r>
      <w:r w:rsidR="008F24C7" w:rsidRPr="00C24B98">
        <w:t>/Disa</w:t>
      </w:r>
      <w:r w:rsidRPr="00C24B98">
        <w:t>bility Studies</w:t>
      </w:r>
      <w:bookmarkEnd w:id="176"/>
    </w:p>
    <w:p w14:paraId="402C766D" w14:textId="2FFF8B0B" w:rsidR="000D2986" w:rsidRPr="00C24B98" w:rsidRDefault="0091435F" w:rsidP="000D2986">
      <w:pPr>
        <w:pStyle w:val="Heading2"/>
      </w:pPr>
      <w:bookmarkStart w:id="177" w:name="_Toc487167496"/>
      <w:r w:rsidRPr="00C24B98">
        <w:t>Links</w:t>
      </w:r>
      <w:bookmarkEnd w:id="177"/>
    </w:p>
    <w:p w14:paraId="776F8192" w14:textId="2ED7CA43" w:rsidR="00AC6638" w:rsidRPr="00C24B98" w:rsidRDefault="00AC6638" w:rsidP="00AC6638">
      <w:pPr>
        <w:pStyle w:val="Heading3"/>
      </w:pPr>
      <w:bookmarkStart w:id="178" w:name="_Toc487167497"/>
      <w:r w:rsidRPr="00C24B98">
        <w:t>L: Education</w:t>
      </w:r>
      <w:bookmarkEnd w:id="178"/>
    </w:p>
    <w:p w14:paraId="04C7FDB5" w14:textId="41626954" w:rsidR="000D2986" w:rsidRPr="00C24B98" w:rsidRDefault="000D2986" w:rsidP="000D2986">
      <w:pPr>
        <w:pStyle w:val="Heading4"/>
      </w:pPr>
      <w:r w:rsidRPr="00C24B98">
        <w:t>The public educational system is built to protect the ruling class through deculturization and invoking disability through biological inferiority</w:t>
      </w:r>
    </w:p>
    <w:p w14:paraId="075CAE86" w14:textId="77777777" w:rsidR="000D2986" w:rsidRPr="00C24B98" w:rsidRDefault="000D2986" w:rsidP="000D2986">
      <w:r w:rsidRPr="00C24B98">
        <w:rPr>
          <w:rStyle w:val="Style13ptBold"/>
        </w:rPr>
        <w:t>Erevelles, Kanga, and Middleton 05</w:t>
      </w:r>
      <w:r w:rsidRPr="00C24B98">
        <w:t xml:space="preserve"> (Nirmala Erevelles and Anne Kanga- The University of Alabama, Renee Middleton- Auburn University Accessed 7-2-17 “How Does It Feel to Be a Problem? Race, Disability, and Exclusion in Educational Policy” &lt;http://ebookcentral.proquest.com/lib/utxa/detail.action?docID=274540.&gt;)</w:t>
      </w:r>
    </w:p>
    <w:p w14:paraId="099FECC7" w14:textId="77777777" w:rsidR="000D2986" w:rsidRPr="00C24B98" w:rsidRDefault="000D2986" w:rsidP="000D2986">
      <w:pPr>
        <w:rPr>
          <w:rStyle w:val="StyleUnderline"/>
        </w:rPr>
      </w:pPr>
      <w:r w:rsidRPr="00C24B98">
        <w:rPr>
          <w:rStyle w:val="StyleUnderline"/>
        </w:rPr>
        <w:t>The intimate relationship between race and disability in educational contexts has existed since the inception of the common school movement</w:t>
      </w:r>
      <w:r w:rsidRPr="00C24B98">
        <w:rPr>
          <w:sz w:val="16"/>
        </w:rPr>
        <w:t xml:space="preserve">. </w:t>
      </w:r>
      <w:r w:rsidRPr="00C24B98">
        <w:rPr>
          <w:rStyle w:val="StyleUnderline"/>
        </w:rPr>
        <w:t>The common school, as originally envisioned by Horace Mann in the mid-19th century, was to become the “vanguard of societal redemption and renewal”</w:t>
      </w:r>
      <w:r w:rsidRPr="00C24B98">
        <w:rPr>
          <w:sz w:val="16"/>
        </w:rPr>
        <w:t xml:space="preserve"> (Gerber, 1996, p. 161)—</w:t>
      </w:r>
      <w:r w:rsidRPr="00C24B98">
        <w:rPr>
          <w:rStyle w:val="StyleUnderline"/>
        </w:rPr>
        <w:t>an institution that would be able to solve all the social, economic, and political problems of society by placing all its members in a common context and by teaching them a common set of political and economic beliefs</w:t>
      </w:r>
      <w:r w:rsidRPr="00C24B98">
        <w:rPr>
          <w:sz w:val="16"/>
        </w:rPr>
        <w:t xml:space="preserve"> (Spring, 2001). In a historical context, where the immigration of poor illiterate peasants from Ireland, southern and eastern Europe, and Asia was at an all-time high, </w:t>
      </w:r>
      <w:r w:rsidRPr="00C24B98">
        <w:rPr>
          <w:rStyle w:val="StyleUnderline"/>
        </w:rPr>
        <w:t>there was an urgency to support educational institutions that would protect class privilege and, at the same time, win consensus for the democratic ideals and republican virtues articulated by the Anglo Saxon ruling elite</w:t>
      </w:r>
      <w:r w:rsidRPr="00C24B98">
        <w:rPr>
          <w:sz w:val="16"/>
        </w:rPr>
        <w:t xml:space="preserve"> (Sarason &amp; Doris, 1979; Spring, 2001). Moreover, </w:t>
      </w:r>
      <w:r w:rsidRPr="00C24B98">
        <w:rPr>
          <w:rStyle w:val="StyleUnderline"/>
        </w:rPr>
        <w:t>the critical task of creating homogeneity from among this heterogeneous population required the deculturalization of these immigrant</w:t>
      </w:r>
      <w:r w:rsidRPr="00C24B98">
        <w:rPr>
          <w:sz w:val="16"/>
        </w:rPr>
        <w:t>s—a process Spring (2001) described as “</w:t>
      </w:r>
      <w:r w:rsidRPr="00C24B98">
        <w:rPr>
          <w:rStyle w:val="StyleUnderline"/>
        </w:rPr>
        <w:t>the strange mixture of democratic thought and intolerance … [that] combines education for democracy and political equality with cultural genocide—the attempt to destroy [Other] cultures</w:t>
      </w:r>
      <w:r w:rsidRPr="00C24B98">
        <w:rPr>
          <w:sz w:val="16"/>
        </w:rPr>
        <w:t>” (p. 168). Additionally</w:t>
      </w:r>
      <w:r w:rsidRPr="00C24B98">
        <w:rPr>
          <w:rStyle w:val="StyleUnderline"/>
        </w:rPr>
        <w:t>, it was this same historical context that witnessed the ruthless colonization of Native American peoples</w:t>
      </w:r>
      <w:r w:rsidRPr="00C24B98">
        <w:rPr>
          <w:sz w:val="16"/>
        </w:rPr>
        <w:t xml:space="preserve">, the annexation of their territories, as well as the brutal enslavement of Africans by the New Republic. In each of these examples, </w:t>
      </w:r>
      <w:r w:rsidRPr="00C24B98">
        <w:rPr>
          <w:rStyle w:val="StyleUnderline"/>
        </w:rPr>
        <w:t>the violence embedded in these acts of deculturalization, exploitation, colonialism, and slavery was justified by linking racial and ethnic difference from Anglo Saxon norms with biological inferiority—thereby invoking the ideological construct of disability.</w:t>
      </w:r>
    </w:p>
    <w:p w14:paraId="24C78C1E" w14:textId="77777777" w:rsidR="00B422BB" w:rsidRPr="00C24B98" w:rsidRDefault="00B422BB" w:rsidP="00B422BB">
      <w:pPr>
        <w:pStyle w:val="Heading4"/>
      </w:pPr>
      <w:r w:rsidRPr="00C24B98">
        <w:t>Schooling’s techniques of normalization are predicated on ableist fears of national degeneration</w:t>
      </w:r>
    </w:p>
    <w:p w14:paraId="16572ADA" w14:textId="77777777" w:rsidR="00B422BB" w:rsidRPr="00C24B98" w:rsidRDefault="00B422BB" w:rsidP="00B422BB">
      <w:r w:rsidRPr="00C24B98">
        <w:rPr>
          <w:rStyle w:val="Style13ptBold"/>
        </w:rPr>
        <w:t>Baker 2002</w:t>
      </w:r>
      <w:r w:rsidRPr="00C24B98">
        <w:t xml:space="preserve"> (Bernadette, Assistant Professor at the University of Wisconsin –Madison “The hunt for disability: the new eugenics and the normalization of school children”)</w:t>
      </w:r>
    </w:p>
    <w:p w14:paraId="0836437B" w14:textId="6FF0E4B3" w:rsidR="00B422BB" w:rsidRPr="00C24B98" w:rsidRDefault="00B422BB" w:rsidP="00B422BB">
      <w:pPr>
        <w:pStyle w:val="NoSpacing"/>
        <w:rPr>
          <w:sz w:val="16"/>
        </w:rPr>
      </w:pPr>
      <w:r w:rsidRPr="00C24B98">
        <w:rPr>
          <w:sz w:val="16"/>
        </w:rPr>
        <w:t xml:space="preserve">Thus </w:t>
      </w:r>
      <w:r w:rsidRPr="00C24B98">
        <w:rPr>
          <w:rStyle w:val="StyleUnderline"/>
        </w:rPr>
        <w:t xml:space="preserve">Lowe argues that </w:t>
      </w:r>
      <w:r w:rsidRPr="00C24B98">
        <w:rPr>
          <w:sz w:val="16"/>
        </w:rPr>
        <w:t xml:space="preserve">these examples plus the many more that he </w:t>
      </w:r>
      <w:r w:rsidRPr="00C24B98">
        <w:rPr>
          <w:rStyle w:val="StyleUnderline"/>
        </w:rPr>
        <w:t>documents provide considerable evidence of the survival and even popularity of eugenic ideas in the in the closing decades of the 20th century</w:t>
      </w:r>
      <w:r w:rsidRPr="00C24B98">
        <w:rPr>
          <w:sz w:val="16"/>
        </w:rPr>
        <w:t xml:space="preserve">. His historical documentation indicates an arbitrary distinction between old and new eugenic discourses within a variety of institutions. </w:t>
      </w:r>
      <w:r w:rsidRPr="00C24B98">
        <w:rPr>
          <w:rStyle w:val="StyleUnderline"/>
        </w:rPr>
        <w:t>He suggests that in education, specifically, there was no privileged immunity to these wider mutations and recombobulated discourses. Lowe identifies five areas of educational policy and practice that were deeply influenced by eugenic ideas for much of the 20th century</w:t>
      </w:r>
      <w:r w:rsidRPr="00C24B98">
        <w:rPr>
          <w:sz w:val="16"/>
        </w:rPr>
        <w:t xml:space="preserve">. </w:t>
      </w:r>
      <w:r w:rsidRPr="00C24B98">
        <w:rPr>
          <w:rStyle w:val="StyleUnderline"/>
        </w:rPr>
        <w:t>1. Testing-the “problem “ of national degeneration central to eugenics led directly to the search of the means to test the population so as to ascertain its “ability levels”.</w:t>
      </w:r>
      <w:r w:rsidRPr="00C24B98">
        <w:rPr>
          <w:sz w:val="16"/>
        </w:rPr>
        <w:t xml:space="preserve"> 2. Differential treatment-The explicit and implicit suggestion that at the heart of any understanding of mankind or womankind lay differences and contrast between races led to the belief that individuals from different ethnic backgrounds should had differing educational potential and should be treated differently.  3. Quality of Home Life and Mothering- </w:t>
      </w:r>
      <w:r w:rsidRPr="00C24B98">
        <w:rPr>
          <w:rStyle w:val="StyleUnderline"/>
        </w:rPr>
        <w:t>The concern for national degeneration led to a questioning of both hereditary influences and environment. The quality of home life be came a focus and separate schooling tracks for girls and boys were established to have girls become more efficient mothers.</w:t>
      </w:r>
      <w:r w:rsidRPr="00C24B98">
        <w:rPr>
          <w:sz w:val="16"/>
        </w:rPr>
        <w:t xml:space="preserve"> 4. Transmission of Opinions Through Children’s Books and School Texts-To the extent that school books were and remain radicalized they have reflected in part the influence of eugenic education. 5. The Planning of Educational Buildings-although more oblique, the planning of educational buildings was influenced in part by eugenic thinking insofar as there was support for and implementation of the view that the “future leaders of society” should receive their education both at school and in universities whose architecture was a constant reminder of a Greco-Roman and Gothic racial and intellectual heritage of which they considered themselves a part. </w:t>
      </w:r>
    </w:p>
    <w:p w14:paraId="58E51142" w14:textId="77777777" w:rsidR="00286508" w:rsidRPr="00C24B98" w:rsidRDefault="00286508" w:rsidP="00286508">
      <w:pPr>
        <w:pStyle w:val="Heading4"/>
      </w:pPr>
      <w:r w:rsidRPr="00C24B98">
        <w:t>Elementary school teachers try to fore students with disabilities to be “normal”</w:t>
      </w:r>
    </w:p>
    <w:p w14:paraId="66D3F348" w14:textId="77777777" w:rsidR="00286508" w:rsidRPr="00C24B98" w:rsidRDefault="00286508" w:rsidP="00286508">
      <w:r w:rsidRPr="00C24B98">
        <w:t>Dalkilic and Vadeboncoeur 2016(Maryam Dalkilic and Jennifer Vadeboncoeur, Professors at the University of British Columiba, “Progress Toward Democratic Inclusive Classrooms: A Critical Analysis of Perspectives on Inclusive Early Childhood Education”)</w:t>
      </w:r>
    </w:p>
    <w:p w14:paraId="6C28F6FB" w14:textId="77777777" w:rsidR="00286508" w:rsidRPr="00C24B98" w:rsidRDefault="00286508" w:rsidP="00286508">
      <w:pPr>
        <w:rPr>
          <w:rStyle w:val="StyleUnderline"/>
        </w:rPr>
      </w:pPr>
      <w:r w:rsidRPr="00C24B98">
        <w:rPr>
          <w:rStyle w:val="StyleUnderline"/>
        </w:rPr>
        <w:t>Conformity as agency focused on the importance of conforming to social norms as a display of agency, especially for children labeled with disabilities</w:t>
      </w:r>
      <w:r w:rsidRPr="00C24B98">
        <w:rPr>
          <w:sz w:val="16"/>
        </w:rPr>
        <w:t xml:space="preserve">, notably through selfawareness of differences, and self-regulation of behaviours to fit in with peers. </w:t>
      </w:r>
      <w:r w:rsidRPr="00C24B98">
        <w:rPr>
          <w:rStyle w:val="StyleUnderline"/>
        </w:rPr>
        <w:t>Children’s agency did not involve their desire or comfort with self-regulation; rather, their agency stemmed from taking charge of their own inclusion through understanding and working to match the ECE’s expectations of normal behaviour</w:t>
      </w:r>
      <w:r w:rsidRPr="00C24B98">
        <w:rPr>
          <w:sz w:val="16"/>
        </w:rPr>
        <w:t>. Parents and educators also conformed to social expectations by adhering to contemporary discourses of inclusion, through encouraging children’s self-regulation.</w:t>
      </w:r>
      <w:r w:rsidRPr="00C24B98">
        <w:rPr>
          <w:rStyle w:val="StyleUnderline"/>
        </w:rPr>
        <w:t xml:space="preserve"> Conventional notions of disability, such as the idea of individual deficit in the medical model of disability, were thus implicitly reproduced in practices of inclusion.</w:t>
      </w:r>
      <w:r w:rsidRPr="00C24B98">
        <w:rPr>
          <w:sz w:val="16"/>
        </w:rPr>
        <w:t xml:space="preserve"> Children were seen as responsible for ending their own marginalization by erasing characteristics associated with their labels (Slee &amp; Allan, 2001). Arguably, adults’ conformity to contemporary perspectives on inclusion is complicit in creating educational settings that are hostile toward diversity. 6 Othering as vulnerability stated expectations for un-inclusive environments: </w:t>
      </w:r>
      <w:r w:rsidRPr="00C24B98">
        <w:rPr>
          <w:rStyle w:val="StyleUnderline"/>
        </w:rPr>
        <w:t>there was a circular relationship between isolation faced by children with labels and educators’ insecurity in working with these children. Isolation and insecurity were regarded as vulnerabilities that prevented successful inclusion. Children with differences increased educators’ insecurity in working with them</w:t>
      </w:r>
      <w:r w:rsidRPr="00C24B98">
        <w:rPr>
          <w:sz w:val="16"/>
        </w:rPr>
        <w:t>; in turn</w:t>
      </w:r>
      <w:r w:rsidRPr="00C24B98">
        <w:rPr>
          <w:rStyle w:val="StyleUnderline"/>
        </w:rPr>
        <w:t>, insecure educators were unable to reduce children’s isolation and othering. Insecure educators were tempted to place the blame on children for being different from their peers</w:t>
      </w:r>
      <w:r w:rsidRPr="00C24B98">
        <w:rPr>
          <w:sz w:val="16"/>
        </w:rPr>
        <w:t xml:space="preserve">. The root of educators’ insecurity can be linked to the narrative of normal development (Walkerdine, 1984). Educators are conditioned to expect certain behaviours and characteristics as normal, at the expense of children who do not display these traits. The narrative of normal development has designated binary categories of children as being typical or atypical, where the latter category is seen as an active threat to homogenous and inclusive classrooms. </w:t>
      </w:r>
      <w:r w:rsidRPr="00C24B98">
        <w:rPr>
          <w:rStyle w:val="StyleUnderline"/>
        </w:rPr>
        <w:t>Confronted with so-called atypical children, educators assume it should be children’s responsibility to “become normal.”</w:t>
      </w:r>
    </w:p>
    <w:p w14:paraId="3C2E57A4" w14:textId="77777777" w:rsidR="00286508" w:rsidRPr="00C24B98" w:rsidRDefault="00286508" w:rsidP="00B422BB">
      <w:pPr>
        <w:pStyle w:val="NoSpacing"/>
        <w:rPr>
          <w:rStyle w:val="StyleUnderline"/>
        </w:rPr>
      </w:pPr>
    </w:p>
    <w:p w14:paraId="33F07B2E" w14:textId="68FB636B" w:rsidR="0066185E" w:rsidRPr="00C24B98" w:rsidRDefault="0066185E" w:rsidP="0066185E">
      <w:pPr>
        <w:pStyle w:val="Heading3"/>
      </w:pPr>
      <w:bookmarkStart w:id="179" w:name="_Toc487167498"/>
      <w:r w:rsidRPr="00C24B98">
        <w:t>L: Cartesian Dualism</w:t>
      </w:r>
      <w:bookmarkEnd w:id="179"/>
    </w:p>
    <w:p w14:paraId="20468EAB" w14:textId="377F9128" w:rsidR="0066185E" w:rsidRPr="00C24B98" w:rsidRDefault="0066185E" w:rsidP="0066185E">
      <w:pPr>
        <w:pStyle w:val="Heading4"/>
      </w:pPr>
      <w:r w:rsidRPr="00C24B98">
        <w:t>The AFF’s politics relies on a Cartesian dualism that separates the mind from the body and results in internalized hatred</w:t>
      </w:r>
    </w:p>
    <w:p w14:paraId="4DDBE8B2" w14:textId="77777777" w:rsidR="0066185E" w:rsidRPr="00C24B98" w:rsidRDefault="0066185E" w:rsidP="0066185E">
      <w:r w:rsidRPr="00C24B98">
        <w:rPr>
          <w:rStyle w:val="Style13ptBold"/>
        </w:rPr>
        <w:t>Campbell 08</w:t>
      </w:r>
      <w:r w:rsidRPr="00C24B98">
        <w:rPr>
          <w:sz w:val="26"/>
          <w:szCs w:val="26"/>
        </w:rPr>
        <w:t xml:space="preserve">, Fiona Campbell, </w:t>
      </w:r>
      <w:r w:rsidRPr="00C24B98">
        <w:t>Dr Fiona Kumari Campbell is the Convenor of the Disability Studies Program in the School of Human Services at Griffith University and Director of the Social Justice Stream of the Socio-Legal Research Centre. She has been involved in disability activism for 25 years and currently specialises in research on the deployment of disability in law and new technologies, “Exploring Internalized Ableism Using Critical Race Theory”, 2008</w:t>
      </w:r>
    </w:p>
    <w:p w14:paraId="087AE5CF" w14:textId="77777777" w:rsidR="0066185E" w:rsidRPr="00C24B98" w:rsidRDefault="0066185E" w:rsidP="0066185E">
      <w:pPr>
        <w:rPr>
          <w:rStyle w:val="StyleUnderline"/>
        </w:rPr>
      </w:pPr>
      <w:r w:rsidRPr="00C24B98">
        <w:rPr>
          <w:rStyle w:val="StyleUnderline"/>
        </w:rPr>
        <w:t>Internalized ableism means that to assimilate into the norm the referentially disabled individual is required to embrace</w:t>
      </w:r>
      <w:r w:rsidRPr="00C24B98">
        <w:rPr>
          <w:sz w:val="16"/>
        </w:rPr>
        <w:t xml:space="preserve">, indeed to assume </w:t>
      </w:r>
      <w:r w:rsidRPr="00C24B98">
        <w:rPr>
          <w:rStyle w:val="StyleUnderline"/>
        </w:rPr>
        <w:t>an ‘identity’ other than one’s own</w:t>
      </w:r>
      <w:r w:rsidRPr="00C24B98">
        <w:rPr>
          <w:sz w:val="16"/>
        </w:rPr>
        <w:t xml:space="preserve"> – and </w:t>
      </w:r>
      <w:r w:rsidRPr="00C24B98">
        <w:rPr>
          <w:rStyle w:val="StyleUnderline"/>
        </w:rPr>
        <w:t>this subject is repeatedly reminded by epistemological formations and individuals with hegemonic subjectifications of their provisional and (real) identity</w:t>
      </w:r>
      <w:r w:rsidRPr="00C24B98">
        <w:rPr>
          <w:sz w:val="16"/>
        </w:rPr>
        <w:t xml:space="preserve">. I am not implying that subjects have a true or real essence. Indeed, the subjects’ formation is in a constant state of fluidity, multiplicity and (re)formation. However, </w:t>
      </w:r>
      <w:r w:rsidRPr="00C24B98">
        <w:rPr>
          <w:rStyle w:val="StyleUnderline"/>
        </w:rPr>
        <w:t>disabled people often feel compelled to fabricate ‘who’ they are – to adopt postures and comportments that are additional to self.</w:t>
      </w:r>
      <w:r w:rsidRPr="00C24B98">
        <w:rPr>
          <w:sz w:val="16"/>
        </w:rPr>
        <w:t xml:space="preserve"> The formation of internalized ableism cannot be simply deduced by assessing the responses of individuals to Althusser’s famous interpolative hailing “Hey you, there” (Althusser &amp; Balibar, 1979). Whilst a subject may respond to “Hey you there, crip!” – it is naïve to assume that an affirmative response to this hailing repressively inaugurates negative disabled subjectification. In fact, the adoption of more positive or oppositional ontologies of disability by the subject in question may be unexpectedly enabling. As Susan Park (2000: 91) argues “what is at stake here is not so much the accuracy behind the hailing privilege, but the power of the hailing itself to instantly determine (or elide) that thing it is naming”. Nonetheless, censure and the cancellation of the legitimacy of oppositional subjectivities remains common place as Cherney reminds us with respect to Deaf culture: “If abnormal [sic] bodies must be fixed to fit within dominant cultural views of appropriateness then the Deaf celebration of their differences must be read as an illegitimate model of advocacy”. (Cherney, 1999, p. 33). Foucault’s (1976; 1980) theorization of power as productive may provide some offerings from which to build a conversation about internalized ableism. I am not so much interested in the ‘external’ effects of that power, but for the moment wish to concentrate on what Judith Butler aptly refers to as the ‘psychic life’ of power. She describes this dimension: </w:t>
      </w:r>
      <w:r w:rsidRPr="00C24B98">
        <w:rPr>
          <w:rStyle w:val="StyleUnderline"/>
        </w:rPr>
        <w:t>… an account of subjection</w:t>
      </w:r>
      <w:r w:rsidRPr="00C24B98">
        <w:t>, it seems</w:t>
      </w:r>
      <w:r w:rsidRPr="00C24B98">
        <w:rPr>
          <w:rStyle w:val="StyleUnderline"/>
        </w:rPr>
        <w:t xml:space="preserve">, must be traced in the turns of psychic life. </w:t>
      </w:r>
      <w:r w:rsidRPr="00C24B98">
        <w:t xml:space="preserve">More specifically, </w:t>
      </w:r>
      <w:r w:rsidRPr="00C24B98">
        <w:rPr>
          <w:rStyle w:val="StyleUnderline"/>
        </w:rPr>
        <w:t>it must be traced in the peculiar turning of a subject against itself that takes place in acts of self-reproach, conscience, and melancholia that work in tandem with processes of social regulation</w:t>
      </w:r>
      <w:r w:rsidRPr="00C24B98">
        <w:rPr>
          <w:sz w:val="16"/>
        </w:rPr>
        <w:t xml:space="preserve"> (Butler, 1997b, p.19). In other words, </w:t>
      </w:r>
      <w:r w:rsidRPr="00C24B98">
        <w:rPr>
          <w:rStyle w:val="StyleUnderline"/>
        </w:rPr>
        <w:t xml:space="preserve">the processes of subject formation cannot be separated from the subject him/herself who is brought into being though those very subjectifying processes. The consequences of taking into oneself negative subjectivities not only regulate and continually form identity </w:t>
      </w:r>
      <w:r w:rsidRPr="00C24B98">
        <w:t>(the disabled citizen)</w:t>
      </w:r>
      <w:r w:rsidRPr="00C24B98">
        <w:rPr>
          <w:rStyle w:val="StyleUnderline"/>
        </w:rPr>
        <w:t xml:space="preserve"> but can transcend and surpass the strictures of ableist authorizations</w:t>
      </w:r>
      <w:r w:rsidRPr="00C24B98">
        <w:rPr>
          <w:sz w:val="16"/>
        </w:rPr>
        <w:t>. Judith Butler describes this process of the “carrying of a mnemic trace</w:t>
      </w:r>
      <w:r w:rsidRPr="00C24B98">
        <w:rPr>
          <w:rStyle w:val="StyleUnderline"/>
        </w:rPr>
        <w:t xml:space="preserve"> One need </w:t>
      </w:r>
      <w:r w:rsidRPr="00C24B98">
        <w:t>only</w:t>
      </w:r>
      <w:r w:rsidRPr="00C24B98">
        <w:rPr>
          <w:rStyle w:val="StyleUnderline"/>
        </w:rPr>
        <w:t xml:space="preserve"> consider the way in which the history of having been called an injurious name is embodied, how the words enter the limbs, craft the gesture, bend the spine …how these slurs accumulate over time, dissimulating their history, taking on the semblance of the natural, configuring and restricting the doxa that counts as “reality</w:t>
      </w:r>
      <w:r w:rsidRPr="00C24B98">
        <w:rPr>
          <w:sz w:val="16"/>
        </w:rPr>
        <w:t xml:space="preserve">”. (Butler, 1997b, p. 159) The work of Williams and Williams-Morris (2000) links racism experienced by African Americans to the effects of hurtful words and negative cultural symbols on mental health, especially when marginalized groups embrace negative societal beliefs about themselves. They cite an international study by Fischer et al (1996) which inter alia links poor academic performance with poor social status. Although using different disciplinary language Wolfensberger (1972) in his seven core themes of SRV, identified role circularity as a significant obstacle to be overcome by disabled people wanting socially valued roles. </w:t>
      </w:r>
      <w:r w:rsidRPr="00C24B98">
        <w:t>Philosopher Linda</w:t>
      </w:r>
      <w:r w:rsidRPr="00C24B98">
        <w:rPr>
          <w:rStyle w:val="StyleUnderline"/>
        </w:rPr>
        <w:t xml:space="preserve"> Purdy contends it is important to resist conflating disability with the disabled person. She writes My disability is not me, no matter how much it may affect my choices. With this point firmly in mind, it should be possible mentally to separate my existences from the existence of my disability</w:t>
      </w:r>
      <w:r w:rsidRPr="00C24B98">
        <w:rPr>
          <w:sz w:val="16"/>
        </w:rPr>
        <w:t xml:space="preserve">. (Purdy, 1996, p. 68). </w:t>
      </w:r>
      <w:r w:rsidRPr="00C24B98">
        <w:rPr>
          <w:rStyle w:val="StyleUnderline"/>
        </w:rPr>
        <w:t>The problem with Purdy’s conclusion is that it is psychically untenable, not only because it is posited around a type of Cartesian dualism that simply separates being-ness from embodiment, but also because this kind of reasoning disregards the dynamics of subjectivity formation to which Butler</w:t>
      </w:r>
      <w:r w:rsidRPr="00C24B98">
        <w:rPr>
          <w:sz w:val="16"/>
        </w:rPr>
        <w:t xml:space="preserve"> (1997a; 1997b</w:t>
      </w:r>
      <w:r w:rsidRPr="00C24B98">
        <w:rPr>
          <w:rStyle w:val="StyleUnderline"/>
        </w:rPr>
        <w:t>) has referred. Whilst the ‘outputs’ of subjectivity are variable the experience of impairment within an ableist context can and does effect formation of self – in other words ‘disability is me’, but that ‘me’ does not need to be enfleshed with negative ontologies of subjectivity</w:t>
      </w:r>
      <w:r w:rsidRPr="00C24B98">
        <w:rPr>
          <w:sz w:val="16"/>
        </w:rPr>
        <w:t xml:space="preserve">. Purdy’s </w:t>
      </w:r>
      <w:r w:rsidRPr="00C24B98">
        <w:rPr>
          <w:rStyle w:val="StyleUnderline"/>
        </w:rPr>
        <w:t>bodily detachment appears locked into a loop that is filled with internalized ableism, a state with negative views of impairment, from which the only escape is disembodiment; the penalty of denial is a flight from her body.</w:t>
      </w:r>
      <w:r w:rsidRPr="00C24B98">
        <w:rPr>
          <w:sz w:val="16"/>
        </w:rPr>
        <w:t xml:space="preserve"> This finds agreement in the reasoning of Jean Baudrillard (1983) who posits that it is the simulation, the appearance (representation) that matters. </w:t>
      </w:r>
      <w:r w:rsidRPr="00C24B98">
        <w:rPr>
          <w:rStyle w:val="StyleUnderline"/>
        </w:rPr>
        <w:t>The subject simulates what it is to be ‘disabled’ and by inference ‘abled’ and whilst morphing ableist imperatives, in effect performs a new hyper reality of be-ing disabled. By unwittingly performing ableism disabled people become complicit in their own demise – reinforcing impairment as an outlaw ontology.</w:t>
      </w:r>
    </w:p>
    <w:p w14:paraId="6DCEF450" w14:textId="77777777" w:rsidR="0066185E" w:rsidRPr="00C24B98" w:rsidRDefault="0066185E" w:rsidP="0066185E">
      <w:pPr>
        <w:rPr>
          <w:sz w:val="16"/>
        </w:rPr>
      </w:pPr>
    </w:p>
    <w:p w14:paraId="2C8E5E6D" w14:textId="7C171AAB" w:rsidR="00A6649E" w:rsidRPr="00C24B98" w:rsidRDefault="00A6649E" w:rsidP="00A6649E">
      <w:pPr>
        <w:pStyle w:val="Heading3"/>
      </w:pPr>
      <w:bookmarkStart w:id="180" w:name="_Toc487167499"/>
      <w:r w:rsidRPr="00C24B98">
        <w:t>L: Critical Race Theory</w:t>
      </w:r>
      <w:bookmarkEnd w:id="180"/>
    </w:p>
    <w:p w14:paraId="6CC93909" w14:textId="77777777" w:rsidR="00A6649E" w:rsidRPr="00C24B98" w:rsidRDefault="00A6649E" w:rsidP="00A6649E">
      <w:pPr>
        <w:pStyle w:val="Heading4"/>
      </w:pPr>
      <w:r w:rsidRPr="00C24B98">
        <w:t>Their epistemology is flawed- critical race theory precludes the use of a social model of disability because of a rigid reliance on a biological model of disability; the impact is the exclusion of the disabled body</w:t>
      </w:r>
    </w:p>
    <w:p w14:paraId="7E9E0C5F" w14:textId="77777777" w:rsidR="00A6649E" w:rsidRPr="00C24B98" w:rsidRDefault="00A6649E" w:rsidP="00A6649E">
      <w:r w:rsidRPr="00C24B98">
        <w:rPr>
          <w:rStyle w:val="Style13ptBold"/>
        </w:rPr>
        <w:t>Erevelles, Kanga, and Middleton 05</w:t>
      </w:r>
      <w:r w:rsidRPr="00C24B98">
        <w:t xml:space="preserve"> (Nirmala Erevelles and Anne Kanga- The University of Alabama, Renee Middleton- Auburn University Accessed 7-2-17 “How Does It Feel to Be a Problem? Race, Disability, and Exclusion in Educational Policy” &lt;http://ebookcentral.proquest.com/lib/utxa/detail.action?docID=274540.&gt;)</w:t>
      </w:r>
    </w:p>
    <w:p w14:paraId="104D8D54" w14:textId="77777777" w:rsidR="00A6649E" w:rsidRPr="00C24B98" w:rsidRDefault="00A6649E" w:rsidP="00A6649E">
      <w:pPr>
        <w:rPr>
          <w:sz w:val="14"/>
        </w:rPr>
      </w:pPr>
      <w:r w:rsidRPr="00C24B98">
        <w:rPr>
          <w:sz w:val="14"/>
        </w:rPr>
        <w:t xml:space="preserve">As mentioned in the introduction, </w:t>
      </w:r>
      <w:r w:rsidRPr="00C24B98">
        <w:rPr>
          <w:rStyle w:val="StyleUnderline"/>
        </w:rPr>
        <w:t>this analysis that maps a critical relationship between race and disability is potentially controversial because both these categories of social difference have proved to be uneasy bedfellows, especially in educational contexts.</w:t>
      </w:r>
      <w:r w:rsidRPr="00C24B98">
        <w:rPr>
          <w:sz w:val="14"/>
        </w:rPr>
        <w:t xml:space="preserve"> </w:t>
      </w:r>
      <w:r w:rsidRPr="00C24B98">
        <w:rPr>
          <w:rStyle w:val="StyleUnderline"/>
        </w:rPr>
        <w:t>Despite the critical intervention of Disability Studies in educational and other contexts, disability continues to be theorized via a deficit model that associates disability with deviance and disorder</w:t>
      </w:r>
      <w:r w:rsidRPr="00C24B98">
        <w:rPr>
          <w:sz w:val="14"/>
        </w:rPr>
        <w:t xml:space="preserve">. </w:t>
      </w:r>
      <w:r w:rsidRPr="00C24B98">
        <w:rPr>
          <w:rStyle w:val="StyleUnderline"/>
        </w:rPr>
        <w:t>This is especially true with regard to cognitive/learning disabilities because, in educational contexts, the social construct of intelligence is valorized more than anything else. It is this association of disability with “deviance” and “the lack of intelligence” that has caused several race scholars to distance themselves from any critical analysis of the category of disability as is evidenced in the critiques leveled against Herrnstein and Murray’s (1994) controversial book, The Bell Curve: Intelligence and Class Structure in American Life</w:t>
      </w:r>
      <w:r w:rsidRPr="00C24B98">
        <w:rPr>
          <w:sz w:val="14"/>
        </w:rPr>
        <w:t xml:space="preserve">. For example, in response to this text, distinguished intellectuals like Stephen J. Gould (1995), Henry Louis Gates (1995), Howard Gardner (1995), and Jacqueline Jones (1995), among others, have argued against making any linkages between disability and race because such linkages erroneously demonstrate the “collective stupidity of the group” (Jones, 1995, p. 81; italics added). Stated simply, </w:t>
      </w:r>
      <w:r w:rsidRPr="00C24B98">
        <w:rPr>
          <w:rStyle w:val="StyleUnderline"/>
        </w:rPr>
        <w:t>critical race theorists have actively sought to distance race from any associations with disability because they have recognized that this association has been used to justify the brutality of slavery, colonialism, neocolonialism, and the continued exploitation of people of color</w:t>
      </w:r>
      <w:r w:rsidRPr="00C24B98">
        <w:rPr>
          <w:sz w:val="14"/>
        </w:rPr>
        <w:t xml:space="preserve"> (Erevelles, 2000; Gould, 1981; Sarason &amp; Doris, 1979). </w:t>
      </w:r>
      <w:r w:rsidRPr="00C24B98">
        <w:rPr>
          <w:rStyle w:val="StyleUnderline"/>
        </w:rPr>
        <w:t>Interestingly enough, some scholars in the area of special education have also sought to distance themselves from analyses that link race and disability together</w:t>
      </w:r>
      <w:r w:rsidRPr="00C24B98">
        <w:rPr>
          <w:sz w:val="14"/>
        </w:rPr>
        <w:t xml:space="preserve">. For example, one such scholar, Kauffman (1989), critiqued proponents of the Regular Education Initiative (REI) for comparing special education with racial discrimination. Kauffman claimed that equating race with disability, when discussing equal educational opportunity, is demeaning to racial groups experiencing discrimination because their differences (i.e., differences in skin color) are trivial compared with those of students with disabilities who need complex accommodations to meet their educational needs. Accusing REI supporters of making emotional claims that the segregation of students with disabilities is similar to apartheid, Kauffman distinguished between the civil rights claims of racial and ethnic minorities and those of students with disabilities. According to Kauffman, although racial and ethnic minorities have argued for equal access to educational opportunity regardless of their differences, people with disabilities have described equal opportunity as the access to a differentiated education designed specifically to meet their unique needs. In making these claims, </w:t>
      </w:r>
      <w:r w:rsidRPr="00C24B98">
        <w:rPr>
          <w:rStyle w:val="StyleUnderline"/>
        </w:rPr>
        <w:t>Kauffman sought to demonstrate that, whereas race (i.e., skin color) is irrelevant to teaching and learning outcomes, disability is not, and so any relationship between these two categories is problematic to say the least.</w:t>
      </w:r>
      <w:r w:rsidRPr="00C24B98">
        <w:rPr>
          <w:rStyle w:val="StyleUnderline"/>
          <w:sz w:val="14"/>
        </w:rPr>
        <w:t xml:space="preserve"> </w:t>
      </w:r>
      <w:r w:rsidRPr="00C24B98">
        <w:rPr>
          <w:sz w:val="14"/>
        </w:rPr>
        <w:t xml:space="preserve">In this chapter, </w:t>
      </w:r>
      <w:r w:rsidRPr="00C24B98">
        <w:rPr>
          <w:rStyle w:val="StyleUnderline"/>
        </w:rPr>
        <w:t>we critique both these positions on the grounds that they draw on narrow definitions of race and disability that are rooted in biological determinism</w:t>
      </w:r>
      <w:r w:rsidRPr="00C24B98">
        <w:rPr>
          <w:sz w:val="14"/>
        </w:rPr>
        <w:t>. For example</w:t>
      </w:r>
      <w:r w:rsidRPr="00C24B98">
        <w:rPr>
          <w:rStyle w:val="StyleUnderline"/>
        </w:rPr>
        <w:t>, in the first position, race theorists have invoked the biological definition of disability as an immutable and pathological abnormality rooted in the “the medical language of symptoms and diagnostic categories</w:t>
      </w:r>
      <w:r w:rsidRPr="00C24B98">
        <w:rPr>
          <w:sz w:val="14"/>
        </w:rPr>
        <w:t xml:space="preserve">” (Linton, 1998, p. 8). By doing this, </w:t>
      </w:r>
      <w:r w:rsidRPr="00C24B98">
        <w:rPr>
          <w:rStyle w:val="StyleUnderline"/>
        </w:rPr>
        <w:t>they have ignored critical theoretical interventions from scholars in the area of Disability Studies, who have argued for a social model of disability</w:t>
      </w:r>
      <w:r w:rsidRPr="00C24B98">
        <w:rPr>
          <w:sz w:val="14"/>
        </w:rPr>
        <w:t xml:space="preserve"> (Linton, 1998; Oliver, 1990; Thomson, 1997). The social model offers a sociopolitical analysis that describes disability as an ideological construction used to justify not only the oppressive binary cultural constructions of normal/ pathological, autonomous/dependent, and competent citizen/ ward of the state, but also the social and racial divisions of labor (Erevelles, 2000; Linton, 1998; Russell, 1998). In other words, </w:t>
      </w:r>
      <w:r w:rsidRPr="00C24B98">
        <w:rPr>
          <w:rStyle w:val="StyleUnderline"/>
        </w:rPr>
        <w:t>Disability Studies scholars have described disability as a socially constructed category that has historical, cultural, political, and economic implications for social life.</w:t>
      </w:r>
      <w:r w:rsidRPr="00C24B98">
        <w:rPr>
          <w:rStyle w:val="StyleUnderline"/>
          <w:sz w:val="14"/>
        </w:rPr>
        <w:t xml:space="preserve"> </w:t>
      </w:r>
      <w:r w:rsidRPr="00C24B98">
        <w:rPr>
          <w:sz w:val="14"/>
        </w:rPr>
        <w:t xml:space="preserve">In a similar fashion, </w:t>
      </w:r>
      <w:r w:rsidRPr="00C24B98">
        <w:rPr>
          <w:rStyle w:val="StyleUnderline"/>
        </w:rPr>
        <w:t>Kauffman showed his commitment to biological determinism when he described race solely in terms of skin color</w:t>
      </w:r>
      <w:r w:rsidRPr="00C24B98">
        <w:rPr>
          <w:sz w:val="14"/>
        </w:rPr>
        <w:t xml:space="preserve">. </w:t>
      </w:r>
      <w:r w:rsidRPr="00C24B98">
        <w:rPr>
          <w:rStyle w:val="StyleUnderline"/>
        </w:rPr>
        <w:t>This narrow definition of race as wholly determined by physical characteristics has been rejected by scholars in the area of critical race theory.</w:t>
      </w:r>
      <w:r w:rsidRPr="00C24B98">
        <w:rPr>
          <w:sz w:val="14"/>
        </w:rPr>
        <w:t xml:space="preserve"> Arguing for the significance of race in almost all aspects of American life, novelist Toni Morrison pointed out that, “</w:t>
      </w:r>
      <w:r w:rsidRPr="00C24B98">
        <w:rPr>
          <w:rStyle w:val="StyleUnderline"/>
        </w:rPr>
        <w:t>Race has become metaphorical—a way of referring to and disguising forces, events, classes, and expressions of social decay and economic divisions far more threatening to the body politic than biological ‘race’ ever was</w:t>
      </w:r>
      <w:r w:rsidRPr="00C24B98">
        <w:rPr>
          <w:sz w:val="14"/>
        </w:rPr>
        <w:t xml:space="preserve">” (cited in Ladson-Billings &amp; Tate, 1995, p. 49). Expanding on this definition, critical race theorist Lopez (2000) argued that </w:t>
      </w:r>
      <w:r w:rsidRPr="00C24B98">
        <w:rPr>
          <w:rStyle w:val="StyleUnderline"/>
        </w:rPr>
        <w:t>race is “neither an essence nor an illusion, but rather an on-going contradictory, self-reinforcing plastic process subject to the macro forces of social and political struggle and the micro-effects of daily decisions</w:t>
      </w:r>
      <w:r w:rsidRPr="00C24B98">
        <w:rPr>
          <w:sz w:val="14"/>
        </w:rPr>
        <w:t>” (p. 165).</w:t>
      </w:r>
    </w:p>
    <w:p w14:paraId="6D37EFEF" w14:textId="63EC6CCA" w:rsidR="00AA2C7C" w:rsidRPr="00C24B98" w:rsidRDefault="00AA2C7C" w:rsidP="00BB29BE">
      <w:pPr>
        <w:pStyle w:val="Heading3"/>
      </w:pPr>
      <w:bookmarkStart w:id="181" w:name="_Toc487167500"/>
      <w:r w:rsidRPr="00C24B98">
        <w:t>L: Agamben</w:t>
      </w:r>
      <w:bookmarkEnd w:id="181"/>
    </w:p>
    <w:p w14:paraId="15FCA47B" w14:textId="77777777" w:rsidR="00AA2C7C" w:rsidRPr="00C24B98" w:rsidRDefault="00AA2C7C" w:rsidP="00AA2C7C">
      <w:pPr>
        <w:pStyle w:val="Heading4"/>
      </w:pPr>
      <w:r w:rsidRPr="00C24B98">
        <w:t>Agamben’s state of exception resecures political authority – but this same idea creates the state as opposed to a disabled body excepted from participation in the work of the state</w:t>
      </w:r>
    </w:p>
    <w:p w14:paraId="183EB184" w14:textId="77777777" w:rsidR="00AA2C7C" w:rsidRPr="00C24B98" w:rsidRDefault="00AA2C7C" w:rsidP="00AA2C7C">
      <w:r w:rsidRPr="00C24B98">
        <w:rPr>
          <w:rStyle w:val="Style13ptBold"/>
        </w:rPr>
        <w:t>Baker 13</w:t>
      </w:r>
      <w:r w:rsidRPr="00C24B98">
        <w:t xml:space="preserve"> [Bernadette M. Baker, Curriculum and Instruction Professor @ University of Wisconsin-Madison, research areas of philosophy, history, and post-foundationalist curriculum studies; “William James, Sciences of Mind, and Anti-Imperial Discourse” pg 233; Cambridge University Press; 09/30/2013; accessed 07/30/2013; Google Books.]</w:t>
      </w:r>
    </w:p>
    <w:p w14:paraId="382CDC96" w14:textId="36D82C02" w:rsidR="00AA2C7C" w:rsidRPr="00C24B98" w:rsidRDefault="00AA2C7C" w:rsidP="00AA2C7C">
      <w:pPr>
        <w:rPr>
          <w:sz w:val="16"/>
        </w:rPr>
      </w:pPr>
      <w:r w:rsidRPr="00C24B98">
        <w:rPr>
          <w:sz w:val="16"/>
        </w:rPr>
        <w:t xml:space="preserve">Two Innovations: Distributive Causality and the Bottom-line Lunatic </w:t>
      </w:r>
      <w:r w:rsidRPr="00C24B98">
        <w:rPr>
          <w:rStyle w:val="StyleUnderline"/>
        </w:rPr>
        <w:t>The problems that the state of exception poses for constitutional law in Agamben’s account can only arise</w:t>
      </w:r>
      <w:r w:rsidRPr="00C24B98">
        <w:rPr>
          <w:sz w:val="16"/>
        </w:rPr>
        <w:t xml:space="preserve"> as such </w:t>
      </w:r>
      <w:r w:rsidRPr="00C24B98">
        <w:rPr>
          <w:rStyle w:val="StyleUnderline"/>
        </w:rPr>
        <w:t>under</w:t>
      </w:r>
      <w:r w:rsidRPr="00C24B98">
        <w:rPr>
          <w:sz w:val="16"/>
        </w:rPr>
        <w:t xml:space="preserve"> </w:t>
      </w:r>
      <w:r w:rsidRPr="00C24B98">
        <w:rPr>
          <w:rStyle w:val="StyleUnderline"/>
        </w:rPr>
        <w:t>the belief that one is operating within a humanist notion of the rational decision-making</w:t>
      </w:r>
      <w:r w:rsidRPr="00C24B98">
        <w:rPr>
          <w:sz w:val="16"/>
        </w:rPr>
        <w:t xml:space="preserve"> and </w:t>
      </w:r>
      <w:r w:rsidRPr="00C24B98">
        <w:t>volitional perceiver. Wha</w:t>
      </w:r>
      <w:r w:rsidRPr="00C24B98">
        <w:rPr>
          <w:sz w:val="16"/>
        </w:rPr>
        <w:t xml:space="preserve">t James elaborates in the Lowell lectures goes far beyond that, and then returns to it, and </w:t>
      </w:r>
      <w:r w:rsidRPr="00C24B98">
        <w:rPr>
          <w:rStyle w:val="StyleUnderline"/>
        </w:rPr>
        <w:t>what nonetheless indirectly results is a rationale for political philosophy and expectation for governance that maintains the aporia at the heart of democratic traditions</w:t>
      </w:r>
      <w:r w:rsidRPr="00C24B98">
        <w:rPr>
          <w:sz w:val="16"/>
        </w:rPr>
        <w:t xml:space="preserve">. </w:t>
      </w:r>
      <w:r w:rsidRPr="00C24B98">
        <w:rPr>
          <w:rStyle w:val="StyleUnderline"/>
        </w:rPr>
        <w:t>This occurs</w:t>
      </w:r>
      <w:r w:rsidRPr="00C24B98">
        <w:rPr>
          <w:sz w:val="16"/>
        </w:rPr>
        <w:t xml:space="preserve"> in the very midst of - even </w:t>
      </w:r>
      <w:r w:rsidRPr="00C24B98">
        <w:rPr>
          <w:rStyle w:val="StyleUnderline"/>
        </w:rPr>
        <w:t>via</w:t>
      </w:r>
      <w:r w:rsidRPr="00C24B98">
        <w:rPr>
          <w:sz w:val="16"/>
        </w:rPr>
        <w:t xml:space="preserve"> - the </w:t>
      </w:r>
      <w:r w:rsidRPr="00C24B98">
        <w:rPr>
          <w:rStyle w:val="StyleUnderline"/>
        </w:rPr>
        <w:t>sensitivity to or empathy for the suffering of “the insane” and the talents of “the psychic.”</w:t>
      </w:r>
      <w:r w:rsidRPr="00C24B98">
        <w:rPr>
          <w:sz w:val="16"/>
        </w:rPr>
        <w:t xml:space="preserve"> Taylor‘s cautious insights regarding the bigger picture of disciplinary formations, the Iamesian oeuvre, and </w:t>
      </w:r>
      <w:r w:rsidRPr="00C24B98">
        <w:rPr>
          <w:rStyle w:val="StyleUnderline"/>
        </w:rPr>
        <w:t>the r</w:t>
      </w:r>
      <w:r w:rsidR="00F415B7" w:rsidRPr="00C24B98">
        <w:rPr>
          <w:rStyle w:val="StyleUnderline"/>
        </w:rPr>
        <w:t>elative bypassing of some of J</w:t>
      </w:r>
      <w:r w:rsidRPr="00C24B98">
        <w:rPr>
          <w:rStyle w:val="StyleUnderline"/>
        </w:rPr>
        <w:t>ames’ work since its publication can be coupled, then, to how “internalist” debates within emergent scientific disciplines had implication for strategies of nation- building</w:t>
      </w:r>
      <w:r w:rsidRPr="00C24B98">
        <w:rPr>
          <w:sz w:val="16"/>
        </w:rPr>
        <w:t xml:space="preserve">, social diagnosis, </w:t>
      </w:r>
      <w:r w:rsidRPr="00C24B98">
        <w:rPr>
          <w:rStyle w:val="StyleUnderline"/>
        </w:rPr>
        <w:t>and criticism</w:t>
      </w:r>
      <w:r w:rsidRPr="00C24B98">
        <w:rPr>
          <w:sz w:val="16"/>
        </w:rPr>
        <w:t xml:space="preserve">. </w:t>
      </w:r>
      <w:r w:rsidRPr="00C24B98">
        <w:rPr>
          <w:rStyle w:val="StyleUnderline"/>
        </w:rPr>
        <w:t>If, as Agamben suggests, claiming a state of exception has become a way of resecuring</w:t>
      </w:r>
      <w:r w:rsidRPr="00C24B98">
        <w:rPr>
          <w:sz w:val="16"/>
        </w:rPr>
        <w:t xml:space="preserve"> and enlargening </w:t>
      </w:r>
      <w:r w:rsidRPr="00C24B98">
        <w:rPr>
          <w:rStyle w:val="StyleUnderline"/>
        </w:rPr>
        <w:t>political authority in contemporary Western democracies and is</w:t>
      </w:r>
      <w:r w:rsidRPr="00C24B98">
        <w:rPr>
          <w:sz w:val="16"/>
        </w:rPr>
        <w:t xml:space="preserve"> in turn </w:t>
      </w:r>
      <w:r w:rsidRPr="00C24B98">
        <w:rPr>
          <w:rStyle w:val="StyleUnderline"/>
        </w:rPr>
        <w:t xml:space="preserve">transforming the very nature of governance into more totalitarian forms, then it proves interesting to examine what happens when the state is </w:t>
      </w:r>
      <w:r w:rsidRPr="00C24B98">
        <w:rPr>
          <w:sz w:val="16"/>
        </w:rPr>
        <w:t>considered</w:t>
      </w:r>
      <w:r w:rsidRPr="00C24B98">
        <w:rPr>
          <w:rStyle w:val="StyleUnderline"/>
        </w:rPr>
        <w:t xml:space="preserve"> mental</w:t>
      </w:r>
      <w:r w:rsidRPr="00C24B98">
        <w:rPr>
          <w:sz w:val="16"/>
        </w:rPr>
        <w:t xml:space="preserve"> rather than geopolitical </w:t>
      </w:r>
      <w:r w:rsidRPr="00C24B98">
        <w:rPr>
          <w:rStyle w:val="StyleUnderline"/>
        </w:rPr>
        <w:t>and the exceptionalism could disqualify one from actively participating in any form of political authority</w:t>
      </w:r>
      <w:r w:rsidRPr="00C24B98">
        <w:rPr>
          <w:sz w:val="16"/>
        </w:rPr>
        <w:t xml:space="preserve">, totalitarian or otherwise."5 As alluded to earlier, </w:t>
      </w:r>
      <w:r w:rsidRPr="00C24B98">
        <w:rPr>
          <w:rStyle w:val="StyleUnderline"/>
        </w:rPr>
        <w:t>the subject at the heart of political philosophies such as Agamben’s usually carries “ableist” and “adultist” presumptions indicative of a historically and implicitly masculinized public sphere</w:t>
      </w:r>
      <w:r w:rsidRPr="00C24B98">
        <w:rPr>
          <w:sz w:val="16"/>
        </w:rPr>
        <w:t xml:space="preserve">, </w:t>
      </w:r>
      <w:r w:rsidRPr="00C24B98">
        <w:rPr>
          <w:rStyle w:val="StyleUnderline"/>
        </w:rPr>
        <w:t>with</w:t>
      </w:r>
      <w:r w:rsidRPr="00C24B98">
        <w:rPr>
          <w:sz w:val="16"/>
        </w:rPr>
        <w:t xml:space="preserve"> contemporary </w:t>
      </w:r>
      <w:r w:rsidRPr="00C24B98">
        <w:rPr>
          <w:rStyle w:val="StyleUnderline"/>
        </w:rPr>
        <w:t>borders between nations, races, religions, or languages operating as “the context,”</w:t>
      </w:r>
      <w:r w:rsidRPr="00C24B98">
        <w:rPr>
          <w:sz w:val="16"/>
        </w:rPr>
        <w:t xml:space="preserve"> nuancing the frame of reference - for example, the differences between German and Italian constitutions. Through James’ Exceptional Mental States, the </w:t>
      </w:r>
      <w:r w:rsidRPr="00C24B98">
        <w:rPr>
          <w:rStyle w:val="StyleUnderline"/>
        </w:rPr>
        <w:t>dependencies of discourse that inextricably intertwine political philosophy’s obsession with governance and the requirement for the “normal” subject become more thoroughly exposed</w:t>
      </w:r>
      <w:r w:rsidRPr="00C24B98">
        <w:rPr>
          <w:sz w:val="16"/>
        </w:rPr>
        <w:t xml:space="preserve">. At the same time, the philosophical stakes in the trajectories that Taylor fruitfully lays out become understandable in regard, </w:t>
      </w:r>
      <w:r w:rsidRPr="00C24B98">
        <w:rPr>
          <w:rStyle w:val="StyleUnderline"/>
        </w:rPr>
        <w:t>not to the political authority of elected officials, but the condition of being “able to” be worked upon on earth.”</w:t>
      </w:r>
      <w:r w:rsidRPr="00C24B98">
        <w:rPr>
          <w:sz w:val="16"/>
        </w:rPr>
        <w:t xml:space="preserve"> As noted earlier, James’ introduction of Myers’ version of “the subliminal consciousness” was his reference to the unconscious and a crucial turn in the objectification of mind - he proffered it as the most likely explanation for multiplicity - an explanation that if fully indebted to Myers had to rely on apparently mystical themes that loosely resonated both with reincarnation theses and/or with spiritism. As Taylor notes, James in the end could not…(page ends)</w:t>
      </w:r>
    </w:p>
    <w:p w14:paraId="686F2A86" w14:textId="77777777" w:rsidR="00BB29BE" w:rsidRPr="00C24B98" w:rsidRDefault="00BB29BE" w:rsidP="00BB29BE">
      <w:pPr>
        <w:pStyle w:val="Heading3"/>
      </w:pPr>
      <w:bookmarkStart w:id="182" w:name="_Toc487167501"/>
      <w:r w:rsidRPr="00C24B98">
        <w:t>L: Sex Ed (SP2)</w:t>
      </w:r>
      <w:bookmarkEnd w:id="182"/>
    </w:p>
    <w:p w14:paraId="0BBF52C4" w14:textId="77777777" w:rsidR="00BB29BE" w:rsidRPr="00C24B98" w:rsidRDefault="00BB29BE" w:rsidP="00BB29BE">
      <w:pPr>
        <w:pStyle w:val="Heading4"/>
      </w:pPr>
      <w:r w:rsidRPr="00C24B98">
        <w:t>Canada proves that sex education is designed to outline who and what LGBTQ+ and disabled people need to be. Comprehensive sex education contends itself to be diverse and inclusive, but mimics the narrowed view of neoliberal mentality and reinforces violence against disabled people in the name of “normal”</w:t>
      </w:r>
    </w:p>
    <w:p w14:paraId="45D6D4E3" w14:textId="77777777" w:rsidR="00BB29BE" w:rsidRPr="00C24B98" w:rsidRDefault="00BB29BE" w:rsidP="00BB29BE">
      <w:r w:rsidRPr="00C24B98">
        <w:rPr>
          <w:rStyle w:val="Style13ptBold"/>
        </w:rPr>
        <w:t>McMinn 17</w:t>
      </w:r>
      <w:r w:rsidRPr="00C24B98">
        <w:t xml:space="preserve"> (TL McMinn thesis for Master of Arts Department of Curriculum, Teaching, and Learning Ontario Institute for Studies in Education University of Toronto “Sex Education as Neoliberal Inclusion: Hetero-cis-ableism in Ontario’s 2015 Health and Physical Education Curriculum” &lt;http://search.proquest.com/docview/1884603730?pq-origsite=gscholar&gt;)</w:t>
      </w:r>
    </w:p>
    <w:p w14:paraId="5447FAD9" w14:textId="22F0FC61" w:rsidR="00BB29BE" w:rsidRPr="00C24B98" w:rsidRDefault="00BB29BE" w:rsidP="00BB29BE">
      <w:pPr>
        <w:rPr>
          <w:u w:val="single"/>
        </w:rPr>
      </w:pPr>
      <w:r w:rsidRPr="00C24B98">
        <w:rPr>
          <w:sz w:val="16"/>
        </w:rPr>
        <w:t xml:space="preserve">The following research question informed this study: </w:t>
      </w:r>
      <w:r w:rsidRPr="00C24B98">
        <w:rPr>
          <w:rStyle w:val="StyleUnderline"/>
        </w:rPr>
        <w:t>how does hetero-cis-ableism operate in the Ontario H&amp;PE curriculum to construct idealised versions of gender and sexual difference while erasing those that are less valuable</w:t>
      </w:r>
      <w:r w:rsidRPr="00C24B98">
        <w:rPr>
          <w:sz w:val="16"/>
        </w:rPr>
        <w:t>? The analysis of this research question resulted in the acquisition several significant passages that aided in the creation of seven categories (example, special education/accommodations, sensitivity and controversy, diversity and difference, furthering a cause, inclusion, identity and self-concept) that fit within the five original themes (disability, sexual orientation, gender identity, gender expression, mental health). Discourse Analysis The following discourse analysis, split into the seven categorical sections, contains the passages that I felt best reflected my research question. (bad) Example. The ‘(bad) Example’ category was only seen within the disability and mental health themes and was primarily found within the personal safety and injury prevention and substance use, addictions, and related behaviours sections. The category was used in conjunction with human development and sexual health in that many sexual health discussions surround the use of contraception and abstinence with the clear point of avoiding or minimising the risk of illness and pregnancy in relation to sexual activity. In this instance to be an example, and almost always a bad example, is in direct connection to consequence(s) for bad or poor behaviour and/or actions of an individual. Being safe and protecting yourself is a good thing; it is a natural instinct and it makes sense to have developments and lessons on the subject within health curricula. However</w:t>
      </w:r>
      <w:r w:rsidRPr="00C24B98">
        <w:rPr>
          <w:rStyle w:val="StyleUnderline"/>
        </w:rPr>
        <w:t>, the  rhetoric of “doing bad things (smoking/drugs/drinking/sex/other risky behaviour) will lead to illness and injury and isn’t that something you should avoid?” is in direct contrast with language that consists of and insists on the “inclusion” and “integration” of disabled children</w:t>
      </w:r>
      <w:r w:rsidRPr="00C24B98">
        <w:rPr>
          <w:sz w:val="16"/>
        </w:rPr>
        <w:t xml:space="preserve"> (Ontario's Ministry of Education, 2015, p. 60). </w:t>
      </w:r>
      <w:r w:rsidRPr="00C24B98">
        <w:rPr>
          <w:rStyle w:val="StyleUnderline"/>
        </w:rPr>
        <w:t>The curriculum content that focuses solely on consequences of poor life choices or “acting without thinking</w:t>
      </w:r>
      <w:r w:rsidRPr="00C24B98">
        <w:rPr>
          <w:sz w:val="16"/>
        </w:rPr>
        <w:t xml:space="preserve">” (all of which could leave the individual disabled, ill, or dead) </w:t>
      </w:r>
      <w:r w:rsidRPr="00C24B98">
        <w:rPr>
          <w:rStyle w:val="StyleUnderline"/>
        </w:rPr>
        <w:t>counteract the positive narrative curriculum designers are trying to instil</w:t>
      </w:r>
      <w:r w:rsidRPr="00C24B98">
        <w:rPr>
          <w:sz w:val="16"/>
        </w:rPr>
        <w:t xml:space="preserve">. </w:t>
      </w:r>
      <w:r w:rsidRPr="00C24B98">
        <w:rPr>
          <w:rStyle w:val="StyleUnderline"/>
        </w:rPr>
        <w:t>This is not suggesting that we cease to warn children of the dangers and effects of smoking, drugs, or alcohol, or that wearing protective equipment, whether you are riding a bike or considering having sex, isn’t important. It is; but what is just as important is how and why we say it</w:t>
      </w:r>
      <w:r w:rsidRPr="00C24B98">
        <w:rPr>
          <w:sz w:val="16"/>
        </w:rPr>
        <w:t xml:space="preserve">. Figure 1: Grade 8 example of “dangerous behaviours” p.215 of the 2015 Ontario Grade 1-8 Health and Physical Education Curriculum Figure 1, while accurate (in terms of a cause and effect rationality), and to the point, leaves a bad taste in my mouth regarding the negativity that is associated with the onset or potentiality of disability. While these are severe and dangerous situations that are being discussed, there is nothing following that states that having or acquiring a disability is not the death of life; the prompt simply ends with “may even lead to death” (see Figure 1). How these types of situations are handled is not surprising, however, as </w:t>
      </w:r>
      <w:r w:rsidRPr="00C24B98">
        <w:rPr>
          <w:rStyle w:val="StyleUnderline"/>
        </w:rPr>
        <w:t>Western society has been trained to look at difference with scrutiny and apprehension</w:t>
      </w:r>
      <w:r w:rsidRPr="00C24B98">
        <w:rPr>
          <w:sz w:val="16"/>
        </w:rPr>
        <w:t xml:space="preserve">; difference in this case would be the acquisition of a spinal cord or heard injury. I acknowledge that these negative overtones were created to cause fear and to instil a disturbing and even nagging narrative in the students’ mind that would, hopefully, cause them to think twice before entering potentially dangerous situations, </w:t>
      </w:r>
      <w:r w:rsidRPr="00C24B98">
        <w:rPr>
          <w:rStyle w:val="StyleUnderline"/>
        </w:rPr>
        <w:t>however, it does not consider the effect this narrative has on life with disability or the meaning of it as a whole and creates an attitude that disability is only created through thoughtlessness.</w:t>
      </w:r>
      <w:r w:rsidRPr="00C24B98">
        <w:rPr>
          <w:sz w:val="16"/>
        </w:rPr>
        <w:t xml:space="preserve"> </w:t>
      </w:r>
      <w:r w:rsidRPr="00C24B98">
        <w:rPr>
          <w:rStyle w:val="StyleUnderline"/>
        </w:rPr>
        <w:t>As disability is already looked at as a negative and is always already linked to death, this message of doom reinforces the adage “better dead than disabled” and may present those already living with disabilities, regardless of how it was acquired, with a sense of helplessness and hopelessness in regards to their own futurity and longevity (</w:t>
      </w:r>
      <w:r w:rsidRPr="00C24B98">
        <w:rPr>
          <w:sz w:val="16"/>
        </w:rPr>
        <w:t>Schaller, 2008; Shildrick, Death, debility and disability, 2015).</w:t>
      </w:r>
      <w:r w:rsidRPr="00C24B98">
        <w:rPr>
          <w:rStyle w:val="StyleUnderline"/>
        </w:rPr>
        <w:t xml:space="preserve">This works with instances of mental health as well as, and although mental health awareness is a key component of the 2015 H&amp;PE curricula, the messages are never about mental illness </w:t>
      </w:r>
      <w:r w:rsidRPr="00C24B98">
        <w:rPr>
          <w:sz w:val="16"/>
        </w:rPr>
        <w:t xml:space="preserve">(or disability) </w:t>
      </w:r>
      <w:r w:rsidRPr="00C24B98">
        <w:rPr>
          <w:rStyle w:val="StyleUnderline"/>
        </w:rPr>
        <w:t>as a part of life, only as something that needs to be taken care of or as something that needs to be prevented</w:t>
      </w:r>
      <w:r w:rsidRPr="00C24B98">
        <w:rPr>
          <w:sz w:val="16"/>
        </w:rPr>
        <w:t xml:space="preserve">. Although the above figure does not strictly relate to mental health, it does suggest that possible situations that may “lead to injury or death” could be related to “mental, physical, emotional, or social harm resulting from mental health and/or addition problems” and furthers this when it asks to “describe behaviours that can help to reduce risk” and three of the last examples are “using self-acceptance, coping, and help-seeking skills” (see Figure 1) suggests that possible reasonings for unsafe behaviours may be due to mental health concerns. It does not, however, pursue this any further within the teacher prompt or student response. </w:t>
      </w:r>
      <w:r w:rsidRPr="00C24B98">
        <w:rPr>
          <w:rStyle w:val="StyleUnderline"/>
        </w:rPr>
        <w:t xml:space="preserve">The concern for mental health and mental health awareness is apparent throughout the beginning of both 2015 H&amp;PE curricula, however, the lack of attention throughout the documents, especially that dedicated to primary and middle grades, suggests that the conversations are viewed as unnecessary, overwrought, and just plain uncomfortable to have. </w:t>
      </w:r>
    </w:p>
    <w:p w14:paraId="6474F3F3" w14:textId="4430E5E9" w:rsidR="00AA2C7C" w:rsidRPr="00C24B98" w:rsidRDefault="003C53A5" w:rsidP="00BB29BE">
      <w:pPr>
        <w:pStyle w:val="Heading3"/>
      </w:pPr>
      <w:bookmarkStart w:id="183" w:name="_Toc487167502"/>
      <w:r w:rsidRPr="00C24B98">
        <w:t>L</w:t>
      </w:r>
      <w:r w:rsidR="00AA2C7C" w:rsidRPr="00C24B98">
        <w:t xml:space="preserve">: </w:t>
      </w:r>
      <w:r w:rsidR="00BB29BE" w:rsidRPr="00C24B98">
        <w:t>Health discourse</w:t>
      </w:r>
      <w:bookmarkEnd w:id="183"/>
    </w:p>
    <w:p w14:paraId="75BFA91F" w14:textId="616C75D2" w:rsidR="00AA2C7C" w:rsidRPr="00C24B98" w:rsidRDefault="003C53A5" w:rsidP="00AA2C7C">
      <w:pPr>
        <w:pStyle w:val="Heading4"/>
      </w:pPr>
      <w:r w:rsidRPr="00C24B98">
        <w:t>The Affirmative’s quest for sexual health is undergirded by ableism which produces dichotomies between the able-body and those deemed unfit</w:t>
      </w:r>
    </w:p>
    <w:p w14:paraId="54C80BBD" w14:textId="77777777" w:rsidR="00AA2C7C" w:rsidRPr="00C24B98" w:rsidRDefault="00AA2C7C" w:rsidP="00AA2C7C">
      <w:r w:rsidRPr="00C24B98">
        <w:rPr>
          <w:b/>
        </w:rPr>
        <w:t xml:space="preserve">Goodley, </w:t>
      </w:r>
      <w:r w:rsidRPr="00C24B98">
        <w:t xml:space="preserve">Dan, </w:t>
      </w:r>
      <w:r w:rsidRPr="00C24B98">
        <w:rPr>
          <w:b/>
        </w:rPr>
        <w:t>2012</w:t>
      </w:r>
      <w:r w:rsidRPr="00C24B98">
        <w:rPr>
          <w:b/>
          <w:sz w:val="10"/>
        </w:rPr>
        <w:t xml:space="preserve"> </w:t>
      </w:r>
      <w:r w:rsidRPr="00C24B98">
        <w:t>(PhD, BSc, professorial visiting fellow at the University of New South Wales School of Social Sciences, visiting scholar at the University of Iceland Centre for Disability studies, Editorial advisory board member for NASEN journals, editorial board member for the Disability and society, Educational Action Research, Scandinavian journal of Disability study, Ethnographica Journal of Culture and Disability, The Journal of Inclusive Practice in Further and Higher Education, Disability and the Global South, ESRC Peer Review College member, Illustrator for viewpoint: ‘The learning disability magazine’ and a columnist for Community living magazine.)</w:t>
      </w:r>
    </w:p>
    <w:p w14:paraId="0B14A774" w14:textId="29CE7B49" w:rsidR="00AA2C7C" w:rsidRPr="00C24B98" w:rsidRDefault="00AA2C7C" w:rsidP="00AA2C7C">
      <w:pPr>
        <w:rPr>
          <w:b/>
          <w:u w:val="single"/>
        </w:rPr>
      </w:pPr>
      <w:r w:rsidRPr="00C24B98">
        <w:rPr>
          <w:sz w:val="16"/>
        </w:rPr>
        <w:t xml:space="preserve">In chapter 13, Fiona Kumari Campbell stalks ableism through an analysis of the way in which dis/abled bodies and minds – their subjectivities – are culturally and often quite latterly fused together. She defines </w:t>
      </w:r>
      <w:r w:rsidRPr="00C24B98">
        <w:rPr>
          <w:b/>
          <w:u w:val="single"/>
        </w:rPr>
        <w:t xml:space="preserve">ableism as a network of beliefs, processes and practices that produce a particular kind of self and body </w:t>
      </w:r>
      <w:r w:rsidRPr="00C24B98">
        <w:rPr>
          <w:sz w:val="16"/>
        </w:rPr>
        <w:t xml:space="preserve">(the corporeal standard) </w:t>
      </w:r>
      <w:r w:rsidRPr="00C24B98">
        <w:rPr>
          <w:b/>
          <w:u w:val="single"/>
        </w:rPr>
        <w:t>that is projected as the perfect species- typical and therefore essential and fully human</w:t>
      </w:r>
      <w:r w:rsidRPr="00C24B98">
        <w:rPr>
          <w:b/>
          <w:sz w:val="16"/>
        </w:rPr>
        <w:t xml:space="preserve">. </w:t>
      </w:r>
      <w:r w:rsidRPr="00C24B98">
        <w:rPr>
          <w:b/>
          <w:sz w:val="24"/>
          <w:u w:val="single"/>
        </w:rPr>
        <w:t>Disability then is cast as a subjectively diminished state of being human. Ableism denotes the meaning of a health body, a normal mind, how quickly we should think and the kinds of emotions that are okay to express. She notes that we all live and breathe ableist logic, our bodies and minds daily become aesthetic sculptures for the projection of how we wish to be known un our attempt to exercise competency, sexiness, wholeness and an atomistic existence</w:t>
      </w:r>
      <w:r w:rsidRPr="00C24B98">
        <w:rPr>
          <w:b/>
          <w:sz w:val="16"/>
        </w:rPr>
        <w:t xml:space="preserve">. </w:t>
      </w:r>
      <w:r w:rsidRPr="00C24B98">
        <w:rPr>
          <w:sz w:val="16"/>
        </w:rPr>
        <w:t xml:space="preserve">It is harder to find the language and space to examine the implications of a failure to meet the standard or any ambivalence we might have about the ground of the perfectibility project. First, she outlines an approach to expressing ableism (its theoretical feature and character), and second, provides an example of how ableism works globally in the knowledge production of disability. Finally, </w:t>
      </w:r>
      <w:r w:rsidRPr="00C24B98">
        <w:rPr>
          <w:b/>
          <w:u w:val="single"/>
        </w:rPr>
        <w:t xml:space="preserve">she discusses the possibility of disabled people turning their back on emulating abledness as a strategy for ontological and theoretical disengagement. </w:t>
      </w:r>
    </w:p>
    <w:p w14:paraId="3268BB5F" w14:textId="30E3AF72" w:rsidR="00AA2C7C" w:rsidRPr="00C24B98" w:rsidRDefault="003C53A5" w:rsidP="00AA2C7C">
      <w:pPr>
        <w:pStyle w:val="Heading4"/>
      </w:pPr>
      <w:bookmarkStart w:id="184" w:name="_Hlk486974338"/>
      <w:r w:rsidRPr="00C24B98">
        <w:t>The quest for health is a form of moral judgement which cuts us off from our own vulnerability</w:t>
      </w:r>
    </w:p>
    <w:p w14:paraId="76E9081F" w14:textId="77777777" w:rsidR="00AA2C7C" w:rsidRPr="00C24B98" w:rsidRDefault="00AA2C7C" w:rsidP="00AA2C7C">
      <w:pPr>
        <w:rPr>
          <w:b/>
        </w:rPr>
      </w:pPr>
      <w:r w:rsidRPr="00C24B98">
        <w:rPr>
          <w:b/>
        </w:rPr>
        <w:t xml:space="preserve">Goodley, </w:t>
      </w:r>
      <w:r w:rsidRPr="00C24B98">
        <w:t xml:space="preserve">Dan, </w:t>
      </w:r>
      <w:r w:rsidRPr="00C24B98">
        <w:rPr>
          <w:b/>
        </w:rPr>
        <w:t>2012</w:t>
      </w:r>
      <w:r w:rsidRPr="00C24B98">
        <w:rPr>
          <w:b/>
          <w:sz w:val="10"/>
        </w:rPr>
        <w:t xml:space="preserve"> </w:t>
      </w:r>
      <w:r w:rsidRPr="00C24B98">
        <w:rPr>
          <w:sz w:val="10"/>
        </w:rPr>
        <w:t>(PhD, BSc, professorial visiting fellow at the University of New South Wales School of Social Sciences, visiting scholar at the University of Iceland Centre for Disability studies, Editorial advisory board member for NASEN journals, editorial board member for the Disability and society, Educational Action Research, Scandinavian journal of Disability study, Ethnographica Journal of Culture and Disability, The Journal of Inclusive Practice in Further and Higher Education, Disability and the Global South, ESRC Peer Review College member, Illustrator for viewpoint: ‘The learning disability magazine’ and a columnist for Community living magazine.)</w:t>
      </w:r>
      <w:bookmarkEnd w:id="184"/>
    </w:p>
    <w:p w14:paraId="64E97A95" w14:textId="77777777" w:rsidR="00AA2C7C" w:rsidRPr="00C24B98" w:rsidRDefault="00AA2C7C" w:rsidP="00AA2C7C">
      <w:pPr>
        <w:rPr>
          <w:b/>
          <w:u w:val="single"/>
        </w:rPr>
      </w:pPr>
      <w:r w:rsidRPr="00C24B98">
        <w:rPr>
          <w:sz w:val="16"/>
        </w:rPr>
        <w:t xml:space="preserve">The critique of modernity that we find in the nineteenth century philosophy chapters such as Soren Kierkgarrd and especially Nietzsche pivots on the physiological view </w:t>
      </w:r>
      <w:r w:rsidRPr="00C24B98">
        <w:rPr>
          <w:b/>
          <w:u w:val="single"/>
        </w:rPr>
        <w:t>that modern persons are in denial when it comes to facing up to their own vulnerability</w:t>
      </w:r>
      <w:r w:rsidRPr="00C24B98">
        <w:rPr>
          <w:sz w:val="16"/>
        </w:rPr>
        <w:t xml:space="preserve">. We fail to recognize, let along celebrate pain, loss and death. In these powerful critiques of modernity, we hear tell of a culture that is being emptied of passion, on the other hand, and the stoked-up with objectivity and scientific essentialism on the other. The blight of objectivity is such that it empties lives of meaning and purpose and replaces the candor that honest reflexivity inspires with denial and fear, particularly in relation to our carnal frailties. </w:t>
      </w:r>
      <w:r w:rsidRPr="00C24B98">
        <w:rPr>
          <w:b/>
          <w:u w:val="single"/>
        </w:rPr>
        <w:t>This outline of Nietzsche’s ideas might double as a kritiq of medicine from a disability perspective, and it takes our thinking down a track that owes nothing to a fixed view of the moral superiority of the healthy, wholesome subject.</w:t>
      </w:r>
      <w:r w:rsidRPr="00C24B98">
        <w:rPr>
          <w:sz w:val="16"/>
        </w:rPr>
        <w:t xml:space="preserve"> For Nietzsche it is difficult to love life if we don’t cherish death to celebrate health if we live in constant fear of infirmity. If ‘we’ turn these intrinsic carnal dimensions of living and being into ontological negativism of our own lives, then ‘we’ will not want others to remind us of what ‘we; might become. This attitude of modernity and the moderns is the attitude of the ‘we’ described in the preceding sentences and it is also </w:t>
      </w:r>
      <w:r w:rsidRPr="00C24B98">
        <w:rPr>
          <w:b/>
          <w:u w:val="single"/>
        </w:rPr>
        <w:t>the perspective of normality and non-disablement as it cheats itself out of the very qualities that health humanity deal with that it is and must be</w:t>
      </w:r>
      <w:r w:rsidRPr="00C24B98">
        <w:rPr>
          <w:u w:val="single"/>
        </w:rPr>
        <w:t xml:space="preserve"> (</w:t>
      </w:r>
      <w:r w:rsidRPr="00C24B98">
        <w:rPr>
          <w:b/>
          <w:u w:val="single"/>
        </w:rPr>
        <w:t>Smith</w:t>
      </w:r>
      <w:r w:rsidRPr="00C24B98">
        <w:rPr>
          <w:sz w:val="16"/>
        </w:rPr>
        <w:t xml:space="preserve"> 2005: 564) </w:t>
      </w:r>
      <w:r w:rsidRPr="00C24B98">
        <w:rPr>
          <w:b/>
          <w:u w:val="single"/>
        </w:rPr>
        <w:t xml:space="preserve">argues that Nietzsche’s “yes to life” … empowers a disabled person’s capacity to live life to the full, unrestricted by norms and standards defined and imposed by non-disabled people’. </w:t>
      </w:r>
    </w:p>
    <w:p w14:paraId="5F3DFD23" w14:textId="70868F73" w:rsidR="00AA2C7C" w:rsidRPr="00C24B98" w:rsidRDefault="00AA2C7C" w:rsidP="00BB29BE">
      <w:pPr>
        <w:pStyle w:val="Heading3"/>
      </w:pPr>
      <w:bookmarkStart w:id="185" w:name="_Toc329089428"/>
      <w:bookmarkStart w:id="186" w:name="_Toc487167503"/>
      <w:r w:rsidRPr="00C24B98">
        <w:t>L</w:t>
      </w:r>
      <w:r w:rsidR="003C53A5" w:rsidRPr="00C24B98">
        <w:t>:</w:t>
      </w:r>
      <w:r w:rsidRPr="00C24B98">
        <w:t xml:space="preserve"> </w:t>
      </w:r>
      <w:bookmarkEnd w:id="185"/>
      <w:r w:rsidRPr="00C24B98">
        <w:t>Hegemony and Economy</w:t>
      </w:r>
      <w:bookmarkEnd w:id="186"/>
    </w:p>
    <w:p w14:paraId="682506A6" w14:textId="77777777" w:rsidR="00AA2C7C" w:rsidRPr="00C24B98" w:rsidRDefault="00AA2C7C" w:rsidP="00AA2C7C">
      <w:pPr>
        <w:pStyle w:val="Heading4"/>
      </w:pPr>
      <w:r w:rsidRPr="00C24B98">
        <w:t>Nationalist strategies of hegemony and economics are prefigured by ableist epistemological reduction of the rest of the world.</w:t>
      </w:r>
    </w:p>
    <w:p w14:paraId="6F7CED76" w14:textId="77777777" w:rsidR="00AA2C7C" w:rsidRPr="00C24B98" w:rsidRDefault="00AA2C7C" w:rsidP="00AA2C7C">
      <w:r w:rsidRPr="00C24B98">
        <w:rPr>
          <w:b/>
        </w:rPr>
        <w:t>Soldatic and Biyanwila 2006</w:t>
      </w:r>
      <w:r w:rsidRPr="00C24B98">
        <w:t xml:space="preserve"> [Karen and Janaka Graduate School of Education; Organisational and Labour Studies;University of Western Australia, disability and Development: A Critical Southern Standpointon Able-Bodied Masculinity, T ASA Conference 2006, University of Western Australia &amp; Murdoch University, 4-7 December 2006 TASA 2006 Conference Proceedings</w:t>
      </w:r>
    </w:p>
    <w:p w14:paraId="26AEBBEF" w14:textId="77777777" w:rsidR="00AA2C7C" w:rsidRPr="00C24B98" w:rsidRDefault="00AA2C7C" w:rsidP="00AA2C7C">
      <w:pPr>
        <w:rPr>
          <w:sz w:val="16"/>
        </w:rPr>
      </w:pPr>
      <w:r w:rsidRPr="00C24B98">
        <w:rPr>
          <w:sz w:val="16"/>
        </w:rPr>
        <w:t xml:space="preserve">Authoritarian ethno-nationalism, nature and able-bodied patriarchy </w:t>
      </w:r>
      <w:r w:rsidRPr="00C24B98">
        <w:rPr>
          <w:b/>
          <w:u w:val="single"/>
        </w:rPr>
        <w:t>While strengthening conditions for global capital to invest and operate, the state’s attempts to gain legitimacy is increasingly based on patriarchal ethno-nationalist strategies.</w:t>
      </w:r>
      <w:r w:rsidRPr="00C24B98">
        <w:rPr>
          <w:b/>
          <w:sz w:val="16"/>
        </w:rPr>
        <w:t xml:space="preserve"> </w:t>
      </w:r>
      <w:r w:rsidRPr="00C24B98">
        <w:rPr>
          <w:sz w:val="16"/>
        </w:rPr>
        <w:t xml:space="preserve">In contrast to previous closed economy projects, this nationalist development discourse is committed to market-driven politics. </w:t>
      </w:r>
      <w:r w:rsidRPr="00C24B98">
        <w:rPr>
          <w:b/>
          <w:u w:val="single"/>
        </w:rPr>
        <w:t>While there are different versions of this nationalist project, they are grounded in able-bodied patriarchal constructions of nationhood</w:t>
      </w:r>
      <w:r w:rsidRPr="00C24B98">
        <w:rPr>
          <w:b/>
          <w:sz w:val="16"/>
        </w:rPr>
        <w:t xml:space="preserve"> </w:t>
      </w:r>
      <w:r w:rsidRPr="00C24B98">
        <w:rPr>
          <w:sz w:val="16"/>
        </w:rPr>
        <w:t xml:space="preserve">where the nation is represented as masculine reason. This depiction of the 8 nation-state as masculine reason excludes women from the ‘social’ and ascribes them to ‘nature’. In effect, women are engaged in reproducing the nation, biologically, culturallyas well as symbolically (Yuval-Davis, 1997). By casting the Tsunami as an irrational actof nature, humanity is masculinised while nature is feminised. </w:t>
      </w:r>
      <w:r w:rsidRPr="00C24B98">
        <w:rPr>
          <w:b/>
          <w:u w:val="single"/>
        </w:rPr>
        <w:t>The masculinity implied in patriarchal ethno-nationalist strategies is an able-bodied masculinity. The emphasis on ability relates to how culturally mediated economic activities, discipline, control, subjugate and reproduce bodies as well as embodiment. The body is central to the self as a project as well as social status</w:t>
      </w:r>
      <w:r w:rsidRPr="00C24B98">
        <w:rPr>
          <w:sz w:val="16"/>
        </w:rPr>
        <w:t xml:space="preserve"> (Turner, 2001). </w:t>
      </w:r>
      <w:r w:rsidRPr="00C24B98">
        <w:rPr>
          <w:b/>
          <w:u w:val="single"/>
        </w:rPr>
        <w:t>In effect, the body is shaped by both cultural and material practices. The dominant forms of masculinity articulated in nationalist projects are an able-bodied masculinity, which is based on evading the shared frailty of human beings and the vulnerability as social beings(</w:t>
      </w:r>
      <w:r w:rsidRPr="00C24B98">
        <w:rPr>
          <w:sz w:val="16"/>
        </w:rPr>
        <w:t xml:space="preserve">Turner. 2001). While the body is “inescapable in the construction of masculinity”, the bodily performance that valorises ability is also related to the de-valuation of the disabled body (Connell, 1995: 56). </w:t>
      </w:r>
      <w:r w:rsidRPr="00C24B98">
        <w:rPr>
          <w:u w:val="single"/>
        </w:rPr>
        <w:t>T</w:t>
      </w:r>
      <w:r w:rsidRPr="00C24B98">
        <w:rPr>
          <w:b/>
          <w:u w:val="single"/>
        </w:rPr>
        <w:t>he able-bodied masculinity of ethno-nationalist projects overlaps with fascist tendencies which Connell describes as a “naked assertion of male supremacy”</w:t>
      </w:r>
      <w:r w:rsidRPr="00C24B98">
        <w:rPr>
          <w:b/>
          <w:sz w:val="16"/>
        </w:rPr>
        <w:t xml:space="preserve"> (</w:t>
      </w:r>
      <w:r w:rsidRPr="00C24B98">
        <w:rPr>
          <w:sz w:val="16"/>
        </w:rPr>
        <w:t xml:space="preserve">1995: 193). The fascist image of masculinity combines disparate dispositions of “unrestrained violence of frontline soldiers”, rationality (bureaucratic institutionalisation of violence) and ironically, irrationality too (thinking with ‘the blood’,the triumph of the ‘will’) (Connell, 1995:193). </w:t>
      </w:r>
      <w:r w:rsidRPr="00C24B98">
        <w:rPr>
          <w:b/>
          <w:u w:val="single"/>
        </w:rPr>
        <w:t>In turn, elements of dominance as well astechnical expertise are core features of able-bodied masculinity that subordinate disabledbodies and women.</w:t>
      </w:r>
      <w:r w:rsidRPr="00C24B98">
        <w:rPr>
          <w:sz w:val="16"/>
        </w:rPr>
        <w:t>The Southern disabled stand point suggested in this paper emerges from a culturalcritique within the South itself</w:t>
      </w:r>
      <w:r w:rsidRPr="00C24B98">
        <w:rPr>
          <w:b/>
          <w:u w:val="single"/>
        </w:rPr>
        <w:t>. The dominant representation of nation in terms of able-bodied ethno-nationalist patriarchy is at the heart of this critique</w:t>
      </w:r>
      <w:r w:rsidRPr="00C24B98">
        <w:rPr>
          <w:sz w:val="16"/>
        </w:rPr>
        <w:t>. The feminisation of both nation and nature by able-bodied ethno-nationalist patriarchy deploys notions of ‘tradition’ and ‘motherland’ with strategic intent. With women narrowed to their maternal and nurturing function, this representation of women as biological reproducers of the nation is central for the domestication of women while restricting their status as citizens.While relegating women and disabled bodies into the private sphere of the household(Das and Addlakha, 2001; Mohanty, 2002) the patriarchal ethno-nationalist projects maintain a masculinised public sphere. Just as a woman’s status as citizen within the 9 public domain is conditioned by the active role of the state constructing relations in the private domain, of marriage and the family (Yuval-Davis, 1997), the citizenship status of disabled bodies are also shaped by similar interventions (Meekosha and Dowse, 1997).This is even more so for women with disabilities, who are regarded as unfit to reproduce the nation (Das and Addlakha, 2001). In responding to the Tsunami, the ‘humanity’ of the imperial state merged with able-bodied patriarchal state strategies to separate and evade the inhumanity of poverty and war that continue to reproduce disabling structures and cultures in the South. By contesting the privileged/hegemonic position of theNorthern notions of development, disability, and disasters, the Southern disabledstandpoint is aimed at deepening politics of impairment. Conclusion The delineation of disability as ‘natural’ and disability caused by war and poverty as ‘cultural’ is a specific value-laden framework. The separation of natural and human disasters obscures their shared properties and how culture and history mediates indefining them. While the tsunami had a natural dimension as an ecological event, the consequences of that event were shaped by pre-existing culturally mediated material practices. By the time the Tsunami arrived in Sri Lanka and Aceh, the Southern body had already endured extensive destruction and violence under ethno-nationalist state strategies and Northern notions of ‘development’. Despite the billion dollar pledges the response of rich Northern nation states, impairments caused by war and poverty endure. Thus, the Tsunami can be deployed as a material metaphor to examine the Southern disabled body, where those ‘freaks of nature’ provide ‘opportunities’ for western scientific technocratic expertise and imperial benevolence</w:t>
      </w:r>
      <w:r w:rsidRPr="00C24B98">
        <w:rPr>
          <w:b/>
          <w:u w:val="single"/>
        </w:rPr>
        <w:t xml:space="preserve">. For politics of impairment, disabling barriers generated by war and poverty </w:t>
      </w:r>
      <w:r w:rsidRPr="00C24B98">
        <w:rPr>
          <w:sz w:val="16"/>
        </w:rPr>
        <w:t xml:space="preserve">in the South </w:t>
      </w:r>
      <w:r w:rsidRPr="00C24B98">
        <w:rPr>
          <w:b/>
          <w:u w:val="single"/>
        </w:rPr>
        <w:t>are inseparable from market-driven ‘development’ and global military networks</w:t>
      </w:r>
      <w:r w:rsidRPr="00C24B98">
        <w:rPr>
          <w:sz w:val="16"/>
        </w:rPr>
        <w:t>. With the majority of people with disabilities located in the South or the ‘majority world’, the ongoing articulation of North-South relations is significant for elaborating a critical Southern standpoint on able-bodied masculinity.</w:t>
      </w:r>
    </w:p>
    <w:p w14:paraId="1E4E66FC" w14:textId="4F803A86" w:rsidR="00AA2C7C" w:rsidRPr="00C24B98" w:rsidRDefault="003C53A5" w:rsidP="00BB29BE">
      <w:pPr>
        <w:pStyle w:val="Heading3"/>
      </w:pPr>
      <w:bookmarkStart w:id="187" w:name="_Toc329089429"/>
      <w:bookmarkStart w:id="188" w:name="_Toc487167504"/>
      <w:r w:rsidRPr="00C24B98">
        <w:t xml:space="preserve">L: </w:t>
      </w:r>
      <w:r w:rsidR="00AA2C7C" w:rsidRPr="00C24B98">
        <w:t>competitiveness/productivity/efficiency</w:t>
      </w:r>
      <w:bookmarkEnd w:id="187"/>
      <w:bookmarkEnd w:id="188"/>
    </w:p>
    <w:p w14:paraId="40D1A47E" w14:textId="77777777" w:rsidR="00AA2C7C" w:rsidRPr="00C24B98" w:rsidRDefault="00AA2C7C" w:rsidP="00AA2C7C">
      <w:pPr>
        <w:pStyle w:val="Heading4"/>
      </w:pPr>
      <w:r w:rsidRPr="00C24B98">
        <w:t>The focus on competitiveness, productivity, and efficiency is an ableist epistemology that blindly reproduces the favoring of the abled body over the disabled.</w:t>
      </w:r>
    </w:p>
    <w:p w14:paraId="45A05289" w14:textId="77777777" w:rsidR="00AA2C7C" w:rsidRPr="00C24B98" w:rsidRDefault="00AA2C7C" w:rsidP="00AA2C7C">
      <w:r w:rsidRPr="00C24B98">
        <w:rPr>
          <w:b/>
        </w:rPr>
        <w:t>Wolbring 2012</w:t>
      </w:r>
      <w:r w:rsidRPr="00C24B98">
        <w:t xml:space="preserve"> [Gregor, assistant professor, Dept of Community Health Sciences, Program in Community Rehabilitation and Disability Studies, University of Calgary, University of Calgary, ABLEISM, DISABILITY STUDIES AND THE ACADEMY, </w:t>
      </w:r>
      <w:hyperlink r:id="rId107" w:history="1">
        <w:r w:rsidRPr="00C24B98">
          <w:rPr>
            <w:rStyle w:val="Hyperlink"/>
          </w:rPr>
          <w:t>http://fedcan.ca/fr/blog/ableism-disability-studies-and-academy</w:t>
        </w:r>
      </w:hyperlink>
      <w:r w:rsidRPr="00C24B98">
        <w:t xml:space="preserve"> ]</w:t>
      </w:r>
    </w:p>
    <w:p w14:paraId="1F5719E2" w14:textId="5224EE5F" w:rsidR="00AA2C7C" w:rsidRPr="00C24B98" w:rsidRDefault="00AA2C7C" w:rsidP="00AA2C7C">
      <w:pPr>
        <w:rPr>
          <w:sz w:val="16"/>
        </w:rPr>
      </w:pPr>
      <w:r w:rsidRPr="00C24B98">
        <w:rPr>
          <w:rStyle w:val="StyleUnderline"/>
        </w:rPr>
        <w:t>As much as science and technology advances enable a beyond species-typical ableism, how we judge and deal with abilities and what abilities we cherish influence the direction and governance of science and technology processes, products and research and development. The increasing ability of changing, improving, modifying, enhancing the human body and other biological organisms including animals and microbes in terms of their abilities beyond their species-typical boundaries and the starting ability to synthesis, to generate, to design new genomes, new species from scratch</w:t>
      </w:r>
      <w:r w:rsidRPr="00C24B98">
        <w:rPr>
          <w:sz w:val="16"/>
        </w:rPr>
        <w:t xml:space="preserve"> (synthetic biology) </w:t>
      </w:r>
      <w:r w:rsidRPr="00C24B98">
        <w:rPr>
          <w:b/>
          <w:u w:val="single"/>
        </w:rPr>
        <w:t>leads to a changed understanding of oneself, one’s body, and one’s relationship with others of one’s species, other species and one’s environment.</w:t>
      </w:r>
      <w:r w:rsidRPr="00C24B98">
        <w:rPr>
          <w:sz w:val="16"/>
        </w:rPr>
        <w:t xml:space="preserve"> Ableism is, however, not just linked to body abilities. The report Converging Technologies for Improving Human Performance: Nanotechnology, Biotechnology, Information Technology and Cognitive Science used the term productivity over 60 times and the term efficiency 54 times to sell their story. </w:t>
      </w:r>
      <w:r w:rsidRPr="00C24B98">
        <w:rPr>
          <w:b/>
          <w:u w:val="single"/>
        </w:rPr>
        <w:t>Productivity and efficiency are two abilities themselv</w:t>
      </w:r>
      <w:r w:rsidRPr="00C24B98">
        <w:rPr>
          <w:b/>
          <w:sz w:val="16"/>
        </w:rPr>
        <w:t>es</w:t>
      </w:r>
      <w:r w:rsidRPr="00C24B98">
        <w:rPr>
          <w:sz w:val="16"/>
        </w:rPr>
        <w:t xml:space="preserve"> so the report serves to highlight how science and technology will enable the ability to be productive and the ability to be efficient. </w:t>
      </w:r>
      <w:r w:rsidRPr="00C24B98">
        <w:rPr>
          <w:b/>
          <w:u w:val="single"/>
        </w:rPr>
        <w:t>These terms – productivity and efficiency – are also closely linked to the term competitiveness, another cherished ability</w:t>
      </w:r>
      <w:r w:rsidRPr="00C24B98">
        <w:rPr>
          <w:sz w:val="16"/>
        </w:rPr>
        <w:t>. Indeed one of the introductory lectures at the workshop that was the basis for the report was entitled “Converging technologies and competitiveness” by the Honourable Phillip J. Bond, a former United States Undersecretary for Technology in the Department of Commerce. And this is still not the end of ableism.</w:t>
      </w:r>
    </w:p>
    <w:p w14:paraId="7FA2DC41" w14:textId="39321A3A" w:rsidR="00AA2C7C" w:rsidRPr="00C24B98" w:rsidRDefault="003C53A5" w:rsidP="00BB29BE">
      <w:pPr>
        <w:pStyle w:val="Heading3"/>
      </w:pPr>
      <w:bookmarkStart w:id="189" w:name="_Toc329089430"/>
      <w:bookmarkStart w:id="190" w:name="_Toc487167505"/>
      <w:r w:rsidRPr="00C24B98">
        <w:t xml:space="preserve">L: </w:t>
      </w:r>
      <w:r w:rsidR="00AA2C7C" w:rsidRPr="00C24B98">
        <w:t>economic efficiency</w:t>
      </w:r>
      <w:bookmarkEnd w:id="189"/>
      <w:bookmarkEnd w:id="190"/>
    </w:p>
    <w:p w14:paraId="25E8A552" w14:textId="77777777" w:rsidR="00AA2C7C" w:rsidRPr="00C24B98" w:rsidRDefault="00AA2C7C" w:rsidP="00AA2C7C">
      <w:pPr>
        <w:pStyle w:val="Heading4"/>
      </w:pPr>
      <w:r w:rsidRPr="00C24B98">
        <w:t>Economic efficiency is a tool used to strip disabled people of access to resources.</w:t>
      </w:r>
    </w:p>
    <w:p w14:paraId="691B106E" w14:textId="77777777" w:rsidR="00AA2C7C" w:rsidRPr="00C24B98" w:rsidRDefault="00AA2C7C" w:rsidP="00AA2C7C">
      <w:r w:rsidRPr="00C24B98">
        <w:t xml:space="preserve">Garland-Thompson 2005 (Rosemarie Garland-Thompson is  is Professor of Women's, Gender, and Sexuality Studies at Emory University in Atlanta, Georgia, Winter 2005, “Feminist Disability Studies”, Signs, Volume 30, </w:t>
      </w:r>
      <w:hyperlink r:id="rId108" w:history="1">
        <w:r w:rsidRPr="00C24B98">
          <w:rPr>
            <w:rStyle w:val="Hyperlink"/>
          </w:rPr>
          <w:t>http://www.jstor.org/stable/10.1086/423352</w:t>
        </w:r>
      </w:hyperlink>
      <w:r w:rsidRPr="00C24B98">
        <w:t>, accessed 6/29/12, JK)</w:t>
      </w:r>
    </w:p>
    <w:p w14:paraId="5E2DD079" w14:textId="6DD9A167" w:rsidR="00AA2C7C" w:rsidRPr="00C24B98" w:rsidRDefault="00AA2C7C" w:rsidP="00AA2C7C">
      <w:pPr>
        <w:rPr>
          <w:sz w:val="16"/>
        </w:rPr>
      </w:pPr>
      <w:r w:rsidRPr="00C24B98">
        <w:rPr>
          <w:sz w:val="16"/>
        </w:rPr>
        <w:t xml:space="preserve">Susan Wendell’s 1996 study, The Rejected Body: Feminist Philosophical Reﬂections on Disability, uses the careful reasoning of philosophical discourse to lay out a constructivist logic of disability. She addresses particularly well the deﬁnition of disability and the question of who counts as disabled. Feminist theoretical concepts such as standpoint epistemology, difference, othering, caring, body theory, and the politics of language provide Wendell with a set of concepts familiar to feminists, which she productively applies to a disability analysis. </w:t>
      </w:r>
      <w:r w:rsidRPr="00C24B98">
        <w:rPr>
          <w:b/>
          <w:u w:val="single"/>
        </w:rPr>
        <w:t>The Rejected Body targets adeptly the ideological concept of normalcy crucial to the construction of disabled identity. Normal is the category obscured by its own privilege—its normalcy—that casts people with disabilities into pathologized others. Normal grounds the oppressive system of representation that makes cripples and freaks from the raw material of human variation</w:t>
      </w:r>
      <w:r w:rsidRPr="00C24B98">
        <w:rPr>
          <w:sz w:val="16"/>
        </w:rPr>
        <w:t xml:space="preserve">. Marta Russell’s 1998 book, Beyond Ramps: Disability at the End of the Social Contract, is a call to activism that presents </w:t>
      </w:r>
      <w:r w:rsidRPr="00C24B98">
        <w:rPr>
          <w:b/>
          <w:u w:val="single"/>
        </w:rPr>
        <w:t>America’s betrayal of disabled people as emblematic of how the politics and policies of late capitalism have ravaged the democratic project.</w:t>
      </w:r>
      <w:r w:rsidRPr="00C24B98">
        <w:rPr>
          <w:sz w:val="16"/>
        </w:rPr>
        <w:t xml:space="preserve"> While carefully explicating the particular sociopolitical issues that involve disability, Russell argues persuasively that the failure—indeed the refusal—of our government to honor the American social contract with regard to disabled people indicates the failure of the democratic ideal on which this country was founded. </w:t>
      </w:r>
      <w:r w:rsidRPr="00C24B98">
        <w:rPr>
          <w:b/>
          <w:u w:val="single"/>
        </w:rPr>
        <w:t>Her economic and political critique of an ethos of economic efﬁciency used to strip disabled people of access to resources and privilege echoes feminist explications of gender inequities embedded in American liberal ideologies.</w:t>
      </w:r>
    </w:p>
    <w:p w14:paraId="5DF03BB8" w14:textId="6CED8F38" w:rsidR="00AA2C7C" w:rsidRPr="00C24B98" w:rsidRDefault="00F97FEA" w:rsidP="00BB29BE">
      <w:pPr>
        <w:pStyle w:val="Heading3"/>
      </w:pPr>
      <w:bookmarkStart w:id="191" w:name="_Toc329089436"/>
      <w:bookmarkStart w:id="192" w:name="_Toc487167506"/>
      <w:r w:rsidRPr="00C24B98">
        <w:t xml:space="preserve">L: </w:t>
      </w:r>
      <w:r w:rsidR="00AA2C7C" w:rsidRPr="00C24B98">
        <w:t>Capitalism/Jobs</w:t>
      </w:r>
      <w:bookmarkEnd w:id="191"/>
      <w:bookmarkEnd w:id="192"/>
    </w:p>
    <w:p w14:paraId="642FD8E7" w14:textId="77777777" w:rsidR="00AA2C7C" w:rsidRPr="00C24B98" w:rsidRDefault="00AA2C7C" w:rsidP="00286508">
      <w:pPr>
        <w:pStyle w:val="Heading4"/>
      </w:pPr>
      <w:r w:rsidRPr="00C24B98">
        <w:t xml:space="preserve">In the capitalist workplace, the impaired are undervalued because they cannot compete in the labor markets </w:t>
      </w:r>
    </w:p>
    <w:p w14:paraId="1AA10590" w14:textId="77777777" w:rsidR="00AA2C7C" w:rsidRPr="00C24B98" w:rsidRDefault="00AA2C7C" w:rsidP="00AA2C7C">
      <w:r w:rsidRPr="00C24B98">
        <w:rPr>
          <w:b/>
        </w:rPr>
        <w:t>Robert 2003</w:t>
      </w:r>
      <w:r w:rsidRPr="00C24B98">
        <w:t>. Pamela M. Robert, Department of Sociology, Roosevelt University  2003 “Disability Oppression in the Contemporary U. S. Capitalist Workplace” KL</w:t>
      </w:r>
    </w:p>
    <w:p w14:paraId="20FCF376" w14:textId="709C4915" w:rsidR="00AA2C7C" w:rsidRPr="00C24B98" w:rsidRDefault="00AA2C7C" w:rsidP="00AA2C7C">
      <w:pPr>
        <w:rPr>
          <w:b/>
          <w:u w:val="single"/>
        </w:rPr>
      </w:pPr>
      <w:r w:rsidRPr="00C24B98">
        <w:rPr>
          <w:b/>
          <w:u w:val="single"/>
        </w:rPr>
        <w:t>This study of the ADA’s implementation phase makes clear that employees with disabilities often are hired and retained less for their value as producers than for their value as symbols. As producers, they typically are undervalued; as symbols, they provide employers with the appearance of responsiveness to disability advocates, adherence to stated policies, or compliance with laws.</w:t>
      </w:r>
      <w:r w:rsidRPr="00C24B98">
        <w:rPr>
          <w:sz w:val="16"/>
        </w:rPr>
        <w:t xml:space="preserve"> Contemporary work organizations, as Acker (1990) famously underscored, commonly operate with a notion of an ideal employee. Sometimes explicitly but more often implicitly, this ideal is a white, able-bodied male, against which non-whites, women, and people with disabilities are invidiously compared. </w:t>
      </w:r>
      <w:r w:rsidRPr="00C24B98">
        <w:rPr>
          <w:b/>
          <w:u w:val="single"/>
        </w:rPr>
        <w:t>Individuals who do not fit the ideal get hired, but disproportionately in lower-level jobs and often astokens</w:t>
      </w:r>
      <w:r w:rsidRPr="00C24B98">
        <w:rPr>
          <w:sz w:val="16"/>
        </w:rPr>
        <w:t xml:space="preserve">. The concentration of employees with disabilities at the bot- tom of the occupational structure is consistently revealed by employment data, and tokenism seems to account in many cases for their hiring and retention. Capital not only often undervalues the labor of employees with disabilities, but commonly treats such employees as an unreasonable drain on revenues. This can be seen most clearly in the area of accommodations. Capital, which of course admits no universal right to employment, admits no necessity to design and organize production processes to accommodate all possible employees, including employees with disabilities. In this context, accommodations, even the “reasonable accommodations” required under the ADA, are easily viewed not as necessary measures for realizing the potential of the labor force but as unnecessary costs. As a colleague and I have reported elsewhere (Harlan and Robert, 1998), employers use a variety of subterfuges to prevent employees with disabilities from requesting accommodations. Ultimately, the least likely type of accommodation to be granted is any that might be perceived by able-bodied employees as equally useful to them. Thus, requests for more flexible work schedules or relief from mandatory overtime routinely get denied. Granting such requests could easily snowball into numerous requests from able- bodied employees for comparable accommodations. </w:t>
      </w:r>
      <w:r w:rsidRPr="00C24B98">
        <w:rPr>
          <w:b/>
          <w:u w:val="single"/>
        </w:rPr>
        <w:t>More fundamentally, granting such requests would threaten to expose the contingent character of the workplace routines that capital imposes on its employees. Ultimately, granting such requests could potentially lay bare the arbitrary nature of capitalist authority. It is thus no won- der that, as one employee with a disability explained, “They [employers] don’t want to set a precedent”</w:t>
      </w:r>
      <w:r w:rsidRPr="00C24B98">
        <w:rPr>
          <w:sz w:val="16"/>
        </w:rPr>
        <w:t xml:space="preserve"> (42). </w:t>
      </w:r>
      <w:r w:rsidRPr="00C24B98">
        <w:rPr>
          <w:b/>
          <w:u w:val="single"/>
        </w:rPr>
        <w:t>In the capitalist context of competitive labor markets and job hierarchies, of course, even undervalued and token employees can be perceived as threatening by co-workers and supervisors. If, as is known, white males can feel threatened by the prospect of minorities or women performing comparable or higher-level jobs, consider how easy it is for able-bodied employees to feel threatened by the prospect of employees with disabilities doing comparable work.</w:t>
      </w:r>
      <w:r w:rsidRPr="00C24B98">
        <w:rPr>
          <w:sz w:val="16"/>
        </w:rPr>
        <w:t xml:space="preserve"> </w:t>
      </w:r>
      <w:r w:rsidRPr="00C24B98">
        <w:rPr>
          <w:b/>
          <w:u w:val="single"/>
        </w:rPr>
        <w:t>Some alienation and harassment of employees with disabilities doubtless stems from workplace enactment of wider cultural patterns, but much is due to the competitive nature of the capitalist workplace itself</w:t>
      </w:r>
      <w:r w:rsidRPr="00C24B98">
        <w:rPr>
          <w:sz w:val="16"/>
        </w:rPr>
        <w:t xml:space="preserve">. </w:t>
      </w:r>
      <w:r w:rsidRPr="00C24B98">
        <w:rPr>
          <w:b/>
          <w:u w:val="single"/>
        </w:rPr>
        <w:t>Alienating and harassing employees with disabilities is a way of effectively sidelining them in the competitive struggle.</w:t>
      </w:r>
    </w:p>
    <w:p w14:paraId="16DFF8CC" w14:textId="3890C019" w:rsidR="00286508" w:rsidRPr="00C24B98" w:rsidRDefault="00286508" w:rsidP="00286508">
      <w:pPr>
        <w:pStyle w:val="Heading3"/>
      </w:pPr>
      <w:bookmarkStart w:id="193" w:name="_Toc487167507"/>
      <w:r w:rsidRPr="00C24B98">
        <w:t>L: Animal Rights</w:t>
      </w:r>
      <w:bookmarkEnd w:id="193"/>
    </w:p>
    <w:p w14:paraId="295859FE" w14:textId="77777777" w:rsidR="00286508" w:rsidRPr="00C24B98" w:rsidRDefault="00286508" w:rsidP="00286508">
      <w:pPr>
        <w:pStyle w:val="Heading4"/>
      </w:pPr>
      <w:r w:rsidRPr="00C24B98">
        <w:t>By talking about metal abilities, animal rights activists are putting the value of disabled peoples lives in question</w:t>
      </w:r>
    </w:p>
    <w:p w14:paraId="3D811B5F" w14:textId="77777777" w:rsidR="00286508" w:rsidRPr="00C24B98" w:rsidRDefault="00286508" w:rsidP="00286508">
      <w:r w:rsidRPr="00C24B98">
        <w:rPr>
          <w:rStyle w:val="Style13ptBold"/>
        </w:rPr>
        <w:t>Taylor 17</w:t>
      </w:r>
      <w:r w:rsidRPr="00C24B98">
        <w:t xml:space="preserve"> (Sunaura, “Beasts of Burden”)</w:t>
      </w:r>
    </w:p>
    <w:p w14:paraId="1D03EAE6" w14:textId="77777777" w:rsidR="00286508" w:rsidRPr="00C24B98" w:rsidRDefault="00286508" w:rsidP="00286508">
      <w:pPr>
        <w:rPr>
          <w:sz w:val="16"/>
        </w:rPr>
      </w:pPr>
      <w:r w:rsidRPr="00C24B98">
        <w:rPr>
          <w:sz w:val="16"/>
        </w:rPr>
        <w:t xml:space="preserve"> </w:t>
      </w:r>
      <w:r w:rsidRPr="00C24B98">
        <w:rPr>
          <w:rStyle w:val="StyleUnderline"/>
        </w:rPr>
        <w:t>When animal advocates describe animals as voiceless, even when it is meant simply as a metaphor, it gives power to those who want to view animals as “mindless objects.” In the long run, activists will help animals more if we treat them as active participants in their own liberation–as the expressive subjects animal advocates know them to be–remembering that resistance takes many forms, some of which may be hard to recognize from an able-bodied human perspective.</w:t>
      </w:r>
      <w:r w:rsidRPr="00C24B98">
        <w:rPr>
          <w:sz w:val="16"/>
        </w:rPr>
        <w:t xml:space="preserve"> </w:t>
      </w:r>
      <w:r w:rsidRPr="00C24B98">
        <w:rPr>
          <w:rStyle w:val="StyleUnderline"/>
        </w:rPr>
        <w:t xml:space="preserve">Ableism manifests itself within animal advocacy movements in a more egregious way as well. </w:t>
      </w:r>
      <w:r w:rsidRPr="00C24B98">
        <w:rPr>
          <w:sz w:val="16"/>
        </w:rPr>
        <w:t>One of the most prevalent lines of argument in defense of animal rights is structured around ableist assumptions about cognitive capacity, coupled with a rhetorical instrumentalization of disabled people</w:t>
      </w:r>
      <w:r w:rsidRPr="00C24B98">
        <w:rPr>
          <w:rStyle w:val="StyleUnderline"/>
        </w:rPr>
        <w:t>. In 2010 autistic animal activist Daniel Salomon published an article in the Journal for Critical Animal Studies called “From Marginal Cases to Linked Oppressions” that drew attention to the problem. In it Salomon critiques animal-rights discourse for its neurotypical bias, which not only perpetuates ableism within animal-rights theory but also, he argues, actually reinforces speciesism. Although one would assume that theories of animal rights would oppose speciesism, one of the most prevalent animal-rights arguments privileges rational thought, which invariably places humans in a hierarchy above nonhumans.</w:t>
      </w:r>
      <w:r w:rsidRPr="00C24B98">
        <w:rPr>
          <w:sz w:val="16"/>
        </w:rPr>
        <w:t xml:space="preserve"> As Salomon puts it, “The framing of animal ethics needs to be critiqued; a neurotypical bias remains implicit in the way animal ethics is typically framed, which keeps intact and perpetuates speciesism.” The argument Salomon is critiquing is known in philosophy as the argument from marginal cases</w:t>
      </w:r>
      <w:r w:rsidRPr="00C24B98">
        <w:rPr>
          <w:rStyle w:val="StyleUnderline"/>
        </w:rPr>
        <w:t>. The theory attempts to defend the rights of animals by comparing their mental capacities to those of certain humans. The comparison is problematic both for humans and for animals, flattening varied communities into stereotypes and saying nothing of their differences. It also implicitly ends up privileging capacities that philosophers have long held to be “morally relevant” (such as rationality)–capacities that in the Western tradition of moral philosophy and legal theory are central to deciding who is a “person,” someone who has rights or is the subject of ethical duties and obligations. Although this line of argument has deep historic roots, it was made popular by philosopher Peter Singer in the 1970s and remains a common tactic used by those who are arguing for animal rights.</w:t>
      </w:r>
      <w:r w:rsidRPr="00C24B98">
        <w:rPr>
          <w:sz w:val="16"/>
        </w:rPr>
        <w:t xml:space="preserve"> The argument suggests that there is no “morally relevant ability” that all animals don’t have but all humans do. Not all animals have language for instance, but not all humans do either. At its most basic, </w:t>
      </w:r>
      <w:r w:rsidRPr="00C24B98">
        <w:rPr>
          <w:rStyle w:val="StyleUnderline"/>
        </w:rPr>
        <w:t>this argument does not sound particularly problematic; it is a version of the argument I make. It can even be understood as anti-ableist, because it emphasizes that there is no one specific ability shared by all humans that gives us value. Nonetheless, the danger of the argument is evident in the very act of deciding which abilities are morally relevant. Morally relevant abilities are those associated with the capacity to reason: self-awareness, language, the ability to imagine a future, and the ability to comprehend death. When the moral relevance of these abilities is taken for granted and left unchallenged, the argument upholds reason as the yardstick of value, implicitly assuming that it is possible to identify beings who are obviously morally valuable–rational human beings with morally relevant abilities.</w:t>
      </w:r>
      <w:r w:rsidRPr="00C24B98">
        <w:rPr>
          <w:sz w:val="16"/>
        </w:rPr>
        <w:t xml:space="preserve"> The distinction puts the moral relevance of groups who lack–or are assumed to lack–these specific privileged abilities into question. Those who use the theory to defend animal rights argue that there will always be some humans (intellectually disabled individuals, infants, the comatose, and elderly people with dementia– the “marginal cases”) who don’t have certain morally relevant abilities. They say that if we agree that these humans have moral status even though they lack important capacities, then there is no reason why nonhuman animals who have similar capacities to these people should not be granted moral status as well. </w:t>
      </w:r>
      <w:r w:rsidRPr="00C24B98">
        <w:rPr>
          <w:rStyle w:val="StyleUnderline"/>
        </w:rPr>
        <w:t xml:space="preserve">Although many people use this argument to show that both disabled individuals and animals have moral value and should be granted certain protections, invariably intellectually disabled individuals, infants, the comatose, and elderly people with dementia become lumped together as a single group–the marginal cases–whose lack of abilities is compared to that of nonhuman animals, who are also often and troublingly flattened into a single group. </w:t>
      </w:r>
      <w:r w:rsidRPr="00C24B98">
        <w:rPr>
          <w:sz w:val="16"/>
        </w:rPr>
        <w:t xml:space="preserve">The worth of these groups is then put up for debate. For animals, who are nearly always written out of the debate altogether, this move has some benefits (at least they are being considered), but for intellectually disabled people, it offers little except risk. As Salomon suggests, the argument has the truly unfortunate effect of pitting intellectually disabled individuals against animals, implying that if the animals go down, so should the intellectually disabled people. </w:t>
      </w:r>
      <w:r w:rsidRPr="00C24B98">
        <w:rPr>
          <w:rStyle w:val="StyleUnderline"/>
        </w:rPr>
        <w:t>Whether the thinker then concludes that all of these groups are indeed morally relevant, as many theorists do, or that some members of these groups are less morally relevant than rational human beings, the damage has been done. The value of disabled people’s lives has been put into question. For a group of people who have won basic rights and protections only within the past few decades, this is an offensive and frightening gamble.</w:t>
      </w:r>
      <w:r w:rsidRPr="00C24B98">
        <w:rPr>
          <w:sz w:val="16"/>
        </w:rPr>
        <w:t xml:space="preserve"> Arguments that compare animals to intellectually disabled people miss the more important point that a focus on specific human and neurotypical “morally relevant abilities” harms both populations. Those of us invested in advancing justice for all species should not be arguing that since we care for intellectually disabled people, we should care for animals. This line of thought is ableist and anthropocentric, as it centers the human as the yardstick of moral worth and implicitly devalues and flattens out intellectual disability. Instead we must argue against the very notion that beings with neurotypical human capacities are inherently more valuable than those without. The problem is not reason itself but rather the ways in which reason has been held up as separate from and more valuable than emotion, feeling, and other ways of knowing and being. This definition of reason stems from a history of patriarchy, imperialism, racism, classism, ableism, and anthropocentrism, and too often carries these oppressions within it. These issues are particularly important to keep in mind when theorizing liberation for those who do or may lack “reason,” such as nonhuman animals and individuals with significant intellectual disabilities. Intellectual inferiority has been so easily animalized because animals themselves have long been understood as intellectually inferior. The association of animals with cognitive deficiency must be challenged, not only because many species exhibit signs of human intelligence and because animal minds are complex in their own right (in ways that often cannot easily be compared and contrasted with human capacities), but because intellectual capacity should not determine a being’s worth and the protections they are granted. Cognitive capacity is widely accepted as an indicator of a nonhuman animal’s value. Many people won’t eat pigs because they have been shown to be at least as “intelligent” as dogs, but they will guiltlessly eat chicken or fish because it is presumed that these animals do not think or have feelings. And nearly everyone has heard a story or two of an outstanding or heroic animal who was spared her fate as dinner because of something uniquely intelligent she did. Remember Yvonne, our famous German dairy cow who outsmarted her captors and so was spared death? Another cow who made the news that year was not so lucky: She escaped but did not manage to avoid her captors, and so she had to wait until “judgment day rolls back around,” as one paper lightheartedly put it. It seems this cow just was not smart enough to garner enough sympathy for a pardon. We need to crip animal ethics, incorporating a disability politics into the way we think about animals. It is essential that we examine the shared systems and ideologies that oppress both disabled humans and nonhuman animals, because ableism perpetuates animal oppression in more areas than the linguistic. To me, far from proving that animal justice is impossible and silly, the complexity of sentience and the vast array of mysterious life and nonlife on this planet show that we need a nuanced understanding of different abilities and the different responsibilities those abilities engender.</w:t>
      </w:r>
    </w:p>
    <w:p w14:paraId="24265F11" w14:textId="4E388534" w:rsidR="00286508" w:rsidRPr="00C24B98" w:rsidRDefault="00286508" w:rsidP="00286508">
      <w:pPr>
        <w:pStyle w:val="Heading3"/>
      </w:pPr>
      <w:bookmarkStart w:id="194" w:name="_Toc487167508"/>
      <w:r w:rsidRPr="00C24B98">
        <w:t>L: Post-structuralism</w:t>
      </w:r>
      <w:bookmarkEnd w:id="194"/>
    </w:p>
    <w:p w14:paraId="3A5735CC" w14:textId="77777777" w:rsidR="00286508" w:rsidRPr="00C24B98" w:rsidRDefault="00286508" w:rsidP="00286508">
      <w:pPr>
        <w:pStyle w:val="Heading4"/>
      </w:pPr>
      <w:r w:rsidRPr="00C24B98">
        <w:t xml:space="preserve">Critical theorists constantly ignore the disabled body </w:t>
      </w:r>
    </w:p>
    <w:p w14:paraId="3EB7AE73" w14:textId="77777777" w:rsidR="00286508" w:rsidRPr="00C24B98" w:rsidRDefault="00286508" w:rsidP="00286508">
      <w:pPr>
        <w:rPr>
          <w:rFonts w:ascii="Times" w:eastAsia="Times New Roman" w:hAnsi="Times" w:cs="Times New Roman"/>
          <w:sz w:val="20"/>
          <w:szCs w:val="20"/>
        </w:rPr>
      </w:pPr>
      <w:r w:rsidRPr="00C24B98">
        <w:rPr>
          <w:rFonts w:ascii="Helvetica" w:eastAsia="Times New Roman" w:hAnsi="Helvetica" w:cs="Times New Roman"/>
          <w:color w:val="1B2733"/>
          <w:kern w:val="36"/>
          <w:sz w:val="21"/>
          <w:szCs w:val="21"/>
        </w:rPr>
        <w:t>Erevelles 2000 (</w:t>
      </w:r>
      <w:r w:rsidRPr="00C24B98">
        <w:rPr>
          <w:rFonts w:ascii="Times" w:eastAsia="Times New Roman" w:hAnsi="Times" w:cs="Times New Roman"/>
          <w:sz w:val="23"/>
          <w:szCs w:val="23"/>
          <w:shd w:val="clear" w:color="auto" w:fill="FFFFFF"/>
        </w:rPr>
        <w:t>Nirmala</w:t>
      </w:r>
      <w:r w:rsidRPr="00C24B98">
        <w:rPr>
          <w:rFonts w:ascii="Times" w:eastAsia="Times New Roman" w:hAnsi="Times" w:cs="Times New Roman"/>
          <w:sz w:val="20"/>
          <w:szCs w:val="20"/>
        </w:rPr>
        <w:t>, “EDUCATING UNRULY BODIES: CRITICAL PEDAGOGY, DISABILITY STUDIES, AND THE POLITICS OF SCHOOLING”)</w:t>
      </w:r>
    </w:p>
    <w:p w14:paraId="7437AC75" w14:textId="0E5F542A" w:rsidR="00286508" w:rsidRPr="00C24B98" w:rsidRDefault="00286508" w:rsidP="00AA2C7C">
      <w:pPr>
        <w:rPr>
          <w:rStyle w:val="StyleUnderline"/>
        </w:rPr>
      </w:pPr>
      <w:r w:rsidRPr="00C24B98">
        <w:rPr>
          <w:sz w:val="16"/>
        </w:rPr>
        <w:t>In recent years</w:t>
      </w:r>
      <w:r w:rsidRPr="00C24B98">
        <w:rPr>
          <w:rStyle w:val="StyleUnderline"/>
        </w:rPr>
        <w:t>, critical theorists of education have begun to examine the discursive practices by which student subjectivity</w:t>
      </w:r>
      <w:r w:rsidRPr="00C24B98">
        <w:rPr>
          <w:sz w:val="16"/>
        </w:rPr>
        <w:t xml:space="preserve"> (as constructed by race, class, gender, and sexuality) </w:t>
      </w:r>
      <w:r w:rsidRPr="00C24B98">
        <w:rPr>
          <w:rStyle w:val="StyleUnderline"/>
        </w:rPr>
        <w:t>is produced, regulated, and even resisted</w:t>
      </w:r>
      <w:r w:rsidRPr="00C24B98">
        <w:rPr>
          <w:sz w:val="16"/>
        </w:rPr>
        <w:t xml:space="preserve"> within the social context of schooling. To pursue such analyses, </w:t>
      </w:r>
      <w:r w:rsidRPr="00C24B98">
        <w:rPr>
          <w:rStyle w:val="StyleUnderline"/>
        </w:rPr>
        <w:t>the poststructuralist turn in critical pedagogy has sought to recover the importance of the body as the site of political and cultural activity in educational contexts.</w:t>
      </w:r>
      <w:r w:rsidRPr="00C24B98">
        <w:rPr>
          <w:sz w:val="16"/>
        </w:rPr>
        <w:t xml:space="preserve"> Thus, for example, Peter McLaren has suggested that educational theorists explore how student subjectivities are constituted and reconstituted by the disciplining discourses of schooling that “penetrate the level of the body.”2 Similarly, Henry Giroux has argued for a critical border pedagogy that foregrounds those practices that support the body/subject as the site of cultural struggle over ”social forms such as language, ideologies, significations, and narratives,” in order to create “borderlands in which diverse cultural resources allow for the fashioning of new identities within existing configurations of p~wer. Yet, even </w:t>
      </w:r>
      <w:r w:rsidRPr="00C24B98">
        <w:rPr>
          <w:rStyle w:val="StyleUnderline"/>
        </w:rPr>
        <w:t>though critical theorists of education have privileged the theorization of the body along the axes of race, class, gender, and sexuality, they have consistently omitted any mention of the “disabled” body. Such omissions reflect the historical practices within American public education that continue to marginalize the issue of disability by maintaining two educational systems -one for disabled students and one for everyone else.</w:t>
      </w:r>
      <w:r w:rsidRPr="00C24B98">
        <w:rPr>
          <w:sz w:val="16"/>
        </w:rPr>
        <w:t xml:space="preserve"> Based on these discriminatory educational policies, </w:t>
      </w:r>
      <w:r w:rsidRPr="00C24B98">
        <w:rPr>
          <w:rStyle w:val="StyleUnderline"/>
        </w:rPr>
        <w:t>more than five million students with disabilities have  experienced  segregation in special education programs that are, in effect, both separate and ~nequal.~</w:t>
      </w:r>
      <w:r w:rsidRPr="00C24B98">
        <w:rPr>
          <w:sz w:val="16"/>
        </w:rPr>
        <w:t xml:space="preserve"> This has contrib- uted to the continued unemployability of disabled people in a highly competitive market economy and thus the conditions of poverty in which many of them live</w:t>
      </w:r>
      <w:r w:rsidRPr="00C24B98">
        <w:rPr>
          <w:rStyle w:val="StyleUnderline"/>
        </w:rPr>
        <w:t>. In light of this oppressive context, it is indeed ironic that critical theorists of education are silent regarding issues of disability, especially since these theorists claim to be united in their  attempts to empower the powerless and to transform  social inequalities and injustices.”</w:t>
      </w:r>
      <w:r w:rsidRPr="00C24B98">
        <w:rPr>
          <w:sz w:val="16"/>
        </w:rPr>
        <w:t xml:space="preserve">5 Alternatively,  scholars in the newly burgeoning field of disability studies have argued that disability is a social construction - “a  representation,  a cultural interpretation of physical transformation or  configuration, and  a comparison of bodies that structure [unequal] social relations and institutions.”6 Critical of how ”radical” theorists of difference have historically regarded disability as a “minoritizing” discourse limited to a “narrow,  specific,  relatively  fixed population or  area of inquiry, ” </w:t>
      </w:r>
      <w:r w:rsidRPr="00C24B98">
        <w:rPr>
          <w:rStyle w:val="StyleUnderline"/>
        </w:rPr>
        <w:t>they have, on the other hand, foregrounded the “universalistic” dimension of disability studies by demonstrating its relevance not only for disabled people but also for the lives of people across the spectrum.‘ They have therefore argued that it is necessary to create theories “that conceptualize disabled and non-disabled people as integral, complementary  parts of a whole universe” as well as to examine critically “historical and cross-cultural research on practices that divide communi- ties along disability lines, as well as those that unite people and promote equity.”s</w:t>
      </w:r>
    </w:p>
    <w:p w14:paraId="7122C44F" w14:textId="5E550D86" w:rsidR="00286508" w:rsidRPr="00C24B98" w:rsidRDefault="00286508" w:rsidP="00286508">
      <w:pPr>
        <w:pStyle w:val="Heading3"/>
      </w:pPr>
      <w:bookmarkStart w:id="195" w:name="_Toc487167509"/>
      <w:r w:rsidRPr="00C24B98">
        <w:t>L: Feminism</w:t>
      </w:r>
      <w:bookmarkEnd w:id="195"/>
    </w:p>
    <w:p w14:paraId="7FF4C39D" w14:textId="77777777" w:rsidR="00286508" w:rsidRPr="00C24B98" w:rsidRDefault="00286508" w:rsidP="00286508">
      <w:pPr>
        <w:pStyle w:val="Heading4"/>
      </w:pPr>
      <w:r w:rsidRPr="00C24B98">
        <w:t>Many Femminists are ableists</w:t>
      </w:r>
    </w:p>
    <w:p w14:paraId="6C015A7D" w14:textId="77777777" w:rsidR="00286508" w:rsidRPr="00C24B98" w:rsidRDefault="00286508" w:rsidP="00286508">
      <w:r w:rsidRPr="00C24B98">
        <w:t>Shipley 11 (Diane, Writer for the Washington Post “Caitlin Moran and feminism’s ableism problem”)</w:t>
      </w:r>
    </w:p>
    <w:p w14:paraId="5DD20D4C" w14:textId="1C3FC52F" w:rsidR="00286508" w:rsidRPr="00C24B98" w:rsidRDefault="00286508" w:rsidP="00286508">
      <w:pPr>
        <w:rPr>
          <w:sz w:val="16"/>
        </w:rPr>
      </w:pPr>
      <w:r w:rsidRPr="00C24B98">
        <w:rPr>
          <w:sz w:val="16"/>
        </w:rPr>
        <w:t xml:space="preserve">This week sees the publication of award-winning journalist Caitlin Moran’s first book, How to Be a Woman. Part memoir, part feminist treatise, it was excerpted in The Times this weekend, complete with pictures of her styled as Rosie the Riveter. Excited to read it, I enjoyed the description of her adolescence until I read one line that I’m convinced made my heart stop beating for a second. Talking about herself at age 13, Moran writes: I am, by and large, boundlessly positive. I have all the joyful ebullience of a retard. I’m not sure what’s more offensive: that she used a word the majority of people with a developmental disability find demeaning, that she’s promoting such a facile stereotype, or that </w:t>
      </w:r>
      <w:r w:rsidRPr="00C24B98">
        <w:rPr>
          <w:rStyle w:val="StyleUnderline"/>
        </w:rPr>
        <w:t>while Moran advocates against misogyny, she apparently sees no problem with using language that another marginalised group finds hateful. This may be a particularly egregious example, but she’s not the only feminist to use ableist language or demonstrate this type of ignorance.</w:t>
      </w:r>
      <w:r w:rsidRPr="00C24B98">
        <w:rPr>
          <w:sz w:val="16"/>
        </w:rPr>
        <w:t xml:space="preserve"> </w:t>
      </w:r>
      <w:r w:rsidRPr="00C24B98">
        <w:rPr>
          <w:rStyle w:val="StyleUnderline"/>
        </w:rPr>
        <w:t>As a woman with disabilities, I often feel ostracized by mainstream feminist media, which seems almost exclusively focused on the experiences of able-bodied people. Disability rights too often feels like an afterthought</w:t>
      </w:r>
      <w:r w:rsidRPr="00C24B98">
        <w:rPr>
          <w:sz w:val="16"/>
        </w:rPr>
        <w:t>. Last Autumn, Feministing’s coverage of Jon Stewart’s Rally to Restore Sanity didn’t spare one sentence to suggest that the name played on fears around mental illness, conflating it with poor judgement. (When one commenter pointed this out, they were given the “I’m sorry you were offended” treatment.) But I shouldn’t have been surprised</w:t>
      </w:r>
      <w:r w:rsidRPr="00C24B98">
        <w:rPr>
          <w:rStyle w:val="StyleUnderline"/>
        </w:rPr>
        <w:t>: in 2009, a group of women feminists with disabilities and their allies challenged the site over its history of ableist language use and scant representation of disability issues. Of particular concern was one writer’s complaint that having doors opened for her made her feel (horrors!) “like an invalid”.</w:t>
      </w:r>
      <w:r w:rsidRPr="00C24B98">
        <w:rPr>
          <w:sz w:val="16"/>
        </w:rPr>
        <w:t xml:space="preserve"> Meanwhile, Jezebel has reported incorrect information about Bipolar Disorder and ran a series in which a guest blogger ‘diagnosed’ reality TV stars with mental illnesses, as an explanation for their unreasonable behaviour. When some readers complained about the ableist nature of these posts, editors advised them to “skip them”. </w:t>
      </w:r>
      <w:r w:rsidRPr="00C24B98">
        <w:rPr>
          <w:rStyle w:val="StyleUnderline"/>
        </w:rPr>
        <w:t>It’s even more disappointing when discriminatory language is used by feminist academics whose job it should be to question oppression.</w:t>
      </w:r>
      <w:r w:rsidRPr="00C24B98">
        <w:rPr>
          <w:sz w:val="16"/>
        </w:rPr>
        <w:t xml:space="preserve"> I recently checked out Rosalind Gill’s Gender and the Media from the library and was dismayed to find that the author states magazines aimed at young women “can produce some almost Schizophrenic splits in which girls have no language to talk about their own experiences”. Echoing this sentiment, in March Lisa Solod wrote a piece for The Huffington Post which asked, “Is feminism schizophrenic or what?” Clearly we’re supposed to be shocked by this invocation of a severe mental illness, despite the writers having no understanding of the disorder (it’s nothing to do with split personalities). Worse, </w:t>
      </w:r>
      <w:r w:rsidRPr="00C24B98">
        <w:rPr>
          <w:rStyle w:val="StyleUnderline"/>
        </w:rPr>
        <w:t>they don’t seem to have grasped that people with Schizophrenia might not want their experiences turned into a cheap metaphor by able-bodied people for the sake of hyperbole. Maybe you think none of these things matter because they’re not intended to offend. But they’re all rooted in ignorance of what living with a disability involves and help perpetuate the idea that people with disabilities are somehow inferior</w:t>
      </w:r>
      <w:r w:rsidRPr="00C24B98">
        <w:rPr>
          <w:sz w:val="16"/>
        </w:rPr>
        <w:t>. That’s not necessarily a conscious choice, but it is thoughtless, and what makes it worse is that it’s sanctioned by the culture we live in. No one at Caitlin Moran’s publishing house or The Times appears to have questioned her use of the R word, and I can’t understand why. The fact that women have been historically discriminated against doesn’t give able-bodied women the right to discount the feelings of people with disabilities. In fact, when they persist in doing so, it’s doubly disappointing.</w:t>
      </w:r>
    </w:p>
    <w:p w14:paraId="2670115E" w14:textId="34571858" w:rsidR="00F97FEA" w:rsidRPr="00C24B98" w:rsidRDefault="00F97FEA" w:rsidP="00F97FEA">
      <w:pPr>
        <w:pStyle w:val="Heading2"/>
      </w:pPr>
      <w:bookmarkStart w:id="196" w:name="_Toc487167510"/>
      <w:r w:rsidRPr="00C24B98">
        <w:t>Impacts</w:t>
      </w:r>
      <w:bookmarkEnd w:id="196"/>
    </w:p>
    <w:p w14:paraId="725229A1" w14:textId="143DEB14" w:rsidR="00AA2C7C" w:rsidRPr="00C24B98" w:rsidRDefault="00F97FEA" w:rsidP="00AA2C7C">
      <w:pPr>
        <w:pStyle w:val="Heading3"/>
      </w:pPr>
      <w:bookmarkStart w:id="197" w:name="_Toc487167511"/>
      <w:r w:rsidRPr="00C24B98">
        <w:t>I: Violence</w:t>
      </w:r>
      <w:bookmarkEnd w:id="197"/>
    </w:p>
    <w:p w14:paraId="5513F4C1" w14:textId="77777777" w:rsidR="00AA2C7C" w:rsidRPr="00C24B98" w:rsidRDefault="00AA2C7C" w:rsidP="00AA2C7C">
      <w:pPr>
        <w:pStyle w:val="Heading4"/>
      </w:pPr>
      <w:r w:rsidRPr="00C24B98">
        <w:t>The pervasiveness of ableist rhetoric has made it commonplace and common sense where disability is indistinguishable from evil and justifies violence in the name of purity and heroism</w:t>
      </w:r>
    </w:p>
    <w:p w14:paraId="79A18646" w14:textId="77777777" w:rsidR="00AA2C7C" w:rsidRPr="00C24B98" w:rsidRDefault="00AA2C7C" w:rsidP="00AA2C7C">
      <w:r w:rsidRPr="00C24B98">
        <w:rPr>
          <w:rStyle w:val="Style13ptBold"/>
        </w:rPr>
        <w:t>Cherney 11</w:t>
      </w:r>
      <w:r w:rsidRPr="00C24B98">
        <w:t xml:space="preserve"> (James L. Cherney- Wayne State University Disability Studies Quarterly Vol. 31 No 3 (2011) accessed 7-4-17 “The Rhetoric of Ableism” &lt;http://dsq-sds.org/article/view/1665/1606&gt;)</w:t>
      </w:r>
    </w:p>
    <w:p w14:paraId="44A9166D" w14:textId="77777777" w:rsidR="00AA2C7C" w:rsidRPr="00C24B98" w:rsidRDefault="00AA2C7C" w:rsidP="00AA2C7C">
      <w:pPr>
        <w:rPr>
          <w:sz w:val="16"/>
        </w:rPr>
      </w:pPr>
      <w:r w:rsidRPr="00C24B98">
        <w:rPr>
          <w:sz w:val="16"/>
        </w:rPr>
        <w:t xml:space="preserve">I work to expose and critique the rhetorical structure that argument theory labels the "warrant." Stephen Toulmin defined the warrant as the "self-authorizing statement" connecting the "grounds" of an argument (also called "data") to the "claim."12 He defined claims as "assertions put forward publicly for general acceptance" and grounds as "statements specifying particular facts about a situation … facts, observations, statistical data, previous conclusions, or other specific information [used] as immediate support for [a] claim."13 Thus, </w:t>
      </w:r>
      <w:r w:rsidRPr="00C24B98">
        <w:rPr>
          <w:rStyle w:val="StyleUnderline"/>
        </w:rPr>
        <w:t>warrants are the reasoning that—as "the previously agreed general ways of arguing applied in the particular case"—are relied upon "as ones whose trustworthiness is well established</w:t>
      </w:r>
      <w:r w:rsidRPr="00C24B98">
        <w:rPr>
          <w:sz w:val="16"/>
        </w:rPr>
        <w:t>."14 I use the term "</w:t>
      </w:r>
      <w:r w:rsidRPr="00C24B98">
        <w:rPr>
          <w:rStyle w:val="StyleUnderline"/>
        </w:rPr>
        <w:t>rhetorical norms"</w:t>
      </w:r>
      <w:r w:rsidRPr="00C24B98">
        <w:rPr>
          <w:sz w:val="16"/>
        </w:rPr>
        <w:t xml:space="preserve"> to </w:t>
      </w:r>
      <w:r w:rsidRPr="00C24B98">
        <w:rPr>
          <w:rStyle w:val="StyleUnderline"/>
        </w:rPr>
        <w:t>describe warrants that become commonplace assumptions that govern interpretation and promote an ideological orientation throughout a culture</w:t>
      </w:r>
      <w:r w:rsidRPr="00C24B98">
        <w:rPr>
          <w:sz w:val="16"/>
        </w:rPr>
        <w:t xml:space="preserve">. In Toulmin's formulation, </w:t>
      </w:r>
      <w:r w:rsidRPr="00C24B98">
        <w:rPr>
          <w:rStyle w:val="StyleUnderline"/>
        </w:rPr>
        <w:t>most warrants are "field-dependent,"</w:t>
      </w:r>
      <w:r w:rsidRPr="00C24B98">
        <w:rPr>
          <w:sz w:val="16"/>
        </w:rPr>
        <w:t xml:space="preserve"> meaning that </w:t>
      </w:r>
      <w:r w:rsidRPr="00C24B98">
        <w:rPr>
          <w:rStyle w:val="StyleUnderline"/>
        </w:rPr>
        <w:t>they appear and work primarily within a specialized discipline or area such as mathematics, sport, or law</w:t>
      </w:r>
      <w:r w:rsidRPr="00C24B98">
        <w:rPr>
          <w:sz w:val="16"/>
        </w:rPr>
        <w:t xml:space="preserve">.15 What I call </w:t>
      </w:r>
      <w:r w:rsidRPr="00C24B98">
        <w:rPr>
          <w:rStyle w:val="StyleUnderline"/>
        </w:rPr>
        <w:t>rhetorical norms transcend field boundaries to become generally available for interpretation across a culture; they become "common sense</w:t>
      </w:r>
      <w:r w:rsidRPr="00C24B98">
        <w:rPr>
          <w:sz w:val="16"/>
        </w:rPr>
        <w:t xml:space="preserve">," or reasoning that one need not justify or defend because it works and appears in so many places that to question its legitimacy in one area would require reconsidering its use in all the others.16 Common to the culture as a whole, </w:t>
      </w:r>
      <w:r w:rsidRPr="00C24B98">
        <w:rPr>
          <w:rStyle w:val="StyleUnderline"/>
        </w:rPr>
        <w:t>rhetorical norms appear arhetorical; not requiring defense by argument they make reasonable the discriminatory action that would otherwise appear to violate other cultural norms of justice or equity</w:t>
      </w:r>
      <w:r w:rsidRPr="00C24B98">
        <w:rPr>
          <w:sz w:val="16"/>
        </w:rPr>
        <w:t xml:space="preserve">. Two rhetorical norms of ableist culture I have discussed elsewhere; I briefly explore a third in this article to demonstrate how these rhetorical norms sustain ableist rhetoric and discrimination. One warrant that informs ableist rhetoric is seeing deviance as a sign of evil. </w:t>
      </w:r>
      <w:r w:rsidRPr="00C24B98">
        <w:rPr>
          <w:rStyle w:val="StyleUnderline"/>
        </w:rPr>
        <w:t>Western art and literature have long relied on the convention of displaying physical abnormalities to reveal the presence of evil that would otherwise be invisible</w:t>
      </w:r>
      <w:r w:rsidRPr="00C24B98">
        <w:rPr>
          <w:sz w:val="16"/>
        </w:rPr>
        <w:t>. As Paul Longmore notes, "</w:t>
      </w:r>
      <w:r w:rsidRPr="00C24B98">
        <w:rPr>
          <w:rStyle w:val="StyleUnderline"/>
        </w:rPr>
        <w:t>Disability has often been used as a melodramatic device … Among the most persistent is the association of disability with malevolence. Deformity of body symbolizes deformity of soul. Physical handicaps are made the emblems of evil</w:t>
      </w:r>
      <w:r w:rsidRPr="00C24B98">
        <w:rPr>
          <w:sz w:val="16"/>
        </w:rPr>
        <w:t>."</w:t>
      </w:r>
      <w:r w:rsidRPr="00C24B98">
        <w:rPr>
          <w:rStyle w:val="StyleUnderline"/>
        </w:rPr>
        <w:t>17 At the foundation of this visual rhetoric is a long-standing religious perspective that reads physical imperfection as evidence of moral imperfection</w:t>
      </w:r>
      <w:r w:rsidRPr="00C24B98">
        <w:rPr>
          <w:sz w:val="16"/>
        </w:rPr>
        <w:t>. Ruth Mellinkoff catalogues extensively the appearance of various deviant physiques and disabilities in Northern European art of the late middle ages. She argues that "</w:t>
      </w:r>
      <w:r w:rsidRPr="00C24B98">
        <w:rPr>
          <w:rStyle w:val="StyleUnderline"/>
        </w:rPr>
        <w:t>Disease, deformity, and physical features different from those of the majority were linked with evil and sin, and so it is not surprising to find these alleged imperfections attached in artistic representations to historical, legendary, and contemporary figures who were viewed as ignoble or evil."</w:t>
      </w:r>
      <w:r w:rsidRPr="00C24B98">
        <w:rPr>
          <w:sz w:val="16"/>
        </w:rPr>
        <w:t xml:space="preserve">18 Mellinkoff maintains that this artistic tradition was not particular to the period on which she focuses, tracing "an amazingly consistent pattern of thought [that] has persisted in Western society, from at least as early as ancient Greece into our own time."19 </w:t>
      </w:r>
      <w:r w:rsidRPr="00C24B98">
        <w:rPr>
          <w:rStyle w:val="StyleUnderline"/>
        </w:rPr>
        <w:t>Using physical deviance to render evil visible saturates the Western artistic tradition, and it plays a crucial role in such genres as horror stories and films about demonic possession.</w:t>
      </w:r>
      <w:r w:rsidRPr="00C24B98">
        <w:rPr>
          <w:sz w:val="16"/>
        </w:rPr>
        <w:t xml:space="preserve"> Indeed, in these narratives the rhetorical norm is essential, for viewers and readers who fail to interpret the deviant/disabled body as possessed will not understand the plot at all. In the possession narrative—from Cotton Mather's 1689 treatise Memorable Providences, Relating to Witchcrafts and Possessions to Peter Blatty's contemporary 1973 touchstone The Exorcist—the audience must learn to see or read the possessed body's physical difference as proof of a spiritual Other's presence.20 </w:t>
      </w:r>
      <w:r w:rsidRPr="00C24B98">
        <w:rPr>
          <w:rStyle w:val="StyleUnderline"/>
        </w:rPr>
        <w:t xml:space="preserve">Unlike many texts that simply display ableist associations between disability and criminality, monstrosity, or immorality, the possession narrative requires the audience to adopt the ableist perspective that "deviance is evil" in order to comprehend the story. The possession narrative literally puts a face on evil, and it teaches us to recognize that face by its extreme deviance from the "norm." </w:t>
      </w:r>
      <w:r w:rsidRPr="00C24B98">
        <w:rPr>
          <w:sz w:val="16"/>
        </w:rPr>
        <w:t xml:space="preserve">Similarly, </w:t>
      </w:r>
      <w:r w:rsidRPr="00C24B98">
        <w:rPr>
          <w:rStyle w:val="StyleUnderline"/>
        </w:rPr>
        <w:t>ableist rhetoric often dictates realizing ability as arising directly and simply from the physical body, employing a warrant that specifies "body is able."</w:t>
      </w:r>
      <w:r w:rsidRPr="00C24B98">
        <w:rPr>
          <w:sz w:val="16"/>
        </w:rPr>
        <w:t xml:space="preserve"> </w:t>
      </w:r>
      <w:r w:rsidRPr="00C24B98">
        <w:rPr>
          <w:rStyle w:val="StyleUnderline"/>
        </w:rPr>
        <w:t>The social systems of sport provide an excellent example, for these activities privilege particular skills or physical capacities by rewarding their presence or performance within the structure of a game</w:t>
      </w:r>
      <w:r w:rsidRPr="00C24B98">
        <w:rPr>
          <w:sz w:val="16"/>
        </w:rPr>
        <w:t xml:space="preserve">. Without the sport of golf, having the capacity to club a small white ball extremely accurately over long distances would be meaningless; </w:t>
      </w:r>
      <w:r w:rsidRPr="00C24B98">
        <w:rPr>
          <w:rStyle w:val="StyleUnderline"/>
        </w:rPr>
        <w:t>only in the context of the game does this become an ability that elevates the victorious winner to obtain rewards of fame and wealth</w:t>
      </w:r>
      <w:r w:rsidRPr="00C24B98">
        <w:rPr>
          <w:sz w:val="16"/>
        </w:rPr>
        <w:t xml:space="preserve">. The rules of such games create spaces where particular performances appear salient, which shape expectations of bodily capacity, and which identify as "disabled" or "incapacitated" those whose bodies do not or cannot participate. As I argue elsewhere, this </w:t>
      </w:r>
      <w:r w:rsidRPr="00C24B98">
        <w:rPr>
          <w:rStyle w:val="StyleUnderline"/>
        </w:rPr>
        <w:t>rhetoric played a central role in the 1998-2001 controversy over whether professional golfer Casey Martin should be allowed to use a cart during play in</w:t>
      </w:r>
      <w:r w:rsidRPr="00C24B98">
        <w:rPr>
          <w:sz w:val="16"/>
        </w:rPr>
        <w:t xml:space="preserve"> Professional Golf Association (</w:t>
      </w:r>
      <w:r w:rsidRPr="00C24B98">
        <w:rPr>
          <w:rStyle w:val="StyleUnderline"/>
        </w:rPr>
        <w:t>PGA) events as an accommodation for his disability.</w:t>
      </w:r>
      <w:r w:rsidRPr="00C24B98">
        <w:rPr>
          <w:sz w:val="16"/>
        </w:rPr>
        <w:t xml:space="preserve">21 Arguments opposing Martin's case frequently depended on the rhetorical norm "body is able" by locating his ability entirely in his body; sport's presumed celebration of natural physical prowess obscures the ways rules always already privilege some physical capacities over others. </w:t>
      </w:r>
      <w:r w:rsidRPr="00C24B98">
        <w:rPr>
          <w:rStyle w:val="StyleUnderline"/>
        </w:rPr>
        <w:t>Presuming that the rules created a "level playing field" to which everyone had equal access</w:t>
      </w:r>
      <w:r w:rsidRPr="00C24B98">
        <w:rPr>
          <w:sz w:val="16"/>
        </w:rPr>
        <w:t>, advocates for the PGA argued that "</w:t>
      </w:r>
      <w:r w:rsidRPr="00C24B98">
        <w:rPr>
          <w:rStyle w:val="StyleUnderline"/>
        </w:rPr>
        <w:t>fair play" required that nobody be given the unfair advantage of using a device that others were not allowed to employ.</w:t>
      </w:r>
      <w:r w:rsidRPr="00C24B98">
        <w:rPr>
          <w:sz w:val="16"/>
        </w:rPr>
        <w:t xml:space="preserve"> Although </w:t>
      </w:r>
      <w:r w:rsidRPr="00C24B98">
        <w:rPr>
          <w:rStyle w:val="StyleUnderline"/>
        </w:rPr>
        <w:t>the decision to grant his accommodation was ultimately upheld by the Supreme Court, the widespread opposition to Martin's case showed the depth of this norm's pervasiveness</w:t>
      </w:r>
      <w:r w:rsidRPr="00C24B98">
        <w:rPr>
          <w:sz w:val="16"/>
        </w:rPr>
        <w:t xml:space="preserve">. As this case demonstrates, </w:t>
      </w:r>
      <w:r w:rsidRPr="00C24B98">
        <w:rPr>
          <w:rStyle w:val="StyleUnderline"/>
        </w:rPr>
        <w:t>the ableist equation of ability and body protects ableist institutions and architecture from scrutiny, locating as simple knowledge the clearly questionable assumption that one's abilities inhere in one's physical corpus</w:t>
      </w:r>
      <w:r w:rsidRPr="00C24B98">
        <w:rPr>
          <w:sz w:val="16"/>
        </w:rPr>
        <w:t>. As the capacities privileged, rewarded, and normalized by cultural systems that depend on their presence and performance, "abilities" are thoroughly social constructs communicated rhetorically. Knowing them as such reverses the ableist episteme that "body is able," opening to critique potentially any claim that some skill should be favored over others.</w:t>
      </w:r>
    </w:p>
    <w:p w14:paraId="1846EE7B" w14:textId="74379B01" w:rsidR="00BB29BE" w:rsidRPr="00C24B98" w:rsidRDefault="00BB29BE" w:rsidP="00BB29BE">
      <w:pPr>
        <w:pStyle w:val="Heading3"/>
      </w:pPr>
      <w:bookmarkStart w:id="198" w:name="_Toc487167512"/>
      <w:r w:rsidRPr="00C24B98">
        <w:t>I: Self-Hate</w:t>
      </w:r>
      <w:bookmarkEnd w:id="198"/>
    </w:p>
    <w:p w14:paraId="25CE3C20" w14:textId="77777777" w:rsidR="00AA2C7C" w:rsidRPr="00C24B98" w:rsidRDefault="00AA2C7C" w:rsidP="00AA2C7C">
      <w:pPr>
        <w:pStyle w:val="Heading4"/>
      </w:pPr>
      <w:r w:rsidRPr="00C24B98">
        <w:t xml:space="preserve">Internalized negativity is a result of oppression, forcing the oppressed, specifically the disabled. This replicates the pain, fear, and confusion of that negativity. </w:t>
      </w:r>
    </w:p>
    <w:p w14:paraId="73E55A02" w14:textId="77777777" w:rsidR="00AA2C7C" w:rsidRPr="00C24B98" w:rsidRDefault="00AA2C7C" w:rsidP="00AA2C7C">
      <w:r w:rsidRPr="00C24B98">
        <w:rPr>
          <w:rStyle w:val="Style13ptBold"/>
        </w:rPr>
        <w:t>Campbell 08</w:t>
      </w:r>
      <w:r w:rsidRPr="00C24B98">
        <w:t xml:space="preserve"> [Fiona Campbell, Dr Fiona Kumari Campbell is the Convenor of the Disability Studies Program in the School of Human Services at Griffith University and Director of the Social Justice Stream of the Socio-Legal Research Centre. She has been involved in disability activism for 25 years and currently specialises in research on the deployment of disability in law and new technologies, “Exploring Internalized Ableism Using Critical Race Theory”, 2008]</w:t>
      </w:r>
    </w:p>
    <w:p w14:paraId="64CB54FA" w14:textId="194BB9AE" w:rsidR="00AA2C7C" w:rsidRPr="00C24B98" w:rsidRDefault="00AA2C7C" w:rsidP="00AA2C7C">
      <w:r w:rsidRPr="00C24B98">
        <w:t xml:space="preserve"> </w:t>
      </w:r>
      <w:r w:rsidRPr="00C24B98">
        <w:rPr>
          <w:rStyle w:val="StyleUnderline"/>
          <w:rFonts w:asciiTheme="majorHAnsi" w:hAnsiTheme="majorHAnsi" w:cstheme="majorHAnsi"/>
          <w:sz w:val="24"/>
        </w:rPr>
        <w:t>Internalization involves apprehending that which</w:t>
      </w:r>
      <w:r w:rsidRPr="00C24B98">
        <w:rPr>
          <w:rFonts w:asciiTheme="majorHAnsi" w:hAnsiTheme="majorHAnsi" w:cstheme="majorHAnsi"/>
          <w:sz w:val="16"/>
        </w:rPr>
        <w:t xml:space="preserve"> “… </w:t>
      </w:r>
      <w:r w:rsidRPr="00C24B98">
        <w:rPr>
          <w:rStyle w:val="StyleUnderline"/>
          <w:rFonts w:asciiTheme="majorHAnsi" w:hAnsiTheme="majorHAnsi" w:cstheme="majorHAnsi"/>
          <w:sz w:val="24"/>
        </w:rPr>
        <w:t>belongs to the other</w:t>
      </w:r>
      <w:r w:rsidRPr="00C24B98">
        <w:rPr>
          <w:rFonts w:asciiTheme="majorHAnsi" w:hAnsiTheme="majorHAnsi" w:cstheme="majorHAnsi"/>
          <w:sz w:val="16"/>
        </w:rPr>
        <w:t>” [</w:t>
      </w:r>
      <w:r w:rsidRPr="00C24B98">
        <w:rPr>
          <w:rStyle w:val="StyleUnderline"/>
          <w:rFonts w:asciiTheme="majorHAnsi" w:hAnsiTheme="majorHAnsi" w:cstheme="majorHAnsi"/>
        </w:rPr>
        <w:t xml:space="preserve">and </w:t>
      </w:r>
      <w:r w:rsidRPr="00C24B98">
        <w:rPr>
          <w:rStyle w:val="StyleUnderline"/>
          <w:rFonts w:asciiTheme="majorHAnsi" w:hAnsiTheme="majorHAnsi" w:cstheme="majorHAnsi"/>
          <w:sz w:val="24"/>
        </w:rPr>
        <w:t>incorporating it as</w:t>
      </w:r>
      <w:r w:rsidRPr="00C24B98">
        <w:rPr>
          <w:rFonts w:asciiTheme="majorHAnsi" w:hAnsiTheme="majorHAnsi" w:cstheme="majorHAnsi"/>
          <w:sz w:val="16"/>
        </w:rPr>
        <w:t xml:space="preserve">] </w:t>
      </w:r>
      <w:r w:rsidRPr="00C24B98">
        <w:rPr>
          <w:rStyle w:val="StyleUnderline"/>
          <w:rFonts w:asciiTheme="majorHAnsi" w:hAnsiTheme="majorHAnsi" w:cstheme="majorHAnsi"/>
          <w:sz w:val="24"/>
        </w:rPr>
        <w:t>one’s own</w:t>
      </w:r>
      <w:r w:rsidRPr="00C24B98">
        <w:rPr>
          <w:rFonts w:asciiTheme="majorHAnsi" w:hAnsiTheme="majorHAnsi" w:cstheme="majorHAnsi"/>
          <w:sz w:val="16"/>
        </w:rPr>
        <w:t xml:space="preserve">” (Wertsch, 1998, p.53). Clearly </w:t>
      </w:r>
      <w:r w:rsidRPr="00C24B98">
        <w:rPr>
          <w:rStyle w:val="StyleUnderline"/>
          <w:rFonts w:asciiTheme="majorHAnsi" w:hAnsiTheme="majorHAnsi" w:cstheme="majorHAnsi"/>
          <w:sz w:val="23"/>
        </w:rPr>
        <w:t>the processes of internalization are not straightforward and predictable.</w:t>
      </w:r>
      <w:r w:rsidRPr="00C24B98">
        <w:rPr>
          <w:rFonts w:asciiTheme="majorHAnsi" w:hAnsiTheme="majorHAnsi" w:cstheme="majorHAnsi"/>
          <w:sz w:val="16"/>
        </w:rPr>
        <w:t xml:space="preserve"> As Fanon remarks: “</w:t>
      </w:r>
      <w:r w:rsidRPr="00C24B98">
        <w:rPr>
          <w:rStyle w:val="StyleUnderline"/>
          <w:rFonts w:asciiTheme="majorHAnsi" w:hAnsiTheme="majorHAnsi" w:cstheme="majorHAnsi"/>
          <w:sz w:val="24"/>
        </w:rPr>
        <w:t>In the colonial context the settler only ends his work of breaking in the native when the latter admits loudly and intelligibly the supremacy of the white man’s values</w:t>
      </w:r>
      <w:r w:rsidRPr="00C24B98">
        <w:rPr>
          <w:rFonts w:asciiTheme="majorHAnsi" w:hAnsiTheme="majorHAnsi" w:cstheme="majorHAnsi"/>
          <w:sz w:val="16"/>
        </w:rPr>
        <w:t xml:space="preserve">” (Fanon, cited in McClintock, p.329). But the absorption process is deeper implying a belief that the subaltern body requires something that “…only their superior dominators have or can give them” (Oliver, 2004, 78). This may be a somewhat lumpy and indigestible process as many words obstinately refuse, sound alien in the voice of the one who enacts them through speech. In any case, </w:t>
      </w:r>
      <w:r w:rsidRPr="00C24B98">
        <w:rPr>
          <w:rStyle w:val="StyleUnderline"/>
          <w:rFonts w:asciiTheme="majorHAnsi" w:hAnsiTheme="majorHAnsi" w:cstheme="majorHAnsi"/>
          <w:sz w:val="24"/>
        </w:rPr>
        <w:t>the internalization of negativity ultimately shapes and inspires technologies of self and ways such technologies become mediated within a range of networks: Internalized oppression is not the cause of our mistreatment; it is the result of our mistreatment</w:t>
      </w:r>
      <w:r w:rsidRPr="00C24B98">
        <w:rPr>
          <w:rStyle w:val="StyleUnderline"/>
          <w:rFonts w:asciiTheme="majorHAnsi" w:hAnsiTheme="majorHAnsi" w:cstheme="majorHAnsi"/>
        </w:rPr>
        <w:t>.</w:t>
      </w:r>
      <w:r w:rsidRPr="00C24B98">
        <w:rPr>
          <w:rFonts w:asciiTheme="majorHAnsi" w:hAnsiTheme="majorHAnsi" w:cstheme="majorHAnsi"/>
          <w:sz w:val="16"/>
        </w:rPr>
        <w:t xml:space="preserve"> It would not exist without the real external oppression that forms the social climate in which we exist. </w:t>
      </w:r>
      <w:r w:rsidRPr="00C24B98">
        <w:rPr>
          <w:rStyle w:val="StyleUnderline"/>
          <w:rFonts w:asciiTheme="majorHAnsi" w:hAnsiTheme="majorHAnsi" w:cstheme="majorHAnsi"/>
          <w:sz w:val="24"/>
        </w:rPr>
        <w:t>Once oppression has been internalized, little force is needed to keep us submissive. We harbour inside ourselves the pain and the memories, the fears and the confusions, the negative self-images and the low expectations, turning them into weapons with which to re-injure ourselves, every day of our lives</w:t>
      </w:r>
      <w:r w:rsidRPr="00C24B98">
        <w:rPr>
          <w:rFonts w:asciiTheme="majorHAnsi" w:hAnsiTheme="majorHAnsi" w:cstheme="majorHAnsi"/>
          <w:sz w:val="16"/>
        </w:rPr>
        <w:t xml:space="preserve">. (Mason, as cited Marks, 1999, p.25). </w:t>
      </w:r>
      <w:r w:rsidRPr="00C24B98">
        <w:rPr>
          <w:rStyle w:val="StyleUnderline"/>
          <w:rFonts w:asciiTheme="majorHAnsi" w:hAnsiTheme="majorHAnsi" w:cstheme="majorHAnsi"/>
          <w:sz w:val="24"/>
        </w:rPr>
        <w:t>Internalized ableism means that to assimilate into the norm the referentially disabled individual is required to embrace, indeed to assume an ‘identity’ other than one’s own – and this subject is repeatedly reminded by epistemological formations and individuals with hegemonic subjectifications of their provisional and (real) identity.</w:t>
      </w:r>
      <w:r w:rsidRPr="00C24B98">
        <w:rPr>
          <w:rFonts w:asciiTheme="majorHAnsi" w:hAnsiTheme="majorHAnsi" w:cstheme="majorHAnsi"/>
          <w:sz w:val="16"/>
        </w:rPr>
        <w:t xml:space="preserve"> I am not implying that subjects have a true or real essence. Indeed the subjects'formation is in a constant state of fluidity, multiplicity and (re)formation. However, disabled people often feel compelled to fabricate ‘who’ they are – to adopt postures and comportments that are additional to self. The formation of internalised ableism cannot be simply deduced by assessing the responses of individuals to Althusser’s famous interpolative hailing “Hey you, there” (Althusser &amp; Balibar, 1979). Whilst a subject may respond to “Hey you there, crip!” – it is naïve to assume that an affirmative response to this hailing repressively inaugurates negative disabled subjectification. In fact </w:t>
      </w:r>
      <w:r w:rsidRPr="00C24B98">
        <w:rPr>
          <w:rStyle w:val="StyleUnderline"/>
          <w:rFonts w:asciiTheme="majorHAnsi" w:hAnsiTheme="majorHAnsi" w:cstheme="majorHAnsi"/>
          <w:sz w:val="24"/>
        </w:rPr>
        <w:t>the adoption of more positive or oppositional ontologies of disability by the subject in question may be unexpectedly enabling</w:t>
      </w:r>
      <w:r w:rsidRPr="00C24B98">
        <w:rPr>
          <w:rFonts w:asciiTheme="majorHAnsi" w:hAnsiTheme="majorHAnsi" w:cstheme="majorHAnsi"/>
          <w:sz w:val="16"/>
        </w:rPr>
        <w:t>. As Susan Park (2000: 91) argues “what is at stake here is not so much the accuracy behind the hailing privilege, but the power of the hailing itself to instantly determine (or elide) that thing it is naming”. Nonetheless, censure and the cancellation of the legitimacy of oppositional subjectivities remains common place as Cherney reminds us with respect to Deaf culture: “</w:t>
      </w:r>
      <w:r w:rsidRPr="00C24B98">
        <w:rPr>
          <w:rStyle w:val="StyleUnderline"/>
          <w:rFonts w:asciiTheme="majorHAnsi" w:hAnsiTheme="majorHAnsi" w:cstheme="majorHAnsi"/>
          <w:sz w:val="24"/>
        </w:rPr>
        <w:t>If abnormal</w:t>
      </w:r>
      <w:r w:rsidRPr="00C24B98">
        <w:rPr>
          <w:rFonts w:asciiTheme="majorHAnsi" w:hAnsiTheme="majorHAnsi" w:cstheme="majorHAnsi"/>
          <w:sz w:val="16"/>
        </w:rPr>
        <w:t xml:space="preserve"> [sic] </w:t>
      </w:r>
      <w:r w:rsidRPr="00C24B98">
        <w:rPr>
          <w:rStyle w:val="StyleUnderline"/>
          <w:rFonts w:asciiTheme="majorHAnsi" w:hAnsiTheme="majorHAnsi" w:cstheme="majorHAnsi"/>
          <w:sz w:val="24"/>
        </w:rPr>
        <w:t>bodies must be fixed to fit within dominant cultural views of appropriateness then the Deaf celebration of their differences must be read as an illegitimate model of advocacy</w:t>
      </w:r>
      <w:r w:rsidRPr="00C24B98">
        <w:rPr>
          <w:rFonts w:asciiTheme="majorHAnsi" w:hAnsiTheme="majorHAnsi" w:cstheme="majorHAnsi"/>
          <w:sz w:val="16"/>
        </w:rPr>
        <w:t>”. (Cherney, 1999, p. 33)</w:t>
      </w:r>
    </w:p>
    <w:p w14:paraId="2FFB6A2E" w14:textId="77777777" w:rsidR="00B422BB" w:rsidRPr="00C24B98" w:rsidRDefault="00B422BB" w:rsidP="00B422BB">
      <w:pPr>
        <w:pStyle w:val="Heading3"/>
      </w:pPr>
      <w:bookmarkStart w:id="199" w:name="_Toc487167513"/>
      <w:r w:rsidRPr="00C24B98">
        <w:t>I: Eugenics</w:t>
      </w:r>
      <w:bookmarkEnd w:id="199"/>
    </w:p>
    <w:p w14:paraId="5B253F0D" w14:textId="77777777" w:rsidR="00B422BB" w:rsidRPr="00C24B98" w:rsidRDefault="00B422BB" w:rsidP="00B422BB">
      <w:pPr>
        <w:pStyle w:val="Heading4"/>
      </w:pPr>
      <w:r w:rsidRPr="00C24B98">
        <w:t>Abelist bias leads to eugenics, and the oppression of those with disabilities</w:t>
      </w:r>
    </w:p>
    <w:p w14:paraId="3EF0B57B" w14:textId="77777777" w:rsidR="00B422BB" w:rsidRPr="00C24B98" w:rsidRDefault="00B422BB" w:rsidP="00B422BB">
      <w:r w:rsidRPr="00C24B98">
        <w:t>Weedston 17 (Lindsey, Phd from Western Washington University “Fascism, Eugenics, and Ableism”)</w:t>
      </w:r>
    </w:p>
    <w:p w14:paraId="336F0EC5" w14:textId="77777777" w:rsidR="00B422BB" w:rsidRPr="00C24B98" w:rsidRDefault="00B422BB" w:rsidP="00B422BB">
      <w:pPr>
        <w:rPr>
          <w:sz w:val="16"/>
        </w:rPr>
      </w:pPr>
      <w:r w:rsidRPr="00C24B98">
        <w:rPr>
          <w:sz w:val="16"/>
        </w:rPr>
        <w:t xml:space="preserve">Probably </w:t>
      </w:r>
      <w:r w:rsidRPr="00C24B98">
        <w:rPr>
          <w:rStyle w:val="StyleUnderline"/>
        </w:rPr>
        <w:t>the most difficult axis of oppression to get average people to take seriously is ableism</w:t>
      </w:r>
      <w:r w:rsidRPr="00C24B98">
        <w:rPr>
          <w:sz w:val="16"/>
        </w:rPr>
        <w:t xml:space="preserve">. It doesn’t make a whole lot of sense on the face of it, because obviously disabled, autistic, and mentally/chronically ill people have issues. </w:t>
      </w:r>
      <w:r w:rsidRPr="00C24B98">
        <w:rPr>
          <w:rStyle w:val="StyleUnderline"/>
        </w:rPr>
        <w:t>Employers are allowed to pay disabled people almost nothing. It is legal in the U.S. to pay disabled employees less than a dollar per hour. People in wheelchairs don’t have actual physical access to many basic places because companies don’t want to build ramps.</w:t>
      </w:r>
      <w:r w:rsidRPr="00C24B98">
        <w:rPr>
          <w:sz w:val="16"/>
        </w:rPr>
        <w:t xml:space="preserve"> People openly discriminate against anyone with an intellectual disabilities. </w:t>
      </w:r>
      <w:r w:rsidRPr="00C24B98">
        <w:rPr>
          <w:rStyle w:val="StyleUnderline"/>
        </w:rPr>
        <w:t xml:space="preserve">The problem is, deep down, or not that deep down, people think that those affected by ableism deserve it. </w:t>
      </w:r>
      <w:r w:rsidRPr="00C24B98">
        <w:rPr>
          <w:sz w:val="16"/>
        </w:rPr>
        <w:t xml:space="preserve">Companies would lose money on disabled employees. Creating accommodations for a small amount of people is hard and expensive. </w:t>
      </w:r>
      <w:r w:rsidRPr="00C24B98">
        <w:rPr>
          <w:rStyle w:val="StyleUnderline"/>
        </w:rPr>
        <w:t>Mentally ill people, autistic people, and people with intellectual disabilities can’t handle responsibilities</w:t>
      </w:r>
      <w:r w:rsidRPr="00C24B98">
        <w:rPr>
          <w:sz w:val="16"/>
        </w:rPr>
        <w:t xml:space="preserve">. Employing them would just slow down the company. God forbid they be allowed in an important job like a doctor or police officer or congressperson. Could you imagine? </w:t>
      </w:r>
      <w:r w:rsidRPr="00C24B98">
        <w:rPr>
          <w:rStyle w:val="StyleUnderline"/>
        </w:rPr>
        <w:t>Society is better off without people like those in important positions. Or maybe just better off without them at all, right? Should they even be allowed to reproduce if their genes are going to hold back society? And now you have eugenics.</w:t>
      </w:r>
      <w:r w:rsidRPr="00C24B98">
        <w:rPr>
          <w:sz w:val="16"/>
        </w:rPr>
        <w:t xml:space="preserve"> Eugenics is an essential part of fascism. It’s not just about white supremacy, where they think that the white race will be stronger if they don’t mix genes with other races (the opposite is true but whatever). </w:t>
      </w:r>
      <w:r w:rsidRPr="00C24B98">
        <w:rPr>
          <w:rStyle w:val="StyleUnderline"/>
        </w:rPr>
        <w:t>They think that they’ll be stronger if they eliminate all the genes that cause illness and disability. Disabled people were among those brought to the Nazi concentrations camps. Imprisoning and sterilizing disabled, autistic, and mentally/chronically ill people is a common feature of fascist regimes.</w:t>
      </w:r>
      <w:r w:rsidRPr="00C24B98">
        <w:rPr>
          <w:sz w:val="16"/>
        </w:rPr>
        <w:t xml:space="preserve"> Also, </w:t>
      </w:r>
      <w:r w:rsidRPr="00C24B98">
        <w:rPr>
          <w:rStyle w:val="StyleUnderline"/>
        </w:rPr>
        <w:t>the U.S. government participated in it in the 1910s-1920s.</w:t>
      </w:r>
      <w:r w:rsidRPr="00C24B98">
        <w:rPr>
          <w:sz w:val="16"/>
        </w:rPr>
        <w:t xml:space="preserve"> It involved a lot of involuntary sterilization. Tens of thousands of women. And again from the 1940s all the way to the 1970s on Puerto Rican woman. Involuntary sterilization is probably no longer acceptable, and it’s unlikely that you could again get away with tricking women into this with all the easy access to information we have now. </w:t>
      </w:r>
      <w:r w:rsidRPr="00C24B98">
        <w:rPr>
          <w:rStyle w:val="StyleUnderline"/>
        </w:rPr>
        <w:t>So how to you keep sick people from reproducing?</w:t>
      </w:r>
      <w:r w:rsidRPr="00C24B98">
        <w:rPr>
          <w:sz w:val="16"/>
        </w:rPr>
        <w:t xml:space="preserve"> Enter Trumpcare</w:t>
      </w:r>
      <w:r w:rsidRPr="00C24B98">
        <w:rPr>
          <w:rStyle w:val="StyleUnderline"/>
        </w:rPr>
        <w:t>. For many years, pre-existing conditions kept the sickest among us from gaining access to healthcare unless they had a good amount of money. And that amount of money got better as the years went on and healthcare became ever more ridiculously expensive in this country</w:t>
      </w:r>
      <w:r w:rsidRPr="00C24B98">
        <w:rPr>
          <w:sz w:val="16"/>
        </w:rPr>
        <w:t>. Obamacare, as flawed as it was, at least got rid of this massive, disgusting injustice that killed people on a regular basis. Like, all the time. And now they’re not only trying to bring it back, they’re trying to add all kinds of things to the list of pre-existing conditions, including things that fucking everyone has, like acne and anxiety. Oh and more and more people are getting asthma because of, surprise surprise, air pollution! And with the even sharper spikes in common, life-saving drugs like epi pens and insulin lately, this is going to kill so many more people than it ever killed before. The only people who will be safe are the rich and the healthy. Which basically means the lucky. People lucky enough to be born rich, people lucky enough to be born healthy and not get sick or injured later, or both. The rest of us can die. Those of us who are not born into rich families can die if we are or get sick. And only the healthy will survive to pass on our genes. Great. So at the same time I’m blown away by the fact that people don’t take ableism seriously, but I can also get it. If it’s been so easy to justify eugenics for all these years, honestly, how the fuck are we going to even get to a place where people will stop using ableist slurs that have been ingrained into their vocabulary for their entire lives? But honestly. If you could at least realize what’s happening here. That they’re trying to start up eugenics again hardcore. And for the love of god, please, make it stop before my friends start dying?</w:t>
      </w:r>
    </w:p>
    <w:p w14:paraId="7FA31F79" w14:textId="77777777" w:rsidR="00B422BB" w:rsidRPr="00C24B98" w:rsidRDefault="00B422BB" w:rsidP="00B422BB"/>
    <w:p w14:paraId="120EDBD3" w14:textId="5F13E52C" w:rsidR="00BB29BE" w:rsidRPr="00C24B98" w:rsidRDefault="00BB29BE" w:rsidP="00BB29BE">
      <w:pPr>
        <w:pStyle w:val="Heading2"/>
      </w:pPr>
      <w:bookmarkStart w:id="200" w:name="_Toc487167514"/>
      <w:r w:rsidRPr="00C24B98">
        <w:t>Alternatives</w:t>
      </w:r>
      <w:bookmarkEnd w:id="200"/>
    </w:p>
    <w:p w14:paraId="6787EBA9" w14:textId="05BE5433" w:rsidR="00AA2C7C" w:rsidRPr="00C24B98" w:rsidRDefault="00BB29BE" w:rsidP="00AA2C7C">
      <w:pPr>
        <w:pStyle w:val="Heading3"/>
      </w:pPr>
      <w:bookmarkStart w:id="201" w:name="_Toc487167515"/>
      <w:r w:rsidRPr="00C24B98">
        <w:t>A: Performance/Disability Art</w:t>
      </w:r>
      <w:bookmarkEnd w:id="201"/>
    </w:p>
    <w:p w14:paraId="6468A15D" w14:textId="77777777" w:rsidR="00AA2C7C" w:rsidRPr="00C24B98" w:rsidRDefault="00AA2C7C" w:rsidP="00AA2C7C">
      <w:pPr>
        <w:pStyle w:val="Heading4"/>
      </w:pPr>
      <w:r w:rsidRPr="00C24B98">
        <w:t>Disability Arts is a nexus for revealing the effects of ableism- disability performance challenges the dominant western epistemologies that actively stigmatize disabled bodies</w:t>
      </w:r>
    </w:p>
    <w:p w14:paraId="1D034700" w14:textId="77777777" w:rsidR="00AA2C7C" w:rsidRPr="00C24B98" w:rsidRDefault="00AA2C7C" w:rsidP="00AA2C7C">
      <w:r w:rsidRPr="00C24B98">
        <w:rPr>
          <w:rStyle w:val="Style13ptBold"/>
        </w:rPr>
        <w:t>Eisenhauer 07</w:t>
      </w:r>
      <w:r w:rsidRPr="00C24B98">
        <w:t xml:space="preserve"> (Accessed 7-2-17 “Just Looking and Staring Back: Challenging Ableism Through Disability Performance Art “)</w:t>
      </w:r>
    </w:p>
    <w:p w14:paraId="21C79927" w14:textId="77777777" w:rsidR="00AA2C7C" w:rsidRPr="00C24B98" w:rsidRDefault="00AA2C7C" w:rsidP="00AA2C7C">
      <w:pPr>
        <w:rPr>
          <w:rStyle w:val="StyleUnderline"/>
        </w:rPr>
      </w:pPr>
      <w:r w:rsidRPr="00C24B98">
        <w:rPr>
          <w:sz w:val="14"/>
        </w:rPr>
        <w:t xml:space="preserve">As part of the political engagement with the social and cultural construction of disability inherent to the Disability People's Movement,1 </w:t>
      </w:r>
      <w:r w:rsidRPr="00C24B98">
        <w:rPr>
          <w:rStyle w:val="StyleUnderline"/>
        </w:rPr>
        <w:t>the current Disability Arts Movement emphasizes "the potential of disability arts as a progressive, emancipatory force at both the individual and social levels"</w:t>
      </w:r>
      <w:r w:rsidRPr="00C24B98">
        <w:rPr>
          <w:sz w:val="14"/>
        </w:rPr>
        <w:t xml:space="preserve"> (Barnes &amp; Mercer, 2001, p. 529). </w:t>
      </w:r>
      <w:r w:rsidRPr="00C24B98">
        <w:rPr>
          <w:rStyle w:val="StyleUnderline"/>
        </w:rPr>
        <w:t>Disability2 culture reflects a diverse group of people with physical or mental conditions that result in a common cultural experience of discrimination, stigma tization, segregation, and medicalization</w:t>
      </w:r>
      <w:r w:rsidRPr="00C24B98">
        <w:rPr>
          <w:sz w:val="14"/>
        </w:rPr>
        <w:t xml:space="preserve"> (Sandahl, 1999). Therefore, </w:t>
      </w:r>
      <w:r w:rsidRPr="00C24B98">
        <w:rPr>
          <w:rStyle w:val="StyleUnderline"/>
        </w:rPr>
        <w:t>central to the Disability Arts Movement is a critical interrogation of the cultural construction of disability through the "growing politicization of disabled people</w:t>
      </w:r>
      <w:r w:rsidRPr="00C24B98">
        <w:rPr>
          <w:sz w:val="14"/>
        </w:rPr>
        <w:t xml:space="preserve">" (Barnes &amp; Mercer, 2001, p. 529). This article aims to extend the discourse of disability within art education to include an engagement with the sociopolitical issue of ableism in art curriculum. Literature regarding disability in art education has focused upon issues related to teaching students with disabilities articulated with a language of inclusion, accommodation, main streaming, and therapy (Anderson, 1992, 1994; Anderson &amp; Barnfield, 1974, 1978; Anderson, Colchado &amp; McAnally, 1979; Carrigan, 1994; Clements &amp; Clements, 1984; Copeland, 1984; Guay, 1993, 1994; Morreau &amp; Anderson, 1984; Sherill, 1979; Uhlin &amp; DeChiara, 1984). </w:t>
      </w:r>
      <w:r w:rsidRPr="00C24B98">
        <w:rPr>
          <w:rStyle w:val="StyleUnderline"/>
        </w:rPr>
        <w:t>The dominant discourse of disability in art education particularly in the years preceding the Americans with Disabilities Act (ADA) of 1990 has historically reflected what Blandy (1991) calls a functional-limitations orientation in which disability is defined in terms of a persons limitations</w:t>
      </w:r>
      <w:r w:rsidRPr="00C24B98">
        <w:rPr>
          <w:sz w:val="14"/>
        </w:rPr>
        <w:t xml:space="preserve">. </w:t>
      </w:r>
      <w:r w:rsidRPr="00C24B98">
        <w:rPr>
          <w:rStyle w:val="StyleUnderline"/>
        </w:rPr>
        <w:t>Such an orientation is linked with the medical model in which "disabilities are perceived as potentially curable through treatment</w:t>
      </w:r>
      <w:r w:rsidRPr="00C24B98">
        <w:rPr>
          <w:sz w:val="14"/>
        </w:rPr>
        <w:t xml:space="preserve">" (p. 180). In the years following the ADA, Blandy (1991, 1994) argued for an important shift from a functional limitations orientation to a sociopolitical orientation in art education. </w:t>
      </w:r>
      <w:r w:rsidRPr="00C24B98">
        <w:rPr>
          <w:rStyle w:val="StyleUnderline"/>
        </w:rPr>
        <w:t>One of the key premises of the socio political orientation is that the perceived limitations of a person with a disability result from "the failure of social systems to accommodate the needs and aspirations' of all citizens</w:t>
      </w:r>
      <w:r w:rsidRPr="00C24B98">
        <w:rPr>
          <w:sz w:val="14"/>
        </w:rPr>
        <w:t xml:space="preserve">" (Blandy, 1994, p. 180). Rather than viewing disability as an individual limitation, a sociopolitical orientation to disability engages disability and the very concept of limitation as social constructions by emphasizing how such discourses serve to oppress those with disabilities (Blandy, 1991). </w:t>
      </w:r>
      <w:r w:rsidRPr="00C24B98">
        <w:rPr>
          <w:rStyle w:val="StyleUnderline"/>
        </w:rPr>
        <w:t>A sociopolitical orientation to disability frames disability as the result of human-made environments rather than personal limitations. "Such environments are informally and formally shaped and defined by programs, policies, curricula, architectural plans, and other assorted practices</w:t>
      </w:r>
      <w:r w:rsidRPr="00C24B98">
        <w:rPr>
          <w:sz w:val="14"/>
        </w:rPr>
        <w:t xml:space="preserve">" (Blandy, 1994, p. 131). </w:t>
      </w:r>
      <w:r w:rsidRPr="00C24B98">
        <w:rPr>
          <w:rStyle w:val="StyleUnderline"/>
        </w:rPr>
        <w:t>In order to actualize a sociopolitical orientation to disability within art education, Blandy recognized the need for changes to occur in preservice teacher education.</w:t>
      </w:r>
      <w:r w:rsidRPr="00C24B98">
        <w:rPr>
          <w:sz w:val="14"/>
        </w:rPr>
        <w:t xml:space="preserve"> His recommendations emerged from the underlying idea that providing preservice teachers opportunities to work with disabled people would support an overall shift toward preparing future teachers from a socially reconstructivist point of view. His recommendations included increasing preservice teachers' knowledge about students with disabilities, federal and state laws, disability literature, and alternative systems of language, including sign language. Likewise, Blandy recognized the need for preservice teachers to have opportu nities to interact with people with disabilities in their fieldwork (Blandy, 1994). In this article, I build upon these important recommendations while extending the sociopolitical orientation described by Blandy (1991</w:t>
      </w:r>
      <w:r w:rsidRPr="00C24B98">
        <w:rPr>
          <w:rStyle w:val="StyleUnderline"/>
        </w:rPr>
        <w:t>) in order to advocate for the inclusion of ableism alongside other important sociopolitical issues such as sexism, racism, and homophobia in art curriculum. Ableism, like other sociopolitical issues, references a combi nation of discrimination, power, and prejudice related to the cultural privileging of able-bodied people</w:t>
      </w:r>
      <w:r w:rsidRPr="00C24B98">
        <w:rPr>
          <w:sz w:val="14"/>
        </w:rPr>
        <w:t xml:space="preserve">. This shift toward engaging ableism as a sociopolitical issue in the art curriculum extends the sociopolitical orientation to include a newer affirmative model described by Swain and French (2000). </w:t>
      </w:r>
      <w:r w:rsidRPr="00C24B98">
        <w:rPr>
          <w:rStyle w:val="StyleUnderline"/>
        </w:rPr>
        <w:t>The affirmative model Directly challenges presumptions of personal tragedy and the determination of identity through the value-laden presumptions of non-disabled people</w:t>
      </w:r>
      <w:r w:rsidRPr="00C24B98">
        <w:rPr>
          <w:sz w:val="14"/>
        </w:rPr>
        <w:t xml:space="preserve">. Whereas the social model is generated by disabled people's experiences within a disabling society, </w:t>
      </w:r>
      <w:r w:rsidRPr="00C24B98">
        <w:rPr>
          <w:rStyle w:val="StyleUnderline"/>
        </w:rPr>
        <w:t>the affirmative model is borne of disabled people's experiences as valid individuals, as determining their own lifestyles, culture, and identity</w:t>
      </w:r>
      <w:r w:rsidRPr="00C24B98">
        <w:rPr>
          <w:sz w:val="14"/>
        </w:rPr>
        <w:t>.... [</w:t>
      </w:r>
      <w:r w:rsidRPr="00C24B98">
        <w:rPr>
          <w:rStyle w:val="StyleUnderline"/>
        </w:rPr>
        <w:t>The] affirmative model is held by disabled people about disabled people</w:t>
      </w:r>
      <w:r w:rsidRPr="00C24B98">
        <w:rPr>
          <w:sz w:val="14"/>
        </w:rPr>
        <w:t xml:space="preserve">. Its theoretical significance can also only be developed by disabled people who are proud, angry, and strong' in resisting the tyranny of the personal tragedy model of disability and impairment, (pp. 578-581) </w:t>
      </w:r>
      <w:r w:rsidRPr="00C24B98">
        <w:rPr>
          <w:rStyle w:val="StyleUnderline"/>
        </w:rPr>
        <w:t>The affirmative model suggests that disability encompasses "positive social identities, both individual and collective, for disabled people</w:t>
      </w:r>
      <w:r w:rsidRPr="00C24B98">
        <w:rPr>
          <w:sz w:val="14"/>
        </w:rPr>
        <w:t xml:space="preserve">" (p. 569). </w:t>
      </w:r>
      <w:r w:rsidRPr="00C24B98">
        <w:rPr>
          <w:rStyle w:val="StyleUnderline"/>
        </w:rPr>
        <w:t>The affirmative model challenges tragedy-based discourses arguing instead that disabled peoples are "proud, angry, and strong</w:t>
      </w:r>
      <w:r w:rsidRPr="00C24B98">
        <w:rPr>
          <w:sz w:val="14"/>
        </w:rPr>
        <w:t xml:space="preserve">" (p. 569). While the sociopolitical orientation advocated by Blandy (1991) argued to enhance preservice teachers' experiences with disabled students and their understanding of policy, </w:t>
      </w:r>
      <w:r w:rsidRPr="00C24B98">
        <w:rPr>
          <w:rStyle w:val="StyleUnderline"/>
        </w:rPr>
        <w:t>the affirmative model emerges from within rather than outside the disability community and emphasizes the cultural contributions of disabled artists as important voices through which to challenge cultural oppression</w:t>
      </w:r>
      <w:r w:rsidRPr="00C24B98">
        <w:rPr>
          <w:sz w:val="14"/>
        </w:rPr>
        <w:t xml:space="preserve">. The integration of the sociopo litical and affirmative models serve as an important way to encourage students to critically reflect upon their own cultural understanding of disability through the Disability Arts Movement. </w:t>
      </w:r>
      <w:r w:rsidRPr="00C24B98">
        <w:rPr>
          <w:rStyle w:val="StyleUnderline"/>
        </w:rPr>
        <w:t>The conceptual understanding of artists in the Disability Arts Movement marks a significant shift from prior discourses of disability.</w:t>
      </w:r>
      <w:r w:rsidRPr="00C24B98">
        <w:rPr>
          <w:sz w:val="14"/>
        </w:rPr>
        <w:t xml:space="preserve"> </w:t>
      </w:r>
      <w:r w:rsidRPr="00C24B98">
        <w:rPr>
          <w:rStyle w:val="StyleUnderline"/>
        </w:rPr>
        <w:t>Within the Disability Arts Movement a critical distinction is made between disabled people doing art and disability artists</w:t>
      </w:r>
      <w:r w:rsidRPr="00C24B98">
        <w:rPr>
          <w:sz w:val="14"/>
        </w:rPr>
        <w:t xml:space="preserve"> (Barnes &amp; Mercer, 2001). The inclusion of disabledpeople doing art in art curriculum places an emphasis upon the representation of difference through a curriculum of admiration and appreciation in which individual artists are admired for their ability to create work similar to other able-bodied artists. In contrast, </w:t>
      </w:r>
      <w:r w:rsidRPr="00C24B98">
        <w:rPr>
          <w:rStyle w:val="StyleUnderline"/>
        </w:rPr>
        <w:t>the discourse of the disability artist engages in a critical process of questioning the sociopolitical construction of disability and related ableist ideologies.</w:t>
      </w:r>
      <w:r w:rsidRPr="00C24B98">
        <w:rPr>
          <w:sz w:val="14"/>
        </w:rPr>
        <w:t xml:space="preserve"> </w:t>
      </w:r>
      <w:r w:rsidRPr="00C24B98">
        <w:rPr>
          <w:rStyle w:val="StyleUnderline"/>
        </w:rPr>
        <w:t>Such work can include the expression of admiration and appreciation inherent to the construct of disabled people doing art while also introducing critical questions about the formation, main tenance, and possible disruption of ableist ideologies</w:t>
      </w:r>
      <w:r w:rsidRPr="00C24B98">
        <w:rPr>
          <w:sz w:val="14"/>
        </w:rPr>
        <w:t>. As Sutherland (1997) describes: It's what makes a disability artist different from an artist with a disability. We don't see our disabilities as obstacles that we have to overcome before we try to make our way in the non-disabled cultural world. Our politics teach us that we are oppressed, not inferior, (p. 159) Similarly, performance artist Mary Duffy advocates for the term disabled people rather than people with disabilities. "</w:t>
      </w:r>
      <w:r w:rsidRPr="00C24B98">
        <w:rPr>
          <w:rStyle w:val="StyleUnderline"/>
        </w:rPr>
        <w:t>Describing ourselves as disabled people is a more unifying thing rather than tagging disabilities on afterwords and pretending we're just trying to be normal</w:t>
      </w:r>
      <w:r w:rsidRPr="00C24B98">
        <w:rPr>
          <w:sz w:val="14"/>
        </w:rPr>
        <w:t xml:space="preserve">" (Mitchell &amp; Snyder, 1997). The disability performance artists discussed in this article, critically engage the sociopolitical issue of ableism through a personal and critical examination of the cultural inscription of their bodies as disabled people. Challenging the tendency to equate normality and beauty in Western aesthetics, Mary Duffy's autobiographical work explores her body as a contradictory site in which she is culturally constructed as simultane ously beautiful, erotic, hideous, and repulsive. Carrie Sandhal similarly engages the cultural inscription of her body, focusing particularly on the interconnection of the medical and popular objectification of her body experienced through the stare. Likewise, Petra Kuppers' community based performance work, Traces, aims to call out the cultural expec tation that the bodies of people with mental illnesses should perform a form of visual violence as represented in the majority of portrayals of people with mental illnesses in popular media. Each of these artists pursues what Barnes and Mercer (2001) describe as a feminist politics of signification in which "subversive representations or performances illuminate and confront discriminatory barriers and attitudes" (p. 529). </w:t>
      </w:r>
      <w:r w:rsidRPr="00C24B98">
        <w:rPr>
          <w:rStyle w:val="StyleUnderline"/>
        </w:rPr>
        <w:t>These disability performance artists create work that actively calls out the stigmatization of the disabled body, thereby revealing the normative function of ableism. These artists' work represents a rethinking of the discourse of disability in art from one solely framed within a language of accommodating indi vidual limitations, to a discourse that emphasizes the critical role of art in troubling the social and political issue of ableism</w:t>
      </w:r>
      <w:r w:rsidRPr="00C24B98">
        <w:rPr>
          <w:sz w:val="14"/>
        </w:rPr>
        <w:t xml:space="preserve">. Within an issues oriented art education curriculum, ableism emerges as an important cultural issue among others. </w:t>
      </w:r>
      <w:r w:rsidRPr="00C24B98">
        <w:rPr>
          <w:rStyle w:val="StyleUnderline"/>
        </w:rPr>
        <w:t>An affirmative model of disability positions disability cultures and the resulting cultural issue of ableism "in simi larly complex ways to the way race, class, and gender have been theo rized"</w:t>
      </w:r>
      <w:r w:rsidRPr="00C24B98">
        <w:rPr>
          <w:sz w:val="14"/>
        </w:rPr>
        <w:t xml:space="preserve"> (Davis, 1997, p. 1). As Swain and French (2000) state, "</w:t>
      </w:r>
      <w:r w:rsidRPr="00C24B98">
        <w:rPr>
          <w:rStyle w:val="StyleUnderline"/>
        </w:rPr>
        <w:t>Policies, provision, and practice, whether in community living or education, can only be inclusive through full recognition of disability culture and the affirmative model generated from the experiences of disabled people</w:t>
      </w:r>
      <w:r w:rsidRPr="00C24B98">
        <w:rPr>
          <w:sz w:val="14"/>
        </w:rPr>
        <w:t xml:space="preserve">" (p. 580). Therefore, </w:t>
      </w:r>
      <w:r w:rsidRPr="00C24B98">
        <w:rPr>
          <w:rStyle w:val="StyleUnderline"/>
        </w:rPr>
        <w:t xml:space="preserve">disability in the art classroom is not only about inclusion, defined as appropriately accommodating students with disabilities, but is also about the exploration of disability culture and the sociopolitical issue of ableism in arts curriculum. </w:t>
      </w:r>
    </w:p>
    <w:p w14:paraId="08BF8406" w14:textId="50438C98" w:rsidR="00286508" w:rsidRPr="00C24B98" w:rsidRDefault="00286508" w:rsidP="00286508">
      <w:pPr>
        <w:pStyle w:val="Heading3"/>
      </w:pPr>
      <w:bookmarkStart w:id="202" w:name="_Toc487167516"/>
      <w:r w:rsidRPr="00C24B98">
        <w:t>A: Deconstruction</w:t>
      </w:r>
      <w:bookmarkEnd w:id="202"/>
    </w:p>
    <w:p w14:paraId="4A7590EA" w14:textId="77777777" w:rsidR="00286508" w:rsidRPr="00C24B98" w:rsidRDefault="00286508" w:rsidP="00286508">
      <w:pPr>
        <w:pStyle w:val="Heading4"/>
      </w:pPr>
      <w:r w:rsidRPr="00C24B98">
        <w:t>We propose a deconstruction of the current education system through a method of asking questions</w:t>
      </w:r>
    </w:p>
    <w:p w14:paraId="1B4537DA" w14:textId="77777777" w:rsidR="00286508" w:rsidRPr="00C24B98" w:rsidRDefault="00286508" w:rsidP="00286508">
      <w:r w:rsidRPr="00C24B98">
        <w:rPr>
          <w:rStyle w:val="Style13ptBold"/>
        </w:rPr>
        <w:t>Slee and Allan 2001</w:t>
      </w:r>
      <w:r w:rsidRPr="00C24B98">
        <w:t xml:space="preserve"> (Roger Slee and Julie Allan, Professors at the University of Stirling, “Excluding the included: A reconsideration of inclusive education”)</w:t>
      </w:r>
    </w:p>
    <w:p w14:paraId="497C6DAD" w14:textId="77777777" w:rsidR="00286508" w:rsidRPr="00C24B98" w:rsidRDefault="00286508" w:rsidP="00286508">
      <w:pPr>
        <w:rPr>
          <w:rStyle w:val="StyleUnderline"/>
        </w:rPr>
      </w:pPr>
      <w:r w:rsidRPr="00C24B98">
        <w:rPr>
          <w:sz w:val="10"/>
        </w:rPr>
        <w:t xml:space="preserve">Inevitably, a article of this kind, in which </w:t>
      </w:r>
      <w:r w:rsidRPr="00C24B98">
        <w:rPr>
          <w:rStyle w:val="StyleUnderline"/>
        </w:rPr>
        <w:t xml:space="preserve">we propose deconstruction as a principal methodology, </w:t>
      </w:r>
      <w:r w:rsidRPr="00C24B98">
        <w:rPr>
          <w:sz w:val="10"/>
        </w:rPr>
        <w:t xml:space="preserve">cannot easily be concluded, and indeed closure is something we are anxious to avoid. </w:t>
      </w:r>
      <w:r w:rsidRPr="00C24B98">
        <w:rPr>
          <w:rStyle w:val="StyleUnderline"/>
        </w:rPr>
        <w:t>We offer a series of questions that are intended as openings for the kind of dialogue that seems to be necessary</w:t>
      </w:r>
      <w:r w:rsidRPr="00C24B98">
        <w:rPr>
          <w:sz w:val="10"/>
        </w:rPr>
        <w:t xml:space="preserve">. </w:t>
      </w:r>
      <w:r w:rsidRPr="00C24B98">
        <w:rPr>
          <w:rStyle w:val="StyleUnderline"/>
        </w:rPr>
        <w:t>The Relationship Between Ideas and Politics – a Theory of Activism?</w:t>
      </w:r>
      <w:r w:rsidRPr="00C24B98">
        <w:rPr>
          <w:sz w:val="10"/>
        </w:rPr>
        <w:t xml:space="preserve"> We have suggested that </w:t>
      </w:r>
      <w:r w:rsidRPr="00C24B98">
        <w:rPr>
          <w:rStyle w:val="StyleUnderline"/>
        </w:rPr>
        <w:t>deconstruction can be used as a tool for helping to read policy documents against themselves and to understand how we have got to where we are. This might then help us to decide how to move on</w:t>
      </w:r>
      <w:r w:rsidRPr="00C24B98">
        <w:rPr>
          <w:sz w:val="10"/>
        </w:rPr>
        <w:t xml:space="preserve">. But how do the ideas produced by deconstruction relate to the kinds of politics that are necessary in order to make such moves? </w:t>
      </w:r>
      <w:r w:rsidRPr="00C24B98">
        <w:rPr>
          <w:rStyle w:val="StyleUnderline"/>
        </w:rPr>
        <w:t>Is there a need for a theory of activism which enables ideas about inclusion to be enacted?</w:t>
      </w:r>
      <w:r w:rsidRPr="00C24B98">
        <w:rPr>
          <w:sz w:val="10"/>
        </w:rPr>
        <w:t xml:space="preserve"> If so, how is this initiated and by whom? New Forms of Research for New Aspirations – a New Politics of Research? </w:t>
      </w:r>
      <w:r w:rsidRPr="00C24B98">
        <w:rPr>
          <w:rStyle w:val="StyleUnderline"/>
        </w:rPr>
        <w:t xml:space="preserve">What kinds of research will provide us with appropriate forms of educational settlement for young disabled people? </w:t>
      </w:r>
      <w:r w:rsidRPr="00C24B98">
        <w:rPr>
          <w:sz w:val="10"/>
        </w:rPr>
        <w:t xml:space="preserve">This implies a new politics of research (Gitlin, 1994) which raises further questions about the relations of research production (Clough &amp; Barton, 1995); identity and the privileging of particular values (Oliver, 1996; Moore, Beazley &amp; Maelzer, 1998; Corker &amp; French, 1999). The partisan research (Troyna, 1995) genre to which we have signed up is one aspect of the general call to activism. The politics of research relationships and the role of non-disabled researchers and activists are at the heart of this discussion of new educational relationships. Forms of Schooling? Envisioning and Stipulating Inclusion that Eschews the Modernist Blueprint? This article has raised questions about the nature of policy that ties itself to the existing assumptions about regular and special education. </w:t>
      </w:r>
      <w:r w:rsidRPr="00C24B98">
        <w:rPr>
          <w:rStyle w:val="StyleUnderline"/>
        </w:rPr>
        <w:t>Regular schooling was never meant for all comers. Its constitution reflects this fact. Many children find that schooling does not serve them well and placing more children into the current system of schooling will exacerbate failure for increasing numbers. Assimilation appears to be flawed on all levels. It is a form of cultural genocide that denies the legitimacy of difference and which also falls on its own academic sword. Inclusive schooling may well imply an array of offerings; the key issues will revolve around the authenticity of choice and destination.</w:t>
      </w:r>
    </w:p>
    <w:p w14:paraId="0AFCCDEA" w14:textId="6F10746A" w:rsidR="00ED0CD2" w:rsidRPr="00C24B98" w:rsidRDefault="00ED0CD2" w:rsidP="00ED0CD2">
      <w:pPr>
        <w:pStyle w:val="Heading3"/>
      </w:pPr>
      <w:bookmarkStart w:id="203" w:name="_Toc487167517"/>
      <w:r w:rsidRPr="00C24B98">
        <w:t>A: Toxicity</w:t>
      </w:r>
      <w:bookmarkEnd w:id="203"/>
    </w:p>
    <w:p w14:paraId="3A8F78FF" w14:textId="6ED36C7A" w:rsidR="00ED0CD2" w:rsidRPr="00C24B98" w:rsidRDefault="00581DB7" w:rsidP="00ED0CD2">
      <w:pPr>
        <w:pStyle w:val="Heading4"/>
      </w:pPr>
      <w:r w:rsidRPr="00C24B98">
        <w:t>The alternative is to reject the ableism of the Affirmative in favor of t</w:t>
      </w:r>
      <w:r w:rsidR="00ED0CD2" w:rsidRPr="00C24B98">
        <w:t>oxicity</w:t>
      </w:r>
      <w:r w:rsidRPr="00C24B98">
        <w:t>.  Toxicity</w:t>
      </w:r>
      <w:r w:rsidR="00ED0CD2" w:rsidRPr="00C24B98">
        <w:t xml:space="preserve"> invites us to think transcorporally – to rethink disability not as the negative underside or incapacitated but as the condition of possibility for new intimacies that undermine biopolitical governance</w:t>
      </w:r>
    </w:p>
    <w:p w14:paraId="2D2199A4" w14:textId="77777777" w:rsidR="00ED0CD2" w:rsidRPr="00C24B98" w:rsidRDefault="00ED0CD2" w:rsidP="00ED0CD2">
      <w:r w:rsidRPr="00C24B98">
        <w:rPr>
          <w:rStyle w:val="Style13ptBold"/>
        </w:rPr>
        <w:t>Chen 12</w:t>
      </w:r>
      <w:r w:rsidRPr="00C24B98">
        <w:t xml:space="preserve"> [Mel, Assoc. Prof. Gender and Women’s Studies and Vice Chair for Research, Dir. of the Center for the Study of Sexual Culture @ UC Berkeley, Animacies: Biopolitical Racial Mattering and Queer Affect, p. 190</w:t>
      </w:r>
    </w:p>
    <w:p w14:paraId="7D0FFB98" w14:textId="77777777" w:rsidR="00ED0CD2" w:rsidRPr="00C24B98" w:rsidRDefault="00ED0CD2" w:rsidP="00ED0CD2">
      <w:pPr>
        <w:rPr>
          <w:b/>
          <w:u w:val="single"/>
        </w:rPr>
      </w:pPr>
      <w:r w:rsidRPr="00C24B98">
        <w:rPr>
          <w:sz w:val="12"/>
        </w:rPr>
        <w:t xml:space="preserve">Here I move from exploring toxicity’s contemporary pervasiveness as a notion, to exploring its purported and experienced mechanisms in the human body. This shift concerns the role of metaphor in biopolitics, since the seemingly metaphorical productions of cultural expressions of toxicity are not necessarily more concrete than the literal ones, which are themselves composed of complex cultures of immunity thinking. Reflecting on the ambiguous subject-object relations of toxicity, I use animacy theory to ask how the flexible </w:t>
      </w:r>
      <w:r w:rsidRPr="00C24B98">
        <w:rPr>
          <w:rStyle w:val="StyleUnderline"/>
        </w:rPr>
        <w:t>subjectness or objectness of an actant raises important questions about the contingencies of humanness and animateness. These contingencies are eminently contestable within critical queer and race and disability approaches</w:t>
      </w:r>
      <w:r w:rsidRPr="00C24B98">
        <w:rPr>
          <w:sz w:val="12"/>
        </w:rPr>
        <w:t xml:space="preserve"> that, for instance, disaggregate verbal patients from the bottom of the hierarchy. </w:t>
      </w:r>
      <w:r w:rsidRPr="00C24B98">
        <w:rPr>
          <w:rStyle w:val="StyleUnderline"/>
        </w:rPr>
        <w:t>Since</w:t>
      </w:r>
      <w:r w:rsidRPr="00C24B98">
        <w:rPr>
          <w:sz w:val="12"/>
        </w:rPr>
        <w:t xml:space="preserve">, as I argued in chapter 1, </w:t>
      </w:r>
      <w:r w:rsidRPr="00C24B98">
        <w:rPr>
          <w:rStyle w:val="StyleUnderline"/>
        </w:rPr>
        <w:t xml:space="preserve">animacy hierarchies are simultaneously ontologies of affect, then such ontologies might benefit from a reconceptualization of “the order of things,” particularly along unconventional lines of race, sexuality, and ability.3 </w:t>
      </w:r>
      <w:r w:rsidRPr="00C24B98">
        <w:rPr>
          <w:sz w:val="12"/>
        </w:rPr>
        <w:t xml:space="preserve">Toxicity’s Reach Toxins have moved well beyond their specific range of biological attribution, leaking out of nominal and literal bounds. A politician will decry the “toxic” political atmosphere;4 Britney Spears will sing “Don’t you know that you’re toxic / And I love what you do”;5 an advice columnist will caution us to keep a healthy distance from “toxic” acquaintances.6 One book is written for workers “suffering the ravages of a toxic personality,” describing what they do as “poison, corrupt, pollute, and contaminate. . . . We define the toxic personality as anyone who demonstrates a pattern of counterproductive work behaviors that debilitate individuals, teams, and even organizations over the long term.”7 Thus, toxic people, not just chemicals, are appearing in popular social discourse, suggesting a shift in national sentiment that registers an increasing interest in individual bodily, emotional, and psychic security. For the rhetoric of security inevitably has ramifications not simply related to health: as the previous chapter delineated, recent concerns about the toxicity of lead were especially charged in terms of race, sexuality, ability, and nation. Let us probe the affective dynamics of one example in detail, the paradoxical conceit of the now-popular phrase “toxic assets,” associated with policies of financial deregulation in the United States that entered a new phase in the early 1990s. Notably, the toxic assets of significance that originated at that time and that are held responsible for global economic fallout are the financial products composed of grouped mortgages tied to a hypervalued and unstable residential real estate market. We might say that this complex financial product, this “toxic asset,” is a “good” precisely because it entails capital value; yet it has unfortunately become—considering the discourse in which “toxic asset” has meaning—not only “toxic” but also perhaps “untouchable” (as an affective stance), “unengageable” (as tokens of exchange with limited commensurability), and perhaps even “disabling” (that is, it renders the corporation that buys it up also invalid). The term toxic assets thus reflects an effort to externalize—but also to indict for their threatening closeness (to home)—corrupt layers of financial organization. These examples illustrate that there seems to be a basic semantic schema for toxicity: in this schema, two bodies are proximate; the first body, living or abstract, is under threat by the second; the second has the effect of poisoning, and altering, the first, causing a degree of damage, disability, or even death. In English, this adjectival meaning of toxic—of or related to poison, which means that a body or its blood could be harmed by an external agent—has endured since the 1600s, according to the oed, and it was concretized into the noun toxin in 1890; it is debatable when the metaphorical use emerged. If we are willing to assign “literal” to toxicity’s application to the human body and “metaphoric” to all others, then these metaphorical mappings are not always very sound. Linnda Durre, author of Surviving the Toxic Workplace, identifies certain personalities as toxic; among them is one she dubs “The Delicate Flower”: “If someone is sitting there constantly saying: ‘You’re wearing perfume. I’m going to have an allergy attack,’ or: ‘You’re eating meat. That’s so disgusting,’ it’s like grinding, grinding, whining, whining every day of your life.”8 Durre would rather expunge the workplace of such complaints; she fails to consider that the design of a workplace might well place certain people, including those susceptible to allergy attacks, at a radical disadvantage. If </w:t>
      </w:r>
      <w:r w:rsidRPr="00C24B98">
        <w:rPr>
          <w:rStyle w:val="StyleUnderline"/>
        </w:rPr>
        <w:t>the definition of toxin has always been the outcome of political negotiation and a threshold value</w:t>
      </w:r>
      <w:r w:rsidRPr="00C24B98">
        <w:rPr>
          <w:sz w:val="12"/>
        </w:rPr>
        <w:t xml:space="preserve"> on a set of selected tests, its conditionality is no more true in medical discourse than in social discourse, in which one’s definition of a toxic irritant coincides with habitual scapegoats of ableist, sexist, and racist systems. Toxicity’s “first” (under threat) and “second” (threatening) bodies are thus in the eye of the beholder. Faced with toxicity’s broad and hungry reach, </w:t>
      </w:r>
      <w:r w:rsidRPr="00C24B98">
        <w:rPr>
          <w:rStyle w:val="StyleUnderline"/>
        </w:rPr>
        <w:t>the contemporary culture of the United States is witnessing</w:t>
      </w:r>
      <w:r w:rsidRPr="00C24B98">
        <w:rPr>
          <w:sz w:val="12"/>
        </w:rPr>
        <w:t xml:space="preserve"> both </w:t>
      </w:r>
      <w:r w:rsidRPr="00C24B98">
        <w:rPr>
          <w:rStyle w:val="StyleUnderline"/>
        </w:rPr>
        <w:t>the</w:t>
      </w:r>
      <w:r w:rsidRPr="00C24B98">
        <w:rPr>
          <w:sz w:val="12"/>
        </w:rPr>
        <w:t xml:space="preserve"> notional release and </w:t>
      </w:r>
      <w:r w:rsidRPr="00C24B98">
        <w:rPr>
          <w:rStyle w:val="StyleUnderline"/>
        </w:rPr>
        <w:t>proliferation of the metaphor of toxicity, while also marking its biopolitical entrainment as an instrument of difference.</w:t>
      </w:r>
      <w:r w:rsidRPr="00C24B98">
        <w:rPr>
          <w:sz w:val="12"/>
        </w:rPr>
        <w:t xml:space="preserve"> While the first seems important for allowing a kind of associative theorizing, </w:t>
      </w:r>
      <w:r w:rsidRPr="00C24B98">
        <w:rPr>
          <w:rStyle w:val="StyleUnderline"/>
        </w:rPr>
        <w:t>it is</w:t>
      </w:r>
      <w:r w:rsidRPr="00C24B98">
        <w:rPr>
          <w:sz w:val="12"/>
        </w:rPr>
        <w:t xml:space="preserve"> simultaneously </w:t>
      </w:r>
      <w:r w:rsidRPr="00C24B98">
        <w:rPr>
          <w:rStyle w:val="StyleUnderline"/>
        </w:rPr>
        <w:t>important to retain a fine sensitivity to the vastly different sites in which toxicity involves itself in very different lived experiences (or deaths)</w:t>
      </w:r>
      <w:r w:rsidRPr="00C24B98">
        <w:rPr>
          <w:sz w:val="12"/>
        </w:rPr>
        <w:t xml:space="preserve">, for instance, a broker’s relation to “toxic bonds” versus a farm worker’s relation to pesticides. Furthermore, the deployment of the first can leave untouched—or even depend on—the naturalized logic of the second. Disability scholars have discussed the deployment of disability as a trope that ultimately reconsolidates ability; David Mitchell and Sharon Snyder have elucidated the idea of “narrative prosthesis,” a kind of narrative deployment of disability that entrenches a kind of ableist idealization of privileged subject positions. 9 Indeed, we might argue that the workplace psychologist Linnda Durre is doing just that in her formulation of “The Delicate Flower.” As Michael Davidson reminds us, we cannot consider the prosthesis only at the level of narrative trope, given the widespread problems around access to such essential medical devices; he writes, “sometimes a prosthesis is still a prosthesis.”10 Think about how often culture recruits languages of disability: “the corporation was crippled”; “don’t use me as a crutch.” The “toxic” people debated in self-help guides and pop songs should not be detached from an understanding of how toxins function in, and impair, actual bodies and systems. Furthermore, such “impairment,” as some scholars and activists assert, should be understood as a societal production, and not (only or even) as a problem proper to an individual that must be cured or corrected. Immunitary Fabric </w:t>
      </w:r>
      <w:r w:rsidRPr="00C24B98">
        <w:rPr>
          <w:rStyle w:val="StyleUnderline"/>
        </w:rPr>
        <w:t>All cultural productions of toxicity must be rethought as an integral part of the affective fabric of</w:t>
      </w:r>
      <w:r w:rsidRPr="00C24B98">
        <w:rPr>
          <w:sz w:val="12"/>
        </w:rPr>
        <w:t xml:space="preserve"> immunity nationalism. When immunity nationalism is individuated through </w:t>
      </w:r>
      <w:r w:rsidRPr="00C24B98">
        <w:rPr>
          <w:rStyle w:val="StyleUnderline"/>
        </w:rPr>
        <w:t>biopower</w:t>
      </w:r>
      <w:r w:rsidRPr="00C24B98">
        <w:rPr>
          <w:sz w:val="12"/>
        </w:rPr>
        <w:t xml:space="preserve">, in a culture of responsibility, self-care, anxious monitoring, and the like, toxicity becomes a predictable figure. The apprehension of a toxin relies minimally on two discourses: “science” and “the body.” Science studies and feminist studies have worked to study and materially reground these two figures which often stand as both ontologically basal and hence unindictable. In Bodies That Matter, Judith Butler engages the biological insofar as she asks us to reconsider the discursive pinning of “sex” to biology and of “gender” to the realm of social and cultural life; but as she warns us, assigning originary status to “sex” or biology obfuscates gender’s contribution to (and ontologizing of ) sex; that is, both gender and sex “matter.”11 Rather than displacing the extant materiality of the body, she focuses on its partially ontologizing figurations. It is often hard to get a grip on what, precisely, “the body” is supposed to mean and what we ask it to do, and on how we demand of it so much symbolically, materially, and theoretically. </w:t>
      </w:r>
      <w:r w:rsidRPr="00C24B98">
        <w:rPr>
          <w:rStyle w:val="StyleUnderline"/>
        </w:rPr>
        <w:t>Questions of “the body” become particularly complex when taking into account</w:t>
      </w:r>
      <w:r w:rsidRPr="00C24B98">
        <w:rPr>
          <w:sz w:val="12"/>
        </w:rPr>
        <w:t xml:space="preserve"> the various </w:t>
      </w:r>
      <w:r w:rsidRPr="00C24B98">
        <w:rPr>
          <w:rStyle w:val="StyleUnderline"/>
        </w:rPr>
        <w:t>mixings, hybridizations, and impurities that accompany contemporary bodily forms</w:t>
      </w:r>
      <w:r w:rsidRPr="00C24B98">
        <w:rPr>
          <w:sz w:val="12"/>
        </w:rPr>
        <w:t xml:space="preserve">, from genetically modified food to the cyborg triumphed by Donna Haraway.12 What, indeed, becomes of life now that Haraway’s vision has in some regard prevailed? Though her “Manifesto for Cyborgs” is over twenty-five years old, it has proved eerily prescient in its view of the ever-seamless integration of machines, humans, animals, and structures of capital. Human bodies, those preeminent containers of life, are themselves pervaded by xenobiotic substances and nanotechnologies. </w:t>
      </w:r>
      <w:r w:rsidRPr="00C24B98">
        <w:rPr>
          <w:rStyle w:val="StyleUnderline"/>
        </w:rPr>
        <w:t xml:space="preserve">Toxicity becomes significant now for reasons beyond the pressing environmental hazards that encroach into zones of privilege, beyond late-transnational capitalism doing violence to national integrities. </w:t>
      </w:r>
      <w:r w:rsidRPr="00C24B98">
        <w:rPr>
          <w:sz w:val="12"/>
        </w:rPr>
        <w:t xml:space="preserve">Because of debates around abortion (such as those about when life is technically said to begin) and around the lifeliness or deathliness of those in “persistent vegetative states,” not only can we not tell what is alive or dead, but </w:t>
      </w:r>
      <w:r w:rsidRPr="00C24B98">
        <w:rPr>
          <w:rStyle w:val="StyleUnderline"/>
        </w:rPr>
        <w:t>the diagnostic promise of the categories of life and death is itself in crisis</w:t>
      </w:r>
      <w:r w:rsidRPr="00C24B98">
        <w:rPr>
          <w:sz w:val="12"/>
        </w:rPr>
        <w:t xml:space="preserve">, not least </w:t>
      </w:r>
      <w:r w:rsidRPr="00C24B98">
        <w:rPr>
          <w:rStyle w:val="StyleUnderline"/>
        </w:rPr>
        <w:t>when thinking through</w:t>
      </w:r>
      <w:r w:rsidRPr="00C24B98">
        <w:rPr>
          <w:sz w:val="12"/>
        </w:rPr>
        <w:t xml:space="preserve"> the </w:t>
      </w:r>
      <w:r w:rsidRPr="00C24B98">
        <w:rPr>
          <w:rStyle w:val="StyleUnderline"/>
        </w:rPr>
        <w:t>“necropolitics”</w:t>
      </w:r>
      <w:r w:rsidRPr="00C24B98">
        <w:rPr>
          <w:sz w:val="12"/>
        </w:rPr>
        <w:t xml:space="preserve"> that Achille Mbembe proposes for postcolonial modes of analysis.13 </w:t>
      </w:r>
      <w:r w:rsidRPr="00C24B98">
        <w:rPr>
          <w:rStyle w:val="StyleUnderline"/>
        </w:rPr>
        <w:t xml:space="preserve">For when biopolitics builds itself upon “life” or “death” or even Agamben’s “bare life”14—much like kinship notions that build only upon humans and hence fail to recognize integral presences of nonhuman animals—it risks missing its cosubstantiating contingencies in which not only the dead have died for life, but the inanimate and animate are both subject to the biopolitical hand. </w:t>
      </w:r>
      <w:r w:rsidRPr="00C24B98">
        <w:rPr>
          <w:sz w:val="12"/>
        </w:rPr>
        <w:t xml:space="preserve">Nan Enstad notes that </w:t>
      </w:r>
      <w:r w:rsidRPr="00C24B98">
        <w:rPr>
          <w:rStyle w:val="StyleUnderline"/>
        </w:rPr>
        <w:t xml:space="preserve">toxicity forces us “to bridge the analytical polarization of global and local by placing the body in the picture” and to consider commodities in new ways in the context of global capitalism, for instance, “capitalism’s remarkable success at infusing lives and bodies around the world with its products and by-products.” </w:t>
      </w:r>
      <w:r w:rsidRPr="00C24B98">
        <w:rPr>
          <w:sz w:val="12"/>
        </w:rPr>
        <w:t xml:space="preserve">15 </w:t>
      </w:r>
      <w:r w:rsidRPr="00C24B98">
        <w:rPr>
          <w:rStyle w:val="StyleUnderline"/>
        </w:rPr>
        <w:t>Yet, considering the reach of toxicity thinking described earlier, I would like to expand her fairly concrete take on “the body”</w:t>
      </w:r>
      <w:r w:rsidRPr="00C24B98">
        <w:rPr>
          <w:sz w:val="12"/>
        </w:rPr>
        <w:t xml:space="preserve"> (for all the discursive complication she admits) </w:t>
      </w:r>
      <w:r w:rsidRPr="00C24B98">
        <w:rPr>
          <w:rStyle w:val="StyleUnderline"/>
        </w:rPr>
        <w:t>by suggesting that many bodies are subject to the toxic</w:t>
      </w:r>
      <w:r w:rsidRPr="00C24B98">
        <w:rPr>
          <w:sz w:val="12"/>
        </w:rPr>
        <w:t>—even toxins themselves—</w:t>
      </w:r>
      <w:r w:rsidRPr="00C24B98">
        <w:rPr>
          <w:rStyle w:val="StyleUnderline"/>
        </w:rPr>
        <w:t xml:space="preserve">and that it is worth examining </w:t>
      </w:r>
      <w:r w:rsidRPr="00C24B98">
        <w:rPr>
          <w:sz w:val="12"/>
        </w:rPr>
        <w:t>the</w:t>
      </w:r>
      <w:r w:rsidRPr="00C24B98">
        <w:rPr>
          <w:rStyle w:val="StyleUnderline"/>
        </w:rPr>
        <w:t xml:space="preserve"> toxicities </w:t>
      </w:r>
      <w:r w:rsidRPr="00C24B98">
        <w:rPr>
          <w:sz w:val="12"/>
        </w:rPr>
        <w:t xml:space="preserve">that seem to trouble more than human bodies. Indeed, it is one way for us </w:t>
      </w:r>
      <w:r w:rsidRPr="00C24B98">
        <w:rPr>
          <w:rStyle w:val="Emphasis"/>
        </w:rPr>
        <w:t>to challenge the conceptual integrity of our notions of “the body.”</w:t>
      </w:r>
      <w:r w:rsidRPr="00C24B98">
        <w:rPr>
          <w:sz w:val="12"/>
        </w:rPr>
        <w:t xml:space="preserve"> </w:t>
      </w:r>
      <w:r w:rsidRPr="00C24B98">
        <w:rPr>
          <w:rStyle w:val="StyleUnderline"/>
        </w:rPr>
        <w:t>For biopolitical governance to remain effective, there must be porous or even co-constituting bonds between human individual bodies and the body of a nation, a state, and</w:t>
      </w:r>
      <w:r w:rsidRPr="00C24B98">
        <w:rPr>
          <w:sz w:val="12"/>
        </w:rPr>
        <w:t xml:space="preserve"> even </w:t>
      </w:r>
      <w:r w:rsidRPr="00C24B98">
        <w:rPr>
          <w:rStyle w:val="StyleUnderline"/>
        </w:rPr>
        <w:t>a racial locus like “whiteness.”</w:t>
      </w:r>
      <w:r w:rsidRPr="00C24B98">
        <w:rPr>
          <w:sz w:val="12"/>
        </w:rPr>
        <w:t xml:space="preserve"> This is especially salient within the complex political, legal, and medical developments of immunity. For </w:t>
      </w:r>
      <w:r w:rsidRPr="00C24B98">
        <w:rPr>
          <w:rStyle w:val="StyleUnderline"/>
        </w:rPr>
        <w:t>toxicity’s coextant figure is immunity: to be more precise, threatened immunity.</w:t>
      </w:r>
      <w:r w:rsidRPr="00C24B98">
        <w:rPr>
          <w:sz w:val="12"/>
        </w:rPr>
        <w:t xml:space="preserve"> Immune systems are themselves constituted by the intertwinings of scientific, public, and political cultures together.16 Even further, we know that the medicalized notion of immunity was derived from political brokerages. It is no surprise that discourses on sickness bleed from medical immunity discourse into nationalist rhetoric. Ed Cohen’s A Body Worth Defending details the history of immunity as a legal concept, tracking its eventual adoption into medicine, a step that eventually enabled people to speak of immune systems with a singular possessive, as in “my immune system.”17 Cohen’s historicization of immunity gives insight into the breadth of contemporary expressions of immunity and toxicity, and their many affects in relation to threat. Analyzing the period after this discursive migration, Emily Martin’s anthropological study of twentieth-century immune systems, Flexible Bodies, details a twentieth-century shift in contemporary thinking about immunity to something private or personal— “maintained by internal processes”—away from a previous focus on public hygiene, in which immunity was seen as “related to unconnected factors from the outside.”18 This internalization, even privatization, of immunity helps to explain the particular indignation that toxicity evokes, since it is understood as an unnaturally external force that violates (rather than informs) an integral and bounded self. This is what Cohen calls the “apotheosis of the modern body,” the aban195 donment of humans’ integral relation to their environments and the insistence on a radical segregation of self and world fueled by a bellicose antagonism. We can further consider the Italian political philosopher Ricardo Esposito’s elucidation of the ways in which </w:t>
      </w:r>
      <w:r w:rsidRPr="00C24B98">
        <w:rPr>
          <w:rStyle w:val="StyleUnderline"/>
        </w:rPr>
        <w:t>immunity seems to work as a kind of destructive “negative protection of life.”</w:t>
      </w:r>
      <w:r w:rsidRPr="00C24B98">
        <w:rPr>
          <w:sz w:val="12"/>
        </w:rPr>
        <w:t xml:space="preserve">19 In Esposito’s “immunizing paradigm,” immunity is contracted on a “poisoned” affect of gratitude (on the basis of membership in a community) that undercuts the final possibility of individual immunity. Esposito identifies the shaky prescription of the introjection of the negative agent as a way to defend against its exterior identity. Intriguingly, through “poisoned” affect, or an affect of gratitude that is somehow fatally compromised, toxicity thus sneaks into Esposito’s elaboration of immunity in the realm of affect rather than as a formal object; it is thus never fully addressed beyond the given questions of negativity in relation to immunity. This may not be surprising, as the history of immunity does not confirm that toxicity was there from the start. But if it was not there, then what was? </w:t>
      </w:r>
      <w:r w:rsidRPr="00C24B98">
        <w:rPr>
          <w:rStyle w:val="StyleUnderline"/>
        </w:rPr>
        <w:t>It could be productive</w:t>
      </w:r>
      <w:r w:rsidRPr="00C24B98">
        <w:rPr>
          <w:sz w:val="12"/>
        </w:rPr>
        <w:t xml:space="preserve">, I think, </w:t>
      </w:r>
      <w:r w:rsidRPr="00C24B98">
        <w:rPr>
          <w:rStyle w:val="StyleUnderline"/>
        </w:rPr>
        <w:t>to use this theorization of immunity to ask questions of the absence or presence of toxicity</w:t>
      </w:r>
      <w:r w:rsidRPr="00C24B98">
        <w:rPr>
          <w:sz w:val="12"/>
        </w:rPr>
        <w:t xml:space="preserve"> (both are here) as a means of approaching immunity, and particularly to take the consideration of “poisoned” affect and its compromise to individual immunity further. I suggest that toxicity incontrovertibly meddles with the relations of subject and object required for even the kind of contractual immunitary ordering that Esposito suggests. Thus, while the threat of toxicity is held to a clear subject-object relation, intoxication (of an object by a toxin) is never held to an advantageous “homeopathic” quantity (in light of the biopolitical interjection of negativity): indeed, this is the function of poisoned affect seen fully through. Not only is political immunity challenged, the very nature of this alteration cannot be fully known. Who is, after all, the subject here? What if the object, which is itself a subject, has been substantively and subjectively altered by the toxin? Could we tell a history of intoxication in relation to political immunity that sits next to Esposito’s? There are clearly many more questions than answers here about the history of the political affect of immunity. Toxic Worlding Recall that matters of life and death have arguably underlain queer theory from the early 1990s, when radical queer activism in relation to aids blended saliently with academic theorizing on politics of gender and sexuality. More recently, Lee Edelman takes up a psychoanalytic analysis of queerness’s figural deathly assignment in relation to a relentless “reproductive futurism.”20 Jasbir Puar points to </w:t>
      </w:r>
      <w:r w:rsidRPr="00C24B98">
        <w:rPr>
          <w:rStyle w:val="StyleUnderline"/>
        </w:rPr>
        <w:t>life and death economies</w:t>
      </w:r>
      <w:r w:rsidRPr="00C24B98">
        <w:rPr>
          <w:sz w:val="12"/>
        </w:rPr>
        <w:t xml:space="preserve"> that </w:t>
      </w:r>
      <w:r w:rsidRPr="00C24B98">
        <w:rPr>
          <w:rStyle w:val="StyleUnderline"/>
        </w:rPr>
        <w:t>place some queer subjects in the privileged realm of a biopolitically “optimized life,” while other perverse subjects are consigned to the realm of death, as a “result of the successes of queer incorporation into the domains of consumer markets and social recognition in the post–civil rights, late twentieth century.”</w:t>
      </w:r>
      <w:r w:rsidRPr="00C24B98">
        <w:rPr>
          <w:sz w:val="12"/>
        </w:rPr>
        <w:t xml:space="preserve">21 Similar affective pulses of surging lifeliness or morbid resignation might reflect the legacy of the deathly impact of aids in queer scholarship. Suggesting a “horizonal” imagining whose terms are pointedly not foretold by a pragmatic limitation on the present, José Esteban Muñoz in Cruising Utopia offers a way around the false promise of a neoliberal, homonormative utopia whose major concerns are limited to gay marriage and gay service in the military: lifely for a few, deathly for others.22 </w:t>
      </w:r>
      <w:r w:rsidRPr="00C24B98">
        <w:rPr>
          <w:rStyle w:val="StyleUnderline"/>
        </w:rPr>
        <w:t xml:space="preserve">To enact a method that prioritizes a queer reach for toxicity’s “worlding,” I want to interleave considerations of </w:t>
      </w:r>
      <w:r w:rsidRPr="00C24B98">
        <w:rPr>
          <w:sz w:val="12"/>
        </w:rPr>
        <w:t>toxicity and intoxication with a “toxic sensorium”:</w:t>
      </w:r>
      <w:r w:rsidRPr="00C24B98">
        <w:rPr>
          <w:rStyle w:val="StyleUnderline"/>
        </w:rPr>
        <w:t xml:space="preserve"> a sense memory of objects and affects that was my felt orientation to the world when I was recently categorized as “ill.”</w:t>
      </w:r>
      <w:r w:rsidRPr="00C24B98">
        <w:rPr>
          <w:sz w:val="12"/>
        </w:rPr>
        <w:t xml:space="preserve"> It seems never a simple matter to discuss toxicity, to objectify it. It is yet another matter to experience something that seems by one measure or another to be categorized as a toxin, to undergo intoxication, intoxification. This difference raises questions about toxic methodology, which in some way inherits anthropology’s question about what can be done to respond to crises of objectivity. While no simple solution exists, it is my interest to attenuate the exceptionalisms that attain all too easily in, for instance, the previous chapter’s assessment of lead toxicity’s discursive range: it is possible for a reader to comfortably reside in a certain sense of integral, nontoxic security in that analysis. To intensify toxicity’s intuitive reach, I engage toxicity as a condition, one that is too complex to imagine as a property of one or another individual or group or something that could itself be so easily bounded. I would like to deemphasize the borders of the immune system and its concomitant attachments to “life” and “death,” such that the immune system’s aim is to realize and protect life. How can we think more broadly about synthesis and symbiosis, including toxic vapors, interspersals, intrinsic mixings, and alterations, favoring interabsorption over corporeal exceptionalism? I will not address these questions from a point of view of mythic health. Rather, I will tell a tale from the perspective of the existence that I have recently claimed, one that has been quite accurately considered “toxic.” In other words, I move now from a theoretical discussion of metaphors about threat into what feels, for me personally, like riskier terrain, the terrain of the autobiographical. As academics are often trained to avoid writing in anything resembling a confessional mode, such a turn is fraught with ambivalence. </w:t>
      </w:r>
      <w:r w:rsidRPr="00C24B98">
        <w:rPr>
          <w:rStyle w:val="StyleUnderline"/>
        </w:rPr>
        <w:t>I theorize toxicity as it has profoundly impacted my own health, my own queerness, and my own ability to forge bonds</w:t>
      </w:r>
      <w:r w:rsidRPr="00C24B98">
        <w:rPr>
          <w:sz w:val="12"/>
        </w:rPr>
        <w:t>, and in so doing, I offer a means to reapproach questions of animacy with a different lens.</w:t>
      </w:r>
      <w:r w:rsidRPr="00C24B98">
        <w:rPr>
          <w:rStyle w:val="StyleUnderline"/>
        </w:rPr>
        <w:t xml:space="preserve"> This theorization through the “personal” is </w:t>
      </w:r>
      <w:r w:rsidRPr="00C24B98">
        <w:rPr>
          <w:sz w:val="12"/>
        </w:rPr>
        <w:t>not intended as a perfect subjectivity that opposes an idealized objectivity. Rather, it is meant as</w:t>
      </w:r>
      <w:r w:rsidRPr="00C24B98">
        <w:rPr>
          <w:rStyle w:val="StyleUnderline"/>
        </w:rPr>
        <w:t xml:space="preserve"> a complementary kind of knowledge production</w:t>
      </w:r>
      <w:r w:rsidRPr="00C24B98">
        <w:rPr>
          <w:sz w:val="12"/>
        </w:rPr>
        <w:t>, one that in this context invites both the sympathetic ingestion (or intoxication) of what remains a marked experience, and the empathetic memory of past association.</w:t>
      </w:r>
      <w:r w:rsidRPr="00C24B98">
        <w:rPr>
          <w:rStyle w:val="StyleUnderline"/>
        </w:rPr>
        <w:t xml:space="preserve"> </w:t>
      </w:r>
      <w:r w:rsidRPr="00C24B98">
        <w:rPr>
          <w:sz w:val="12"/>
        </w:rPr>
        <w:t>It centers on a set of states and experiences that have been diagnosed as “multiple chemical sensitivity” and “heavy metal poisoning,” and can be used to think more deeply about this condition and what it offers to thinking about bodies and affect. As such, my repository of</w:t>
      </w:r>
      <w:r w:rsidRPr="00C24B98">
        <w:rPr>
          <w:rStyle w:val="StyleUnderline"/>
        </w:rPr>
        <w:t xml:space="preserve"> thoughts, experiences, and theorizations</w:t>
      </w:r>
      <w:r w:rsidRPr="00C24B98">
        <w:rPr>
          <w:sz w:val="12"/>
        </w:rPr>
        <w:t xml:space="preserve"> while ill—ones that queerly and profoundly changed my relationship to intimacy—could be considered a kind of “archive of feelings,” to use Ann Cvetkovich’s important terminology. 23 These are feelings that are neither exclusively traumatic, nor exclusively private, nor a social archive proper to certain groups: they are feelings whose publics and intimacies are not clearly bounded or determinable. Such feelings—and their intimacies—</w:t>
      </w:r>
      <w:r w:rsidRPr="00C24B98">
        <w:rPr>
          <w:rStyle w:val="StyleUnderline"/>
        </w:rPr>
        <w:t>offer a way to come at normative affect’s margins</w:t>
      </w:r>
      <w:r w:rsidRPr="00C24B98">
        <w:rPr>
          <w:sz w:val="12"/>
        </w:rPr>
        <w:t>. Where Lauren Berlant notes, of less institutionalized interactions, that “intimacy names the enigma of this range of attachments . . . and it poses a question of scale that links the instability of individual lives to the trajectories of the collective,”</w:t>
      </w:r>
      <w:r w:rsidRPr="00C24B98">
        <w:rPr>
          <w:rStyle w:val="StyleUnderline"/>
        </w:rPr>
        <w:t xml:space="preserve"> I mean to destabilize where the toxic and its affects can be located.</w:t>
      </w:r>
      <w:r w:rsidRPr="00C24B98">
        <w:rPr>
          <w:sz w:val="12"/>
        </w:rPr>
        <w:t>24 I have for the last few years suffered from the effects of mercury toxicity, perhaps related to receiving for a decade in my childhood weekly allergy shots which were preserved with mercury, and having a mouth full of “metal” fillings which were composed of mercury amalgam. That said, I am not invested in tracing or even asserting a certain cause and effect of my intoxication, not least because such an endeavor would require its own science studies of Western medicine’s ambivalent materialization of heavy metal intoxication as an identifiable health concern. Rather, I wish to chart such intoxications with and against sexuality, as both of these are treated as biologized and cultural forms with specific ethical politics. In early-twenty- first- century U.S. culture, queer subjects are in many ways treated as toxic assets, participating in the flow of capital as a new niche market, yet also threatening to dismantle marriage or infiltrate the military, and thus potentially damaging the very economic and moral stability of the nation. But what happens when queers become intoxicated? Recall the earlier secondary Oxford English Dictionary meanings of queer as both “unwell” and “drunk,” the latter of which is now proclaimed to be obsolete; such meanings shadow queerness with the cast of both illness and inebriation. While Muñoz meditates on the possibilities of ecstasy—the drug—as a metaphor for pleasurable queer temporalities, 25 I explore an intoxication that is not voluntary, is potentially permanent, is ambivalent toward its own affective uptake, and produces an altered affect that may not register its own pleasure or negativity in recognizable terms</w:t>
      </w:r>
      <w:r w:rsidRPr="00C24B98">
        <w:rPr>
          <w:rStyle w:val="StyleUnderline"/>
        </w:rPr>
        <w:t xml:space="preserve">. </w:t>
      </w:r>
      <w:r w:rsidRPr="00C24B98">
        <w:rPr>
          <w:sz w:val="12"/>
        </w:rPr>
        <w:t>Let me get specific and narrate what my “toxic” cognitive and bodily state means, how it limits, delimits, frames, and undoes. Today I am having a day of relative well-being and am eager to explore my neighborhood on foot; I have forgotten for the moment that I just don’t go places “on foot,” because the results can be catastrophic. Having moved to a new place, with the fresh and heady defamiliarization that comes with uprooting and replanting, my body has forgotten some of its belabored environmental repertoire, its micronarratives of movement and response, of engagement and return, of provocation and injury. It is for a moment free—in its scriptless version of its future—to return to former ways of inhabiting space when I was in better health. Some passenger cars whiz by; instinctively my body retracts and my corporeal-sensory vocabulary starts to kick back in. A few pedestrians cross my path, and before they near, I quickly assess whether they are likely (or might be the “kind of people”) to wear perfumes or colognes or to be wearing sunscreen. I scan their heads for smoke puffs or pursed lips pre-release; I scan their hands for a long white object, even a stub. In an instant, quicker than I thought anything could reach my organs, my liver refuses to process these inhalations and screams hate, a hate whose intensity each time shocks me. I am accustomed to this; the glancing scans kick in from habit whenever I am witnessing proximate human movement, and I have learned to prepare to be disappointed. This preparation for disappointment is something like the preparation for the feeling I would get as a young person when I looked, however glancingly, into the eyes of a racist passerby who expressed apparent disgust at my Asian off-gendered form. I imagined myself as the queer child who was simultaneously a walking piece of dirt from Chinatown. For the sake of survival, I now have a strategy of temporally displaced imaginations; if my future includes places and people, I pattern-match them to past experiences with chemically similar places and chemically similar people. I run through the script to see if it would result in continuity or discontinuity. This system of simultaneous conditionals and the time-space planning that results runs counter to my other practice for survival, an investment in a refusal of conditions for my existence, a rejection of a history of racial tuning and internalized vigilance. To my relief, the pedestrians pass, uneventfully for my body. I realize then that I should have taken my chemical respirator with me. When I used to walk maskless with unsuspecting acquaintances, they had no idea that I was privately enacting my own bodily concert of breath-holding, speech, and movement; that while concentrating on the topic of conversation, I was also highly alert to our environment and still affecting full involvement by limiting movements of my head while I scanned. Sometimes I had no breath stored and had to scoot ahead to a clearer zone while explaining hastily “I can’t do the smoke.” Indeed, the grammatical responsibility is clear here: the apologetic emphasis is always on I-statements because there is more shame and implicature (the implicit demand for my interlocutor to do something about it) in “the smoke makes me sick,” so I avoid it. Yet the individuated property-assignation of “I am highly sensitive” furthers the fiction of my dependence as against others’ independence</w:t>
      </w:r>
      <w:r w:rsidRPr="00C24B98">
        <w:rPr>
          <w:rStyle w:val="StyleUnderline"/>
        </w:rPr>
        <w:t>. The question then becomes which bodies can bear the fiction of independence and of uninterruptability.</w:t>
      </w:r>
      <w:r w:rsidRPr="00C24B98">
        <w:rPr>
          <w:sz w:val="12"/>
        </w:rPr>
        <w:t xml:space="preserve"> I am, in fact, still seeking ways to effect a smile behind my mask: lightening my tone, cracking jokes, making small talk about the weather, or simply surging forward with whatever energy I have to connect with a person on loving terms. I did this recently when I had to go with a mask into Michael’s crafts shop, full as it is of scents and glues and fiberboard. The register clerk was very sweet, very friendly, and to my relief did not consider the site of our intersubjectivity to be the two prominent chemical filter discs on either side of my mask. “Wearing the mask with love” is the same way I learned to deal with a rare racial appearance in my white-dominated hometown in the Midwest, or with what is read as a transnationally gendered ambiguity. It seems the result I receive in return is either love or hostility, and it is unpredictable. </w:t>
      </w:r>
      <w:r w:rsidRPr="00C24B98">
        <w:rPr>
          <w:rStyle w:val="StyleUnderline"/>
        </w:rPr>
        <w:t xml:space="preserve">Suited up in both racial skin and chemical mask, I am perceived as a walking symbol of a contagious disease like sars, and am often met with some form of repulsion; </w:t>
      </w:r>
      <w:r w:rsidRPr="00C24B98">
        <w:rPr>
          <w:sz w:val="12"/>
        </w:rPr>
        <w:t xml:space="preserve">indeed, “sars!” is what has been used to interpellate me in the streets. As many thinkers have noted, </w:t>
      </w:r>
      <w:r w:rsidRPr="00C24B98">
        <w:rPr>
          <w:rStyle w:val="StyleUnderline"/>
        </w:rPr>
        <w:t>the insinuation or revelation of a disability, particularly invisible disability, dovetails interestingly with issues of coming-out discourses of sexuality and passing.</w:t>
      </w:r>
      <w:r w:rsidRPr="00C24B98">
        <w:rPr>
          <w:sz w:val="12"/>
        </w:rPr>
        <w:t xml:space="preserve"> Both Ellen Samuels and Robert McRuer have discussed the ways in which “coming out” as disabled provocatively overlaps with, and also differs from, “coming out” as queer.26 How does a mask help interrupt the notion of “passing”? How does it render as “damaged” (or, at least, vulnerable) a body that might otherwise seem healthy? Not wearing a chemical mask counts as a guise of passing, of the appearance of non-disability: </w:t>
      </w:r>
      <w:r w:rsidRPr="00C24B98">
        <w:rPr>
          <w:rStyle w:val="StyleUnderline"/>
        </w:rPr>
        <w:t xml:space="preserve">I look “well” when I am maskless in public, at least until I crumple. </w:t>
      </w:r>
      <w:r w:rsidRPr="00C24B98">
        <w:rPr>
          <w:sz w:val="12"/>
        </w:rPr>
        <w:t xml:space="preserve">The use of the literal mask as an essential prosthesis for environmentally ill subjects is notable in light of Tobin Siebers’s deployment of “masquerade” as an exaggeration of disability symbols to manage or intervene in social schemas about ability and disability.27 </w:t>
      </w:r>
      <w:r w:rsidRPr="00C24B98">
        <w:rPr>
          <w:rStyle w:val="StyleUnderline"/>
        </w:rPr>
        <w:t xml:space="preserve">This dialogic friction between actual mask as facial appurtenance—the mask’s literal locus on the face—and mask or masquerade as a racial, non-disabled, or sexuality metaphor </w:t>
      </w:r>
      <w:r w:rsidRPr="00C24B98">
        <w:rPr>
          <w:sz w:val="12"/>
        </w:rPr>
        <w:t>points to the central significance of face as intersubjective locus, and it exemplifies the expropriability of a facial notion of embattlement to the rest of the (human) body or to social spheres of interaction;28 but it also</w:t>
      </w:r>
      <w:r w:rsidRPr="00C24B98">
        <w:rPr>
          <w:rStyle w:val="StyleUnderline"/>
        </w:rPr>
        <w:t xml:space="preserve"> points to the complexities that emerge when the actual facial signification of disability rubs up against the facial mask metaphor. </w:t>
      </w:r>
      <w:r w:rsidRPr="00C24B98">
        <w:rPr>
          <w:sz w:val="12"/>
        </w:rPr>
        <w:t>Arguably, a chemical mask can serve as its own masquerade, but it also slips and slides into orthogonal significations. Its reading as exaggeration, in particular, competes with its reading as racializing and masculinizing toxic threat, where the skin of the mask ambivalently locates the threat on either side of it.</w:t>
      </w:r>
      <w:r w:rsidRPr="00C24B98">
        <w:rPr>
          <w:rStyle w:val="StyleUnderline"/>
        </w:rPr>
        <w:t xml:space="preserve"> The same ambivalence may be attributed to the “skins” of some toxic bodies, </w:t>
      </w:r>
      <w:r w:rsidRPr="00C24B98">
        <w:rPr>
          <w:sz w:val="12"/>
        </w:rPr>
        <w:t xml:space="preserve">whereas the synecdochal attribution of toxicity applies either to the (rest of the) toxic body itself (the mask standing for the human sars vector) or to an exterior, vulnerable body that renders it so (Fanon’s “skin,” which the “mask” covers, standing in for the colonial racialized visualities that render his blackness toxic to a white collective). 29 </w:t>
      </w:r>
      <w:r w:rsidRPr="00C24B98">
        <w:rPr>
          <w:rStyle w:val="StyleUnderline"/>
        </w:rPr>
        <w:t>Is, then, the toxic body the disabled body? Or is the toxic body that collective body that biopolitically inoculates itself against a stronger toxin by affording itself homeopathic amounts of a “negative” toxin (disabled bodies) while remaining in a terrible tension with these negated entities? Given my condition, I must constantly renegotiate, and recalibrate, my embodied experiences of intimacy, altered affect, and the porousness of the body. The nature of metal poisoning, accumulated over decades, is that any and every organ, including my brain, can bear damage. Because symptoms can reflect the toxicity of any organ, they form a laundry list that includes cognition, proprioception, emotion, agitation, muscle strength, tunnel perception, joint pain, and nocturnality. Metal-borne damage to the liver’s detoxification pathways means that I cannot sustain many everyday toxins:</w:t>
      </w:r>
      <w:r w:rsidRPr="00C24B98">
        <w:rPr>
          <w:sz w:val="12"/>
        </w:rPr>
        <w:t xml:space="preserve"> once they enter, they recirculate rather than leave. I can sometimes become “autism-spectrum” in the sense that I cannot take too much stimulation, including touch, sound, or direct human engagement, including being unable to meet someone’s gaze, needing repetitive, spastic movements to feel that my body is just barely in a tolerable state; and I can radically lose compassionate intuition, saying things that I feel are innocuous but are incredibly hurtful. The word mercurial means what it means—unstable and wildly unpredictable—because the mercury toxin has altered a self, has directly transformed an affective matrix: affect goes faster, affect goes hostile, goes toxic. Traditional psychology here, I suspect, can only be an overlay, a reading of what has already transformed the body; it cannot fully rely on its narratives. Largely two quarters of the animated agents of the metropolis— that is, motor vehicles and pedestrians, but not the nonhuman animals or the insects—can be toxic to me because they are proximate instigators. The smokestacks, though they set the ambient tone of the environment, are of less immediate concern when I am surviving moment to moment. Efficiency is far from my aim; that would mean traversing the main streets. Because I must follow the moment-to-moment changes in quality of air to inhale something that won’t hurt me, turning toward a thing or away from it correspondingly, humans are to a radical degree no longer the primary cursors of my physical inhabitation of space. Inanimate things take on a greater, holistic importance</w:t>
      </w:r>
      <w:r w:rsidRPr="00C24B98">
        <w:rPr>
          <w:rStyle w:val="StyleUnderline"/>
        </w:rPr>
        <w:t>. It also means that I am perpetually itinerant, even when I have a goal; it means I will never walk in a straight line. There are also lessons here, reminders of interdependency, of softness, of fluidity</w:t>
      </w:r>
      <w:r w:rsidRPr="00C24B98">
        <w:rPr>
          <w:sz w:val="12"/>
        </w:rPr>
        <w:t xml:space="preserve">, of receptivity, of immunity’s fictivity and attachment’s impermanence; </w:t>
      </w:r>
      <w:r w:rsidRPr="00C24B98">
        <w:rPr>
          <w:rStyle w:val="StyleUnderline"/>
        </w:rPr>
        <w:t>life sustains</w:t>
      </w:r>
      <w:r w:rsidRPr="00C24B98">
        <w:rPr>
          <w:sz w:val="12"/>
        </w:rPr>
        <w:t xml:space="preserve"> even—or </w:t>
      </w:r>
      <w:r w:rsidRPr="00C24B98">
        <w:rPr>
          <w:rStyle w:val="StyleUnderline"/>
        </w:rPr>
        <w:t>especially—in this kind of</w:t>
      </w:r>
      <w:r w:rsidRPr="00C24B98">
        <w:rPr>
          <w:sz w:val="12"/>
        </w:rPr>
        <w:t xml:space="preserve"> silence, this kind of pause, this </w:t>
      </w:r>
      <w:r w:rsidRPr="00C24B98">
        <w:rPr>
          <w:rStyle w:val="StyleUnderline"/>
        </w:rPr>
        <w:t>dis-ability.</w:t>
      </w:r>
      <w:r w:rsidRPr="00C24B98">
        <w:rPr>
          <w:sz w:val="12"/>
        </w:rPr>
        <w:t xml:space="preserve"> The heart pumps blood; the mind, even when it says, “I can’t think,” has reflected where and how it is. Communion is possible in spite of, or even because of, this fact. To conclude this narration of a day navigating my own particular hazards: I’ve made it back home and lie on the couch, and I won’t be able to rise. My lover comes home and greets me; I grunt a facsimile of greeting in return, looking only in her general direction but not into her eyes. She comes near to offer comfort, putting her hand on my arm, and I flinch away; I can’t look at her and hardly speak to her; I can’t recall words when I do. She tolerates this because she understands very deeply how I am toxic. What is this relating? Distance in the home becomes the condition of these humans living together in this moment, humans who are geared not toward continuity or productivity or reproductivity but to stasis, to waiting, until it passes. In such a toxic period, anyone or anything that I manage to feel any kind of connection with, whether it’s my cat or a chair or a friend or a plant or a stranger or my partner, I think they are, and remember they are, all the same ontological thing. What happens to notions of animacy given this lack of distinction between “living” and “lifely” things? I am shocked when my lover doesn’t remember what I told “her” about my phone earlier that day, when it was actually a customer service representative on a chat page, which once again brings an animating transitivity into play. And I am shocked when her body does not reflect that I have snuggled against it earlier, when the snuggling and comforting happened in the arms and back of my couch. What body am I now in the arms of ? Have I performed the inexcusable: Have I treated my girlfriend like my couch? Or have I treated my couch like her, which fares only slightly better in the moral equations? Or have I done neither such thing? After I recover, the conflation seems unbelievable. But it is only in the recovering of my human-directed sociality that the couch really becomes an unacceptable partner. This episode, which occurs again and again, forces me to rethink animacy, since I have encountered an intimacy that does not differentiate, is not dependent on a heartbeat. The couch and I are interabsorbent, interporous, and not only because the couch is made of mammalian skin. These are intimacies that are often ephemeral, and they are lively; and I wonder whether or how much they are really made of habit. Animate Objects, Inanimate Subjects By its very definition, the toxin, as much as it may have been categorized as inanimate, is more than mere matter, for it has a potency that can directly implicate the vulnerability of a living body. Prototypically, a toxin requires an object against which its threat operates. This threatened object is an object whose defenses will be put to the test, in detection, in “fighting off,” and finally in submission and absorption. But some confusion occurs when we note that the object of toxicity, its target, is an animate one—and hence potentially also a kind of subject— and that the toxin, the subject of toxicity, is inanimate. Thinking back to the linguistics of animacy hierarchies detailed in chapter 1, we note that in this case, various categories of assessment, particularly of worthiness to serve as agents or patients of verbs, tell opposing stories. </w:t>
      </w:r>
      <w:r w:rsidRPr="00C24B98">
        <w:rPr>
          <w:rStyle w:val="StyleUnderline"/>
        </w:rPr>
        <w:t>In a schema of toxicity, likely subjects are equally likely objects</w:t>
      </w:r>
      <w:r w:rsidRPr="00C24B98">
        <w:rPr>
          <w:sz w:val="12"/>
        </w:rPr>
        <w:t xml:space="preserve">, despite their location in very different parts of the animacy hierarchy. In a scene of human intoxication, for toxins and their human hosts, the animacy criteria of lifeliness, subjectivity, and humanness (where the human wins) come up short against mobility and sentience (where the toxin wins). And this is before even considering what occurs in that moment and the ensuing “life” of intoxication; </w:t>
      </w:r>
      <w:r w:rsidRPr="00C24B98">
        <w:rPr>
          <w:rStyle w:val="StyleUnderline"/>
        </w:rPr>
        <w:t>toxicity becomes us, we become the toxin.</w:t>
      </w:r>
      <w:r w:rsidRPr="00C24B98">
        <w:rPr>
          <w:sz w:val="12"/>
        </w:rPr>
        <w:t xml:space="preserve"> The mercurial, erethic, emotionally labile human moves toward quicksilver, becomes it. </w:t>
      </w:r>
      <w:r w:rsidRPr="00C24B98">
        <w:rPr>
          <w:rStyle w:val="StyleUnderline"/>
        </w:rPr>
        <w:t>There is</w:t>
      </w:r>
      <w:r w:rsidRPr="00C24B98">
        <w:rPr>
          <w:sz w:val="12"/>
        </w:rPr>
        <w:t xml:space="preserve">, indeed, </w:t>
      </w:r>
      <w:r w:rsidRPr="00C24B98">
        <w:rPr>
          <w:rStyle w:val="StyleUnderline"/>
        </w:rPr>
        <w:t xml:space="preserve">something “unworlding” that might be said to take </w:t>
      </w:r>
      <w:r w:rsidRPr="00C24B98">
        <w:rPr>
          <w:sz w:val="12"/>
        </w:rPr>
        <w:t>place in the cultural production of toxic notions.</w:t>
      </w:r>
      <w:r w:rsidRPr="00C24B98">
        <w:rPr>
          <w:rStyle w:val="StyleUnderline"/>
        </w:rPr>
        <w:t xml:space="preserve"> A “normal” world’s order is lost </w:t>
      </w:r>
      <w:r w:rsidRPr="00C24B98">
        <w:rPr>
          <w:sz w:val="12"/>
        </w:rPr>
        <w:t xml:space="preserve">when, for instance, things that can harm you permanently are not even visible to the naked eye. </w:t>
      </w:r>
      <w:r w:rsidRPr="00C24B98">
        <w:rPr>
          <w:rStyle w:val="StyleUnderline"/>
        </w:rPr>
        <w:t xml:space="preserve">Temporal orders become Moebius strips of identity: How could it do this to me? And yet in that instant, the “me” that speaks is not the “me” before I was affected by it. </w:t>
      </w:r>
      <w:r w:rsidRPr="00C24B98">
        <w:rPr>
          <w:sz w:val="12"/>
        </w:rPr>
        <w:t>Recent attention to inanimate objects, from Jennifer Terry’s work on the love of inanimate objects such as the Eiffel Tower and the Berlin Wall to news coverage of men having serious emotional relationships with their dakimakura pillows, represents certain kinds of reversals of expectation regarding a kind of vitality that objects are afforded within human worlds.30 Thinking beyond the rubric of fetishism, it is useful to build upon this work to ask questions of the subjects facing these objects and to consider how to mark their subjectivity as such or why we do so. Consider, for instance, the example of my couch, with which my relationality is made possible only to the degree that I am not in possession of human sociality.</w:t>
      </w:r>
      <w:r w:rsidRPr="00C24B98">
        <w:rPr>
          <w:rStyle w:val="StyleUnderline"/>
        </w:rPr>
        <w:t xml:space="preserve"> We might indeed let go of an attachment to the idea that social states or capacities are possessed by one animate entity and think rather in terms of transobjectivity.</w:t>
      </w:r>
      <w:r w:rsidRPr="00C24B98">
        <w:rPr>
          <w:sz w:val="12"/>
        </w:rPr>
        <w:t xml:space="preserve">31 </w:t>
      </w:r>
      <w:r w:rsidRPr="00C24B98">
        <w:rPr>
          <w:rStyle w:val="StyleUnderline"/>
        </w:rPr>
        <w:t>Transobjectivity releases objectivity from at least some of its epistemological strictures and allows us to think in terms of multiple objects interspersed and in exchange.</w:t>
      </w:r>
      <w:r w:rsidRPr="00C24B98">
        <w:rPr>
          <w:sz w:val="12"/>
        </w:rPr>
        <w:t xml:space="preserve"> Stacy Alaimo’s term </w:t>
      </w:r>
      <w:r w:rsidRPr="00C24B98">
        <w:rPr>
          <w:rStyle w:val="StyleUnderline"/>
        </w:rPr>
        <w:t>transcorporeality suggests we think beyond the terms of the bodily unit and affirm the agencies of the matter that we live among.</w:t>
      </w:r>
      <w:r w:rsidRPr="00C24B98">
        <w:rPr>
          <w:sz w:val="12"/>
        </w:rPr>
        <w:t xml:space="preserve">32 The sentience of the couch, in our meeting and communing, then becomes my own sentience as well. Nikolas Rose, in The Politics of Life Itself, has observed the impact of recent dramatic changes in the field of biology, particularly in the life-making capacities of genetics and the role of pharmaceuticals in vital self-management. 33 To Rose, these shifts constitute an epistemological and technical event, and he pronounced that contemporary biopolitics must now be considered molecular in character. This focus on molecularity is important when thinking about neurotoxicities, which I consider less a part of the spread of pharmaceutical self-management than a sign of the mediations we must now make about toxins between environmental “givens” (that toxins surround us) and self (that toxins are us). In particular, what are the “affectations” or socialities attributed to toxicity, and what is the “affect” attaining between a toxin and its host? I consider two different senses of molecularity, one of which takes the notion of a particle at face value, the other of which leaves behind a strict biological or physical schema and considers a particle’s affective involvement on radically different scales. I also want to make more explicit a relationship between xenophobia and xenobiotics; xenobiotics are substances understood to be not proper to the human body, that is, inherently alien to the body, whether or not they are recognized as such by it. Both lead and mercury are chemically classified as metals. They are often further described as “heavy metals,” a category whose chemical definition remains contested since “heavy” variously refers to atomic weight and molecular density. Heavy metal toxins have sites of entry, pathways of action, and multiple genres of biochemical-level and organ-specific reaction in the body. Lead and mercury are both classified as neurotoxic, which means that they can damage neurons in the brain. Sensory impairment correlated to mercury’s neuronal damage, for instance, can include loss of proprioception, nystagmus (involuntary eye movement), and heightened sensitivity to touch or sounds. But their effectivity is potentially comprehensive: “Like most other toxic metals, lead and mercury exist as cations, and as such, can react with most ligands present in living cells. These include such common ligands as sh, phosphate, amino, and carboxyl. Thus they have the potential to inhibit enzymes, disrupt cell membranes, damage structural proteins, and affect the genetic code in nucleic acids. The very ubiquity of potential targets presents a great challenge to investigations on mechanisms of action.”34 The ubiquity of potential targets further informs us that the transformation by a toxin and its companions can be so comprehensive that it renders their host somewhat unrecognizable. Furthermore, to state perhaps the obvious, research on contemporary toxicities—or indeed, to broaden our field of inquiry, on </w:t>
      </w:r>
      <w:r w:rsidRPr="00C24B98">
        <w:rPr>
          <w:rStyle w:val="StyleUnderline"/>
        </w:rPr>
        <w:t>historical intoxication</w:t>
      </w:r>
      <w:r w:rsidRPr="00C24B98">
        <w:rPr>
          <w:sz w:val="12"/>
        </w:rPr>
        <w:t>—</w:t>
      </w:r>
      <w:r w:rsidRPr="00C24B98">
        <w:rPr>
          <w:rStyle w:val="StyleUnderline"/>
        </w:rPr>
        <w:t>confirms</w:t>
      </w:r>
      <w:r w:rsidRPr="00C24B98">
        <w:rPr>
          <w:sz w:val="12"/>
        </w:rPr>
        <w:t xml:space="preserve"> for us our experiences: </w:t>
      </w:r>
      <w:r w:rsidRPr="00C24B98">
        <w:rPr>
          <w:rStyle w:val="StyleUnderline"/>
        </w:rPr>
        <w:t>that under certain conditions</w:t>
      </w:r>
      <w:r w:rsidRPr="00C24B98">
        <w:rPr>
          <w:sz w:val="12"/>
        </w:rPr>
        <w:t xml:space="preserve">, some of them enduring or seemingly permanent, </w:t>
      </w:r>
      <w:r w:rsidRPr="00C24B98">
        <w:rPr>
          <w:rStyle w:val="StyleUnderline"/>
        </w:rPr>
        <w:t>social beings can</w:t>
      </w:r>
      <w:r w:rsidRPr="00C24B98">
        <w:rPr>
          <w:sz w:val="12"/>
        </w:rPr>
        <w:t xml:space="preserve"> also </w:t>
      </w:r>
      <w:r w:rsidRPr="00C24B98">
        <w:rPr>
          <w:rStyle w:val="StyleUnderline"/>
        </w:rPr>
        <w:t>become radically altered in their sociality</w:t>
      </w:r>
      <w:r w:rsidRPr="00C24B98">
        <w:rPr>
          <w:sz w:val="12"/>
        </w:rPr>
        <w:t xml:space="preserve">, whether due to brain-specific damage or not. They are overcome, overwhelmed, overtaken by other substances. </w:t>
      </w:r>
      <w:r w:rsidRPr="00C24B98">
        <w:rPr>
          <w:rStyle w:val="StyleUnderline"/>
        </w:rPr>
        <w:t>Although the body’s interior could be described as becoming “damaged” by toxins, if we were willing to perform the radical act of releasing the definition of “organism” from its biological pinnings, we might from a more holistic perspective approach toxicity with a lens of mutualism.</w:t>
      </w:r>
      <w:r w:rsidRPr="00C24B98">
        <w:rPr>
          <w:b/>
          <w:u w:val="single"/>
        </w:rPr>
        <w:t xml:space="preserve"> </w:t>
      </w:r>
      <w:r w:rsidRPr="00C24B98">
        <w:rPr>
          <w:sz w:val="12"/>
        </w:rPr>
        <w:t xml:space="preserve">The biologist Anton de Bary, who developed a theory of symbiosis in 1879, defined three types: commensalism, mutualism, and parasitism. Thinking of toxins as symbiotes—rather than, for instance, as parasites which seem only to feed off a generally integral being without fundamentally altering it (which would perhaps be our first guess)—not only captures some </w:t>
      </w:r>
      <w:r w:rsidRPr="00C24B98">
        <w:rPr>
          <w:rStyle w:val="StyleUnderline"/>
        </w:rPr>
        <w:t>toxic affectivity</w:t>
      </w:r>
      <w:r w:rsidRPr="00C24B98">
        <w:rPr>
          <w:sz w:val="12"/>
        </w:rPr>
        <w:t xml:space="preserve"> but enables me to shift modes of approach. Ultimately, amounts—that is, scales—are inconsequential here; it is affectivity that matters, and the distinction between parasite and symbiosis is irrelevant. It is worth noting here that my thinking bears some resemblance to Deleuzian interspersal and symbiosis. Deleuze and Guattari write substantively about “molecularity” in relation to becoming-animal, referring to “particles” as belonging or not belonging to a molecule in relation to their proximity to one another; but such molecules are defined not by material qualities but rather more so as entities whose materiality is purposefully suspended.35 Thus, they compare “verbal particles” to “food alimentary” particles that in a schizophrenic’s actions enter into proximity with one another. Deleuze and Guattari’s thinking is useful in the sense that I attempt not only to accentuate proximal relations among categorically differentiated entities (across lines of animacy), but equally to emphasize the insistent segregations of “material” into intensified condensations (affective intensities) of race, geography, and capital. In this light, the toxicities tied to heavy metals function as a kind of “assemblage” of biology, affect, nationality, race, and chemistry. And yet, their analysis leaves little room for distinctions between “actual” and “abstract,” particularly in their creative distinction between molecularity and molarity. Thus, I find it useful to hold on to a certain concrete materiality here, insofar as it</w:t>
      </w:r>
      <w:r w:rsidRPr="00C24B98">
        <w:rPr>
          <w:rStyle w:val="StyleUnderline"/>
        </w:rPr>
        <w:t xml:space="preserve"> offers a potentially critical purchase for thinking through queer relating and racialized transnational feeling, </w:t>
      </w:r>
      <w:r w:rsidRPr="00C24B98">
        <w:rPr>
          <w:sz w:val="12"/>
        </w:rPr>
        <w:t>and further because mere metaphors, as we have seen, can sometimes overlook their own effectivity in literal fields.36 Queering Intimacy There is a potency and intensity to two animate or inanimate bodies passing one another, bodies that have an exchange—a potentially queer exchange—that effectively risks the implantation of injury. The quality of the exchange may be at the molecular level, airborne molecules entering the breathing apparatus, molecules that may or may not have violent bodily effects; or the exchange may be visual, the meeting of eyes unleashing a series of pleasurable or unpleasurable bodily reactions, chill, pulse rush, adrenaline, heat, fear, tingling skin. The necessary condition for toxicity to be enlivened—proximity, or intimacy—means that queer theories are especially rich for thinking about the affects of toxicity. At the same time, queer theories can further benefit from the lessons of disability theory, particularly by rethinking its own others. Thinking and feeling with toxicity invites us to revise, once again, the sociality that queer theory has in many ways made possible.</w:t>
      </w:r>
      <w:r w:rsidRPr="00C24B98">
        <w:rPr>
          <w:rStyle w:val="StyleUnderline"/>
        </w:rPr>
        <w:t xml:space="preserve"> As a relational notion, toxicity speaks productively to queer-utopian </w:t>
      </w:r>
      <w:r w:rsidRPr="00C24B98">
        <w:rPr>
          <w:sz w:val="12"/>
        </w:rPr>
        <w:t>imagining and helps us revisit the question of how and where subject-object dispositions should be attributed to the relational queer figure. But even further, queer theory is an apt home for the consideration of toxicity, for I believe the two—queerness and toxicity—have an affinity. They truck with negativity, marginality, and subject-object confusions; they have, arguably, an affective intensity; they challenge heteronormative understandings of intimacy. Both have gotten under the skin. Yet queer theory’s attachment to certain human bodies and other human objects elides from its view the queer socialities that certain other, nonhuman intimacies portend. What are the exceptionalisms that can haunt such theorizing? Let us revisit the scene from the previous chapter of the child who inappropriately licks his lead-toxic painted train, the scene that is constantly conjured as one that must be avoided at all costs. The mobility of ingestible air and the nonemptiness of that air demonstrate that the act of lead licking is a fantasy of exception. It is not only a fantasy that not-licking is a viable way to contain heterosexuality in its bounds, but it is also a fantasy that not-licking is a viable way to contain the interconstitution of people and other people, or people and other objects. Look closely at your child’s beloved, bright-red train: you may choose to expel it from your house, for the toxins that the sight of it only hints at; but you will pay the cost of his proper entrainment. What fingers have touched it to make it so? How will you choose to recover your formerly benign feelings about this train? Love has somehow to rise above the predetermined grammar of such encounters, for the grammar itself predicts only negative toxicity. So how is it that so much of this toxic world, in the form of perfumes, cleaning products, body products, plastics, all laden with chemicals that damage us so sincerely, is encountered by so many of us as benign or only pleasurable? How is it, even more, that we are doing this, doing all this, to ourselves? And yet, even as the toxins themselves spread far and wide, such a “we” is a false unity. There is a relation ship between productivity’s queers (not reproductivity’s queers, that is) and hidden, normative intoxications. Those who find themselves on the underside of industrial “development” bear a disproportionate risk, as environmentalists and political economy scholars alike have shown.37 In her article “Akwesasne: Mohawk Mother’s Milk and pcbs,” environmental justice activist Winona LaDuke describes a multipronged activist project led by the Mohawk midwife and environmentalist Katsi Cook.38 Cook developed the “Mother’s Milk” pcb-monitoring breast milk project, begun in 1984 and ongoing today, in response to the demonstrated toxic levels of pcbs on the Akwesasne reservation, which straddles the border between the United States and Canada and is located very close to a primary emitter of pcbs, a General Motors site established in 1957 which is now a Superfund site. This proximity—and gm’s improper disposal practices—meant that both the St. Lawrence River and the Akwesasne wells, the sources of water on which the Mohawks relied, had toxic concentrations of pcbs. Indeed, Akwesasne is one of the most highly polluted Native American reservations. Cook emphasizes strengthening women’s health so that their critical role as the “first environment” of babies be taken seriously for existing and future bodily toxicity. These molecular intimacies—particles passed on via breast milk to babies—are implicated in regimes of gendered labor and care. Cook’s activism connects the poisoning of the turtles to the fate of the Mohawks in a cosmology that reiterates the shared potency of live turtles and earthly support. Turtles are critically important in the Mohawk cosmology, which connects them to the earth itself; LaDuke mentions that North America is called “Turtle Island,” which comes from a common Native American origin story. Such a cosmology does not depend, for instance, on the narrow ecology of edibles that informs mainstream U.S. food safety advocacy (wherein bigger animals eat smaller animals, a logic that articulates the threat of ocean fish to humans). It serves as a reminder that to the degree that mainstream animacy frameworks have become dominant law, such law could potentially be recodified if the animate orders on which it depends were interrupted. The interruptions demand recognizing the contradictions within matter itself—whether through accepting that worldviews (and their cosmologies) are legitimately contestable, especially in a time of problematization and retrenchment diagnosed as “posthuman,” or through revitalized understandings of matter’s own complexity that can cross the discursive boundaries of science. Cosmologies, of course, are as much written into Western philosophies as they are in Akwesasne cultures, and the life and death hidden within their objects has a binding effect on their theoretical impulse. In her important book Queer Phenomenology, Sara Ahmed gives extensive, unabashed attention to tables, at one point writing extensively about her “orientation” (in a larger discussion of sexuality and orientations) toward a table of hers and that table’s orientation toward her. She writes, “we perceive the object as an object, as something that ‘has’ integrity, and is ‘in’ space, only by haunting that very space; that is, by co-inhabiting space such that the boundary between the co-inhabitants of space does not hold. The skin connects as well as contains. . . . Orientations are tactile and they involve more than one skin surface: we, in approaching this or that table, are also approached by the table, which touches us when we touch it.”39 Ahmed works here with an important and profound assertion by Maurice Merleau-Ponty that sensory engagement binds sensing and sensed objects to one another; in this way, my skin is simultaneously the skin of the world. Yet, if we were to stretch this intercorporeality further, it appears that Ahmed still presumes the proper integrity of her body and of the table, an exclusion of molecular travel that permits her to position one thing against another. Ahmed is talking mainly about the perception of integrity; but I wonder what happens when percepts are to some degree bypassed, for instance, by the air itself. When physically copresent with others, I ingest them. There is nothing fanciful about this. I am ingesting their exhaled air, their sloughed skin, and the skin of the tables, chairs, and carpet of our shared room. Ahmed’s reading thus takes the deadness and inanimacy of that table as a reference point for the orientation of a life, one in which the table is moved according to the purposes and conveniences of its owner. And while it would be unfair to ask of her analysis something not proper to its devices, I do wonder how this analysis might change once the object distinctions between animate and inanimate collapse, when we move beyond the exclusionary zone made up of the perceptual operands of phenomenology. The affective relations I have with a couch are not made out of a predicted script and are received as no different from those with animate beings, which, depending on the perspective, is both their failing and their merit. My question then becomes: What is lost when we hold tightly to that exceptionalism which says that couches are dead and we are live? For would not my nonproductivity, my nonhuman sociality, render me some other human’s “dead,” as certainly it has, in case after case of the denial of disabled existence, emotional life, sexuality, or subjectivity? And what is lost when we say that couches must be cathected differently from humans? Or when we say that only certain couches as they are used would deserve the attribution of a sexual fetish? These are only questions to which I have no ready answers, except to declare that those forms of exceptionalism no longer seem very reasonable. Indeed, the literary scholar John Plotz’s careful review essay on new trends in materiality theories, “Can the Sofa Speak? A Look at Thing Theory,” itself never arrives at confronting the possibility of the sofa’s speech, seeming to presume that the question of sofas remains at the level of humorous titular play, no explanation needed.40 It seems that animacy and its affects are mediated not by whether you are a couch, a piece of metal, a human child, or an animal, but by how holistically you are interpreted and how dynamic you are perceived to be. Stones themselves move, change, degrade over time, but in ways that exceed human scales. Human “patients” get defined, via their companion technologies, as inanimate, even as they zip right by you in a manual wheelchair. And above and beyond these factors related to the power of interpretation and stereotype, there is the strict physicality of the elements that travel in, on, and through us, and sometimes stay. If we ingest each other’s skin cells, as well as each other’s skin creams, then animacy comes to appear as a category itself held in false containment, insofar as it portends exteriorized control relationships rather than mutual imbrications, even at the most material levels. Nancy Tuana, reading New Orleans after Hurricane Katrina in terms of interactionist ontology, writes, “There is a viscous porosity of flesh—my flesh and the flesh of the world. This porosity is a hinge through which we are of and in the world. I refer to it as viscous, for there are membranes that affect the interactions.”41 Furthermore, the toxicity of the queer to the heterosexual collective or individual body, the toxicity of the dirty subjects to the hygienic State, the toxicity of heavy metals to an individual body: none of these segregations perfectly succeeds even while it is believed with all effort and investment to be effective. In perhaps its best versions,</w:t>
      </w:r>
      <w:r w:rsidRPr="00C24B98">
        <w:rPr>
          <w:rStyle w:val="StyleUnderline"/>
        </w:rPr>
        <w:t xml:space="preserve"> toxicity does not repel but propels queer loves</w:t>
      </w:r>
      <w:r w:rsidRPr="00C24B98">
        <w:rPr>
          <w:sz w:val="12"/>
        </w:rPr>
        <w:t>, especially once we release it from exclusively human hosts,</w:t>
      </w:r>
      <w:r w:rsidRPr="00C24B98">
        <w:rPr>
          <w:rStyle w:val="StyleUnderline"/>
        </w:rPr>
        <w:t xml:space="preserve"> disproportionately inviting dis/ability</w:t>
      </w:r>
      <w:r w:rsidRPr="00C24B98">
        <w:rPr>
          <w:sz w:val="12"/>
        </w:rPr>
        <w:t>, industrial labor, biological targets, and military vaccine recipients—</w:t>
      </w:r>
      <w:r w:rsidRPr="00C24B98">
        <w:rPr>
          <w:rStyle w:val="StyleUnderline"/>
        </w:rPr>
        <w:t xml:space="preserve">inviting loss and its “losers” and trespassing containers of animacy. </w:t>
      </w:r>
      <w:r w:rsidRPr="00C24B98">
        <w:rPr>
          <w:sz w:val="12"/>
        </w:rPr>
        <w:t>We need not assign the train-licking boy of the previous chapter so surely to the nihilistic underside of futurity or to his own termination, figurative or otherwise. I would be foolish to imagine that toxicity stands in for “utopia” given the explosion of resentful, despairing, painful, screamingly negative affects that surround toxicity. Nevertheless, I am reluctant to deny the queer productivity of toxins and toxicity, a productivity that extends beyond an enumerable set of addictive or pleasure-inducing substances, or to neglect (or, indeed, ask after) the pleasures, the loves, the rehabilitations, the affections, the assets that toxic conditions induce.</w:t>
      </w:r>
      <w:r w:rsidRPr="00C24B98">
        <w:rPr>
          <w:rStyle w:val="StyleUnderline"/>
        </w:rPr>
        <w:t xml:space="preserve"> Unlike viruses, toxins are not so very containable or quarantinable; they are better thought of as conditions with effects, bringing their own affects and animacies to bear on lives and nonlives. If we move beyond the painful “antisocial” effects to consider the sociality that is present there, we find in that sociality a reflection on extant socialities among us, the queer-inanimate social lives that exist beyond the fetish, beyond the animate, beyond the pure clash of human body sex.</w:t>
      </w:r>
    </w:p>
    <w:p w14:paraId="3390ACD7" w14:textId="77777777" w:rsidR="00286508" w:rsidRPr="00C24B98" w:rsidRDefault="00286508" w:rsidP="00286508"/>
    <w:p w14:paraId="3B7D6895" w14:textId="77777777" w:rsidR="00871E71" w:rsidRPr="00C24B98" w:rsidRDefault="00871E71" w:rsidP="00871E71">
      <w:pPr>
        <w:pStyle w:val="Heading3"/>
      </w:pPr>
      <w:bookmarkStart w:id="204" w:name="_Toc487167518"/>
      <w:r w:rsidRPr="00C24B98">
        <w:t>A: Reject</w:t>
      </w:r>
      <w:bookmarkEnd w:id="204"/>
    </w:p>
    <w:p w14:paraId="5521E230" w14:textId="77777777" w:rsidR="00871E71" w:rsidRPr="00C24B98" w:rsidRDefault="00871E71" w:rsidP="00871E71">
      <w:pPr>
        <w:pStyle w:val="Heading4"/>
      </w:pPr>
      <w:r w:rsidRPr="00C24B98">
        <w:t>The alternative is to reject the aff’s ableist rhetoric- by failing to undermine the rhetorical foundation of ableism, the aff allows the destructive impacts of ableism be recreated</w:t>
      </w:r>
    </w:p>
    <w:p w14:paraId="0FEF1EE9" w14:textId="77777777" w:rsidR="00871E71" w:rsidRPr="00C24B98" w:rsidRDefault="00871E71" w:rsidP="00871E71">
      <w:r w:rsidRPr="00C24B98">
        <w:rPr>
          <w:rStyle w:val="Style13ptBold"/>
        </w:rPr>
        <w:t>Cherney 11</w:t>
      </w:r>
      <w:r w:rsidRPr="00C24B98">
        <w:t xml:space="preserve"> (James L. Cherney- Wayne State University Disability Studies Quarterly Vol. 31 No 3 (2011) accessed 7-4-17 “The Rhetoric of Ableism” &lt;http://dsq-sds.org/article/view/1665/1606&gt;)</w:t>
      </w:r>
    </w:p>
    <w:p w14:paraId="63819175" w14:textId="77777777" w:rsidR="00871E71" w:rsidRPr="00C24B98" w:rsidRDefault="00871E71" w:rsidP="00871E71">
      <w:pPr>
        <w:rPr>
          <w:sz w:val="16"/>
        </w:rPr>
      </w:pPr>
      <w:r w:rsidRPr="00C24B98">
        <w:rPr>
          <w:rStyle w:val="StyleUnderline"/>
        </w:rPr>
        <w:t>Every orientation, perspective, and ideology has its basis somewhere</w:t>
      </w:r>
      <w:r w:rsidRPr="00C24B98">
        <w:rPr>
          <w:sz w:val="16"/>
        </w:rPr>
        <w:t>; we are taught to understand the world as we do. In other words</w:t>
      </w:r>
      <w:r w:rsidRPr="00C24B98">
        <w:rPr>
          <w:rStyle w:val="StyleUnderline"/>
        </w:rPr>
        <w:t>, we learn meaning—it does not arise naturally from objects or relationships.</w:t>
      </w:r>
      <w:r w:rsidRPr="00C24B98">
        <w:rPr>
          <w:sz w:val="16"/>
        </w:rPr>
        <w:t xml:space="preserve"> In Hall's words, "</w:t>
      </w:r>
      <w:r w:rsidRPr="00C24B98">
        <w:rPr>
          <w:rStyle w:val="StyleUnderline"/>
        </w:rPr>
        <w:t>there is no one, final, absolute meaning—no ultimate signified, only the endlessly sliding chain of signification</w:t>
      </w:r>
      <w:r w:rsidRPr="00C24B98">
        <w:rPr>
          <w:sz w:val="16"/>
        </w:rPr>
        <w:t>."6 Earlier, Kenneth Burke argued similarly that "</w:t>
      </w:r>
      <w:r w:rsidRPr="00C24B98">
        <w:rPr>
          <w:rStyle w:val="StyleUnderline"/>
        </w:rPr>
        <w:t>Stimuli do not possess an absolute meaning</w:t>
      </w:r>
      <w:r w:rsidRPr="00C24B98">
        <w:rPr>
          <w:sz w:val="16"/>
        </w:rPr>
        <w:t>" and pointed out that "</w:t>
      </w:r>
      <w:r w:rsidRPr="00C24B98">
        <w:rPr>
          <w:rStyle w:val="StyleUnderline"/>
        </w:rPr>
        <w:t>Even a set of signs indicating the likelihood of death by torture has another meaning in the orientation of a comfort-loving skeptic than it would for the ascetic whose world-view promised eternal reward for martyrdom</w:t>
      </w:r>
      <w:r w:rsidRPr="00C24B98">
        <w:rPr>
          <w:sz w:val="16"/>
        </w:rPr>
        <w:t>." Burke concludes: "</w:t>
      </w:r>
      <w:r w:rsidRPr="00C24B98">
        <w:rPr>
          <w:rStyle w:val="StyleUnderline"/>
        </w:rPr>
        <w:t>Any given situation derives its character from the entire framework of interpretation by which we judge it</w:t>
      </w:r>
      <w:r w:rsidRPr="00C24B98">
        <w:rPr>
          <w:sz w:val="16"/>
        </w:rPr>
        <w:t xml:space="preserve">."7 </w:t>
      </w:r>
      <w:r w:rsidRPr="00C24B98">
        <w:rPr>
          <w:rStyle w:val="StyleUnderline"/>
        </w:rPr>
        <w:t>From the perspective of ableism as a framework of interpretation, we identify its dimensions by examining the linguistic codes and rhetorical assumptions that govern sense making</w:t>
      </w:r>
      <w:r w:rsidRPr="00C24B98">
        <w:rPr>
          <w:sz w:val="16"/>
        </w:rPr>
        <w:t>. As Burke put it, "</w:t>
      </w:r>
      <w:r w:rsidRPr="00C24B98">
        <w:rPr>
          <w:rStyle w:val="StyleUnderline"/>
        </w:rPr>
        <w:t>We discern situational patterns by means of the particular vocabulary of the cultural group into which we are born. Our minds, as linguistic products, are composed of concepts</w:t>
      </w:r>
      <w:r w:rsidRPr="00C24B98">
        <w:rPr>
          <w:sz w:val="16"/>
        </w:rPr>
        <w:t xml:space="preserve"> (verbally molded) </w:t>
      </w:r>
      <w:r w:rsidRPr="00C24B98">
        <w:rPr>
          <w:rStyle w:val="StyleUnderline"/>
        </w:rPr>
        <w:t>which select certain relationships as meaningful</w:t>
      </w:r>
      <w:r w:rsidRPr="00C24B98">
        <w:rPr>
          <w:sz w:val="16"/>
        </w:rPr>
        <w:t xml:space="preserve">." In other words, meaning exists primarily as a function of language rather than a natural or necessary consequent of material objects or bodies. Our comprehension of reality itself arises from our perspective, so "different frameworks of interpretation will lead to different conclusions as to what reality is."8 Complicating the simple materiality of things does not necessarily entail rejecting material existence: </w:t>
      </w:r>
      <w:r w:rsidRPr="00C24B98">
        <w:rPr>
          <w:rStyle w:val="StyleUnderline"/>
        </w:rPr>
        <w:t>things can exist as simultaneously material and rhetorical constructs</w:t>
      </w:r>
      <w:r w:rsidRPr="00C24B98">
        <w:rPr>
          <w:sz w:val="16"/>
        </w:rPr>
        <w:t xml:space="preserve">. </w:t>
      </w:r>
      <w:r w:rsidRPr="00C24B98">
        <w:rPr>
          <w:rStyle w:val="StyleUnderline"/>
        </w:rPr>
        <w:t>Material might be experienced "directly" by a body, but what—and how—this material "is" depends on filters that shape perception</w:t>
      </w:r>
      <w:r w:rsidRPr="00C24B98">
        <w:rPr>
          <w:sz w:val="16"/>
        </w:rPr>
        <w:t xml:space="preserve">. </w:t>
      </w:r>
      <w:r w:rsidRPr="00C24B98">
        <w:rPr>
          <w:rStyle w:val="StyleUnderline"/>
        </w:rPr>
        <w:t>Repeated stress on a knee may promote swelling, strain ligaments, and alter the shape of cartilage</w:t>
      </w:r>
      <w:r w:rsidRPr="00C24B98">
        <w:rPr>
          <w:sz w:val="16"/>
        </w:rPr>
        <w:t xml:space="preserve">. Depending on the way it is described, </w:t>
      </w:r>
      <w:r w:rsidRPr="00C24B98">
        <w:rPr>
          <w:rStyle w:val="StyleUnderline"/>
        </w:rPr>
        <w:t>this might be understood as "injury," expected "wear and tear," or "a natural consequence of running long distances</w:t>
      </w:r>
      <w:r w:rsidRPr="00C24B98">
        <w:rPr>
          <w:sz w:val="16"/>
        </w:rPr>
        <w:t xml:space="preserve">." If the condition causes </w:t>
      </w:r>
      <w:r w:rsidRPr="00C24B98">
        <w:rPr>
          <w:rStyle w:val="StyleUnderline"/>
        </w:rPr>
        <w:t>pain</w:t>
      </w:r>
      <w:r w:rsidRPr="00C24B98">
        <w:rPr>
          <w:sz w:val="16"/>
        </w:rPr>
        <w:t xml:space="preserve">, it </w:t>
      </w:r>
      <w:r w:rsidRPr="00C24B98">
        <w:rPr>
          <w:rStyle w:val="StyleUnderline"/>
        </w:rPr>
        <w:t>might be considered "trauma,</w:t>
      </w:r>
      <w:r w:rsidRPr="00C24B98">
        <w:rPr>
          <w:sz w:val="16"/>
        </w:rPr>
        <w:t xml:space="preserve">" a "danger signal," </w:t>
      </w:r>
      <w:r w:rsidRPr="00C24B98">
        <w:rPr>
          <w:rStyle w:val="StyleUnderline"/>
        </w:rPr>
        <w:t>or</w:t>
      </w:r>
      <w:r w:rsidRPr="00C24B98">
        <w:rPr>
          <w:sz w:val="16"/>
        </w:rPr>
        <w:t xml:space="preserve"> the simple "</w:t>
      </w:r>
      <w:r w:rsidRPr="00C24B98">
        <w:rPr>
          <w:rStyle w:val="StyleUnderline"/>
        </w:rPr>
        <w:t>cost that one pays for extraordinary performance</w:t>
      </w:r>
      <w:r w:rsidRPr="00C24B98">
        <w:rPr>
          <w:sz w:val="16"/>
        </w:rPr>
        <w:t xml:space="preserve">." To say and understand what happened we use "stress," "swelling," "ligaments," and "cartilage" as concepts that we have created to relate to the experience in particular ways. </w:t>
      </w:r>
      <w:r w:rsidRPr="00C24B98">
        <w:rPr>
          <w:rStyle w:val="StyleUnderline"/>
        </w:rPr>
        <w:t>Substitute "stress" with "strenuous activity," "work," "play," or "abuse" and the condition changes yet its materiality remains the same.</w:t>
      </w:r>
      <w:r w:rsidRPr="00C24B98">
        <w:rPr>
          <w:sz w:val="16"/>
        </w:rPr>
        <w:t xml:space="preserve"> Exchange "swelling," with "inflammation," "being sore," "recovery mechanisms," or "cushioning," and this alters the proscribed treatments. Replace "ligaments" and "cartilage" with "tissues," "sinews," "flesh," or "well designed structural components" and the anatomy itself becomes something else. The event could not be explained at all if the words were lost or it involved something unnamed. </w:t>
      </w:r>
      <w:r w:rsidRPr="00C24B98">
        <w:rPr>
          <w:rStyle w:val="StyleUnderline"/>
        </w:rPr>
        <w:t>The context in which observers place something and the implications of the words used to make it meaningful rhetorically construct the experience</w:t>
      </w:r>
      <w:r w:rsidRPr="00C24B98">
        <w:rPr>
          <w:sz w:val="16"/>
        </w:rPr>
        <w:t xml:space="preserve">. We say what happened, and if we do not or cannot, then the characteristics of the event remain undefined, unfixed, and mutable. Material may exist independently of our subjective awareness, but what something is, how it should be, and why it matters cannot exist except as a function of language. </w:t>
      </w:r>
      <w:r w:rsidRPr="00C24B98">
        <w:rPr>
          <w:rStyle w:val="StyleUnderline"/>
        </w:rPr>
        <w:t>Whatever</w:t>
      </w:r>
      <w:r w:rsidRPr="00C24B98">
        <w:rPr>
          <w:sz w:val="16"/>
        </w:rPr>
        <w:t xml:space="preserve"> the factual (or material, or empirical, or scientific) </w:t>
      </w:r>
      <w:r w:rsidRPr="00C24B98">
        <w:rPr>
          <w:rStyle w:val="StyleUnderline"/>
        </w:rPr>
        <w:t>status of disability, my only concern here is the concept's meaning</w:t>
      </w:r>
      <w:r w:rsidRPr="00C24B98">
        <w:rPr>
          <w:sz w:val="16"/>
        </w:rPr>
        <w:t xml:space="preserve">. </w:t>
      </w:r>
      <w:r w:rsidRPr="00C24B98">
        <w:rPr>
          <w:rStyle w:val="StyleUnderline"/>
        </w:rPr>
        <w:t>Disability is a loaded term, weighted down with tools and supplies sufficient for the task of making difference</w:t>
      </w:r>
      <w:r w:rsidRPr="00C24B98">
        <w:rPr>
          <w:sz w:val="16"/>
        </w:rPr>
        <w:t xml:space="preserve">. Such baggage begs to be unpacked. But the project quickly becomes complicated because the ropes that bind the luggage are largely invisible as common sense. </w:t>
      </w:r>
      <w:r w:rsidRPr="00C24B98">
        <w:rPr>
          <w:rStyle w:val="StyleUnderline"/>
        </w:rPr>
        <w:t>Racism and sexism may have no legitimate place in this "civilized" world, but the precepts governing modern civility continue to allow an ableist orientation</w:t>
      </w:r>
      <w:r w:rsidRPr="00C24B98">
        <w:rPr>
          <w:rStyle w:val="Emphasis"/>
        </w:rPr>
        <w:t>. This requires those who would undermine ableist thinking to step outside of the rhetorical foundations bounded by ableist assumptions in order to recognize ableism as a destructive and dangerous perspective. In rhetorical terms, the problem is one of studying from within a rhetoric that denies its own rhetoricity.</w:t>
      </w:r>
      <w:r w:rsidRPr="00C24B98">
        <w:rPr>
          <w:rStyle w:val="StyleUnderline"/>
        </w:rPr>
        <w:t xml:space="preserve"> </w:t>
      </w:r>
      <w:r w:rsidRPr="00C24B98">
        <w:rPr>
          <w:sz w:val="16"/>
        </w:rPr>
        <w:t xml:space="preserve">Researchers have addressed this issue with other rhetorics. </w:t>
      </w:r>
      <w:r w:rsidRPr="00C24B98">
        <w:rPr>
          <w:rStyle w:val="StyleUnderline"/>
        </w:rPr>
        <w:t>Michael Calvin McGee and John R. Lyne used the term "antirhetoric" to describe the "cool, comfortably neutral technical reason</w:t>
      </w:r>
      <w:r w:rsidRPr="00C24B98">
        <w:rPr>
          <w:sz w:val="16"/>
        </w:rPr>
        <w:t xml:space="preserve"> (associated in the public mind with computing machines and sterile laboratories)" that scientists since Plato have sought to perfect.9 As McGee and Lyne make clear</w:t>
      </w:r>
      <w:r w:rsidRPr="00C24B98">
        <w:rPr>
          <w:rStyle w:val="StyleUnderline"/>
        </w:rPr>
        <w:t>, antirhetorics are still a form of rhetoric, whose "appeal to objective knowledge and its accompanying denunciation of rhetoric is one of the most effective rhetorical strategies</w:t>
      </w:r>
      <w:r w:rsidRPr="00C24B98">
        <w:rPr>
          <w:sz w:val="16"/>
        </w:rPr>
        <w:t xml:space="preserve">."10 Similarly, in their study of the Law and Economics movement, </w:t>
      </w:r>
      <w:r w:rsidRPr="00C24B98">
        <w:rPr>
          <w:rStyle w:val="StyleUnderline"/>
        </w:rPr>
        <w:t>Edward M. Panetta and Marouf Hasian, Jr. used the term "anti-rhetoric," which they define as "any foundational quest for truth that privileges itself as the only or primary 'rational,' 'objective,' and 'neutral' means of acquiring epistemic knowledge</w:t>
      </w:r>
      <w:r w:rsidRPr="00C24B98">
        <w:rPr>
          <w:sz w:val="16"/>
        </w:rPr>
        <w:t xml:space="preserve">."11 </w:t>
      </w:r>
      <w:r w:rsidRPr="00C24B98">
        <w:rPr>
          <w:rStyle w:val="StyleUnderline"/>
        </w:rPr>
        <w:t>Practicioners of anti-rhetorics deny their own rhetoricity so as to appear value neutral, mere messengers of the truth, who by being above the sticky political world of rhetoric are not tainted with its excesses. Recognizing ableism requires a shift in orientation, a perceptual gestalt framed by the filter of the term "ableism" itself</w:t>
      </w:r>
      <w:r w:rsidRPr="00C24B98">
        <w:rPr>
          <w:sz w:val="16"/>
        </w:rPr>
        <w:t xml:space="preserve">. The same texts that broadcast "Ableism!" to those oriented to perceive it are usually read innocently even when viewed from a liberal, humanitarian, or progressive perspective. </w:t>
      </w:r>
      <w:r w:rsidRPr="00C24B98">
        <w:rPr>
          <w:rStyle w:val="StyleUnderline"/>
        </w:rPr>
        <w:t>Ableism is so pervasive that it is difficult to identify until one begins to interrogate the governing assumptions of well-intentioned society</w:t>
      </w:r>
      <w:r w:rsidRPr="00C24B98">
        <w:rPr>
          <w:sz w:val="16"/>
        </w:rPr>
        <w:t xml:space="preserve">. </w:t>
      </w:r>
      <w:r w:rsidRPr="00C24B98">
        <w:rPr>
          <w:rStyle w:val="StyleUnderline"/>
        </w:rPr>
        <w:t>Within the space allowed by these rhetorical premises, ableism appears natural, necessary, and ultimately moral discrimination required for the normal functioning of civilization</w:t>
      </w:r>
      <w:r w:rsidRPr="00C24B98">
        <w:rPr>
          <w:sz w:val="16"/>
        </w:rPr>
        <w:t>. Consider a set of stairs. An ableist culture thinks little of stairs, or even sees them as elegant architectural devices—especially those grand marble masterpieces that elevate buildings of state. But disability rights activists see stairs as a discriminatory apparatus—a "no crips allowed" sign that only those aware of ableism can read—that makes their inevitable presence around government buildings a not-so-subtle statement about who belongs in our most important public spaces. But the device has become so accepted in our culture that the idea of stairs as oppressive technology will strike many as ludicrous. Several years ago when I began to study ableism, a professor—unconvinced of the value of the project—questioned my developing arguments by pointing to a set of steps and exclaiming, "Next you'll be telling me that those stairs discriminate!" He was right.</w:t>
      </w:r>
    </w:p>
    <w:p w14:paraId="7CB613E9" w14:textId="77777777" w:rsidR="00871E71" w:rsidRPr="00C24B98" w:rsidRDefault="00871E71" w:rsidP="00871E71">
      <w:pPr>
        <w:pStyle w:val="Heading4"/>
      </w:pPr>
      <w:r w:rsidRPr="00C24B98">
        <w:t>The alternative is key to challenging ableism and rejecting societal oppression</w:t>
      </w:r>
    </w:p>
    <w:p w14:paraId="7026CCC0" w14:textId="77777777" w:rsidR="00871E71" w:rsidRPr="00C24B98" w:rsidRDefault="00871E71" w:rsidP="00871E71">
      <w:r w:rsidRPr="00C24B98">
        <w:rPr>
          <w:rStyle w:val="Style13ptBold"/>
        </w:rPr>
        <w:t>Shier, Sinclair, Gault 11</w:t>
      </w:r>
      <w:r w:rsidRPr="00C24B98">
        <w:t xml:space="preserve"> (University of Windsor: Challenging ‘ableism’ and teaching about disability in the a social work classroom: A training module for generalist social workers working with people disables by the social environment ) </w:t>
      </w:r>
    </w:p>
    <w:p w14:paraId="1B89CC60" w14:textId="77777777" w:rsidR="00871E71" w:rsidRPr="00C24B98" w:rsidRDefault="00871E71" w:rsidP="00871E71">
      <w:pPr>
        <w:rPr>
          <w:sz w:val="16"/>
        </w:rPr>
      </w:pPr>
      <w:r w:rsidRPr="00C24B98">
        <w:rPr>
          <w:sz w:val="16"/>
        </w:rPr>
        <w:t>The concept of disability has become common use in discussions of oppression and diversity within social work curriculum</w:t>
      </w:r>
      <w:r w:rsidRPr="00C24B98">
        <w:t xml:space="preserve">. </w:t>
      </w:r>
      <w:r w:rsidRPr="00C24B98">
        <w:rPr>
          <w:rStyle w:val="StyleUnderline"/>
        </w:rPr>
        <w:t>Disability is recognized as an issue of discrimination that results in inequality at a social and individual level. T</w:t>
      </w:r>
      <w:r w:rsidRPr="00C24B98">
        <w:rPr>
          <w:sz w:val="16"/>
        </w:rPr>
        <w:t xml:space="preserve">here are omissions, though, within the literature that would help social work practitioners conceptualize appropriate methods of practice with people disabled by the social environment. As a corrective, </w:t>
      </w:r>
      <w:r w:rsidRPr="00C24B98">
        <w:rPr>
          <w:rStyle w:val="StyleUnderline"/>
        </w:rPr>
        <w:t>the following offers a framework</w:t>
      </w:r>
      <w:r w:rsidRPr="00C24B98">
        <w:rPr>
          <w:sz w:val="16"/>
        </w:rPr>
        <w:t xml:space="preserve"> for a diversity training </w:t>
      </w:r>
      <w:r w:rsidRPr="00C24B98">
        <w:rPr>
          <w:rStyle w:val="StyleUnderline"/>
        </w:rPr>
        <w:t>module that is intended to help</w:t>
      </w:r>
      <w:r w:rsidRPr="00C24B98">
        <w:rPr>
          <w:sz w:val="16"/>
        </w:rPr>
        <w:t xml:space="preserve"> undergraduate generalist social work students and direct service practitioners to </w:t>
      </w:r>
      <w:r w:rsidRPr="00C24B98">
        <w:rPr>
          <w:rStyle w:val="StyleUnderline"/>
        </w:rPr>
        <w:t xml:space="preserve">think about the issue of disability in relation to current social and theoretical contexts. </w:t>
      </w:r>
      <w:r w:rsidRPr="00C24B98">
        <w:rPr>
          <w:sz w:val="16"/>
        </w:rPr>
        <w:t>Disability issues related to the physical, developmental, learning, and mental health aspects of people are present amongst all populations and age groups. Therefore, even if a practitioner is not working within a disability-specific agency, they should expect to encounter disability issues – both visible and invisible – amongst their clientele.</w:t>
      </w:r>
    </w:p>
    <w:p w14:paraId="107244A3" w14:textId="77777777" w:rsidR="00871E71" w:rsidRPr="00C24B98" w:rsidRDefault="00871E71" w:rsidP="00871E71">
      <w:pPr>
        <w:rPr>
          <w:sz w:val="14"/>
        </w:rPr>
      </w:pPr>
      <w:r w:rsidRPr="00C24B98">
        <w:rPr>
          <w:sz w:val="14"/>
        </w:rPr>
        <w:t xml:space="preserve">Initially, a theoretical context of the concept of disability, and in particular the experiences within Canada, is provided. We draw on firsthand accounts within the literature to show some common themes identified by people disabled by the social environment. </w:t>
      </w:r>
      <w:r w:rsidRPr="00C24B98">
        <w:rPr>
          <w:rStyle w:val="StyleUnderline"/>
        </w:rPr>
        <w:t>The intention is to make connections between theories of disability and how each relates specifically to real-life situations.</w:t>
      </w:r>
      <w:r w:rsidRPr="00C24B98">
        <w:rPr>
          <w:sz w:val="14"/>
        </w:rPr>
        <w:t xml:space="preserve"> We find it useful to make these points at the outset, because when understanding oppression </w:t>
      </w:r>
      <w:r w:rsidRPr="00C24B98">
        <w:rPr>
          <w:rStyle w:val="StyleUnderline"/>
        </w:rPr>
        <w:t>we need to go to the source of where that oppression occurs. Not doing so results in policy platforms, social theories, and service delivery frameworks that attempt inclusivity, but</w:t>
      </w:r>
      <w:r w:rsidRPr="00C24B98">
        <w:rPr>
          <w:sz w:val="14"/>
        </w:rPr>
        <w:t xml:space="preserve"> by the language used (Bolt, 2005) and the outcomes experienced (van Daalen-Smith, 2007) in many ways help to </w:t>
      </w:r>
      <w:r w:rsidRPr="00C24B98">
        <w:rPr>
          <w:rStyle w:val="StyleUnderline"/>
        </w:rPr>
        <w:t>create and/or maintain a social system of dependency, degradation, and disempowerment (</w:t>
      </w:r>
      <w:r w:rsidRPr="00C24B98">
        <w:rPr>
          <w:sz w:val="14"/>
        </w:rPr>
        <w:t xml:space="preserve">Wachsler, 2007); essentially, further marginalizing people from being fully engaged in many, if not all, aspects of society. </w:t>
      </w:r>
      <w:r w:rsidRPr="00C24B98">
        <w:rPr>
          <w:rStyle w:val="StyleUnderline"/>
        </w:rPr>
        <w:t>It becomes critical</w:t>
      </w:r>
      <w:r w:rsidRPr="00C24B98">
        <w:rPr>
          <w:rStyle w:val="StyleUnderline"/>
          <w:sz w:val="14"/>
          <w:u w:val="none"/>
        </w:rPr>
        <w:t xml:space="preserve"> for a profession like social work</w:t>
      </w:r>
      <w:r w:rsidRPr="00C24B98">
        <w:rPr>
          <w:rStyle w:val="StyleUnderline"/>
        </w:rPr>
        <w:t xml:space="preserve"> to understand the connection between theories and practical experiences to effectively challenge societal oppression t</w:t>
      </w:r>
      <w:r w:rsidRPr="00C24B98">
        <w:rPr>
          <w:sz w:val="14"/>
        </w:rPr>
        <w:t>hrough our direct work with clients; whether that work is individually focused or directed at a macro level.</w:t>
      </w:r>
    </w:p>
    <w:p w14:paraId="0ABFD8D1" w14:textId="77777777" w:rsidR="00871E71" w:rsidRPr="00C24B98" w:rsidRDefault="00871E71" w:rsidP="00871E71">
      <w:pPr>
        <w:rPr>
          <w:rStyle w:val="StyleUnderline"/>
        </w:rPr>
      </w:pPr>
      <w:r w:rsidRPr="00C24B98">
        <w:rPr>
          <w:sz w:val="16"/>
        </w:rPr>
        <w:t xml:space="preserve">A key assumption of this training module is that we need to challenge perceptions to effectively teach practitioners about oppression generally and disability specifically. To elaborate, here is a scenario of questions to consider: When walking through a doorway with someone directly behind you do you keep the door open for them? Now what do you think when you do that? We are talking here about being mindful; thinking that happens implicitly in the moment. Mindfulness in social work practice is a concept that has been linked to reflective practice and can impact how and why we work with people (Hick, 2008; Marash &amp; Phillips, 2008; McFadden, 2008; Mishna &amp; Bogo, 2007). Now, in your mind, put that person in a wheelchair. Now what do you think? Are your feelings and thoughts about opening the door for someone using a wheelchair different than for someone who is not? </w:t>
      </w:r>
      <w:r w:rsidRPr="00C24B98">
        <w:rPr>
          <w:rStyle w:val="StyleUnderline"/>
        </w:rPr>
        <w:t xml:space="preserve">The way that we interact with the concept of disability, like other points of diversity such as race, gender, sexual orientation, age, etcetera, is very much a thought process guided by perception. Our assumption is that to effectively engage </w:t>
      </w:r>
      <w:r w:rsidRPr="00C24B98">
        <w:rPr>
          <w:rStyle w:val="StyleUnderline"/>
          <w:sz w:val="16"/>
          <w:szCs w:val="16"/>
          <w:u w:val="none"/>
        </w:rPr>
        <w:t>undergraduate students or direct practitioners</w:t>
      </w:r>
      <w:r w:rsidRPr="00C24B98">
        <w:rPr>
          <w:rStyle w:val="StyleUnderline"/>
        </w:rPr>
        <w:t xml:space="preserve"> in understanding oppression we need to consider in further detail how our society, and we as individuals, have come to these various thought processes.</w:t>
      </w:r>
    </w:p>
    <w:p w14:paraId="7CED74DB" w14:textId="77777777" w:rsidR="00871E71" w:rsidRPr="00C24B98" w:rsidRDefault="00871E71" w:rsidP="00871E71">
      <w:pPr>
        <w:rPr>
          <w:b/>
          <w:u w:val="single"/>
        </w:rPr>
      </w:pPr>
      <w:r w:rsidRPr="00C24B98">
        <w:rPr>
          <w:sz w:val="16"/>
        </w:rPr>
        <w:t xml:space="preserve">As a beginning point, the literature review investigates the many concepts related to disability and provides a contextual background of why people have come to this particular thought process. </w:t>
      </w:r>
      <w:r w:rsidRPr="00C24B98">
        <w:rPr>
          <w:rStyle w:val="StyleUnderline"/>
        </w:rPr>
        <w:t>Rooting the issue of ‘ableism’ within the present context of disability can help</w:t>
      </w:r>
      <w:r w:rsidRPr="00C24B98">
        <w:rPr>
          <w:sz w:val="16"/>
        </w:rPr>
        <w:t xml:space="preserve"> practitioners to then </w:t>
      </w:r>
      <w:r w:rsidRPr="00C24B98">
        <w:rPr>
          <w:rStyle w:val="StyleUnderline"/>
        </w:rPr>
        <w:t>break down their own assumptions and thoughts about disability and base their thinking, instead, on the present social movement of disability issues.</w:t>
      </w:r>
    </w:p>
    <w:p w14:paraId="014B31F5" w14:textId="71B0CF90" w:rsidR="00AA2C7C" w:rsidRPr="00C24B98" w:rsidRDefault="00BB29BE" w:rsidP="00BB29BE">
      <w:pPr>
        <w:pStyle w:val="Heading2"/>
      </w:pPr>
      <w:bookmarkStart w:id="205" w:name="_Toc487167519"/>
      <w:r w:rsidRPr="00C24B98">
        <w:t>2nc Extensions/Answers</w:t>
      </w:r>
      <w:bookmarkEnd w:id="205"/>
    </w:p>
    <w:p w14:paraId="754E73B9" w14:textId="77777777" w:rsidR="004501A4" w:rsidRPr="00C24B98" w:rsidRDefault="004501A4" w:rsidP="004501A4">
      <w:pPr>
        <w:pStyle w:val="Heading3"/>
      </w:pPr>
      <w:bookmarkStart w:id="206" w:name="_Toc487167520"/>
      <w:r w:rsidRPr="00C24B98">
        <w:t>Ext: Performance Good</w:t>
      </w:r>
      <w:bookmarkEnd w:id="206"/>
    </w:p>
    <w:p w14:paraId="5DBA72EC" w14:textId="77777777" w:rsidR="004501A4" w:rsidRPr="00C24B98" w:rsidRDefault="004501A4" w:rsidP="004501A4">
      <w:pPr>
        <w:pStyle w:val="Heading4"/>
      </w:pPr>
      <w:r w:rsidRPr="00C24B98">
        <w:t>Performance makes debate accessible to anyone</w:t>
      </w:r>
    </w:p>
    <w:p w14:paraId="54D7A52B" w14:textId="77777777" w:rsidR="004501A4" w:rsidRPr="00C24B98" w:rsidRDefault="004501A4" w:rsidP="004501A4">
      <w:pPr>
        <w:rPr>
          <w:b/>
        </w:rPr>
      </w:pPr>
      <w:r w:rsidRPr="00C24B98">
        <w:rPr>
          <w:b/>
        </w:rPr>
        <w:t>Sandahl,</w:t>
      </w:r>
      <w:r w:rsidRPr="00C24B98">
        <w:t xml:space="preserve"> </w:t>
      </w:r>
      <w:r w:rsidRPr="00C24B98">
        <w:rPr>
          <w:b/>
        </w:rPr>
        <w:t xml:space="preserve">2003 </w:t>
      </w:r>
      <w:r w:rsidRPr="00C24B98">
        <w:t>(Sandahl,</w:t>
      </w:r>
      <w:r w:rsidRPr="00C24B98">
        <w:rPr>
          <w:b/>
        </w:rPr>
        <w:t xml:space="preserve"> </w:t>
      </w:r>
      <w:r w:rsidRPr="00C24B98">
        <w:t xml:space="preserve">Carrie Associate Professor, head of Program on Disability Art, Culture and Humanities “Queering the Crip or Cripping the Queer?: Intersection of Queer and Crip Identities in the Solo Autobiographical Performance) </w:t>
      </w:r>
    </w:p>
    <w:p w14:paraId="6FE84FDD" w14:textId="77777777" w:rsidR="004501A4" w:rsidRPr="00C24B98" w:rsidRDefault="004501A4" w:rsidP="004501A4">
      <w:pPr>
        <w:rPr>
          <w:sz w:val="16"/>
        </w:rPr>
      </w:pPr>
      <w:r w:rsidRPr="00C24B98">
        <w:rPr>
          <w:sz w:val="16"/>
        </w:rPr>
        <w:t xml:space="preserve">In their introduction to O Solo Homo, however, Hughes and the theater scholar David Román do delineate how queer artists use monologues for this purpose and, in the process, for building alternative communities.14 In particular, they explore the material and ideological reasons that queer artists are attracted to solo performance. The ﬁrst is obvious: solo work is cheap and quick to produce. </w:t>
      </w:r>
      <w:r w:rsidRPr="00C24B98">
        <w:rPr>
          <w:rStyle w:val="StyleUnderline"/>
        </w:rPr>
        <w:t xml:space="preserve">Traditional theatrical production is too expensive for many and too time consuming to be an effective way to spread a message fast. </w:t>
      </w:r>
      <w:r w:rsidRPr="00C24B98">
        <w:rPr>
          <w:sz w:val="16"/>
        </w:rPr>
        <w:t xml:space="preserve">Second, </w:t>
      </w:r>
      <w:r w:rsidRPr="00C24B98">
        <w:rPr>
          <w:rStyle w:val="StyleUnderline"/>
        </w:rPr>
        <w:t>solo performance is about crossing boundaries. It is open to anyone, regardless of race, ethnicity, gender, or sexuality, who chooses to cast himself or herself as a solo performer; the whims and prejudices of casting directors play no part</w:t>
      </w:r>
      <w:r w:rsidRPr="00C24B98">
        <w:rPr>
          <w:sz w:val="16"/>
        </w:rPr>
        <w:t xml:space="preserve">. </w:t>
      </w:r>
      <w:r w:rsidRPr="00C24B98">
        <w:rPr>
          <w:rStyle w:val="StyleUnderline"/>
        </w:rPr>
        <w:t>Third, it takes seriously the adage that the personal is political.</w:t>
      </w:r>
      <w:r w:rsidRPr="00C24B98">
        <w:rPr>
          <w:sz w:val="16"/>
        </w:rPr>
        <w:t xml:space="preserve"> Hughes and Román place this genre in the American tradition of “witnessing,” a </w:t>
      </w:r>
      <w:r w:rsidRPr="00C24B98">
        <w:rPr>
          <w:rStyle w:val="StyleUnderline"/>
        </w:rPr>
        <w:t>project of revising history, educating others about one’s personal experience, and mobilizing them to political or social action. Such a project is vital to those whose stories have been left out of mainstream accounts of history</w:t>
      </w:r>
      <w:r w:rsidRPr="00C24B98">
        <w:rPr>
          <w:sz w:val="16"/>
        </w:rPr>
        <w:t>. Fourth, queer performers assert a visible presence through solo work. Finally, solo artists not only deﬁne their own identities through autobiographical performance but deﬁne and critique their communities. The genre challenges audiences to rethink their assumptions about who is on the inside and who is on the outside of a given</w:t>
      </w:r>
    </w:p>
    <w:p w14:paraId="3E4CCB0B" w14:textId="77777777" w:rsidR="004501A4" w:rsidRPr="00C24B98" w:rsidRDefault="004501A4" w:rsidP="004501A4">
      <w:pPr>
        <w:pStyle w:val="Heading4"/>
      </w:pPr>
      <w:r w:rsidRPr="00C24B98">
        <w:t>Disabled and Queer Identities are better expressed through autobiographical performances – they are essential to keep the theories from becoming ideologically ambivalent</w:t>
      </w:r>
    </w:p>
    <w:p w14:paraId="23164548" w14:textId="77777777" w:rsidR="004501A4" w:rsidRPr="00C24B98" w:rsidRDefault="004501A4" w:rsidP="004501A4">
      <w:pPr>
        <w:rPr>
          <w:b/>
        </w:rPr>
      </w:pPr>
      <w:r w:rsidRPr="00C24B98">
        <w:rPr>
          <w:b/>
        </w:rPr>
        <w:t>Sandahl,</w:t>
      </w:r>
      <w:r w:rsidRPr="00C24B98">
        <w:t xml:space="preserve"> </w:t>
      </w:r>
      <w:r w:rsidRPr="00C24B98">
        <w:rPr>
          <w:b/>
        </w:rPr>
        <w:t xml:space="preserve">2003 </w:t>
      </w:r>
      <w:r w:rsidRPr="00C24B98">
        <w:t>(Sandahl,</w:t>
      </w:r>
      <w:r w:rsidRPr="00C24B98">
        <w:rPr>
          <w:b/>
        </w:rPr>
        <w:t xml:space="preserve"> </w:t>
      </w:r>
      <w:r w:rsidRPr="00C24B98">
        <w:t xml:space="preserve">Carrie Associate Professor, head of Program on Disability Art, Culture and Humanities “Queering the Crip or Cripping the Queer?: Intersection of Queer and Crip Identities in the Solo Autobiographical Performance) </w:t>
      </w:r>
    </w:p>
    <w:p w14:paraId="286C9E4B" w14:textId="77777777" w:rsidR="004501A4" w:rsidRPr="00C24B98" w:rsidRDefault="004501A4" w:rsidP="004501A4">
      <w:pPr>
        <w:rPr>
          <w:sz w:val="16"/>
        </w:rPr>
      </w:pPr>
      <w:r w:rsidRPr="00C24B98">
        <w:rPr>
          <w:sz w:val="16"/>
        </w:rPr>
        <w:t xml:space="preserve">Moreover, </w:t>
      </w:r>
      <w:r w:rsidRPr="00C24B98">
        <w:rPr>
          <w:rStyle w:val="StyleUnderline"/>
        </w:rPr>
        <w:t>the term cripple, like queer,</w:t>
      </w:r>
      <w:r w:rsidRPr="00C24B98">
        <w:rPr>
          <w:sz w:val="16"/>
        </w:rPr>
        <w:t xml:space="preserve"> </w:t>
      </w:r>
      <w:r w:rsidRPr="00C24B98">
        <w:rPr>
          <w:rStyle w:val="StyleUnderline"/>
        </w:rPr>
        <w:t>is fluid and ever-changing</w:t>
      </w:r>
      <w:r w:rsidRPr="00C24B98">
        <w:rPr>
          <w:sz w:val="16"/>
        </w:rPr>
        <w:t xml:space="preserve">, claimed by those whom it did not originally define. As a pejorative, the term queer was originally targeted at gays and lesbians, yet its rearticulation as a term of pride is currently claimed by those who may not consider themselves homosexual, such as the transgendered, transsexuals, heterosexual sex radicals, and others. </w:t>
      </w:r>
      <w:r w:rsidRPr="00C24B98">
        <w:rPr>
          <w:rStyle w:val="StyleUnderline"/>
        </w:rPr>
        <w:t xml:space="preserve">The term crip has expanded to include not only those with physical impairments but those with sensory or mental impairments as well. </w:t>
      </w:r>
      <w:r w:rsidRPr="00C24B98">
        <w:rPr>
          <w:sz w:val="16"/>
        </w:rPr>
        <w:t xml:space="preserve">Though I have never heard a nondisabled person seriously claim to be crip (as heterosexuals have claimed to be queer), I would not be surprised by this practice. </w:t>
      </w:r>
      <w:r w:rsidRPr="00C24B98">
        <w:rPr>
          <w:rStyle w:val="StyleUnderline"/>
        </w:rPr>
        <w:t>The fluidity of both terms makes it likely that their boundaries will dissolve</w:t>
      </w:r>
      <w:r w:rsidRPr="00C24B98">
        <w:rPr>
          <w:sz w:val="16"/>
        </w:rPr>
        <w:t xml:space="preserve">. I am not suggesting that queer theorists would contest disability studies as a field in its own right, but I do think that a thorough analysis of the fields’ points of intersection and departure is necessary. My project of extricating disability studies from queer theory echoes the work of other scholars who have criticized queer theory’s tendency to absorb and flatten internal differences, in particular to neutralize its constituents’ material and cultural differences and to elevate the concerns of gay white men above all others. The theater scholar Susan McCully contends that queer theory, in radically deconstructing the “normal,” has inadvertently led to an ambiguous ideology devoid of an activist base.8 Warner, who argues for the potential strategic expansiveness of the term queer, would seem to offer a corrective by reminding his readers that queer theory’s vitality depends on its willingness to recognize difference: </w:t>
      </w:r>
      <w:r w:rsidRPr="00C24B98">
        <w:rPr>
          <w:rStyle w:val="StyleUnderline"/>
        </w:rPr>
        <w:t>“Theory has to understand that different identity environments are neither parallel—so that the tactics and values of one might be assumed to be appropriate for another—nor separable.</w:t>
      </w:r>
      <w:r w:rsidRPr="00C24B98">
        <w:rPr>
          <w:sz w:val="16"/>
        </w:rPr>
        <w:t xml:space="preserve"> Queer struggles and those of other identity movements, or alternatively of other new social movements, often differ in important ways—even when they are intermingled in experience.”9 The crip, queer, solo autobiographical performers I analyze in this essay sort through that intermingled experience onstage and off, in performance and in interviews.10 Their work suggests that the clash between crip and queer identities </w:t>
      </w:r>
      <w:r w:rsidRPr="00C24B98">
        <w:rPr>
          <w:rStyle w:val="StyleUnderline"/>
        </w:rPr>
        <w:t>queer and crip identities in solo autobiographical performance 27 exposes sites for activism and clarifies significant issues for both groups. In fact, the relationship between them can be considered a system of checks and balances, essential for keeping queer theory or activism and disability studies or activism from becoming ideologically ambivalent</w:t>
      </w:r>
      <w:r w:rsidRPr="00C24B98">
        <w:rPr>
          <w:sz w:val="16"/>
        </w:rPr>
        <w:t>.</w:t>
      </w:r>
    </w:p>
    <w:p w14:paraId="6A01737E" w14:textId="77777777" w:rsidR="004501A4" w:rsidRPr="00C24B98" w:rsidRDefault="004501A4" w:rsidP="004501A4">
      <w:pPr>
        <w:rPr>
          <w:sz w:val="16"/>
        </w:rPr>
      </w:pPr>
    </w:p>
    <w:p w14:paraId="3CC82DBD" w14:textId="77777777" w:rsidR="00AA2C7C" w:rsidRPr="00C24B98" w:rsidRDefault="00AA2C7C" w:rsidP="00AA2C7C">
      <w:pPr>
        <w:pStyle w:val="Heading3"/>
      </w:pPr>
      <w:bookmarkStart w:id="207" w:name="_Toc487167521"/>
      <w:r w:rsidRPr="00C24B98">
        <w:t>A2: Perm</w:t>
      </w:r>
      <w:bookmarkEnd w:id="207"/>
    </w:p>
    <w:p w14:paraId="668F8C2B" w14:textId="77777777" w:rsidR="00AA2C7C" w:rsidRPr="00C24B98" w:rsidRDefault="00AA2C7C" w:rsidP="00AA2C7C">
      <w:pPr>
        <w:pStyle w:val="Heading4"/>
      </w:pPr>
      <w:r w:rsidRPr="00C24B98">
        <w:t>Current forms of disability scholarship fails to include disabled peoples- the only method for solvency is a hybrid of academia and activism</w:t>
      </w:r>
    </w:p>
    <w:p w14:paraId="2C013121" w14:textId="77777777" w:rsidR="00AA2C7C" w:rsidRPr="00C24B98" w:rsidRDefault="00AA2C7C" w:rsidP="00AA2C7C">
      <w:r w:rsidRPr="00C24B98">
        <w:rPr>
          <w:rStyle w:val="Style13ptBold"/>
        </w:rPr>
        <w:t xml:space="preserve">Wolbring 12 </w:t>
      </w:r>
      <w:r w:rsidRPr="00C24B98">
        <w:t>(Gregor Wolbring- Department of Community Health Sciences, Specialization in Community Rehabilitation and Disability Studies, University of Calgary, Calgary, Alberta, 7-6-12 accessed 7-3-17 “Expanding Ableism: taking down the Ghettoization of Impact of Disability Study Scholars” &lt;http://www.mdpi.com/2075-4698/2/3/75/htm&gt;)</w:t>
      </w:r>
    </w:p>
    <w:p w14:paraId="44C67ADB" w14:textId="77777777" w:rsidR="00AA2C7C" w:rsidRPr="00C24B98" w:rsidRDefault="00AA2C7C" w:rsidP="00AA2C7C">
      <w:pPr>
        <w:rPr>
          <w:rStyle w:val="StyleUnderline"/>
        </w:rPr>
      </w:pPr>
      <w:r w:rsidRPr="00C24B98">
        <w:rPr>
          <w:rStyle w:val="StyleUnderline"/>
        </w:rPr>
        <w:t>The first challenge is whether disability studies scholars want to serve their own academic field, or whether they want to serve disabled people, or both</w:t>
      </w:r>
      <w:r w:rsidRPr="00C24B98">
        <w:rPr>
          <w:sz w:val="16"/>
        </w:rPr>
        <w:t xml:space="preserve">? In order to serve academia scholars have to fulfil their impact expectations which are, among others, about publishing in high impact journals whereby impact factors are not generated by the amount of people reading an article but by how often one article is cited by other academics [12]. </w:t>
      </w:r>
      <w:r w:rsidRPr="00C24B98">
        <w:rPr>
          <w:rStyle w:val="StyleUnderline"/>
        </w:rPr>
        <w:t>If scholars want to serve disabled people, the question is whether they can do so by not interacting with disabled people</w:t>
      </w:r>
      <w:r w:rsidRPr="00C24B98">
        <w:rPr>
          <w:sz w:val="16"/>
        </w:rPr>
        <w:t xml:space="preserve">. </w:t>
      </w:r>
      <w:r w:rsidRPr="00C24B98">
        <w:rPr>
          <w:rStyle w:val="StyleUnderline"/>
        </w:rPr>
        <w:t>Indeed many disability studies scholars are also activists [13], which goes against the “detached objectivity” [13], an expectation in many research fields</w:t>
      </w:r>
      <w:r w:rsidRPr="00C24B98">
        <w:rPr>
          <w:sz w:val="16"/>
        </w:rPr>
        <w:t xml:space="preserve">. It also leads to a reorientation of where one tries to publish. </w:t>
      </w:r>
      <w:r w:rsidRPr="00C24B98">
        <w:rPr>
          <w:rStyle w:val="StyleUnderline"/>
        </w:rPr>
        <w:t>Publication in high impact academic journals would only make sense if they are: (a) open access allowing a broad group of disabled people to have access to the writings, and (b) the time from submission to notice of decision (whether the decision is positive or negative) is reasonable</w:t>
      </w:r>
      <w:r w:rsidRPr="00C24B98">
        <w:rPr>
          <w:sz w:val="16"/>
        </w:rPr>
        <w:t xml:space="preserve"> (e.g., less than 3 month) and the time from notice of acceptance to publication in an open access format is shortly thereafter (e.g., less than 4 weeks). </w:t>
      </w:r>
      <w:r w:rsidRPr="00C24B98">
        <w:rPr>
          <w:rStyle w:val="StyleUnderline"/>
        </w:rPr>
        <w:t>Fulfilling these two characteristics ensures one’s impact is as timely and as broad as possible</w:t>
      </w:r>
      <w:r w:rsidRPr="00C24B98">
        <w:rPr>
          <w:sz w:val="16"/>
        </w:rPr>
        <w:t xml:space="preserve">. Furthermore, to serve disabled people as a scholar, the publication strategy would also have to include other venues of publication such as blogs and social networking sites in a more non-academic language given that the level of education of disabled people varies so much. In the end, </w:t>
      </w:r>
      <w:r w:rsidRPr="00C24B98">
        <w:rPr>
          <w:rStyle w:val="StyleUnderline"/>
        </w:rPr>
        <w:t>the disability studies scholar will have to be a hybrid, trying to serve academia and disabled people.</w:t>
      </w:r>
      <w:r w:rsidRPr="00C24B98">
        <w:rPr>
          <w:sz w:val="16"/>
        </w:rPr>
        <w:t xml:space="preserve"> However, </w:t>
      </w:r>
      <w:r w:rsidRPr="00C24B98">
        <w:rPr>
          <w:rStyle w:val="StyleUnderline"/>
        </w:rPr>
        <w:t>this is not an easy undertaking as the often-present conflict between disability studies scholars and non-academic disabled people [13] shows.</w:t>
      </w:r>
    </w:p>
    <w:p w14:paraId="02356E8D" w14:textId="39D70070" w:rsidR="00B422BB" w:rsidRPr="00C24B98" w:rsidRDefault="00B422BB" w:rsidP="00B422BB">
      <w:pPr>
        <w:pStyle w:val="Heading3"/>
      </w:pPr>
      <w:bookmarkStart w:id="208" w:name="_Toc487167522"/>
      <w:r w:rsidRPr="00C24B98">
        <w:t>A2: Special Ed Solves</w:t>
      </w:r>
      <w:bookmarkEnd w:id="208"/>
    </w:p>
    <w:p w14:paraId="0838A12E" w14:textId="77777777" w:rsidR="00B422BB" w:rsidRPr="00C24B98" w:rsidRDefault="00B422BB" w:rsidP="00B422BB">
      <w:pPr>
        <w:pStyle w:val="Heading4"/>
      </w:pPr>
      <w:r w:rsidRPr="00C24B98">
        <w:t>Special Education is a way to de-politicize the abelism endemic to schooling</w:t>
      </w:r>
    </w:p>
    <w:p w14:paraId="7F8C290A" w14:textId="77777777" w:rsidR="00B422BB" w:rsidRPr="00C24B98" w:rsidRDefault="00B422BB" w:rsidP="00B422BB">
      <w:r w:rsidRPr="00C24B98">
        <w:t>Slee and Allan 2001 (Roger Slee and Julie Allan, Professors at the University of Stirling, “Excluding the included: A reconsideration of inclusive education”)</w:t>
      </w:r>
    </w:p>
    <w:p w14:paraId="56DEBBC9" w14:textId="26FD4590" w:rsidR="00B422BB" w:rsidRPr="00C24B98" w:rsidRDefault="00B422BB" w:rsidP="00B422BB">
      <w:pPr>
        <w:rPr>
          <w:sz w:val="14"/>
        </w:rPr>
      </w:pPr>
      <w:r w:rsidRPr="00C24B98">
        <w:rPr>
          <w:sz w:val="14"/>
        </w:rPr>
        <w:t xml:space="preserve">In taking up a central problematic affecting one substrata or constituency of the field that has relatively recently come to be known as ‘inclusive </w:t>
      </w:r>
      <w:r w:rsidRPr="00C24B98">
        <w:rPr>
          <w:rStyle w:val="StyleUnderline"/>
        </w:rPr>
        <w:t>education’, we consider struggles in theorising and educational policy-making for education for disabled students</w:t>
      </w:r>
      <w:r w:rsidRPr="00C24B98">
        <w:rPr>
          <w:sz w:val="14"/>
        </w:rPr>
        <w:t>. The problematic that we refer to is best expressed by the philosopher-comic from Railway Cuttings, East Cheam, Anthony Hancock (Goodwin, 1999, p. 211) who declared</w:t>
      </w:r>
      <w:r w:rsidRPr="00C24B98">
        <w:rPr>
          <w:rStyle w:val="StyleUnderline"/>
        </w:rPr>
        <w:t xml:space="preserve">: </w:t>
      </w:r>
      <w:r w:rsidRPr="00C24B98">
        <w:rPr>
          <w:sz w:val="14"/>
        </w:rPr>
        <w:t>Underneath the hand-made crocodile shoes there are still toes.</w:t>
      </w:r>
      <w:r w:rsidRPr="00C24B98">
        <w:rPr>
          <w:rStyle w:val="StyleUnderline"/>
        </w:rPr>
        <w:t xml:space="preserve"> A recent evaluation of the progress of the inclusion programme in the Australian state of Western Australia (Tuettemann et al, 2000) confirms continuing anxiety about the resilience of traditional forms of special educatio</w:t>
      </w:r>
      <w:r w:rsidRPr="00C24B98">
        <w:rPr>
          <w:sz w:val="14"/>
        </w:rPr>
        <w:t xml:space="preserve">n (Brantlinger, 1997) </w:t>
      </w:r>
      <w:r w:rsidRPr="00C24B98">
        <w:rPr>
          <w:rStyle w:val="StyleUnderline"/>
        </w:rPr>
        <w:t>and its appropriation of inclusion in order to maintain unreconstructed notions of schooling and educational defectiveness</w:t>
      </w:r>
      <w:r w:rsidRPr="00C24B98">
        <w:rPr>
          <w:sz w:val="14"/>
        </w:rPr>
        <w:t xml:space="preserve"> (Skrtic, 1995; Corbett, 1996, Allan, 1999; Barton &amp; Slee, 1999). We maintain that the subversion of inclusion from an emancipatory [4] to a conservative project is ineluctable given the application of traditional epistemologies of special education to new times (Hall &amp; Jacques, 1989).[5] </w:t>
      </w:r>
      <w:r w:rsidRPr="00C24B98">
        <w:rPr>
          <w:rStyle w:val="StyleUnderline"/>
        </w:rPr>
        <w:t>The misappropriation of equity-based research is not limited to that area that has inappropriately come to be known as ‘special educational</w:t>
      </w:r>
      <w:r w:rsidRPr="00C24B98">
        <w:rPr>
          <w:sz w:val="14"/>
        </w:rPr>
        <w:t xml:space="preserve"> Downloaded by [192.3.172.36] at 03:12 24 March 2014 RECONSIDERING INCLUSIVE EDUCATION 175 needs’.[6] As Barton has asserted, </w:t>
      </w:r>
      <w:r w:rsidRPr="00C24B98">
        <w:rPr>
          <w:rStyle w:val="StyleUnderline"/>
        </w:rPr>
        <w:t>‘special educational needs’ is a euphemism for the failure of schooling to meet the needs of all children, a discursive tactic to de-politicise school failure</w:t>
      </w:r>
      <w:r w:rsidRPr="00C24B98">
        <w:rPr>
          <w:sz w:val="14"/>
        </w:rPr>
        <w:t xml:space="preserve"> (Barton, 1987) </w:t>
      </w:r>
      <w:r w:rsidRPr="00C24B98">
        <w:rPr>
          <w:rStyle w:val="StyleUnderline"/>
        </w:rPr>
        <w:t>and legitimise the professional interest of special education workers</w:t>
      </w:r>
      <w:r w:rsidRPr="00C24B98">
        <w:rPr>
          <w:sz w:val="14"/>
        </w:rPr>
        <w:t xml:space="preserve"> (Tomlinson, 1996). The reconstruction of traditional special education as inclusive education is a manifestation of what Brantlinger (1997) refers to, borrowing from Thompson (1984), as ‘meaning in the service of power’ (p. 7). In his most recent rejoinder to the politics of masculinities debates, with its attendant and now thoroughly critiqued moral panic about boys’ underachievement in schooling (Boaler, 1998; Murphy &amp; Elwood, 1998; Arnot, David &amp; Weiner, 1999; Lingard &amp; Douglas, 1999), Connell (2000, p. 6) identifies ‘nostalgia’ as the biggest problem in the ‘pop-psychology approach to masculinity’. The problem, according to Connell, is that: </w:t>
      </w:r>
    </w:p>
    <w:p w14:paraId="1963AF2D" w14:textId="77777777" w:rsidR="00286508" w:rsidRPr="00C24B98" w:rsidRDefault="00286508" w:rsidP="00286508">
      <w:pPr>
        <w:pStyle w:val="Heading4"/>
        <w:rPr>
          <w:rStyle w:val="StyleUnderline"/>
          <w:sz w:val="26"/>
          <w:u w:val="none"/>
        </w:rPr>
      </w:pPr>
      <w:r w:rsidRPr="00C24B98">
        <w:rPr>
          <w:rStyle w:val="StyleUnderline"/>
          <w:sz w:val="26"/>
          <w:u w:val="none"/>
        </w:rPr>
        <w:t>Special education is bad for students with disabilities</w:t>
      </w:r>
    </w:p>
    <w:p w14:paraId="20441F33" w14:textId="77777777" w:rsidR="00286508" w:rsidRPr="00C24B98" w:rsidRDefault="00286508" w:rsidP="00286508">
      <w:r w:rsidRPr="00C24B98">
        <w:rPr>
          <w:rStyle w:val="Style13ptBold"/>
        </w:rPr>
        <w:t>Collins et al. 16</w:t>
      </w:r>
      <w:r w:rsidRPr="00C24B98">
        <w:t xml:space="preserve"> (Kathleen, Professor at The Pennsylvania State University “Dangerous Assumptions and Unspoken Limitations: A Disability Studies in Education Response to Morgan, Farkas, Hillemeier, Mattison, Maczuga, Li, and Cook (2015)”)</w:t>
      </w:r>
    </w:p>
    <w:p w14:paraId="706DB6CD" w14:textId="77777777" w:rsidR="00286508" w:rsidRPr="00C24B98" w:rsidRDefault="00286508" w:rsidP="00286508">
      <w:pPr>
        <w:rPr>
          <w:rFonts w:ascii="Times" w:eastAsia="Times New Roman" w:hAnsi="Times" w:cs="Times New Roman"/>
          <w:sz w:val="14"/>
          <w:szCs w:val="20"/>
        </w:rPr>
      </w:pPr>
      <w:r w:rsidRPr="00C24B98">
        <w:rPr>
          <w:rStyle w:val="StyleUnderline"/>
        </w:rPr>
        <w:t xml:space="preserve">The central assertion made by Morgan et al. (2015) (i.e., that underrepresentation, rather than overrepresentation, is the “real” problem confronting the field) rests on the assumption that special education services are beneficial and would lead to improved outcomes. </w:t>
      </w:r>
      <w:r w:rsidRPr="00C24B98">
        <w:rPr>
          <w:sz w:val="14"/>
        </w:rPr>
        <w:t>In other words, to argue that students need services but are not qualifying for them is largely an argument about the efficacy of special education placements.</w:t>
      </w:r>
      <w:r w:rsidRPr="00C24B98">
        <w:rPr>
          <w:rFonts w:ascii="Times" w:eastAsia="Times New Roman" w:hAnsi="Times" w:cs="Times New Roman"/>
          <w:sz w:val="14"/>
          <w:szCs w:val="20"/>
        </w:rPr>
        <w:t xml:space="preserve"> </w:t>
      </w:r>
      <w:r w:rsidRPr="00C24B98">
        <w:rPr>
          <w:rStyle w:val="StyleUnderline"/>
        </w:rPr>
        <w:t xml:space="preserve">This assumption is grounded in the idea that special education is a rational and largely helpful set of services that lead to improved outcomes for students with disabilities. </w:t>
      </w:r>
      <w:r w:rsidRPr="00C24B98">
        <w:rPr>
          <w:rFonts w:ascii="Times" w:eastAsia="Times New Roman" w:hAnsi="Times" w:cs="Times New Roman"/>
          <w:sz w:val="14"/>
          <w:szCs w:val="20"/>
        </w:rPr>
        <w:t xml:space="preserve">Proponents of this view of special education argue that there are two distinct types of students in school, each with their own unique learning needs (Brantlinger, 2004) and that identifying and placing those students with disabilities in special education will lead to more positive learning outcomes. A related claim from the Council for Exceptional Children (CEC) position paper (2007) argues that the “dual system of general and special education and the idea that the knowledge and skills of general and special education are distinct” (pp. 2–3) and necessary to meet the needs of students with disabilities is refl ective of this assumption. </w:t>
      </w:r>
      <w:r w:rsidRPr="00C24B98">
        <w:rPr>
          <w:rStyle w:val="StyleUnderline"/>
        </w:rPr>
        <w:t>Yet, the most comprehensive longitudinal outcome study of students with disabilities has consistently shown that students exiting special education continue to experience lower graduation rates, poorer postsecondary outcomes, and higher rates of unemployment and underemployment</w:t>
      </w:r>
      <w:r w:rsidRPr="00C24B98">
        <w:rPr>
          <w:rFonts w:ascii="Times" w:eastAsia="Times New Roman" w:hAnsi="Times" w:cs="Times New Roman"/>
          <w:sz w:val="14"/>
          <w:szCs w:val="20"/>
        </w:rPr>
        <w:t xml:space="preserve"> (National Longitudinal Transition Study-2; 6 Multiple Voices, 16(1), Spring 2016 NLTS2) (Newman, Wagner, Cameto, &amp; Knokey, 2009) </w:t>
      </w:r>
      <w:r w:rsidRPr="00C24B98">
        <w:rPr>
          <w:rStyle w:val="StyleUnderline"/>
        </w:rPr>
        <w:t>compared to nondisabled peers</w:t>
      </w:r>
      <w:r w:rsidRPr="00C24B98">
        <w:rPr>
          <w:rFonts w:ascii="Times" w:eastAsia="Times New Roman" w:hAnsi="Times" w:cs="Times New Roman"/>
          <w:sz w:val="14"/>
          <w:szCs w:val="20"/>
        </w:rPr>
        <w:t xml:space="preserve">. Outcomes are particularly discouraging for students labeled with emotional disturbance who are more likely to drop out and have encounters with the justice system. In fact, 75% of young adults who are given this label in school will have some involvement with the justice system at some point during their lives. </w:t>
      </w:r>
      <w:r w:rsidRPr="00C24B98">
        <w:rPr>
          <w:rStyle w:val="StyleUnderline"/>
        </w:rPr>
        <w:t>Students labeled with intellectual disabilities also have among the poorest postschool outcomes of any group.</w:t>
      </w:r>
      <w:r w:rsidRPr="00C24B98">
        <w:rPr>
          <w:rFonts w:ascii="Times" w:eastAsia="Times New Roman" w:hAnsi="Times" w:cs="Times New Roman"/>
          <w:sz w:val="14"/>
          <w:szCs w:val="20"/>
        </w:rPr>
        <w:t xml:space="preserve"> In 2002, a Presidential Commission was formed to issue recommendations to address the high rates of unemployment and underemployment (low wages and part-time employment) and the low rates of participation in postsecondary education for students receiving special education services once they leave school As a part of the 2004 reauthorization of Individuals with Disabilities Education Act (IDEA), states must now publish their own performance plans addressing data on drop-out rates, participation and performance on statewide assessments, and restrictiveness of placement. States must also report on factors related to racial and ethnic disproportionality, including data on suspensions and expulsions, particular disability categories, and by restrictiveness of placement. These reports are instructive both in terms of documenting disproportionality as well as the continued sluggish progress being made to improve outcomes or close achievement gaps. Along with lowered expectations, Elliott (2015) notes that </w:t>
      </w:r>
      <w:r w:rsidRPr="00C24B98">
        <w:rPr>
          <w:rStyle w:val="StyleUnderline"/>
        </w:rPr>
        <w:t xml:space="preserve">students with disabilities “do not receive equal, let alone equitable” opportunity to learn in relation to “three key dimensions—time, content covered, and cognitive process level.” He notes that the “differences in non-instructional time were most notable” </w:t>
      </w:r>
      <w:r w:rsidRPr="00C24B98">
        <w:rPr>
          <w:rFonts w:ascii="Times" w:eastAsia="Times New Roman" w:hAnsi="Times" w:cs="Times New Roman"/>
          <w:sz w:val="14"/>
          <w:szCs w:val="20"/>
        </w:rPr>
        <w:t xml:space="preserve">(p. 60). As Skrtic (1991) argued, </w:t>
      </w:r>
      <w:r w:rsidRPr="00C24B98">
        <w:rPr>
          <w:rStyle w:val="StyleUnderline"/>
        </w:rPr>
        <w:t>“In terms of the adequacy of its grounding assumptions, special education cannot be considered a rational and just response to the problem of school failure”</w:t>
      </w:r>
      <w:r w:rsidRPr="00C24B98">
        <w:rPr>
          <w:rFonts w:ascii="Times" w:eastAsia="Times New Roman" w:hAnsi="Times" w:cs="Times New Roman"/>
          <w:sz w:val="14"/>
          <w:szCs w:val="20"/>
        </w:rPr>
        <w:t xml:space="preserve"> (p. 174). Neither can it claim to promote either excellence or equity. Thus, when Morgan and Farkas (2015) suggested that we should be more concerned about students of color not being classifi ed as eligible for special education, they assumed that special education will lead to improved outcomes, something that the preponderance of research on the effi cacy of special education does not support. SECOND DANGEROUS ASSUMPTION: STUDENTS ARE DEFICIENT </w:t>
      </w:r>
      <w:r w:rsidRPr="00C24B98">
        <w:rPr>
          <w:rStyle w:val="StyleUnderline"/>
        </w:rPr>
        <w:t>The second harmful assumption in Morgan et al.’s (2015) research asserts that disproportionality, if it exists, results from within child explanations (such as differences in ability or behavior) or contextual factors (such as poverty). These kinds of claims are familiar to anyone who has studied disproportionality in any depth. As Artiles, Kozleski, Trent, Osher, and Ortiz (2010) note, there is a problematic, yet common “tendency to privilege poverty explanations” (p. 280) as a way to avoid acknowledging or accounting for race or ethnicity</w:t>
      </w:r>
      <w:r w:rsidRPr="00C24B98">
        <w:rPr>
          <w:rFonts w:ascii="Times" w:eastAsia="Times New Roman" w:hAnsi="Times" w:cs="Times New Roman"/>
          <w:sz w:val="14"/>
          <w:szCs w:val="20"/>
        </w:rPr>
        <w:t>. Moreover, when Morgan and Farkas (2015) located the issue of overrepresentation either within the bodies, behaviors, or brains of students, they failed to unpack why it is that only the most subjective disability categories are more likely to be attributed to students of color. Nor do they explain why it is that Black males, for example, experience higher rates of overrepresentation than Black females. One would assume that brothers and sisters would share social class, and yet, males of color experience much higher rates of overrepresentation. Losen and Orfi eld’s (2002) research on the topic is also instructive, because it shows that overrepresentation varies from state to state, and even district to district, revealing students of color in more affl uent schools tend to experience higher rates of disproportionality than students who attend more underresourced schools. The defi cit-based assumptions of Morgan et al. (2015) would have us believe that students of color are disproportionately placed in special education because either they or their environments are defi cient. Drawing on cultural deprivation discourses, Morgan et al. (2015) suggest that students who come from impoverished backgrounds come to embody defi cits that place them at a higher risk of acquiring learning or behavioral problems in schools. In so doing, Morgan et al. (2015) naturalize and justify disproportionate placement in special education, higher rates of referral for behavioral issues, and lower achievement. In other words, they rely on defi cit-based views of children of color, which place the problem of disproportionality not on referral bias, negative stereotypes, lowered expectations, reduced opportunity to learn, Multiple Voices, 16(1), Spring 2016 7 or the historical legacies of discrimination, but on students of color themselves, their families, and their communities. Within this argument one hears echoes of the historical legacy of eugenic era thinking. What one does not hear are scholars who are willing to grapple with the problematic assumptions embedded within their twisted and defi cit-based logics.</w:t>
      </w:r>
    </w:p>
    <w:p w14:paraId="7A2C87D3" w14:textId="77777777" w:rsidR="00286508" w:rsidRPr="00C24B98" w:rsidRDefault="00286508" w:rsidP="00286508"/>
    <w:p w14:paraId="2717B981" w14:textId="54345CCF" w:rsidR="00BB29BE" w:rsidRPr="00C24B98" w:rsidRDefault="00BB29BE" w:rsidP="00BB29BE">
      <w:pPr>
        <w:pStyle w:val="Heading2"/>
      </w:pPr>
      <w:bookmarkStart w:id="209" w:name="_Toc487167523"/>
      <w:r w:rsidRPr="00C24B98">
        <w:t>AFF Answers</w:t>
      </w:r>
      <w:bookmarkEnd w:id="209"/>
    </w:p>
    <w:p w14:paraId="0D64026C" w14:textId="77D94DF5" w:rsidR="00AA2C7C" w:rsidRPr="00C24B98" w:rsidRDefault="00AA2C7C" w:rsidP="00AA2C7C">
      <w:pPr>
        <w:pStyle w:val="Heading3"/>
      </w:pPr>
      <w:bookmarkStart w:id="210" w:name="_Toc487167524"/>
      <w:r w:rsidRPr="00C24B98">
        <w:t>Perm</w:t>
      </w:r>
      <w:bookmarkEnd w:id="210"/>
    </w:p>
    <w:p w14:paraId="50BD9B10" w14:textId="77777777" w:rsidR="00AA2C7C" w:rsidRPr="00C24B98" w:rsidRDefault="00AA2C7C" w:rsidP="00AA2C7C">
      <w:pPr>
        <w:pStyle w:val="Heading4"/>
      </w:pPr>
      <w:r w:rsidRPr="00C24B98">
        <w:t>Perm - Institutional reform solves- dismantling racial oppression and disability oppression in schools is a prerequisite to the democratic classroom</w:t>
      </w:r>
    </w:p>
    <w:p w14:paraId="14F286A3" w14:textId="77777777" w:rsidR="00AA2C7C" w:rsidRPr="00C24B98" w:rsidRDefault="00AA2C7C" w:rsidP="00AA2C7C">
      <w:r w:rsidRPr="00C24B98">
        <w:rPr>
          <w:rStyle w:val="Style13ptBold"/>
        </w:rPr>
        <w:t>Erevelles, Kanga, and Middleton 05</w:t>
      </w:r>
      <w:r w:rsidRPr="00C24B98">
        <w:t xml:space="preserve"> (Nirmala Erevelles and Anne Kanga- The University of Alabama, Renee Middleton- Auburn University Accessed 7-2-17 “How Does It Feel to Be a Problem? Race, Disability, and Exclusion in Educational Policy” &lt;http://ebookcentral.proquest.com/lib/utxa/detail.action?docID=274540.&gt;)</w:t>
      </w:r>
    </w:p>
    <w:p w14:paraId="42D20446" w14:textId="54B89738" w:rsidR="00AA2C7C" w:rsidRPr="00C24B98" w:rsidRDefault="00AA2C7C" w:rsidP="00AA2C7C">
      <w:pPr>
        <w:rPr>
          <w:rStyle w:val="StyleUnderline"/>
        </w:rPr>
      </w:pPr>
      <w:r w:rsidRPr="00C24B98">
        <w:rPr>
          <w:sz w:val="16"/>
        </w:rPr>
        <w:t xml:space="preserve">Therefore, we argue that </w:t>
      </w:r>
      <w:r w:rsidRPr="00C24B98">
        <w:rPr>
          <w:rStyle w:val="StyleUnderline"/>
        </w:rPr>
        <w:t>educational policymakers have to view the dismantling of racial oppression in conjunction with the dismantling of disability oppression. This requires that we institute education policies that are not based on a deficit model situated within the individual</w:t>
      </w:r>
      <w:r w:rsidRPr="00C24B98">
        <w:rPr>
          <w:sz w:val="16"/>
        </w:rPr>
        <w:t xml:space="preserve"> (e.g., remedial classes, special education, alternative school), </w:t>
      </w:r>
      <w:r w:rsidRPr="00C24B98">
        <w:rPr>
          <w:rStyle w:val="StyleUnderline"/>
        </w:rPr>
        <w:t>but rather policies that support positive rights for all children</w:t>
      </w:r>
      <w:r w:rsidRPr="00C24B98">
        <w:rPr>
          <w:sz w:val="16"/>
        </w:rPr>
        <w:t xml:space="preserve"> (i.e., ensuring that social, economic, and political conditions are improved for effective education to take place). As noted in the Woodstock Report (1993</w:t>
      </w:r>
      <w:r w:rsidRPr="00C24B98">
        <w:rPr>
          <w:rStyle w:val="StyleUnderline"/>
        </w:rPr>
        <w:t>), raising test scores, instituting competency tests, and increasing teacher standards without addressing the root cause of the problems has hurt more than it has helped</w:t>
      </w:r>
      <w:r w:rsidRPr="00C24B98">
        <w:rPr>
          <w:sz w:val="16"/>
        </w:rPr>
        <w:t xml:space="preserve">. More specifically, </w:t>
      </w:r>
      <w:r w:rsidRPr="00C24B98">
        <w:rPr>
          <w:rStyle w:val="StyleUnderline"/>
        </w:rPr>
        <w:t>education policy needs to be more focused on the continuing struggle to liberate schools from the shackles of Plessy’s “separate but equal” dictum—a liberation that can only be achieved if education policy is able to creatively respond to the provocative relationship between race and disability. If education policymakers are committed to</w:t>
      </w:r>
      <w:r w:rsidRPr="00C24B98">
        <w:rPr>
          <w:sz w:val="16"/>
        </w:rPr>
        <w:t xml:space="preserve"> the principles of </w:t>
      </w:r>
      <w:r w:rsidRPr="00C24B98">
        <w:rPr>
          <w:rStyle w:val="StyleUnderline"/>
        </w:rPr>
        <w:t>equal opportunity</w:t>
      </w:r>
      <w:r w:rsidRPr="00C24B98">
        <w:rPr>
          <w:sz w:val="16"/>
        </w:rPr>
        <w:t xml:space="preserve"> and social justice </w:t>
      </w:r>
      <w:r w:rsidRPr="00C24B98">
        <w:rPr>
          <w:rStyle w:val="StyleUnderline"/>
        </w:rPr>
        <w:t>for all students,</w:t>
      </w:r>
      <w:r w:rsidRPr="00C24B98">
        <w:rPr>
          <w:sz w:val="16"/>
        </w:rPr>
        <w:t xml:space="preserve"> </w:t>
      </w:r>
      <w:r w:rsidRPr="00C24B98">
        <w:rPr>
          <w:rStyle w:val="StyleUnderline"/>
        </w:rPr>
        <w:t>especially those marked oppressively by race and disability, they will have to:</w:t>
      </w:r>
      <w:r w:rsidRPr="00C24B98">
        <w:rPr>
          <w:sz w:val="16"/>
        </w:rPr>
        <w:t xml:space="preserve"> </w:t>
      </w:r>
      <w:r w:rsidRPr="00C24B98">
        <w:rPr>
          <w:rStyle w:val="StyleUnderline"/>
        </w:rPr>
        <w:t>1. Support a concerted effort to sustain the commitment to public education</w:t>
      </w:r>
      <w:r w:rsidRPr="00C24B98">
        <w:rPr>
          <w:sz w:val="16"/>
        </w:rPr>
        <w:t xml:space="preserve">. This will require that education policymakers </w:t>
      </w:r>
      <w:r w:rsidRPr="00C24B98">
        <w:rPr>
          <w:rStyle w:val="StyleUnderline"/>
        </w:rPr>
        <w:t>challenge the increasing proliferation of alternative schools, private schools, and charter schools in an effort to prevent further segregation and the continued exclusion of students on the basis of race and disability. 2. Reduce class sizes and increase the number of highly qualified teachers in each public school classroom</w:t>
      </w:r>
      <w:r w:rsidRPr="00C24B98">
        <w:rPr>
          <w:sz w:val="16"/>
        </w:rPr>
        <w:t xml:space="preserve">—teachers who are trained to meet the needs of the diverse student population notwithstanding their race and their disability. </w:t>
      </w:r>
      <w:r w:rsidRPr="00C24B98">
        <w:rPr>
          <w:rStyle w:val="StyleUnderline"/>
        </w:rPr>
        <w:t>3. Ensure that teacher training programs prepare educators for teaching in more inclusive settings</w:t>
      </w:r>
      <w:r w:rsidRPr="00C24B98">
        <w:rPr>
          <w:sz w:val="16"/>
        </w:rPr>
        <w:t xml:space="preserve">. This would entail that all teachers attain dual certification in both regular and special education. </w:t>
      </w:r>
      <w:r w:rsidRPr="00C24B98">
        <w:rPr>
          <w:rStyle w:val="StyleUnderline"/>
        </w:rPr>
        <w:t>4. Support the radical transformation of classroom organization and planning that is geared toward a curriculum that is not based on conformity or homogeneity</w:t>
      </w:r>
      <w:r w:rsidRPr="00C24B98">
        <w:rPr>
          <w:sz w:val="16"/>
        </w:rPr>
        <w:t xml:space="preserve">, but on heterogeneity and difference. </w:t>
      </w:r>
      <w:r w:rsidRPr="00C24B98">
        <w:rPr>
          <w:rStyle w:val="StyleUnderline"/>
        </w:rPr>
        <w:t xml:space="preserve">5. Support school practices that work toward the dismantling of institutionalized racism and institutionalized ableism. 6. Reorganize schools so that Whiteness as property and ability as property do not become the only currency used in schools to achieve academic success. </w:t>
      </w:r>
      <w:r w:rsidRPr="00C24B98">
        <w:rPr>
          <w:sz w:val="16"/>
        </w:rPr>
        <w:t xml:space="preserve">If these steps are followed, only then will children marked oppressively by race and disability not be perceived as the problem. </w:t>
      </w:r>
      <w:r w:rsidRPr="00C24B98">
        <w:rPr>
          <w:rStyle w:val="StyleUnderline"/>
        </w:rPr>
        <w:t>Only then will public education be truly democratic.</w:t>
      </w:r>
    </w:p>
    <w:p w14:paraId="1BEB5373" w14:textId="46DEF1BB" w:rsidR="004501A4" w:rsidRPr="00C24B98" w:rsidRDefault="00183EBA" w:rsidP="004501A4">
      <w:pPr>
        <w:pStyle w:val="Heading3"/>
      </w:pPr>
      <w:bookmarkStart w:id="211" w:name="_Toc487167525"/>
      <w:r w:rsidRPr="00C24B98">
        <w:t>Alt Fails</w:t>
      </w:r>
      <w:bookmarkEnd w:id="211"/>
    </w:p>
    <w:p w14:paraId="36A63A38" w14:textId="391BE93E" w:rsidR="00183EBA" w:rsidRPr="00C24B98" w:rsidRDefault="00183EBA" w:rsidP="00183EBA">
      <w:pPr>
        <w:pStyle w:val="Heading4"/>
      </w:pPr>
      <w:r w:rsidRPr="00C24B98">
        <w:t>The alternative places the disability in a relationship of spectatorship that strengthens the line between normalcy and difference</w:t>
      </w:r>
    </w:p>
    <w:p w14:paraId="3233986E" w14:textId="4637ADDE" w:rsidR="004501A4" w:rsidRPr="00C24B98" w:rsidRDefault="004501A4" w:rsidP="00183EBA">
      <w:r w:rsidRPr="00C24B98">
        <w:t xml:space="preserve">JANE H. VAN </w:t>
      </w:r>
      <w:r w:rsidRPr="00C24B98">
        <w:rPr>
          <w:rStyle w:val="Style13ptBold"/>
        </w:rPr>
        <w:t>SLEMBROUCK</w:t>
      </w:r>
      <w:r w:rsidRPr="00C24B98">
        <w:t>, Ph.D. M.A., Hunter College B.A., Hillsdale College, TRUE BODIES/FALSE BODIES: DISABILITY, APPEARANCE, AND THE POLITICS OF PERSONAL SINCERITY, UMI 3643389 Published by ProQuest LLC (2014). Dissertation. June, 20</w:t>
      </w:r>
      <w:r w:rsidRPr="00C24B98">
        <w:rPr>
          <w:rStyle w:val="Style13ptBold"/>
        </w:rPr>
        <w:t>14</w:t>
      </w:r>
      <w:r w:rsidRPr="00C24B98">
        <w:t xml:space="preserve"> </w:t>
      </w:r>
    </w:p>
    <w:p w14:paraId="35A80BA0" w14:textId="656D5588" w:rsidR="004501A4" w:rsidRPr="00C24B98" w:rsidRDefault="004501A4" w:rsidP="004501A4">
      <w:pPr>
        <w:widowControl w:val="0"/>
        <w:autoSpaceDE w:val="0"/>
        <w:autoSpaceDN w:val="0"/>
        <w:adjustRightInd w:val="0"/>
        <w:rPr>
          <w:u w:val="single"/>
        </w:rPr>
      </w:pPr>
      <w:r w:rsidRPr="00C24B98">
        <w:rPr>
          <w:rStyle w:val="StyleUnderline"/>
        </w:rPr>
        <w:t>Those who had the chance to meet Helen Keller in person often remarked afterward on the beauty of her blue eyes, describing them as “animated” and possessing “none of the lack-luster look of the blind”</w:t>
      </w:r>
      <w:r w:rsidRPr="00C24B98">
        <w:rPr>
          <w:sz w:val="14"/>
        </w:rPr>
        <w:t xml:space="preserve"> (Nielson 134). </w:t>
      </w:r>
      <w:r w:rsidRPr="00C24B98">
        <w:rPr>
          <w:rStyle w:val="StyleUnderline"/>
        </w:rPr>
        <w:t>Where they perhaps expected to see “inanimate” or lifeless eyes, observers found vitality and intelligence, and even the attractive illusion of sight. Keller’s eyes epitomize her public performance of disability. The slight bewilderment they produced (how could such animated eyes be blind?) was key to their appeal: they simulated the visual exchange expected of social interaction even as they invited onlookers to voyeuristically ponder what it might be like to possess the appearance of sight but be unable to return an onlooker’s gaze. Keller’s blue eyes promised that disability can be an aesthetic encounter, even a voyeuristic one, but not one that would destabilize conventional standards of beauty.</w:t>
      </w:r>
      <w:r w:rsidRPr="00C24B98">
        <w:rPr>
          <w:sz w:val="14"/>
        </w:rPr>
        <w:t xml:space="preserve"> Invested with all of the symbolism ascribed to vision in Western culture, Keller’s eyes seemed to offer direct access to her exemplary inner life, promising that no more was she a closed-off enigma (as she was before Annie Sullivan entered her life and educated her) but a lucid intellect whose “true” self could be divined by sympathetic onlookers. The ironic fact of the matter was that Keller’s blue eyes were made of glass. As a young woman in her twenties </w:t>
      </w:r>
      <w:r w:rsidRPr="00C24B98">
        <w:rPr>
          <w:rStyle w:val="StyleUnderline"/>
        </w:rPr>
        <w:t xml:space="preserve">she had secretly undergone surgery to have both of her own eyes removed </w:t>
      </w:r>
      <w:r w:rsidRPr="00C24B98">
        <w:rPr>
          <w:sz w:val="14"/>
        </w:rPr>
        <w:t xml:space="preserve">(one was visibly disfigured from the illness that blinded her as a child) </w:t>
      </w:r>
      <w:r w:rsidRPr="00C24B98">
        <w:rPr>
          <w:rStyle w:val="StyleUnderline"/>
        </w:rPr>
        <w:t xml:space="preserve">and replaced with artificial eyes. Their opacity masquerading as transparency, Keller’s eyes exemplify the pressures faced by disabled individuals to at once disclose and conceal their differences. </w:t>
      </w:r>
      <w:r w:rsidRPr="00C24B98">
        <w:rPr>
          <w:sz w:val="14"/>
        </w:rPr>
        <w:t xml:space="preserve">This abiding tension between performance and interiority is at the heart of “True Bodies/False Bodies: Disability, Appearance, and the Politics of Personal Sincerity.” My dissertation considers how American literary </w:t>
      </w:r>
      <w:r w:rsidRPr="00C24B98">
        <w:rPr>
          <w:rStyle w:val="StyleUnderline"/>
        </w:rPr>
        <w:t xml:space="preserve">representations of bodily difference </w:t>
      </w:r>
      <w:r w:rsidRPr="00C24B98">
        <w:rPr>
          <w:sz w:val="14"/>
        </w:rPr>
        <w:t xml:space="preserve">in the second half of the nineteenth century </w:t>
      </w:r>
      <w:r w:rsidRPr="00C24B98">
        <w:rPr>
          <w:rStyle w:val="StyleUnderline"/>
        </w:rPr>
        <w:t>are framed by concerns about character, specifically the social expectation that individuals be “authentic.” Accounts of disability underscore concerns about the knowability of others and reveal that expectations of disclosure are often motivated by a need to strengthen the borderline between normalcy and difference. Obligatory authenticity becomes</w:t>
      </w:r>
      <w:r w:rsidRPr="00C24B98">
        <w:rPr>
          <w:sz w:val="14"/>
        </w:rPr>
        <w:t xml:space="preserve"> still more </w:t>
      </w:r>
      <w:r w:rsidRPr="00C24B98">
        <w:rPr>
          <w:rStyle w:val="StyleUnderline"/>
        </w:rPr>
        <w:t>fraught when differences are invisible</w:t>
      </w:r>
      <w:r w:rsidRPr="00C24B98">
        <w:rPr>
          <w:sz w:val="14"/>
        </w:rPr>
        <w:t xml:space="preserve">, allowing individuals to pass as normal. This project is motivated by my interest in how </w:t>
      </w:r>
      <w:r w:rsidRPr="00C24B98">
        <w:rPr>
          <w:rStyle w:val="StyleUnderline"/>
        </w:rPr>
        <w:t>individuals perform their identities</w:t>
      </w:r>
      <w:r w:rsidRPr="00C24B98">
        <w:rPr>
          <w:rFonts w:ascii="Times" w:hAnsi="Times" w:cs="Times"/>
          <w:color w:val="1A1A1A"/>
          <w:sz w:val="14"/>
          <w:szCs w:val="38"/>
          <w:u w:color="1A1A1A"/>
        </w:rPr>
        <w:t xml:space="preserve"> </w:t>
      </w:r>
      <w:r w:rsidRPr="00C24B98">
        <w:rPr>
          <w:sz w:val="14"/>
        </w:rPr>
        <w:t xml:space="preserve">(or refuse to, or are unable to) </w:t>
      </w:r>
      <w:r w:rsidRPr="00C24B98">
        <w:rPr>
          <w:rStyle w:val="StyleUnderline"/>
        </w:rPr>
        <w:t>given the conflicting pressures to offer a “true” self and a socially acceptable one.</w:t>
      </w:r>
      <w:r w:rsidRPr="00C24B98">
        <w:rPr>
          <w:sz w:val="14"/>
        </w:rPr>
        <w:t xml:space="preserve"> I trace first-person nineteenth-century accounts of disability ranging from the metaphorical to the literal and spanning a period when the sentimental social duty to sincerely perform one’s identity (the contradiction is key) coexisted with emerging medical epistemological theories and techniques. In fact, social and scientific ways of knowing were in some ways interdependent; both were grounded in a confidence about the legibility of bodies and character.</w:t>
      </w:r>
      <w:r w:rsidR="00BF226E" w:rsidRPr="00C24B98">
        <w:rPr>
          <w:sz w:val="14"/>
        </w:rPr>
        <w:t xml:space="preserve"> </w:t>
      </w:r>
      <w:r w:rsidRPr="00C24B98">
        <w:rPr>
          <w:sz w:val="14"/>
        </w:rPr>
        <w:t>Literature of the second half of the nineteenth century echoes with questions about where the “true” self resides and whether onlookers can hope to discern it. In The House of Seven Gables, the young daguerreotypist Holgrave envisions his technology burning through “merest surface” and bringing out “secret character” (85). In The Confidence Man, Melville analogizes the difficult work of authenticating currency and the challenge of validating the character of people. Such inquiries reflected a wider attempt to grapple with middleclass values of sincerity. Karen Halttunen argues that middleclass social interactions at midcentury were informed by a “sentimental demand for transparent sincerity,” the belief that the outer self, perceived with care, would offer up the inner. That belief, she writes, crystalized in time into a demand for the mere “skillful social performance” of sincerity (188-9). As sincerity codified into genteel manners, the work of distinguishing between truth and hypocrisy became even more challenging. The constant enterprise (in every sense of the word) of projecting an authentic self, and in turn interpreting the possibly misleading appearances of others, increasingly cast doubt on sentimental epistemologies. And yet, as I hope to show, the ideal of the constant, transparent self lingered on even as skepticism took root. Robert Montgomery Bird is an early example of a writer happy to jettison that ideal, yet his work is defined by questions of masquerading and selfhood. Bird’s experimental novel Sheppard Lee, the point where my discussion opens, takes it as gospel that identity is nothing if not malleable and performative. Positing a multifarious self that is made and unmade within the emerging capitalist economy, Sheppard Lee lays the groundwork for considering tropes of bodily difference and appearance. There is no interiority in Sheppard Lee to be disclosed or divined. Identity is material and therefore mutable: the soul resides in the body like “water in sponges...changed with its changes, and so intimately united with the fleshly matrix, that the mere cutting off of a leg [will] leave the spirit limping for life” (181). In its conviction that selfhood is shaped by the vicissitudes of the capitalist marketplace, Lee’s narrative anticipates Helen Keller, the writer with whom I’ll conclude. Writing at the turn of the century, Keller had to negotiate the line between projecting a credible self and being inventive and adaptable. In fact, reading Sheppard Lee and Keller side by side shows just how prescient Bird was in diagnosing an emergent materialist vision of self-making that centered on bodily appearance and social reception.</w:t>
      </w:r>
      <w:r w:rsidRPr="00C24B98">
        <w:rPr>
          <w:rStyle w:val="StyleUnderline"/>
        </w:rPr>
        <w:t xml:space="preserve"> Keller’s work betrays the fundamental contradiction inherent in her reception: the public desire that she should have a single, transcendent self across all her writing and visual media, even as her celebrity derived from her own history of self-transformation.</w:t>
      </w:r>
    </w:p>
    <w:p w14:paraId="0AD2C40F" w14:textId="2D484C70" w:rsidR="004501A4" w:rsidRPr="00C24B98" w:rsidRDefault="00BF226E" w:rsidP="00BF226E">
      <w:pPr>
        <w:pStyle w:val="Heading4"/>
      </w:pPr>
      <w:r w:rsidRPr="00C24B98">
        <w:t>The alternative</w:t>
      </w:r>
      <w:r w:rsidR="004501A4" w:rsidRPr="00C24B98">
        <w:t xml:space="preserve"> forces a politics of disclosure and codification that recreates the binary of normalcy and alterity. </w:t>
      </w:r>
    </w:p>
    <w:p w14:paraId="7D6107C6" w14:textId="235C8E6A" w:rsidR="004501A4" w:rsidRPr="00C24B98" w:rsidRDefault="004501A4" w:rsidP="00BF226E">
      <w:pPr>
        <w:widowControl w:val="0"/>
        <w:autoSpaceDE w:val="0"/>
        <w:autoSpaceDN w:val="0"/>
        <w:adjustRightInd w:val="0"/>
        <w:rPr>
          <w:rStyle w:val="StyleUnderline"/>
          <w:rFonts w:ascii="Arial" w:hAnsi="Arial" w:cs="Arial"/>
          <w:color w:val="1A1A1A"/>
          <w:sz w:val="26"/>
          <w:szCs w:val="26"/>
          <w:u w:val="none" w:color="1A1A1A"/>
        </w:rPr>
      </w:pPr>
      <w:r w:rsidRPr="00C24B98">
        <w:t xml:space="preserve">JANE H. VAN </w:t>
      </w:r>
      <w:r w:rsidRPr="00C24B98">
        <w:rPr>
          <w:rStyle w:val="Style13ptBold"/>
        </w:rPr>
        <w:t>SLEMBROUCK</w:t>
      </w:r>
      <w:r w:rsidRPr="00C24B98">
        <w:rPr>
          <w:rStyle w:val="StyleUnderline"/>
        </w:rPr>
        <w:t>,</w:t>
      </w:r>
      <w:r w:rsidRPr="00C24B98">
        <w:rPr>
          <w:rFonts w:ascii="Times" w:hAnsi="Times" w:cs="Times"/>
          <w:color w:val="1A1A1A"/>
          <w:sz w:val="38"/>
          <w:szCs w:val="38"/>
          <w:u w:color="1A1A1A"/>
        </w:rPr>
        <w:t xml:space="preserve"> </w:t>
      </w:r>
      <w:r w:rsidRPr="00C24B98">
        <w:t>Ph.D. M.A., Hunter College</w:t>
      </w:r>
      <w:r w:rsidRPr="00C24B98">
        <w:rPr>
          <w:rFonts w:ascii="MS Mincho" w:eastAsia="MS Mincho" w:hAnsi="MS Mincho" w:cs="MS Mincho"/>
          <w:color w:val="1A1A1A"/>
          <w:sz w:val="30"/>
          <w:szCs w:val="30"/>
          <w:u w:color="1A1A1A"/>
        </w:rPr>
        <w:t> </w:t>
      </w:r>
      <w:r w:rsidRPr="00C24B98">
        <w:t xml:space="preserve">B.A., Hillsdale College, TRUE BODIES/FALSE BODIES: DISABILITY, APPEARANCE, AND THE POLITICS OF PERSONAL SINCERITY, UMI 3643389 Published by ProQuest LLC (2014). Copyright in the Dissertation held by the Author. Microform Edition © ProQuest LLC.NEW YORK June, </w:t>
      </w:r>
      <w:r w:rsidRPr="00C24B98">
        <w:rPr>
          <w:rStyle w:val="Style13ptBold"/>
        </w:rPr>
        <w:t>2014  </w:t>
      </w:r>
    </w:p>
    <w:p w14:paraId="13A5C116" w14:textId="6C36CF5B" w:rsidR="004501A4" w:rsidRPr="00C24B98" w:rsidRDefault="004501A4" w:rsidP="00BF226E">
      <w:pPr>
        <w:rPr>
          <w:rFonts w:ascii="Arial" w:hAnsi="Arial" w:cs="Arial"/>
          <w:sz w:val="26"/>
          <w:szCs w:val="26"/>
          <w:u w:color="1A1A1A"/>
        </w:rPr>
      </w:pPr>
      <w:r w:rsidRPr="00C24B98">
        <w:rPr>
          <w:rStyle w:val="StyleUnderline"/>
        </w:rPr>
        <w:t>I have talked about the interpretive work of sentimental culture that shaped social interaction and placed great significance on outer appearance. Disability itself—a central component of this dissertation—is tied up in these networks of visual interpretation, Referring to the presumption that identities should be seen, Lennard Davis has described disability as a “specular moment”</w:t>
      </w:r>
      <w:r w:rsidRPr="00C24B98">
        <w:t xml:space="preserve"> (Enforcing</w:t>
      </w:r>
      <w:r w:rsidRPr="00C24B98">
        <w:rPr>
          <w:i/>
          <w:iCs/>
          <w:sz w:val="30"/>
          <w:szCs w:val="30"/>
          <w:u w:color="1A1A1A"/>
        </w:rPr>
        <w:t xml:space="preserve"> </w:t>
      </w:r>
      <w:r w:rsidRPr="00C24B98">
        <w:t xml:space="preserve">12). I would add that </w:t>
      </w:r>
      <w:r w:rsidRPr="00C24B98">
        <w:rPr>
          <w:rStyle w:val="StyleUnderline"/>
        </w:rPr>
        <w:t xml:space="preserve">it is also a hermeneutic one. As a manifestation of human embodiment and experience, physical difference is rarely </w:t>
      </w:r>
      <w:r w:rsidRPr="00C24B98">
        <w:rPr>
          <w:i/>
          <w:iCs/>
          <w:u w:color="1A1A1A"/>
        </w:rPr>
        <w:t xml:space="preserve">not </w:t>
      </w:r>
      <w:r w:rsidRPr="00C24B98">
        <w:rPr>
          <w:rStyle w:val="StyleUnderline"/>
        </w:rPr>
        <w:t>figural. “The effort to narrate disability’s myriad variations is an attempt to bring the body’s unruliness under control,”</w:t>
      </w:r>
      <w:r w:rsidRPr="00C24B98">
        <w:t xml:space="preserve"> write David Mitchell and Sharon Snyder (6). </w:t>
      </w:r>
      <w:r w:rsidRPr="00C24B98">
        <w:rPr>
          <w:rStyle w:val="StyleUnderline"/>
        </w:rPr>
        <w:t>Bodies that disrupt the visual field invite explanation, and where explanation lacks, onlookers will rush to supply it. An amputee veteran may be a figure of sacrifice or of pity. A visibly pregnant woman may be a symbol of new life or of dependency. It all depends on who is doing the looking. Symbols inform even the most casual of visual encounters, prompting observers to ask for some form of self-justification—a story that will publically knit together the disabled subject’s inner and outer selves. Those with invisible differences face an especially complex task of reconciling the inner and outer, ostensibly to satisfy the ideal of authentic selfhood but in actuality to offer up their nonconformity as a foil for normalcy.</w:t>
      </w:r>
      <w:r w:rsidRPr="00C24B98">
        <w:rPr>
          <w:u w:color="1A1A1A"/>
        </w:rPr>
        <w:t xml:space="preserve"> </w:t>
      </w:r>
      <w:r w:rsidRPr="00C24B98">
        <w:t xml:space="preserve">Michael Bérubé writes that </w:t>
      </w:r>
      <w:r w:rsidRPr="00C24B98">
        <w:rPr>
          <w:rStyle w:val="StyleUnderline"/>
        </w:rPr>
        <w:t>disability is sometimes regarded as “the foundation of character itself”</w:t>
      </w:r>
      <w:r w:rsidRPr="00C24B98">
        <w:t xml:space="preserve"> (570). </w:t>
      </w:r>
      <w:r w:rsidRPr="00C24B98">
        <w:rPr>
          <w:rStyle w:val="StyleUnderline"/>
        </w:rPr>
        <w:t>What happens, then, when disabilities aren’t conspicuous—when anatomy resists being an overt measure of character?</w:t>
      </w:r>
      <w:r w:rsidRPr="00C24B98">
        <w:rPr>
          <w:u w:color="1A1A1A"/>
        </w:rPr>
        <w:t xml:space="preserve"> </w:t>
      </w:r>
      <w:r w:rsidRPr="00C24B98">
        <w:rPr>
          <w:rStyle w:val="StyleUnderline"/>
        </w:rPr>
        <w:t>The works I examine offer various responses to the expectation that individuals outside the corporeal mainstream perform “true” selves—through autobiographical narratives and other forms of self-staging—even as the identities they claim may be doubted.</w:t>
      </w:r>
      <w:r w:rsidRPr="00C24B98">
        <w:rPr>
          <w:u w:color="1A1A1A"/>
        </w:rPr>
        <w:t xml:space="preserve"> </w:t>
      </w:r>
      <w:r w:rsidRPr="00C24B98">
        <w:t xml:space="preserve">It is the “narrative of disability’s very unknowability that consolidates the need to tell a story about it,” write Mitchell and Snyder (6). </w:t>
      </w:r>
      <w:r w:rsidRPr="00C24B98">
        <w:rPr>
          <w:rStyle w:val="StyleUnderline"/>
        </w:rPr>
        <w:t>Bodily differences seem to all but invite questions and unsolicited interpretation. Freak shows exploit the desire for readable bodies in crudely literal ways, forcing difference into view with strategies such as dividing the bodies of intersex performers down the middle between male and female coded grooming and attire.</w:t>
      </w:r>
      <w:r w:rsidRPr="00C24B98">
        <w:rPr>
          <w:u w:color="1A1A1A"/>
        </w:rPr>
        <w:t xml:space="preserve"> </w:t>
      </w:r>
      <w:r w:rsidRPr="00C24B98">
        <w:rPr>
          <w:rStyle w:val="StyleUnderline"/>
        </w:rPr>
        <w:t>Even outside those hyperbolic performance spaces, disabled individuals face pressure to explain themselves to curious onlookers—to divulge the exact nature of their difference, to share “what happened.” Such expectations in effect ask an already potentially marginalized person to provide a narrative that justifies his or her marginalization by making the perceived (or imperceptible) difference the most salient fact about the person and presuming that a private fact is indeed public. The expectation of self-justification shifts the onus away from society to rethink its boundaries and reinforces a view of disability as a defect that the individual in question must divulge and resolve.</w:t>
      </w:r>
      <w:r w:rsidRPr="00C24B98">
        <w:rPr>
          <w:u w:color="1A1A1A"/>
        </w:rPr>
        <w:t xml:space="preserve">  </w:t>
      </w:r>
      <w:r w:rsidRPr="00C24B98">
        <w:rPr>
          <w:rStyle w:val="StyleUnderline"/>
        </w:rPr>
        <w:t>Considering nonvisible and inconspicuous disability like Keller’s deafblindness or Laurence’s intersexuality</w:t>
      </w:r>
      <w:r w:rsidRPr="00C24B98">
        <w:rPr>
          <w:u w:color="1A1A1A"/>
        </w:rPr>
        <w:t xml:space="preserve"> </w:t>
      </w:r>
      <w:r w:rsidRPr="00C24B98">
        <w:t xml:space="preserve">(a social disability, as is Keller’s to a great extent) </w:t>
      </w:r>
      <w:r w:rsidRPr="00C24B98">
        <w:rPr>
          <w:rStyle w:val="StyleUnderline"/>
        </w:rPr>
        <w:t>helps expand disability studies beyond its</w:t>
      </w:r>
      <w:r w:rsidRPr="00C24B98">
        <w:rPr>
          <w:u w:color="1A1A1A"/>
        </w:rPr>
        <w:t xml:space="preserve"> </w:t>
      </w:r>
      <w:r w:rsidRPr="00C24B98">
        <w:t xml:space="preserve">early, almost </w:t>
      </w:r>
      <w:r w:rsidRPr="00C24B98">
        <w:rPr>
          <w:rStyle w:val="StyleUnderline"/>
        </w:rPr>
        <w:t xml:space="preserve">exclusive focus on </w:t>
      </w:r>
      <w:r w:rsidRPr="00C24B98">
        <w:t xml:space="preserve">figures with easily </w:t>
      </w:r>
      <w:r w:rsidRPr="00C24B98">
        <w:rPr>
          <w:rStyle w:val="StyleUnderline"/>
        </w:rPr>
        <w:t>ascertainable differences</w:t>
      </w:r>
      <w:r w:rsidRPr="00C24B98">
        <w:t>: the disfigured war veteran, the man in the wheelchair, the woman in leg braces. Led by critics including Tom Shakespeare, Tobin Siebers, and Liz Crow, disability scholarship in recent years has been opening to include conditions like chronic pain and illness—liminal disabilities that may be primarily a product of social exclusion (like Laurence’s) or may originate both inside and outside the body (like Keller’s).</w:t>
      </w:r>
      <w:r w:rsidRPr="00C24B98">
        <w:rPr>
          <w:rStyle w:val="StyleUnderline"/>
        </w:rPr>
        <w:t xml:space="preserve"> Nonvisible disabilities deserve attention not only for the obvious ethical reasons of inclusion but also because of the major role that epistemological systems play in the classification and ranking of bodies. Those systems are both revealed and put to the test by the presence of ambiguous or “unknowable” bodies. </w:t>
      </w:r>
      <w:r w:rsidRPr="00C24B98">
        <w:t xml:space="preserve">Robert McRuer argues that </w:t>
      </w:r>
      <w:r w:rsidRPr="00C24B98">
        <w:rPr>
          <w:rStyle w:val="StyleUnderline"/>
        </w:rPr>
        <w:t>the cultural mandate of “compulsory able-bodiedness” requires examples of disabled bodies to prove the norm of ability. Marginal bodies, notes Rosemarie Garland-Thomson, are deployed as foils for dominant identities: “without the female body to distinguish the shape of the male, and without the pathological to give form to the normal, the taxonomies of bodily value that underlie political, social, and economic arrangements would collapse”</w:t>
      </w:r>
      <w:r w:rsidRPr="00C24B98">
        <w:rPr>
          <w:u w:color="1A1A1A"/>
        </w:rPr>
        <w:t xml:space="preserve"> </w:t>
      </w:r>
      <w:r w:rsidRPr="00C24B98">
        <w:t xml:space="preserve">(20). </w:t>
      </w:r>
      <w:r w:rsidRPr="00C24B98">
        <w:rPr>
          <w:rStyle w:val="StyleUnderline"/>
        </w:rPr>
        <w:t>Appearances need to line up to expected or presumed “essences” in order retain the sharp distinction between normal and abnormal. Bodies that resist disclosure complicate that boundary</w:t>
      </w:r>
      <w:r w:rsidRPr="00C24B98">
        <w:t>, much as miscegenation and racial passing threaten cherished racial categories.</w:t>
      </w:r>
      <w:r w:rsidR="00C24B98">
        <w:t xml:space="preserve"> </w:t>
      </w:r>
      <w:r w:rsidRPr="00C24B98">
        <w:rPr>
          <w:rStyle w:val="StyleUnderline"/>
        </w:rPr>
        <w:t>Artistic representations magnify the real-world work of interpretation. Relative to other minority identities, disability is widely represented in literature, but disabled characters tend to be figured as underdeveloped outsiders who exist primarily to draw emotional responses from readers</w:t>
      </w:r>
      <w:r w:rsidRPr="00C24B98">
        <w:t xml:space="preserve"> (as is sometimes the case in sentimental fiction) or produce other rhetorical effects (Garland-Thomson, EB</w:t>
      </w:r>
      <w:r w:rsidRPr="00C24B98">
        <w:rPr>
          <w:i/>
          <w:iCs/>
          <w:sz w:val="30"/>
          <w:szCs w:val="30"/>
          <w:u w:color="1A1A1A"/>
        </w:rPr>
        <w:t xml:space="preserve"> </w:t>
      </w:r>
      <w:r w:rsidRPr="00C24B98">
        <w:t xml:space="preserve">9). </w:t>
      </w:r>
      <w:r w:rsidRPr="00C24B98">
        <w:rPr>
          <w:rStyle w:val="StyleUnderline"/>
        </w:rPr>
        <w:t>The range of figural types available to disabled characters include sentimental symbols designed to elicit readers’ sympathy or pity</w:t>
      </w:r>
      <w:r w:rsidRPr="00C24B98">
        <w:rPr>
          <w:u w:color="1A1A1A"/>
        </w:rPr>
        <w:t xml:space="preserve"> </w:t>
      </w:r>
      <w:r w:rsidRPr="00C24B98">
        <w:t xml:space="preserve">(Holmes, Garland-Thomson); </w:t>
      </w:r>
      <w:r w:rsidRPr="00C24B98">
        <w:rPr>
          <w:rStyle w:val="StyleUnderline"/>
        </w:rPr>
        <w:t xml:space="preserve">representations of monstrosity </w:t>
      </w:r>
      <w:r w:rsidRPr="00C24B98">
        <w:t>(Bogdan</w:t>
      </w:r>
      <w:r w:rsidRPr="00C24B98">
        <w:rPr>
          <w:rStyle w:val="StyleUnderline"/>
        </w:rPr>
        <w:t xml:space="preserve">); narrative widgets for resolving problems in the plot and revealing important facts about able-bodied characters </w:t>
      </w:r>
      <w:r w:rsidRPr="00C24B98">
        <w:t xml:space="preserve">(Mitchell and Snyder); </w:t>
      </w:r>
      <w:r w:rsidRPr="00C24B98">
        <w:rPr>
          <w:rStyle w:val="StyleUnderline"/>
        </w:rPr>
        <w:t>expressions of excess embodiment whose presence frees normal subjects from the limitations of embodiment</w:t>
      </w:r>
      <w:r w:rsidRPr="00C24B98">
        <w:rPr>
          <w:u w:color="1A1A1A"/>
        </w:rPr>
        <w:t xml:space="preserve"> </w:t>
      </w:r>
      <w:r w:rsidRPr="00C24B98">
        <w:t>(Garland-Thomson EB</w:t>
      </w:r>
      <w:r w:rsidRPr="00C24B98">
        <w:rPr>
          <w:i/>
          <w:iCs/>
          <w:sz w:val="30"/>
          <w:szCs w:val="30"/>
          <w:u w:color="1A1A1A"/>
        </w:rPr>
        <w:t xml:space="preserve"> </w:t>
      </w:r>
      <w:r w:rsidRPr="00C24B98">
        <w:t xml:space="preserve">7); </w:t>
      </w:r>
      <w:r w:rsidRPr="00C24B98">
        <w:rPr>
          <w:rStyle w:val="StyleUnderline"/>
        </w:rPr>
        <w:t>and metaphors for other forms of alterity</w:t>
      </w:r>
      <w:r w:rsidRPr="00C24B98">
        <w:rPr>
          <w:sz w:val="48"/>
          <w:szCs w:val="48"/>
          <w:u w:color="1A1A1A"/>
        </w:rPr>
        <w:t xml:space="preserve"> </w:t>
      </w:r>
      <w:r w:rsidRPr="00C24B98">
        <w:rPr>
          <w:rStyle w:val="StyleUnderline"/>
        </w:rPr>
        <w:t>in a dominant culture whose normal body remains young, healthy, white, male, and heterosexual</w:t>
      </w:r>
      <w:r w:rsidRPr="00C24B98">
        <w:rPr>
          <w:u w:color="1A1A1A"/>
        </w:rPr>
        <w:t xml:space="preserve"> </w:t>
      </w:r>
      <w:r w:rsidRPr="00C24B98">
        <w:t>(McRuer).</w:t>
      </w:r>
      <w:r w:rsidR="00C24B98">
        <w:t xml:space="preserve"> </w:t>
      </w:r>
      <w:r w:rsidRPr="00C24B98">
        <w:t>Literary scholars in turn posit their own symbolic uses for disability as a category of study. Disability is the common bond of human vulnerability (Kittay; Siebers, Disability Aesthetics); a bodily aesthetic reflected in the fragmented human forms of modern art (“Art of Disability,” Siebers); a figure for the social body or the body politic (Russell). The range of figural readings of disability itself</w:t>
      </w:r>
      <w:r w:rsidRPr="00C24B98">
        <w:rPr>
          <w:i/>
          <w:iCs/>
          <w:sz w:val="30"/>
          <w:szCs w:val="30"/>
          <w:u w:color="1A1A1A"/>
        </w:rPr>
        <w:t xml:space="preserve"> </w:t>
      </w:r>
      <w:r w:rsidRPr="00C24B98">
        <w:t>(never mind the representations of particular disabled individuals) underscores the close alignment of textuality and corporeality. This dissertation may be said to offer a metacommentary on the very business of reading and interpreting marginal bodies in a culture highly invested in the knowability of others.</w:t>
      </w:r>
    </w:p>
    <w:p w14:paraId="488E0F24" w14:textId="77777777" w:rsidR="004501A4" w:rsidRPr="00C24B98" w:rsidRDefault="004501A4" w:rsidP="00AA2C7C">
      <w:pPr>
        <w:rPr>
          <w:u w:val="single"/>
        </w:rPr>
      </w:pPr>
    </w:p>
    <w:p w14:paraId="0A1FDD1E" w14:textId="533C3F88" w:rsidR="0008647A" w:rsidRPr="00C24B98" w:rsidRDefault="0008647A" w:rsidP="0008647A">
      <w:pPr>
        <w:pStyle w:val="Heading2"/>
      </w:pPr>
      <w:bookmarkStart w:id="212" w:name="_Toc487167526"/>
      <w:r w:rsidRPr="00C24B98">
        <w:t>Impacts</w:t>
      </w:r>
      <w:bookmarkEnd w:id="212"/>
    </w:p>
    <w:p w14:paraId="4C0B0874" w14:textId="77777777" w:rsidR="0091435F" w:rsidRPr="00C24B98" w:rsidRDefault="0091435F" w:rsidP="0091435F">
      <w:pPr>
        <w:pStyle w:val="Heading3"/>
      </w:pPr>
      <w:bookmarkStart w:id="213" w:name="_Toc487167527"/>
      <w:r w:rsidRPr="00C24B98">
        <w:t>I: Disposability</w:t>
      </w:r>
      <w:bookmarkEnd w:id="213"/>
    </w:p>
    <w:p w14:paraId="5E502E05" w14:textId="77777777" w:rsidR="0091435F" w:rsidRPr="00C24B98" w:rsidRDefault="0091435F" w:rsidP="0091435F">
      <w:pPr>
        <w:pStyle w:val="Heading4"/>
      </w:pPr>
      <w:r w:rsidRPr="00C24B98">
        <w:t>Disability is vector of violence which is mapped on racialized subjects and renders populations disposable</w:t>
      </w:r>
    </w:p>
    <w:p w14:paraId="45025487" w14:textId="77777777" w:rsidR="0091435F" w:rsidRPr="00C24B98" w:rsidRDefault="0091435F" w:rsidP="0091435F">
      <w:r w:rsidRPr="00C24B98">
        <w:rPr>
          <w:rStyle w:val="Style13ptBold"/>
        </w:rPr>
        <w:t>Chen 15</w:t>
      </w:r>
      <w:r w:rsidRPr="00C24B98">
        <w:t xml:space="preserve"> [Mel, Assoc. Prof. Gender and Women’s Studies and Vice Chair for Research, Dir. of the Center for the Study of Sexual Culture @ UC Berkeley, “Unpacking Intoxication, racialising disability,” Med Humanit, 41, p. 26-7]</w:t>
      </w:r>
    </w:p>
    <w:p w14:paraId="0571894D" w14:textId="77777777" w:rsidR="0091435F" w:rsidRPr="00C24B98" w:rsidRDefault="0091435F" w:rsidP="0091435F">
      <w:pPr>
        <w:rPr>
          <w:sz w:val="16"/>
        </w:rPr>
      </w:pPr>
      <w:r w:rsidRPr="00C24B98">
        <w:rPr>
          <w:sz w:val="16"/>
        </w:rPr>
        <w:t xml:space="preserve">DOWN SYNDROME AND THE LOGIC OF DEVELOPMENT Opium enters this story a bit later: I came to it through a research project that pursues the legacies, and the fascinating series of logics, by which an English clinician named Langdon Down came to understand the phenomena he observed in his young patients as ‘mongoloidism’ or ‘mongoloid idiocy’. Down’s influential approach to developmental disabilities has persisted, if perhaps only in a ghostly nominal lay remainder (medical practice stopped usage of this term after repeated objection in the mid-20th century); but it also partakes of racialised and temporalised developmental logics that remain robust today. In the years prior to 1866, a number of English children with identifiable and yet unmapped disabilities presented Down, who understood these descriptively as ‘congenital mental lesions’, with an explanatory opportunity for his studies of idiocy that were popular at the time. </w:t>
      </w:r>
      <w:r w:rsidRPr="00C24B98">
        <w:rPr>
          <w:rStyle w:val="StyleUnderline"/>
        </w:rPr>
        <w:t>Influenced by Friedrich Blumenbach’s division of the world’s human races into five essential groups</w:t>
      </w:r>
      <w:r w:rsidRPr="00C24B98">
        <w:rPr>
          <w:sz w:val="16"/>
        </w:rPr>
        <w:t xml:space="preserve">,5 including the Mongol, the Malay, the Ethiopian, the Caucasian and the Native American, and also by contemporary ideas of racial temporalisation, </w:t>
      </w:r>
      <w:r w:rsidRPr="00C24B98">
        <w:rPr>
          <w:rStyle w:val="StyleUnderline"/>
        </w:rPr>
        <w:t>Down devised a theory that his young white research subjects</w:t>
      </w:r>
      <w:r w:rsidRPr="00C24B98">
        <w:rPr>
          <w:sz w:val="16"/>
        </w:rPr>
        <w:t>—distinguished by not only cognitive, but phenotypical characteristics such as an epicanthic fold—</w:t>
      </w:r>
      <w:r w:rsidRPr="00C24B98">
        <w:rPr>
          <w:rStyle w:val="StyleUnderline"/>
        </w:rPr>
        <w:t>must have reverted</w:t>
      </w:r>
      <w:r w:rsidRPr="00C24B98">
        <w:rPr>
          <w:sz w:val="16"/>
        </w:rPr>
        <w:t xml:space="preserve">, atavistically, </w:t>
      </w:r>
      <w:r w:rsidRPr="00C24B98">
        <w:rPr>
          <w:rStyle w:val="StyleUnderline"/>
        </w:rPr>
        <w:t>to an earlier racial stage, which he described as Mongolian,</w:t>
      </w:r>
      <w:r w:rsidRPr="00C24B98">
        <w:rPr>
          <w:sz w:val="16"/>
        </w:rPr>
        <w:t xml:space="preserve"> or alternatively as Mongoloid idiot or imbecile. </w:t>
      </w:r>
      <w:r w:rsidRPr="00C24B98">
        <w:rPr>
          <w:rStyle w:val="StyleUnderline"/>
        </w:rPr>
        <w:t>‘Mongoloid’ thus became a term to describe people with ‘Down syndrome’, which survives to this day</w:t>
      </w:r>
      <w:r w:rsidRPr="00C24B98">
        <w:rPr>
          <w:sz w:val="16"/>
        </w:rPr>
        <w:t xml:space="preserve"> in significant numbers despite no longer being accepted as a clinical term. I note here that Down syndrome is today often referred to as Trisomy 21, referring to the particularising characteristic of three copies of chromosome 21 in every cell for most but not all people with Down syndrome, signalling a shift towards genetic accounts of disabilities. Down believed he could identify atavistic eruptions of earlier racial (Mongoloid) characteristics in the otherwise European descended child. He wrote straightforwardly and yet swept over exception: “A very large number of congenital idiots are typical Mongols. So marked is this, that when placed side by side, it is difficult to believe that the specimens compared are not children of the same parents. The hair is not black, as in the real Mongol, but of a brownish colour, straight and scanty. The face is flat and broad, and destitute of prominence. The cheeks are roundish, and extended laterally.”6 I note here that Down almost viewed the down phenotype as more selective than race: that all these children’s images are such that they must be ‘of the same parents’ rather than ‘of the same race.’ With this brief aside, Down suggests something of a queer reproduction of this congenital condition in such a way that it might be inadequate to simply label Down’s description as ‘racialised’. Alternatively, we could say that he imagined non-white parentage as having itself a queer density. The normativity being expressed here is the use of a nonwhite ‘race’ as a zone of deferral and marking, which accounts for the other kind of difference (as they interarticulate). To follow my interest in not only intoxication and its effects, but also its governmentality, I learned a further detail: Down used opium to sedate some of his patients in his English clinic. I intend to research in what ways this sedation could have been induced for one or many reasons: in the schema of ‘standard treatment’ of a condition, the controlled synchronising of an institutionalised population, or a temporal calibration of developmentally delayed patients understood to be in some sense outside of time. </w:t>
      </w:r>
      <w:r w:rsidRPr="00C24B98">
        <w:rPr>
          <w:rStyle w:val="StyleUnderline"/>
        </w:rPr>
        <w:t>Rife contemporary examples of racist labelling of nondisabled East Asian individuals as ‘mongoloid’ not only mark the potent legacy of Down, but also speak to the sticking power and attraction of the embodied metaphor as well as of the collapsing of developmental time. One of the correlates of the racial description of disability, such as mongoloidism, is precisely that disability resides in the description of races, and may well reside in the defining theme of race itself as a colonial trope of incapacity.</w:t>
      </w:r>
      <w:r w:rsidRPr="00C24B98">
        <w:rPr>
          <w:sz w:val="16"/>
        </w:rPr>
        <w:t xml:space="preserve"> Such exposition can be found in sheer terms, for example, in Jonathan Metzl’s work Protest Psychosis on the racialisation of a new variety of schizophrenia by white psychiatrists for black men in Civil Rights-era USA who were by any account appropriately imbued with political agitation and protest feeling in the deepest sense.7 Thus, the racist enjoyment of certain kinds of onstage gawky or lumbrous ‘Asian’ failure may obliquely have to do with a double presentation of social disability in the form of nerdiness, as well as a hardly suppressed image of Down syndrome. </w:t>
      </w:r>
      <w:r w:rsidRPr="00C24B98">
        <w:rPr>
          <w:rStyle w:val="StyleUnderline"/>
        </w:rPr>
        <w:t>The white supremacist racial fictions about cognitive disability, morality and pace of living that frame some racial groups as ‘slower’ than others, suggest a compact expression of temporality, race and chemistry: constitutionally deserving of (or suited to) the same. Within and away from the USA, the temporalised characterisations of delay have been variously applied to indigenous people and to racialized inheritors of histories of labor and enslavement</w:t>
      </w:r>
      <w:r w:rsidRPr="00C24B98">
        <w:rPr>
          <w:sz w:val="16"/>
        </w:rPr>
        <w:t>—a broad swath that includes anyone less securely anchored to the leading edges of modernity. With a non-atomised approach to either disability or race, I am inclined to think their intertwining is more the usual case than exceptional, and not only because of the vast continued reach of eugenics history and thinking in contemporary technologies of enhancement and reproduction. For instance, the association of certain racial characteristics with cognitive deficiency continues insidiously in the USA and elsewhere both below and above the surface.</w:t>
      </w:r>
    </w:p>
    <w:p w14:paraId="243C965C" w14:textId="5A159C73" w:rsidR="00AC6638" w:rsidRPr="00C24B98" w:rsidRDefault="0037556D" w:rsidP="00AC6638">
      <w:pPr>
        <w:pStyle w:val="Heading3"/>
      </w:pPr>
      <w:bookmarkStart w:id="214" w:name="_Toc487167528"/>
      <w:r w:rsidRPr="00C24B98">
        <w:t>I: Value</w:t>
      </w:r>
      <w:bookmarkEnd w:id="214"/>
    </w:p>
    <w:p w14:paraId="574B3435" w14:textId="27773BC4" w:rsidR="000D2986" w:rsidRPr="00C24B98" w:rsidRDefault="000D2986" w:rsidP="000D2986">
      <w:pPr>
        <w:pStyle w:val="Heading4"/>
      </w:pPr>
      <w:r w:rsidRPr="00C24B98">
        <w:t>Hegemonic ableism is socially ingrained and pervasive through all aspects of life; ableism is a filter through which value is given to bodies</w:t>
      </w:r>
    </w:p>
    <w:p w14:paraId="7B1EABA5" w14:textId="77777777" w:rsidR="000D2986" w:rsidRPr="00C24B98" w:rsidRDefault="000D2986" w:rsidP="000D2986">
      <w:r w:rsidRPr="00C24B98">
        <w:rPr>
          <w:rStyle w:val="Style13ptBold"/>
        </w:rPr>
        <w:t>Hutcheon and Wolbring 12</w:t>
      </w:r>
      <w:r w:rsidRPr="00C24B98">
        <w:t xml:space="preserve"> (Emily J. Hutcheon and Gregor Wolbring- Unversity of Calgary Journale of Diversity in Higher Education 2012, Vol. 5, N. 1, 39-49 accessed 7-3-17 “Voices of “Disabled” Post Secondary Students: Examining Higher Education “Disability” Policy Using an Ableism Lens” &lt;http://204.14.132.173/pubs/journals/features/dhe-a0027002.pdf&gt;)</w:t>
      </w:r>
    </w:p>
    <w:p w14:paraId="62ABC356" w14:textId="77777777" w:rsidR="000D2986" w:rsidRPr="00C24B98" w:rsidRDefault="000D2986" w:rsidP="000D2986">
      <w:pPr>
        <w:rPr>
          <w:sz w:val="16"/>
        </w:rPr>
      </w:pPr>
      <w:r w:rsidRPr="00C24B98">
        <w:rPr>
          <w:rStyle w:val="StyleUnderline"/>
        </w:rPr>
        <w:t>Ideas and structures of meaning</w:t>
      </w:r>
      <w:r w:rsidRPr="00C24B98">
        <w:rPr>
          <w:sz w:val="16"/>
        </w:rPr>
        <w:t xml:space="preserve"> (including taken-for-granted ideologies, or hegemonies) </w:t>
      </w:r>
      <w:r w:rsidRPr="00C24B98">
        <w:rPr>
          <w:rStyle w:val="StyleUnderline"/>
        </w:rPr>
        <w:t>were seen to be impactful for participants’ lives, social interactions, and self-perception</w:t>
      </w:r>
      <w:r w:rsidRPr="00C24B98">
        <w:rPr>
          <w:sz w:val="16"/>
        </w:rPr>
        <w:t xml:space="preserve">. These meaning-structures were apparent in participants’ understanding of ability and bodily preference, which often took the form of their acknowledgment of sociocultural rejection of difference: R: But I don’t know what ideas are causing that, other than that I’m different. That’s it. That’s all I can think of. I: . . . causing the people being hesitant? R: Yeah. It does make them (emphasis) shy . . . when they see me. And other people . . . could care less, and they’re happy to approach . . . but that’s a rarity, or it’s in the minority, like there’s not many people that will do that. (P 006) </w:t>
      </w:r>
      <w:r w:rsidRPr="00C24B98">
        <w:rPr>
          <w:rStyle w:val="StyleUnderline"/>
        </w:rPr>
        <w:t>Hegemonic ableism</w:t>
      </w:r>
      <w:r w:rsidRPr="00C24B98">
        <w:rPr>
          <w:sz w:val="16"/>
        </w:rPr>
        <w:t xml:space="preserve"> (as stated above, defined as a set of processes which delivers sociocultural ability preferences) additionally </w:t>
      </w:r>
      <w:r w:rsidRPr="00C24B98">
        <w:rPr>
          <w:rStyle w:val="StyleUnderline"/>
        </w:rPr>
        <w:t>presumes a rejection of difference and inaugurates particular understandings of valuable ways of living.</w:t>
      </w:r>
      <w:r w:rsidRPr="00C24B98">
        <w:rPr>
          <w:sz w:val="16"/>
        </w:rPr>
        <w:t xml:space="preserve"> An example of this is seen in Participant 008’s own understanding of his caregiver’s attitudes toward him in the context of the physical and sexual abuse she perpetrated against him. He expressed this in the form of a poem, of which an excerpt is seen below: </w:t>
      </w:r>
      <w:r w:rsidRPr="00C24B98">
        <w:rPr>
          <w:rStyle w:val="StyleUnderline"/>
        </w:rPr>
        <w:t>You should be able to do this .</w:t>
      </w:r>
      <w:r w:rsidRPr="00C24B98">
        <w:rPr>
          <w:sz w:val="16"/>
        </w:rPr>
        <w:t xml:space="preserve"> . . </w:t>
      </w:r>
      <w:r w:rsidRPr="00C24B98">
        <w:rPr>
          <w:rStyle w:val="StyleUnderline"/>
        </w:rPr>
        <w:t>you need to improve this</w:t>
      </w:r>
      <w:r w:rsidRPr="00C24B98">
        <w:rPr>
          <w:sz w:val="16"/>
        </w:rPr>
        <w:t xml:space="preserve"> . . </w:t>
      </w:r>
      <w:r w:rsidRPr="00C24B98">
        <w:rPr>
          <w:rStyle w:val="StyleUnderline"/>
        </w:rPr>
        <w:t>. you ask for too much help</w:t>
      </w:r>
      <w:r w:rsidRPr="00C24B98">
        <w:rPr>
          <w:sz w:val="16"/>
        </w:rPr>
        <w:t xml:space="preserve"> . . . </w:t>
      </w:r>
      <w:r w:rsidRPr="00C24B98">
        <w:rPr>
          <w:rStyle w:val="StyleUnderline"/>
        </w:rPr>
        <w:t>you are too demanding</w:t>
      </w:r>
      <w:r w:rsidRPr="00C24B98">
        <w:rPr>
          <w:sz w:val="16"/>
        </w:rPr>
        <w:t xml:space="preserve"> . . . </w:t>
      </w:r>
      <w:r w:rsidRPr="00C24B98">
        <w:rPr>
          <w:rStyle w:val="StyleUnderline"/>
        </w:rPr>
        <w:t>you need to be more independent</w:t>
      </w:r>
      <w:r w:rsidRPr="00C24B98">
        <w:rPr>
          <w:sz w:val="16"/>
        </w:rPr>
        <w:t xml:space="preserve"> . . . </w:t>
      </w:r>
      <w:r w:rsidRPr="00C24B98">
        <w:rPr>
          <w:rStyle w:val="StyleUnderline"/>
        </w:rPr>
        <w:t>you should have more confidence</w:t>
      </w:r>
      <w:r w:rsidRPr="00C24B98">
        <w:rPr>
          <w:sz w:val="16"/>
        </w:rPr>
        <w:t xml:space="preserve"> . . . </w:t>
      </w:r>
      <w:r w:rsidRPr="00C24B98">
        <w:rPr>
          <w:rStyle w:val="StyleUnderline"/>
        </w:rPr>
        <w:t>you are a burden</w:t>
      </w:r>
      <w:r w:rsidRPr="00C24B98">
        <w:rPr>
          <w:sz w:val="16"/>
        </w:rPr>
        <w:t xml:space="preserve"> . . . </w:t>
      </w:r>
      <w:r w:rsidRPr="00C24B98">
        <w:rPr>
          <w:rStyle w:val="StyleUnderline"/>
        </w:rPr>
        <w:t>there is something wrong with you that you, and only you, need to fix. If you don’t that makes you less than human</w:t>
      </w:r>
      <w:r w:rsidRPr="00C24B98">
        <w:rPr>
          <w:sz w:val="16"/>
        </w:rPr>
        <w:t xml:space="preserve"> . . . </w:t>
      </w:r>
      <w:r w:rsidRPr="00C24B98">
        <w:rPr>
          <w:rStyle w:val="StyleUnderline"/>
        </w:rPr>
        <w:t>if you lose control of your body, you will lose all your friends</w:t>
      </w:r>
      <w:r w:rsidRPr="00C24B98">
        <w:rPr>
          <w:sz w:val="16"/>
        </w:rPr>
        <w:t xml:space="preserve">” (P 008). </w:t>
      </w:r>
      <w:r w:rsidRPr="00C24B98">
        <w:rPr>
          <w:rStyle w:val="StyleUnderline"/>
        </w:rPr>
        <w:t>This poem demonstrates a vital, yet unexplored, intersection of body-related ability preference</w:t>
      </w:r>
      <w:r w:rsidRPr="00C24B98">
        <w:rPr>
          <w:sz w:val="16"/>
        </w:rPr>
        <w:t xml:space="preserve"> (e.g., the ability to walk or to control one’s body) </w:t>
      </w:r>
      <w:r w:rsidRPr="00C24B98">
        <w:rPr>
          <w:rStyle w:val="StyleUnderline"/>
        </w:rPr>
        <w:t>with other forms of ableism</w:t>
      </w:r>
      <w:r w:rsidRPr="00C24B98">
        <w:rPr>
          <w:sz w:val="16"/>
        </w:rPr>
        <w:t xml:space="preserve"> (</w:t>
      </w:r>
      <w:r w:rsidRPr="00C24B98">
        <w:rPr>
          <w:rStyle w:val="StyleUnderline"/>
        </w:rPr>
        <w:t>preferences for other culturally valued abilities which may have little to do with bodily functioning, including the ability to be independent, self-sufficient, and/or intelligent</w:t>
      </w:r>
      <w:r w:rsidRPr="00C24B98">
        <w:rPr>
          <w:sz w:val="16"/>
        </w:rPr>
        <w:t xml:space="preserve">). Notably, all participants demonstrated a tendency to internalize ableism in the various forms described above. In some cases, this </w:t>
      </w:r>
      <w:r w:rsidRPr="00C24B98">
        <w:rPr>
          <w:rStyle w:val="StyleUnderline"/>
        </w:rPr>
        <w:t xml:space="preserve">internalization resulted in well-known hierarchies within the disability community: </w:t>
      </w:r>
      <w:r w:rsidRPr="00C24B98">
        <w:rPr>
          <w:sz w:val="16"/>
        </w:rPr>
        <w:t xml:space="preserve">I: What associations do you think it makes? To have that head rest? R: Hmm . . . Well I think it indicates, one, that the impairment is even higher than you think. Um that </w:t>
      </w:r>
      <w:r w:rsidRPr="00C24B98">
        <w:rPr>
          <w:rStyle w:val="StyleUnderline"/>
        </w:rPr>
        <w:t>if you need a headrest, there’s some problems with your neck</w:t>
      </w:r>
      <w:r w:rsidRPr="00C24B98">
        <w:rPr>
          <w:sz w:val="16"/>
        </w:rPr>
        <w:t xml:space="preserve">, there’s some problems . . . . So . . . And for some reason I associate mental disabilities with that as well. I: Oh okay, and you don’t want others to make that connection. R: Nope. (P 006) </w:t>
      </w:r>
      <w:r w:rsidRPr="00C24B98">
        <w:rPr>
          <w:rStyle w:val="StyleUnderline"/>
        </w:rPr>
        <w:t>Hegemonic ableism</w:t>
      </w:r>
      <w:r w:rsidRPr="00C24B98">
        <w:rPr>
          <w:sz w:val="16"/>
        </w:rPr>
        <w:t xml:space="preserve"> (ability preferences related to functioning, and other culturally valued abilities) </w:t>
      </w:r>
      <w:r w:rsidRPr="00C24B98">
        <w:rPr>
          <w:rStyle w:val="StyleUnderline"/>
        </w:rPr>
        <w:t xml:space="preserve">intersected with other hegemonies, including those which frame gender and sexuality expectations. This was voiced by several participants, </w:t>
      </w:r>
      <w:r w:rsidRPr="00C24B98">
        <w:rPr>
          <w:sz w:val="16"/>
        </w:rPr>
        <w:t>including Participant 004: R: Um . . . well . . . kind of actually. I kind of, um . . . be-be-</w:t>
      </w:r>
      <w:r w:rsidRPr="00C24B98">
        <w:rPr>
          <w:rStyle w:val="StyleUnderline"/>
        </w:rPr>
        <w:t>before I talk, people create this image of who</w:t>
      </w:r>
      <w:r w:rsidRPr="00C24B98">
        <w:rPr>
          <w:sz w:val="16"/>
        </w:rPr>
        <w:t xml:space="preserve"> . . . who </w:t>
      </w:r>
      <w:r w:rsidRPr="00C24B98">
        <w:rPr>
          <w:rStyle w:val="StyleUnderline"/>
        </w:rPr>
        <w:t>I am.</w:t>
      </w:r>
      <w:r w:rsidRPr="00C24B98">
        <w:rPr>
          <w:sz w:val="16"/>
        </w:rPr>
        <w:t xml:space="preserve"> So </w:t>
      </w:r>
      <w:r w:rsidRPr="00C24B98">
        <w:rPr>
          <w:rStyle w:val="StyleUnderline"/>
        </w:rPr>
        <w:t xml:space="preserve">when I talk it </w:t>
      </w:r>
      <w:r w:rsidRPr="00C24B98">
        <w:rPr>
          <w:sz w:val="16"/>
        </w:rPr>
        <w:t>kind of</w:t>
      </w:r>
      <w:r w:rsidRPr="00C24B98">
        <w:rPr>
          <w:rStyle w:val="StyleUnderline"/>
        </w:rPr>
        <w:t xml:space="preserve"> shatters</w:t>
      </w:r>
      <w:r w:rsidRPr="00C24B98">
        <w:rPr>
          <w:sz w:val="16"/>
        </w:rPr>
        <w:t xml:space="preserve"> . . . it shatters </w:t>
      </w:r>
      <w:r w:rsidRPr="00C24B98">
        <w:rPr>
          <w:rStyle w:val="StyleUnderline"/>
        </w:rPr>
        <w:t>that image</w:t>
      </w:r>
      <w:r w:rsidRPr="00C24B98">
        <w:rPr>
          <w:sz w:val="16"/>
        </w:rPr>
        <w:t xml:space="preserve">. And </w:t>
      </w:r>
      <w:r w:rsidRPr="00C24B98">
        <w:rPr>
          <w:rStyle w:val="StyleUnderline"/>
        </w:rPr>
        <w:t>I’m</w:t>
      </w:r>
      <w:r w:rsidRPr="00C24B98">
        <w:rPr>
          <w:sz w:val="16"/>
        </w:rPr>
        <w:t xml:space="preserve"> kind of </w:t>
      </w:r>
      <w:r w:rsidRPr="00C24B98">
        <w:rPr>
          <w:rStyle w:val="StyleUnderline"/>
        </w:rPr>
        <w:t xml:space="preserve">afraid of that </w:t>
      </w:r>
      <w:r w:rsidRPr="00C24B98">
        <w:rPr>
          <w:sz w:val="16"/>
        </w:rPr>
        <w:t xml:space="preserve">too. Um, like it’s more like I’m . . . more kind of . . . vain. Like people see me . . . and of course I’m hot. Like hey, yeah (smiles). I: And you don’t want that image to be shattered. R: Yeah. Yeah, like I’m kind of . . . when it’s shattered it’s kind of like I’m more kind of like . . . ‘ugh.’ I: . . . [D]o you think that </w:t>
      </w:r>
      <w:r w:rsidRPr="00C24B98">
        <w:rPr>
          <w:rStyle w:val="StyleUnderline"/>
        </w:rPr>
        <w:t>having the stutter</w:t>
      </w:r>
      <w:r w:rsidRPr="00C24B98">
        <w:rPr>
          <w:sz w:val="16"/>
        </w:rPr>
        <w:t xml:space="preserve"> . . . </w:t>
      </w:r>
      <w:r w:rsidRPr="00C24B98">
        <w:rPr>
          <w:rStyle w:val="StyleUnderline"/>
        </w:rPr>
        <w:t>conflicts with the idea of being sexy</w:t>
      </w:r>
      <w:r w:rsidRPr="00C24B98">
        <w:rPr>
          <w:sz w:val="16"/>
        </w:rPr>
        <w:t xml:space="preserve">? (pause) </w:t>
      </w:r>
      <w:r w:rsidRPr="00C24B98">
        <w:rPr>
          <w:rStyle w:val="StyleUnderline"/>
        </w:rPr>
        <w:t>Because you said once you open your mouth you don’t want to shatter the image of being hot</w:t>
      </w:r>
      <w:r w:rsidRPr="00C24B98">
        <w:rPr>
          <w:sz w:val="16"/>
        </w:rPr>
        <w:t>. R:Yeah. Uh . . . Well . . . kind of. Though you can make it like a . . . you could like . . . pull a Hugh . . . Hugh Grant, and like make it cute or charming. (P 004)</w:t>
      </w:r>
    </w:p>
    <w:p w14:paraId="419B3CE9" w14:textId="5BE03875" w:rsidR="00FC75BC" w:rsidRPr="00C24B98" w:rsidRDefault="00006AD0" w:rsidP="00FC75BC">
      <w:pPr>
        <w:pStyle w:val="Heading2"/>
      </w:pPr>
      <w:bookmarkStart w:id="215" w:name="_Toc487167529"/>
      <w:r w:rsidRPr="00C24B98">
        <w:t>Speed K!</w:t>
      </w:r>
      <w:bookmarkEnd w:id="215"/>
    </w:p>
    <w:p w14:paraId="7543F0C4" w14:textId="77777777" w:rsidR="00FC75BC" w:rsidRPr="00C24B98" w:rsidRDefault="00FC75BC" w:rsidP="00FC75BC">
      <w:pPr>
        <w:pStyle w:val="Heading4"/>
      </w:pPr>
      <w:r w:rsidRPr="00C24B98">
        <w:t>The affirmative’s practice of spreading creates an exclusionary form of debate for people with disabilities, one of which is dysgraphia. People with dysgraphia have a hard time writing out things already, the affirmative’s fast pace makes it impossible for them to flow.</w:t>
      </w:r>
    </w:p>
    <w:p w14:paraId="4A789134" w14:textId="77777777" w:rsidR="00FC75BC" w:rsidRPr="00C24B98" w:rsidRDefault="00FC75BC" w:rsidP="00FC75BC">
      <w:r w:rsidRPr="00C24B98">
        <w:rPr>
          <w:rStyle w:val="Style13ptBold"/>
        </w:rPr>
        <w:t>Erica Patino, No Date</w:t>
      </w:r>
      <w:r w:rsidRPr="00C24B98">
        <w:t>, an online writer and editor who specializes in health and wellness content. Her work has appeared on websites such as Everyday Health, Health Monitor, and Medscape. She holds a master’s in media studies from New School University in New York, and a B.A. in English literature from the University of Colorado at Boulder, “Understanding Dyspraxia”, Accessed 7/5/2017</w:t>
      </w:r>
    </w:p>
    <w:p w14:paraId="0E67576D" w14:textId="77777777" w:rsidR="00FC75BC" w:rsidRPr="00C24B98" w:rsidRDefault="00FC75BC" w:rsidP="00FC75BC">
      <w:pPr>
        <w:rPr>
          <w:sz w:val="16"/>
        </w:rPr>
      </w:pPr>
      <w:r w:rsidRPr="00C24B98">
        <w:rPr>
          <w:rStyle w:val="StyleUnderline"/>
        </w:rPr>
        <w:t>Dysgraphia is a condition that causes trouble with written expression</w:t>
      </w:r>
      <w:r w:rsidRPr="00C24B98">
        <w:rPr>
          <w:sz w:val="16"/>
        </w:rPr>
        <w:t xml:space="preserve">. The term comes from the Greek words dys (“impaired”) and graphia (“making letter forms by hand”). </w:t>
      </w:r>
      <w:r w:rsidRPr="00C24B98">
        <w:rPr>
          <w:rStyle w:val="StyleUnderline"/>
        </w:rPr>
        <w:t>Dysgraphia is a brain-based issue. It’s not the result of a child being lazy. For many children with dysgraphia, just holding a pencil and organizing letters on a line is difficult. Their handwriting tends to be messy. Many struggle with spelling and putting thoughts on paper.[</w:t>
      </w:r>
      <w:r w:rsidRPr="00C24B98">
        <w:rPr>
          <w:sz w:val="16"/>
        </w:rPr>
        <w:t xml:space="preserve">1] </w:t>
      </w:r>
      <w:r w:rsidRPr="00C24B98">
        <w:rPr>
          <w:rStyle w:val="StyleUnderline"/>
        </w:rPr>
        <w:t>These and other writing tasks—like putting ideas into language that is organized, stored and then retrieved from memory—may all add to struggles with written expression.</w:t>
      </w:r>
      <w:r w:rsidRPr="00C24B98">
        <w:rPr>
          <w:sz w:val="16"/>
        </w:rPr>
        <w:t xml:space="preserve"> Different professionals may use different terms to describe your child’s struggle with written expression. The Diagnostic and Statistical Manual of Mental Disorders-5 (DSM-5) doesn’t use the term dysgraphia but uses the phrase “an impairment in written expression” under the category of “specific learning disorder.” This is the term used by most doctors and psychologists.</w:t>
      </w:r>
    </w:p>
    <w:p w14:paraId="4AB73763" w14:textId="77777777" w:rsidR="00FC75BC" w:rsidRPr="00C24B98" w:rsidRDefault="00FC75BC" w:rsidP="00FC75BC">
      <w:pPr>
        <w:pStyle w:val="Heading4"/>
      </w:pPr>
      <w:r w:rsidRPr="00C24B98">
        <w:t xml:space="preserve">And, spreading also creates a barrier to people who have dyspraxia, they have issues with fine motor skills, meaning not only do they have trouble flowing, they have issues with the motor control required to spread.   </w:t>
      </w:r>
    </w:p>
    <w:p w14:paraId="71D4BBA9" w14:textId="24A2A008" w:rsidR="00FC75BC" w:rsidRPr="00C24B98" w:rsidRDefault="003B42B6" w:rsidP="00FC75BC">
      <w:r w:rsidRPr="00C24B98">
        <w:rPr>
          <w:rStyle w:val="Style13ptBold"/>
        </w:rPr>
        <w:t>Patino</w:t>
      </w:r>
      <w:r w:rsidR="00FC75BC" w:rsidRPr="00C24B98">
        <w:rPr>
          <w:rStyle w:val="Style13ptBold"/>
        </w:rPr>
        <w:t xml:space="preserve"> No Date</w:t>
      </w:r>
      <w:r w:rsidR="00FC75BC" w:rsidRPr="00C24B98">
        <w:t xml:space="preserve"> </w:t>
      </w:r>
      <w:r w:rsidRPr="00C24B98">
        <w:t xml:space="preserve">[Erica, </w:t>
      </w:r>
      <w:r w:rsidR="00FC75BC" w:rsidRPr="00C24B98">
        <w:t>an online writer and editor who specializes in health and wellness content. Her work has appeared on websites such as Everyday Health, Health Monitor, and Medscape. She holds a master’s in media studies from New School University in New York, and a B.A. in English literature from the University of Colorado at Boulder, “Understanding Dyspraxia”, Accessed 7/5/2017</w:t>
      </w:r>
    </w:p>
    <w:p w14:paraId="0930356A" w14:textId="77777777" w:rsidR="00FC75BC" w:rsidRPr="00C24B98" w:rsidRDefault="00FC75BC" w:rsidP="00FC75BC">
      <w:pPr>
        <w:rPr>
          <w:rStyle w:val="StyleUnderline"/>
        </w:rPr>
      </w:pPr>
      <w:r w:rsidRPr="00C24B98">
        <w:rPr>
          <w:rStyle w:val="StyleUnderline"/>
        </w:rPr>
        <w:t>Dyspraxia isn’t a sign of muscle weakness or of low intelligence</w:t>
      </w:r>
      <w:r w:rsidRPr="00C24B98">
        <w:rPr>
          <w:sz w:val="16"/>
        </w:rPr>
        <w:t xml:space="preserve">. It’s a brain-based condition that makes it hard to plan and coordinate physical movement. </w:t>
      </w:r>
      <w:r w:rsidRPr="00C24B98">
        <w:rPr>
          <w:rStyle w:val="StyleUnderline"/>
        </w:rPr>
        <w:t>Children with dyspraxia tend to struggle with balance</w:t>
      </w:r>
      <w:r w:rsidRPr="00C24B98">
        <w:rPr>
          <w:sz w:val="16"/>
        </w:rPr>
        <w:t xml:space="preserve"> and posture. </w:t>
      </w:r>
      <w:r w:rsidRPr="00C24B98">
        <w:rPr>
          <w:rStyle w:val="StyleUnderline"/>
        </w:rPr>
        <w:t>They may appear</w:t>
      </w:r>
      <w:r w:rsidRPr="00C24B98">
        <w:rPr>
          <w:sz w:val="16"/>
        </w:rPr>
        <w:t xml:space="preserve"> clumsy or </w:t>
      </w:r>
      <w:r w:rsidRPr="00C24B98">
        <w:rPr>
          <w:rStyle w:val="StyleUnderline"/>
        </w:rPr>
        <w:t>“out of sync” with their environment</w:t>
      </w:r>
      <w:r w:rsidRPr="00C24B98">
        <w:rPr>
          <w:sz w:val="16"/>
        </w:rPr>
        <w:t xml:space="preserve">. [1]Dyspraxia goes by many names: developmental coordination disorder, motor learning difficulty, motor planning difficulty and apraxia of speech. </w:t>
      </w:r>
      <w:r w:rsidRPr="00C24B98">
        <w:rPr>
          <w:rStyle w:val="StyleUnderline"/>
        </w:rPr>
        <w:t>It can affect the development of gross motor skills</w:t>
      </w:r>
      <w:r w:rsidRPr="00C24B98">
        <w:rPr>
          <w:sz w:val="16"/>
        </w:rPr>
        <w:t xml:space="preserve"> like walking or jumping. </w:t>
      </w:r>
      <w:r w:rsidRPr="00C24B98">
        <w:rPr>
          <w:rStyle w:val="StyleUnderline"/>
        </w:rPr>
        <w:t>It can also affect fine motor skills. These include things like the hand movements needed to write clearly and the mouth and tongue movements needed to pronounce words correctly.</w:t>
      </w:r>
    </w:p>
    <w:p w14:paraId="0AA4DF1F" w14:textId="77777777" w:rsidR="00FC75BC" w:rsidRPr="00C24B98" w:rsidRDefault="00FC75BC" w:rsidP="003B42B6">
      <w:pPr>
        <w:pStyle w:val="Heading4"/>
      </w:pPr>
      <w:r w:rsidRPr="00C24B98">
        <w:t xml:space="preserve">Spreading forms a bankrupt form of pedagogy, because…(1) It reinforces typical asymmetrical power relations ( I can’t keep up with you, I’m not as good as you)  and (2) It harms common education (people with certain disabilities, cannot hear or flow it) </w:t>
      </w:r>
    </w:p>
    <w:p w14:paraId="721056CA" w14:textId="1C884BCC" w:rsidR="00FC75BC" w:rsidRPr="00C24B98" w:rsidRDefault="00FC75BC" w:rsidP="00FC75BC">
      <w:r w:rsidRPr="00C24B98">
        <w:rPr>
          <w:rStyle w:val="Style13ptBold"/>
        </w:rPr>
        <w:t>Sjoberg and Tickner 2012</w:t>
      </w:r>
      <w:r w:rsidRPr="00C24B98">
        <w:t>. [Laura, Ph.D in IR from USC, author of 9 books, editor of the International Journal of Feminist Politics and Professor of IR  and J. Ann, founder of feminist international relations, IR Professor @ AU, frmr president of ISA, professor Emerita @ USC.] Introduction. Feminism and International Relations: Conversations about the Past, Present, and Future. p11</w:t>
      </w:r>
    </w:p>
    <w:p w14:paraId="2D42D07C" w14:textId="095B69B1" w:rsidR="00FC75BC" w:rsidRPr="00C24B98" w:rsidRDefault="00FC75BC" w:rsidP="00FC75BC">
      <w:pPr>
        <w:rPr>
          <w:u w:val="single"/>
        </w:rPr>
      </w:pPr>
      <w:r w:rsidRPr="00C24B98">
        <w:rPr>
          <w:u w:val="single"/>
        </w:rPr>
        <w:t>Feminist research</w:t>
      </w:r>
      <w:r w:rsidRPr="00C24B98">
        <w:rPr>
          <w:sz w:val="16"/>
        </w:rPr>
        <w:t xml:space="preserve"> generally, and this book specifically, </w:t>
      </w:r>
      <w:r w:rsidRPr="00C24B98">
        <w:rPr>
          <w:u w:val="single"/>
        </w:rPr>
        <w:t>draws a distinction between “communicating to” an audience</w:t>
      </w:r>
      <w:r w:rsidRPr="00C24B98">
        <w:rPr>
          <w:sz w:val="16"/>
        </w:rPr>
        <w:t xml:space="preserve"> (where the researcher as the authorial voice gathers correct information and informs the audience of that information) </w:t>
      </w:r>
      <w:r w:rsidRPr="00C24B98">
        <w:rPr>
          <w:u w:val="single"/>
        </w:rPr>
        <w:t>and “communicating with” an audience where knowledge is discovered in conversation with diverse others.</w:t>
      </w:r>
      <w:r w:rsidRPr="00C24B98">
        <w:rPr>
          <w:sz w:val="16"/>
        </w:rPr>
        <w:t xml:space="preserve"> Floya </w:t>
      </w:r>
      <w:r w:rsidRPr="00C24B98">
        <w:rPr>
          <w:u w:val="single"/>
        </w:rPr>
        <w:t>Anthias</w:t>
      </w:r>
      <w:r w:rsidRPr="00C24B98">
        <w:rPr>
          <w:sz w:val="16"/>
        </w:rPr>
        <w:t xml:space="preserve"> (2002, 282) </w:t>
      </w:r>
      <w:r w:rsidRPr="00C24B98">
        <w:rPr>
          <w:u w:val="single"/>
        </w:rPr>
        <w:t>has characterized the moment of communicating with as a “dialogical moment,” where “effective dialogue requires an already formulated mutual respect, a common communication language, and a common starting point in terms of power.”</w:t>
      </w:r>
      <w:r w:rsidRPr="00C24B98">
        <w:rPr>
          <w:sz w:val="16"/>
        </w:rPr>
        <w:t xml:space="preserve"> It also assumes good will of all the partners in the dialogue (Anthias 2002, 282</w:t>
      </w:r>
      <w:r w:rsidRPr="00C24B98">
        <w:rPr>
          <w:u w:val="single"/>
        </w:rPr>
        <w:t>).  Mutual respect, common language, good will, and common starting points in terms of power can, of course, never be perfectly achieved.</w:t>
      </w:r>
      <w:r w:rsidRPr="00C24B98">
        <w:rPr>
          <w:sz w:val="16"/>
        </w:rPr>
        <w:t xml:space="preserve"> And even finding this rare and excellent combination of qualities between researchers (or practitioners in the policy world) does not guarantee success. Instead, conversations are difficult, and it is hard to avoid coming into the dialogue convinced that one’s own  argument is correct and those of others are flawed</w:t>
      </w:r>
      <w:r w:rsidRPr="00C24B98">
        <w:rPr>
          <w:u w:val="single"/>
        </w:rPr>
        <w:t>.  Feminist conversations</w:t>
      </w:r>
      <w:r w:rsidRPr="00C24B98">
        <w:rPr>
          <w:sz w:val="16"/>
        </w:rPr>
        <w:t xml:space="preserve">, then, </w:t>
      </w:r>
      <w:r w:rsidRPr="00C24B98">
        <w:rPr>
          <w:u w:val="single"/>
        </w:rPr>
        <w:t>are</w:t>
      </w:r>
      <w:r w:rsidRPr="00C24B98">
        <w:rPr>
          <w:sz w:val="16"/>
        </w:rPr>
        <w:t xml:space="preserve"> ideal-types, </w:t>
      </w:r>
      <w:r w:rsidRPr="00C24B98">
        <w:rPr>
          <w:u w:val="single"/>
        </w:rPr>
        <w:t>to be aspired to if never perfectly achieved.</w:t>
      </w:r>
      <w:r w:rsidRPr="00C24B98">
        <w:rPr>
          <w:sz w:val="16"/>
        </w:rPr>
        <w:t xml:space="preserve"> Recognizing these limitations, “</w:t>
      </w:r>
      <w:r w:rsidRPr="00C24B98">
        <w:rPr>
          <w:u w:val="single"/>
        </w:rPr>
        <w:t>dialogue and diversity are seen as strengths” in feminist theorizing (</w:t>
      </w:r>
      <w:r w:rsidRPr="00C24B98">
        <w:rPr>
          <w:sz w:val="16"/>
        </w:rPr>
        <w:t xml:space="preserve">Ackerly, Stern, and True 2006, 5).  Engaging in dialogues that aspire to approximate the communicative ideal-type described above is not only an exercise in theoretical methodology, it is itself theorizing. Marysia Zalewski (1996) tells us that theory can be understood as explanation, critique, or practice; </w:t>
      </w:r>
      <w:r w:rsidRPr="00C24B98">
        <w:rPr>
          <w:u w:val="single"/>
        </w:rPr>
        <w:t>feminist conversations are an exercise in theorizing feminist politics through practice.</w:t>
      </w:r>
    </w:p>
    <w:p w14:paraId="774500FB" w14:textId="77777777" w:rsidR="00FC75BC" w:rsidRPr="00C24B98" w:rsidRDefault="00FC75BC" w:rsidP="00FC75BC">
      <w:pPr>
        <w:keepNext/>
        <w:keepLines/>
        <w:spacing w:before="40" w:after="0"/>
        <w:outlineLvl w:val="3"/>
        <w:rPr>
          <w:rFonts w:eastAsiaTheme="majorEastAsia" w:cstheme="majorBidi"/>
          <w:b/>
          <w:iCs/>
          <w:sz w:val="24"/>
        </w:rPr>
      </w:pPr>
      <w:r w:rsidRPr="00C24B98">
        <w:rPr>
          <w:rFonts w:eastAsiaTheme="majorEastAsia" w:cstheme="majorBidi"/>
          <w:b/>
          <w:iCs/>
          <w:sz w:val="24"/>
        </w:rPr>
        <w:t>The form of education produced by the affirmative is not only exclusionary, it reinforces social hierarchies of power- independent voting issue.</w:t>
      </w:r>
    </w:p>
    <w:p w14:paraId="3F2E822C" w14:textId="77777777" w:rsidR="00AA2C7C" w:rsidRPr="00C24B98" w:rsidRDefault="00AA2C7C" w:rsidP="00AA2C7C">
      <w:r w:rsidRPr="00C24B98">
        <w:rPr>
          <w:rStyle w:val="Style13ptBold"/>
        </w:rPr>
        <w:t>Sjoberg and Tickner 2012</w:t>
      </w:r>
      <w:r w:rsidRPr="00C24B98">
        <w:t>. [Laura, Ph.D in IR from USC, author of 9 books, editor of the International Journal of Feminist Politics and Professor of IR  and J. Ann, founder of feminist international relations, IR Professor @ AU, frmr president of ISA, professor Emerita @ USC.] Introduction. Feminism and International Relations: Conversations about the Past, Present, and Future. p11</w:t>
      </w:r>
    </w:p>
    <w:p w14:paraId="153ED932" w14:textId="76449711" w:rsidR="00FC75BC" w:rsidRPr="00C24B98" w:rsidRDefault="00AA2C7C" w:rsidP="00AA2C7C">
      <w:pPr>
        <w:rPr>
          <w:u w:val="single"/>
        </w:rPr>
      </w:pPr>
      <w:r w:rsidRPr="00C24B98">
        <w:rPr>
          <w:u w:val="single"/>
        </w:rPr>
        <w:t>Feminist research</w:t>
      </w:r>
      <w:r w:rsidRPr="00C24B98">
        <w:rPr>
          <w:sz w:val="16"/>
        </w:rPr>
        <w:t xml:space="preserve"> generally, and this book specifically, </w:t>
      </w:r>
      <w:r w:rsidRPr="00C24B98">
        <w:rPr>
          <w:u w:val="single"/>
        </w:rPr>
        <w:t>draws a distinction between “communicating to” an audience</w:t>
      </w:r>
      <w:r w:rsidRPr="00C24B98">
        <w:rPr>
          <w:sz w:val="16"/>
        </w:rPr>
        <w:t xml:space="preserve"> (where the researcher as the authorial voice gathers correct information and informs the audience of that information) </w:t>
      </w:r>
      <w:r w:rsidRPr="00C24B98">
        <w:rPr>
          <w:u w:val="single"/>
        </w:rPr>
        <w:t>and “communicating with” an audience where knowledge is discovered in conversation with diverse others.</w:t>
      </w:r>
      <w:r w:rsidRPr="00C24B98">
        <w:rPr>
          <w:sz w:val="16"/>
        </w:rPr>
        <w:t xml:space="preserve"> Floya </w:t>
      </w:r>
      <w:r w:rsidRPr="00C24B98">
        <w:rPr>
          <w:u w:val="single"/>
        </w:rPr>
        <w:t>Anthias</w:t>
      </w:r>
      <w:r w:rsidRPr="00C24B98">
        <w:rPr>
          <w:sz w:val="16"/>
        </w:rPr>
        <w:t xml:space="preserve"> (2002, 282) </w:t>
      </w:r>
      <w:r w:rsidRPr="00C24B98">
        <w:rPr>
          <w:u w:val="single"/>
        </w:rPr>
        <w:t>has characterized the moment of communicating with as a “dialogical moment,” where “effective dialogue requires an already formulated mutual respect, a common communication language, and a common starting point in terms of power.”</w:t>
      </w:r>
      <w:r w:rsidRPr="00C24B98">
        <w:rPr>
          <w:sz w:val="16"/>
        </w:rPr>
        <w:t xml:space="preserve"> It also assumes good will of all the partners in the dialogue (Anthias 2002, 282</w:t>
      </w:r>
      <w:r w:rsidRPr="00C24B98">
        <w:rPr>
          <w:u w:val="single"/>
        </w:rPr>
        <w:t>).  Mutual respect, common language, good will, and common starting points in terms of power can, of course, never be perfectly achieved.</w:t>
      </w:r>
      <w:r w:rsidRPr="00C24B98">
        <w:rPr>
          <w:sz w:val="16"/>
        </w:rPr>
        <w:t xml:space="preserve"> And even finding this rare and excellent combination of qualities between researchers (or practitioners in the policy world) does not guarantee success. Instead, conversations are difficult, and it is hard to avoid coming into the dialogue convinced that one’s own  argument is correct and those of others are flawed</w:t>
      </w:r>
      <w:r w:rsidRPr="00C24B98">
        <w:rPr>
          <w:u w:val="single"/>
        </w:rPr>
        <w:t>.  Feminist conversations</w:t>
      </w:r>
      <w:r w:rsidRPr="00C24B98">
        <w:rPr>
          <w:sz w:val="16"/>
        </w:rPr>
        <w:t xml:space="preserve">, then, </w:t>
      </w:r>
      <w:r w:rsidRPr="00C24B98">
        <w:rPr>
          <w:u w:val="single"/>
        </w:rPr>
        <w:t>are</w:t>
      </w:r>
      <w:r w:rsidRPr="00C24B98">
        <w:rPr>
          <w:sz w:val="16"/>
        </w:rPr>
        <w:t xml:space="preserve"> ideal-types, </w:t>
      </w:r>
      <w:r w:rsidRPr="00C24B98">
        <w:rPr>
          <w:u w:val="single"/>
        </w:rPr>
        <w:t xml:space="preserve">to be aspired to if </w:t>
      </w:r>
      <w:r w:rsidR="00FC75BC" w:rsidRPr="00C24B98">
        <w:rPr>
          <w:u w:val="single"/>
        </w:rPr>
        <w:t>The organization of this book as conversations, interlinked and layered at different levels, is not just stylistic but substantive. Lucinda Peach (1994, 153) once noted that the “emphasis on collaboration in feminist theorizing” means that feminist articles, books, and other research products might look different from other scholarship, given the tendency of feminists and feminisms to work in dialogue and conversation. This tendency is not incidental; it is fundamental  -  feminisms’ concerns for the relationship between positionality and knowledge and for understanding relationships of domination and subordination in politics suggest that dialogue is one of the most appropriate ways to approach theorizing, analyzing, and practicing global politics</w:t>
      </w:r>
    </w:p>
    <w:p w14:paraId="50E998AB" w14:textId="77777777" w:rsidR="00821826" w:rsidRPr="00C24B98" w:rsidRDefault="00821826" w:rsidP="00FC75BC"/>
    <w:p w14:paraId="789181CA" w14:textId="3C1BC03C" w:rsidR="009B492B" w:rsidRPr="00C24B98" w:rsidRDefault="009B492B" w:rsidP="00335E72">
      <w:pPr>
        <w:pStyle w:val="Heading1"/>
      </w:pPr>
      <w:bookmarkStart w:id="216" w:name="_Toc487167530"/>
      <w:r w:rsidRPr="00C24B98">
        <w:t>Queer/Gender Studies</w:t>
      </w:r>
      <w:bookmarkEnd w:id="216"/>
    </w:p>
    <w:p w14:paraId="63A189B7" w14:textId="2773EAD0" w:rsidR="00241DAE" w:rsidRPr="00C24B98" w:rsidRDefault="00241DAE" w:rsidP="009A190F">
      <w:pPr>
        <w:pStyle w:val="Heading2"/>
      </w:pPr>
      <w:bookmarkStart w:id="217" w:name="_Toc487167531"/>
      <w:r w:rsidRPr="00C24B98">
        <w:t>Links</w:t>
      </w:r>
      <w:bookmarkEnd w:id="217"/>
    </w:p>
    <w:p w14:paraId="1BFAECDD" w14:textId="682F0B5D" w:rsidR="009A190F" w:rsidRPr="00C24B98" w:rsidRDefault="009A190F" w:rsidP="009A190F">
      <w:pPr>
        <w:pStyle w:val="Heading3"/>
      </w:pPr>
      <w:bookmarkStart w:id="218" w:name="_Toc487167532"/>
      <w:r w:rsidRPr="00C24B98">
        <w:t>L: Reform-Generic</w:t>
      </w:r>
      <w:bookmarkEnd w:id="218"/>
    </w:p>
    <w:p w14:paraId="25040707" w14:textId="1C362F92" w:rsidR="00241DAE" w:rsidRPr="00C24B98" w:rsidRDefault="00F70422" w:rsidP="00241DAE">
      <w:pPr>
        <w:pStyle w:val="Heading4"/>
      </w:pPr>
      <w:r w:rsidRPr="00C24B98">
        <w:t>R</w:t>
      </w:r>
      <w:r w:rsidR="00241DAE" w:rsidRPr="00C24B98">
        <w:t>eform doesn’t work- it transforms the system just enough to preserve the status quo</w:t>
      </w:r>
    </w:p>
    <w:p w14:paraId="268E6CBD" w14:textId="77777777" w:rsidR="00241DAE" w:rsidRPr="00C24B98" w:rsidRDefault="00241DAE" w:rsidP="00241DAE">
      <w:pPr>
        <w:rPr>
          <w:rStyle w:val="StyleUnderline"/>
          <w:u w:val="none"/>
        </w:rPr>
      </w:pPr>
      <w:r w:rsidRPr="00C24B98">
        <w:rPr>
          <w:rStyle w:val="Style13ptBold"/>
        </w:rPr>
        <w:t>Willse and Spade</w:t>
      </w:r>
      <w:r w:rsidRPr="00C24B98">
        <w:t xml:space="preserve"> (Craig Willse, a student in Sociology at The Graduate Center, City University of New York. His research interests include science and technology studies, political economy, and the sociology of biomedicine. He has been an adjunct instructor in sociology and women's studies at Hunter College. Dean Spade is a transgender attorney, and under of the Sylvia Rivera Law Project, a law collective providing direct legal assistance to low-income people and people of color facing gender identity discrimination, “Freedom in a Regulatory State?: Lawrence, Marriage, and Biopolitics”)</w:t>
      </w:r>
    </w:p>
    <w:p w14:paraId="40EE564B" w14:textId="77777777" w:rsidR="00241DAE" w:rsidRPr="00C24B98" w:rsidRDefault="00241DAE" w:rsidP="00241DAE">
      <w:pPr>
        <w:widowControl w:val="0"/>
        <w:autoSpaceDE w:val="0"/>
        <w:autoSpaceDN w:val="0"/>
        <w:adjustRightInd w:val="0"/>
        <w:spacing w:after="240" w:line="280" w:lineRule="atLeast"/>
        <w:rPr>
          <w:rFonts w:ascii="Arial" w:hAnsi="Arial" w:cs="Arial"/>
          <w:sz w:val="16"/>
        </w:rPr>
      </w:pPr>
      <w:r w:rsidRPr="00C24B98">
        <w:rPr>
          <w:rStyle w:val="StyleUnderline"/>
          <w:rFonts w:ascii="Arial" w:hAnsi="Arial" w:cs="Arial"/>
        </w:rPr>
        <w:t>Critical race theorists and other legal scholars have named these limitations by discussing the limits of "formal legal equality" demands and identifying how law reform demands often operate to transform systems facing resistance just enough to stabilize things and preserve the status quo. 44 The danger of merely tinkering with the legal window dressing and actually stabilizing relations of disparity attends the fiction that if we change what the law says about a vulnerable population, we will necessarily change the key conditions of vulnerability</w:t>
      </w:r>
      <w:r w:rsidRPr="00C24B98">
        <w:rPr>
          <w:rFonts w:ascii="Arial" w:hAnsi="Arial" w:cs="Arial"/>
          <w:sz w:val="16"/>
        </w:rPr>
        <w:t xml:space="preserve">. Taking up Foucault's formulation of governmentality and understanding its differences from sovereignty helps to reveal how the assumption that "changing what the law says about us will change our lives" inherent in so many legal reform projects operating under the "equality" banner not only relies on an overly centralized model of power but also misses how </w:t>
      </w:r>
      <w:r w:rsidRPr="00C24B98">
        <w:rPr>
          <w:rStyle w:val="StyleUnderline"/>
          <w:rFonts w:ascii="Arial" w:hAnsi="Arial" w:cs="Arial"/>
        </w:rPr>
        <w:t>law is often one tactic that rearranges just enough to maintain the current arrangements. Critiques of neoliberalism have often conceptualized one of its hallmarks to be a tum toward legal equality and universal rights that thinly masks and supports increasing racialized-gendered disparities in wealth and life chances.</w:t>
      </w:r>
      <w:r w:rsidRPr="00C24B98">
        <w:rPr>
          <w:rFonts w:ascii="Arial" w:hAnsi="Arial" w:cs="Arial"/>
          <w:sz w:val="16"/>
        </w:rPr>
        <w:t xml:space="preserve">45 </w:t>
      </w:r>
      <w:r w:rsidRPr="00C24B98">
        <w:rPr>
          <w:rStyle w:val="StyleUnderline"/>
          <w:rFonts w:ascii="Arial" w:hAnsi="Arial" w:cs="Arial"/>
        </w:rPr>
        <w:t>Understanding law as a tactic cautions us away from centering law reform goals in resistance struggles</w:t>
      </w:r>
      <w:r w:rsidRPr="00C24B98">
        <w:rPr>
          <w:rFonts w:ascii="Arial" w:hAnsi="Arial" w:cs="Arial"/>
          <w:sz w:val="16"/>
        </w:rPr>
        <w:t xml:space="preserve">. Instead of believing what the law says about itself and allowing that to guide resistance strategies focused on changing what the law says about a given identity, </w:t>
      </w:r>
      <w:r w:rsidRPr="00C24B98">
        <w:rPr>
          <w:rStyle w:val="StyleUnderline"/>
          <w:rFonts w:ascii="Arial" w:hAnsi="Arial" w:cs="Arial"/>
        </w:rPr>
        <w:t>we might look at how the nation is produced through the production of identities</w:t>
      </w:r>
      <w:r w:rsidRPr="00C24B98">
        <w:rPr>
          <w:rFonts w:ascii="Arial" w:hAnsi="Arial" w:cs="Arial"/>
          <w:sz w:val="16"/>
        </w:rPr>
        <w:t xml:space="preserve"> that constitute various populations as needing protection and cultivation (to be made to live) or as dangerous threats and drains (to be killed or abandoned). Butler asks: How is race lived in the modality of sexuality? How is gender lived in the modality of race</w:t>
      </w:r>
      <w:r w:rsidRPr="00C24B98">
        <w:rPr>
          <w:rStyle w:val="StyleUnderline"/>
          <w:rFonts w:ascii="Arial" w:hAnsi="Arial" w:cs="Arial"/>
        </w:rPr>
        <w:t>? How do colonial and neo-colonial nation states rehearse gender relations in the consolidation of state power?</w:t>
      </w:r>
      <w:r w:rsidRPr="00C24B98">
        <w:rPr>
          <w:rFonts w:ascii="Arial" w:hAnsi="Arial" w:cs="Arial"/>
          <w:sz w:val="16"/>
        </w:rPr>
        <w:t xml:space="preserve"> . . . To ask such questions is still to continue to pose the question of 'identity,' but no longer as a pre-established position or a uniform entity; rather, as part of a dynamic map of power in which identities are constituted an or erased, deployed and/or paralyzed. 46 </w:t>
      </w:r>
    </w:p>
    <w:p w14:paraId="1ED495F2" w14:textId="56499A23" w:rsidR="00241DAE" w:rsidRPr="00C24B98" w:rsidRDefault="00F70422" w:rsidP="00241DAE">
      <w:pPr>
        <w:pStyle w:val="Heading4"/>
      </w:pPr>
      <w:r w:rsidRPr="00C24B98">
        <w:t>Re</w:t>
      </w:r>
      <w:r w:rsidR="00241DAE" w:rsidRPr="00C24B98">
        <w:t>form bad- erases systemic exploitation, revolves around privileged workers, and reconsitutes identities to be productive in a heteropatriarchal system</w:t>
      </w:r>
    </w:p>
    <w:p w14:paraId="5C8924D4" w14:textId="77777777" w:rsidR="00241DAE" w:rsidRPr="00C24B98" w:rsidRDefault="00241DAE" w:rsidP="00241DAE">
      <w:r w:rsidRPr="00C24B98">
        <w:rPr>
          <w:rStyle w:val="Style13ptBold"/>
        </w:rPr>
        <w:t>Spade</w:t>
      </w:r>
      <w:r w:rsidRPr="00C24B98">
        <w:t xml:space="preserve"> (Dean, assistant professor at Seattle University School of Law, “Laws as Tactics”) </w:t>
      </w:r>
    </w:p>
    <w:p w14:paraId="5CBF313D" w14:textId="60AB1C4F" w:rsidR="00241DAE" w:rsidRPr="00C24B98" w:rsidRDefault="00241DAE" w:rsidP="00241DAE">
      <w:pPr>
        <w:widowControl w:val="0"/>
        <w:autoSpaceDE w:val="0"/>
        <w:autoSpaceDN w:val="0"/>
        <w:adjustRightInd w:val="0"/>
        <w:spacing w:after="240" w:line="280" w:lineRule="atLeast"/>
        <w:rPr>
          <w:rFonts w:ascii="Arial" w:hAnsi="Arial" w:cs="Arial"/>
          <w:u w:val="single"/>
        </w:rPr>
      </w:pPr>
      <w:r w:rsidRPr="00C24B98">
        <w:rPr>
          <w:rFonts w:ascii="Arial" w:hAnsi="Arial" w:cs="Arial"/>
          <w:sz w:val="16"/>
        </w:rPr>
        <w:t xml:space="preserve">These critical interrogations of campaigns for inclusion in hate crimes laws have parallels in critiques of anti­ discrimination laws. First, critics of anti-discrimination law inclusion campaigns argue that the single-vector rhetoric of these campaigns, which </w:t>
      </w:r>
      <w:r w:rsidRPr="00C24B98">
        <w:rPr>
          <w:rStyle w:val="StyleUnderline"/>
          <w:rFonts w:ascii="Arial" w:hAnsi="Arial" w:cs="Arial"/>
        </w:rPr>
        <w:t xml:space="preserve">focus on being deprived employment or other opportunities "just for being trans," erase the systemic exploitation and economic </w:t>
      </w:r>
      <w:r w:rsidRPr="00C24B98">
        <w:rPr>
          <w:rFonts w:ascii="Arial" w:hAnsi="Arial" w:cs="Arial"/>
          <w:sz w:val="16"/>
        </w:rPr>
        <w:t xml:space="preserve">marginalization that produces and maintains a racialized and gendered wealth gap and suggest that "but for" people being  fired "just for being trans" equal opportunity exists and the economy is fair. Second, these </w:t>
      </w:r>
      <w:r w:rsidRPr="00C24B98">
        <w:rPr>
          <w:rStyle w:val="StyleUnderline"/>
          <w:rFonts w:ascii="Arial" w:hAnsi="Arial" w:cs="Arial"/>
        </w:rPr>
        <w:t xml:space="preserve">campaigns generally center on stories of white, professional, patriotic,64 authorized (in terms of immigration status) workers </w:t>
      </w:r>
      <w:r w:rsidRPr="00C24B98">
        <w:rPr>
          <w:rFonts w:ascii="Arial" w:hAnsi="Arial" w:cs="Arial"/>
          <w:sz w:val="16"/>
        </w:rPr>
        <w:t xml:space="preserve">whose only barrier to gain l employment was their trans identity.65 </w:t>
      </w:r>
      <w:r w:rsidRPr="00C24B98">
        <w:rPr>
          <w:rStyle w:val="StyleUnderline"/>
          <w:rFonts w:ascii="Arial" w:hAnsi="Arial" w:cs="Arial"/>
        </w:rPr>
        <w:t>Such framings again produce demands for inclusion from which only the privileged few can actually benefit, and deepen race, class, national origin and ability divides.</w:t>
      </w:r>
      <w:r w:rsidRPr="00C24B98">
        <w:rPr>
          <w:rFonts w:ascii="Arial" w:hAnsi="Arial" w:cs="Arial"/>
          <w:sz w:val="16"/>
        </w:rPr>
        <w:t xml:space="preserve"> Third, critics point out that anti-discrimination </w:t>
      </w:r>
      <w:r w:rsidRPr="00C24B98">
        <w:rPr>
          <w:rStyle w:val="StyleUnderline"/>
          <w:rFonts w:ascii="Arial" w:hAnsi="Arial" w:cs="Arial"/>
        </w:rPr>
        <w:t>laws do not seem to have resolved</w:t>
      </w:r>
      <w:r w:rsidRPr="00C24B98">
        <w:rPr>
          <w:rFonts w:ascii="Arial" w:hAnsi="Arial" w:cs="Arial"/>
          <w:sz w:val="16"/>
        </w:rPr>
        <w:t xml:space="preserve"> wealth and income disparity, disproportionate unemployment and homelessness, and other </w:t>
      </w:r>
      <w:r w:rsidRPr="00C24B98">
        <w:rPr>
          <w:rStyle w:val="StyleUnderline"/>
          <w:rFonts w:ascii="Arial" w:hAnsi="Arial" w:cs="Arial"/>
        </w:rPr>
        <w:t>harms for other groups that have been covered by these laws for decades. Instead, these "advances" are often used to argue that because formal discrimination is now illegal, disparities in life chances must be the fault of the populations enduring them.</w:t>
      </w:r>
      <w:r w:rsidRPr="00C24B98">
        <w:rPr>
          <w:rFonts w:ascii="Arial" w:hAnsi="Arial" w:cs="Arial"/>
          <w:sz w:val="16"/>
        </w:rPr>
        <w:t xml:space="preserve"> Finally, like hate crimes laws, anti-discrimination </w:t>
      </w:r>
      <w:r w:rsidRPr="00C24B98">
        <w:rPr>
          <w:rStyle w:val="StyleUnderline"/>
          <w:rFonts w:ascii="Arial" w:hAnsi="Arial" w:cs="Arial"/>
        </w:rPr>
        <w:t>laws posit an individualized vision of discrimination that seeks out abherrant individuals with bad ideas and leaves broader conditions of distribution unexamined</w:t>
      </w:r>
      <w:r w:rsidRPr="00C24B98">
        <w:rPr>
          <w:rFonts w:ascii="Arial" w:hAnsi="Arial" w:cs="Arial"/>
          <w:sz w:val="16"/>
        </w:rPr>
        <w:t xml:space="preserve">. 66 These critiques intersect with an analysis of the category of the human and its relationship to legal rights that interrogates claims to universality by exposing </w:t>
      </w:r>
      <w:r w:rsidRPr="00C24B98">
        <w:rPr>
          <w:rStyle w:val="StyleUnderline"/>
          <w:rFonts w:ascii="Arial" w:hAnsi="Arial" w:cs="Arial"/>
        </w:rPr>
        <w:t>that these purportedly universal protections not only provide rare and limited protection for a small group, but also primarily operate to stabilize and uphold relations of disparity that will not be overcome by declarations of equality within a legal system founded on and maintained by racialized-gendered property relations</w:t>
      </w:r>
      <w:r w:rsidRPr="00C24B98">
        <w:rPr>
          <w:rFonts w:ascii="Arial" w:hAnsi="Arial" w:cs="Arial"/>
          <w:sz w:val="16"/>
        </w:rPr>
        <w:t xml:space="preserve"> 67 </w:t>
      </w:r>
      <w:r w:rsidRPr="00C24B98">
        <w:rPr>
          <w:rStyle w:val="StyleUnderline"/>
          <w:rFonts w:ascii="Arial" w:hAnsi="Arial" w:cs="Arial"/>
        </w:rPr>
        <w:t>and a racialized distribution of vulnerability to premature death.</w:t>
      </w:r>
      <w:r w:rsidRPr="00C24B98">
        <w:rPr>
          <w:rFonts w:ascii="Arial" w:hAnsi="Arial" w:cs="Arial"/>
          <w:sz w:val="16"/>
        </w:rPr>
        <w:t xml:space="preserve"> 68 Critics of hate crimes laws make a move parallel to Butler's interrogation of what constitutes life when they question how grievability is entwined with becoming a population that produces increased punishing power for the criminal punishment system, and when they examine how trans murder victims' lives and deaths are mobilized as grievable through </w:t>
      </w:r>
      <w:r w:rsidRPr="00C24B98">
        <w:rPr>
          <w:rStyle w:val="StyleUnderline"/>
          <w:rFonts w:ascii="Arial" w:hAnsi="Arial" w:cs="Arial"/>
        </w:rPr>
        <w:t xml:space="preserve">the erasure of their actual conditions of vulnerability </w:t>
      </w:r>
      <w:r w:rsidRPr="00C24B98">
        <w:rPr>
          <w:rFonts w:ascii="Arial" w:hAnsi="Arial" w:cs="Arial"/>
          <w:sz w:val="16"/>
        </w:rPr>
        <w:t xml:space="preserve">(including homelessness, poverty, racialization) so that </w:t>
      </w:r>
      <w:r w:rsidRPr="00C24B98">
        <w:rPr>
          <w:rStyle w:val="StyleUnderline"/>
          <w:rFonts w:ascii="Arial" w:hAnsi="Arial" w:cs="Arial"/>
        </w:rPr>
        <w:t>their stories can be told through a narrow narrative that can justify criminalization as a response. These critiques illuminate law's tactical role in an era where formal legal equality constitutes a window dressing</w:t>
      </w:r>
      <w:r w:rsidRPr="00C24B98">
        <w:rPr>
          <w:rFonts w:ascii="Arial" w:hAnsi="Arial" w:cs="Arial"/>
          <w:sz w:val="16"/>
        </w:rPr>
        <w:t xml:space="preserve"> for growing material inequality and expanding state capacities for racialized-gendered surveillance, caging, and war-making. </w:t>
      </w:r>
      <w:r w:rsidRPr="00C24B98">
        <w:rPr>
          <w:rStyle w:val="StyleUnderline"/>
          <w:rFonts w:ascii="Arial" w:hAnsi="Arial" w:cs="Arial"/>
        </w:rPr>
        <w:t>They show how little the most vulnerable trans people have to gain from becoming enfolded into the "equality" and "humanity" frameworks offered by these law reforms</w:t>
      </w:r>
      <w:r w:rsidRPr="00C24B98">
        <w:rPr>
          <w:rFonts w:ascii="Arial" w:hAnsi="Arial" w:cs="Arial"/>
          <w:sz w:val="16"/>
        </w:rPr>
        <w:t xml:space="preserve">, and they expose how </w:t>
      </w:r>
      <w:r w:rsidRPr="00C24B98">
        <w:rPr>
          <w:rStyle w:val="StyleUnderline"/>
          <w:rFonts w:ascii="Arial" w:hAnsi="Arial" w:cs="Arial"/>
        </w:rPr>
        <w:t>these identities are reconstituted to become productive for ongoing projects of nationmaking founded in heteropatriarchal slavery and settler colonialism and continued through criminalization, immigration enforcement, displacement and occupation</w:t>
      </w:r>
      <w:r w:rsidRPr="00C24B98">
        <w:rPr>
          <w:rFonts w:ascii="Arial" w:hAnsi="Arial" w:cs="Arial"/>
          <w:sz w:val="16"/>
        </w:rPr>
        <w:t xml:space="preserve">. These critiques demonstrate how theories of change based in the idea that if we change what the law says about a group ("make it say we are good and not bad!") changes in life chances will result misunderstand power. </w:t>
      </w:r>
      <w:r w:rsidRPr="00C24B98">
        <w:rPr>
          <w:rStyle w:val="StyleUnderline"/>
          <w:rFonts w:ascii="Arial" w:hAnsi="Arial" w:cs="Arial"/>
        </w:rPr>
        <w:t>These law reform­ centered theories of change rely on a kind of centralized power that assumes obedience to the law that has not been evidenced, as anti-discrimination laws have failed t</w:t>
      </w:r>
      <w:r w:rsidRPr="00C24B98">
        <w:rPr>
          <w:rFonts w:ascii="Arial" w:hAnsi="Arial" w:cs="Arial"/>
          <w:sz w:val="16"/>
        </w:rPr>
        <w:t xml:space="preserve">o reduce health, income, housing and criminalization disparities corresponding to race, gender, indigeneity, disability or national origin. </w:t>
      </w:r>
      <w:r w:rsidRPr="00C24B98">
        <w:rPr>
          <w:rStyle w:val="StyleUnderline"/>
          <w:rFonts w:ascii="Arial" w:hAnsi="Arial" w:cs="Arial"/>
        </w:rPr>
        <w:t>Instead, we come to understand the decentralized nature of governance and the superficial role of legal declarations of formal equality</w:t>
      </w:r>
      <w:r w:rsidRPr="00C24B98">
        <w:rPr>
          <w:rFonts w:ascii="Arial" w:hAnsi="Arial" w:cs="Arial"/>
          <w:sz w:val="16"/>
        </w:rPr>
        <w:t xml:space="preserve">. It turns out that even if we pass anti- discrimination laws that purport to protect trans people from discrimination, </w:t>
      </w:r>
      <w:r w:rsidRPr="00C24B98">
        <w:rPr>
          <w:rStyle w:val="StyleUnderline"/>
          <w:rFonts w:ascii="Arial" w:hAnsi="Arial" w:cs="Arial"/>
        </w:rPr>
        <w:t xml:space="preserve">not only do they not work where they are supposed to work (employment, sometimes public accommodations, housing, social services), but they also do not even touch the key issues </w:t>
      </w:r>
      <w:r w:rsidRPr="00C24B98">
        <w:rPr>
          <w:rFonts w:ascii="Arial" w:hAnsi="Arial" w:cs="Arial"/>
          <w:sz w:val="16"/>
        </w:rPr>
        <w:t>that may determine trans people's life chances. Even where gender identity and expression discrimination is barred by law, trans women are still placed in men's prisons, arrested for doing sex work, denied access to domestic violence shelters, denied gender confirming healthcare by Medicaid, deported, and subjected to all manner of other conditions that attend the racialized­ gendered distribution of life chances.</w:t>
      </w:r>
    </w:p>
    <w:p w14:paraId="26A68499" w14:textId="77777777" w:rsidR="00F31373" w:rsidRPr="00C24B98" w:rsidRDefault="00F31373" w:rsidP="00F31373">
      <w:pPr>
        <w:pStyle w:val="Heading4"/>
      </w:pPr>
      <w:r w:rsidRPr="00C24B98">
        <w:t>Legal reforms end in augmented scrutiny of queer bodies and uphold other social hierarchies</w:t>
      </w:r>
    </w:p>
    <w:p w14:paraId="5D39ABE9" w14:textId="77777777" w:rsidR="00F31373" w:rsidRPr="00C24B98" w:rsidRDefault="00F31373" w:rsidP="00F31373">
      <w:r w:rsidRPr="00C24B98">
        <w:t xml:space="preserve">Jasbir </w:t>
      </w:r>
      <w:r w:rsidRPr="00C24B98">
        <w:rPr>
          <w:rStyle w:val="Style13ptBold"/>
        </w:rPr>
        <w:t>Puar</w:t>
      </w:r>
      <w:r w:rsidRPr="00C24B98">
        <w:t>, 10-26-20</w:t>
      </w:r>
      <w:r w:rsidRPr="00C24B98">
        <w:rPr>
          <w:rStyle w:val="Style13ptBold"/>
        </w:rPr>
        <w:t>07</w:t>
      </w:r>
      <w:r w:rsidRPr="00C24B98">
        <w:t>, Associate Professor of Women’s &amp; Gender Studies at Rutgers University, Ph.D in Ethnic studies, "Terrorist Assemblages: Homonationalism in queer times," Drake University Press.</w:t>
      </w:r>
    </w:p>
    <w:p w14:paraId="0884EAAE" w14:textId="77777777" w:rsidR="00F31373" w:rsidRPr="00C24B98" w:rsidRDefault="00F31373" w:rsidP="00F31373">
      <w:r w:rsidRPr="00C24B98">
        <w:rPr>
          <w:rStyle w:val="StyleUnderline"/>
        </w:rPr>
        <w:t xml:space="preserve">Paradoxically, the decriminalization of sodomy results in accentuated </w:t>
      </w:r>
      <w:r w:rsidRPr="00C24B98">
        <w:t xml:space="preserve">state </w:t>
      </w:r>
      <w:r w:rsidRPr="00C24B98">
        <w:rPr>
          <w:rStyle w:val="StyleUnderline"/>
        </w:rPr>
        <w:t>regulation of sexuality</w:t>
      </w:r>
      <w:r w:rsidRPr="00C24B98">
        <w:t xml:space="preserve"> rather than a decline in such patrolling,≤ </w:t>
      </w:r>
      <w:r w:rsidRPr="00C24B98">
        <w:rPr>
          <w:rStyle w:val="StyleUnderline"/>
        </w:rPr>
        <w:t xml:space="preserve">commissioning </w:t>
      </w:r>
      <w:r w:rsidRPr="00C24B98">
        <w:t xml:space="preserve">many </w:t>
      </w:r>
      <w:r w:rsidRPr="00C24B98">
        <w:rPr>
          <w:rStyle w:val="StyleUnderline"/>
        </w:rPr>
        <w:t>other actors to intensify</w:t>
      </w:r>
      <w:r w:rsidRPr="00C24B98">
        <w:t xml:space="preserve"> other types of </w:t>
      </w:r>
      <w:r w:rsidRPr="00C24B98">
        <w:rPr>
          <w:rStyle w:val="StyleUnderline"/>
        </w:rPr>
        <w:t>scrutiny, for example, to assess</w:t>
      </w:r>
      <w:r w:rsidRPr="00C24B98">
        <w:t xml:space="preserve"> the </w:t>
      </w:r>
      <w:r w:rsidRPr="00C24B98">
        <w:rPr>
          <w:rStyle w:val="StyleUnderline"/>
        </w:rPr>
        <w:t>suitability of homosexuals for adoption</w:t>
      </w:r>
      <w:r w:rsidRPr="00C24B98">
        <w:t xml:space="preserve"> and parenting. </w:t>
      </w:r>
      <w:r w:rsidRPr="00C24B98">
        <w:rPr>
          <w:rStyle w:val="StyleUnderline"/>
        </w:rPr>
        <w:t>Hunter locates this heightened scrutiny as part of the</w:t>
      </w:r>
      <w:r w:rsidRPr="00C24B98">
        <w:t xml:space="preserve"> subterranean ‘‘</w:t>
      </w:r>
      <w:r w:rsidRPr="00C24B98">
        <w:rPr>
          <w:rStyle w:val="StyleUnderline"/>
        </w:rPr>
        <w:t>examination of the social acceptability</w:t>
      </w:r>
      <w:r w:rsidRPr="00C24B98">
        <w:t xml:space="preserve"> of those persons who are the objects of the government’s interventions’’ specific to jurisprudence regarding sexuality. Highlighting the Foucauldian entanglement of freedom and regulation, Hunter argues that ‘‘</w:t>
      </w:r>
      <w:r w:rsidRPr="00C24B98">
        <w:rPr>
          <w:rStyle w:val="StyleUnderline"/>
        </w:rPr>
        <w:t>deprived of criminal law as a tool, opponents of equality</w:t>
      </w:r>
      <w:r w:rsidRPr="00C24B98">
        <w:t xml:space="preserve"> for lesbians and gay men </w:t>
      </w:r>
      <w:r w:rsidRPr="00C24B98">
        <w:rPr>
          <w:rStyle w:val="StyleUnderline"/>
        </w:rPr>
        <w:t>are likely to concentrate increasingly on the strategy of containment</w:t>
      </w:r>
      <w:r w:rsidRPr="00C24B98">
        <w:t xml:space="preserve">.’’ She delineates several </w:t>
      </w:r>
      <w:r w:rsidRPr="00C24B98">
        <w:rPr>
          <w:rStyle w:val="StyleUnderline"/>
        </w:rPr>
        <w:t>areas where containment tactics might be most efficacious: disputes involving children</w:t>
      </w:r>
      <w:r w:rsidRPr="00C24B98">
        <w:t xml:space="preserve">, control over </w:t>
      </w:r>
      <w:r w:rsidRPr="00C24B98">
        <w:rPr>
          <w:rStyle w:val="StyleUnderline"/>
        </w:rPr>
        <w:t>expressive space</w:t>
      </w:r>
      <w:r w:rsidRPr="00C24B98">
        <w:t xml:space="preserve">, otherwise known as the public sphere, </w:t>
      </w:r>
      <w:r w:rsidRPr="00C24B98">
        <w:rPr>
          <w:rStyle w:val="StyleUnderline"/>
        </w:rPr>
        <w:t>and distinguishing the ‘‘respectability’’ of queer relationships that reinforce hierarchies of race, class, gender, and citizenship</w:t>
      </w:r>
      <w:r w:rsidRPr="00C24B98">
        <w:t>.≥</w:t>
      </w:r>
    </w:p>
    <w:p w14:paraId="6E2BD14D" w14:textId="77777777" w:rsidR="00F31373" w:rsidRPr="00C24B98" w:rsidRDefault="00F31373" w:rsidP="00F31373">
      <w:pPr>
        <w:pStyle w:val="Heading4"/>
      </w:pPr>
      <w:r w:rsidRPr="00C24B98">
        <w:t>LGBT movements and decriminalization of same-sex relationships are part of the liberalism agenda in hopes of promoting homonationalism</w:t>
      </w:r>
    </w:p>
    <w:p w14:paraId="22096ABD" w14:textId="77777777" w:rsidR="00F31373" w:rsidRPr="00C24B98" w:rsidRDefault="00F31373" w:rsidP="00F31373">
      <w:r w:rsidRPr="00C24B98">
        <w:rPr>
          <w:rStyle w:val="Style13ptBold"/>
        </w:rPr>
        <w:t xml:space="preserve">Puar 2013 </w:t>
      </w:r>
      <w:r w:rsidRPr="00C24B98">
        <w:t xml:space="preserve">(Jasbir K., PhD. in Ethnic Studies, Director of the Graduate Program of the top-ranked Women’s and Gender Studies Department at Rutgers University, “Homonationalism As Assemblage: Viral Travels, Affective Sexualities”, Jindal Global law review Vol:4 Issue: 2 published November 2013, page 32, Yung Jung) </w:t>
      </w:r>
    </w:p>
    <w:p w14:paraId="5E50A090" w14:textId="77777777" w:rsidR="00F31373" w:rsidRPr="00C24B98" w:rsidRDefault="00F31373" w:rsidP="00F31373">
      <w:pPr>
        <w:rPr>
          <w:sz w:val="16"/>
        </w:rPr>
      </w:pPr>
      <w:r w:rsidRPr="00C24B98">
        <w:rPr>
          <w:sz w:val="16"/>
        </w:rPr>
        <w:t xml:space="preserve">As with the U.S., is gay marriage next on the gay equality agenda in India? For whom does a gay rights equality agenda centring marriage benefit? </w:t>
      </w:r>
      <w:r w:rsidRPr="00C24B98">
        <w:rPr>
          <w:rStyle w:val="StyleUnderline"/>
        </w:rPr>
        <w:t>Is there any relationship between the reading down of Sec. 377-signalling an increasingly visible middle-class LGBT movement in India</w:t>
      </w:r>
      <w:r w:rsidRPr="00C24B98">
        <w:rPr>
          <w:sz w:val="16"/>
        </w:rPr>
        <w:t xml:space="preserve"> - and the nature and visibility of sexual assaults on women, for example the recent gang-rape and murder that occurred in New Delhi in December 2012? Are women who transgress their scripted positions within the gender binary being punished through a backlash against the striving for sexual liberation? </w:t>
      </w:r>
      <w:r w:rsidRPr="00C24B98">
        <w:rPr>
          <w:rStyle w:val="StyleUnderline"/>
        </w:rPr>
        <w:t>Regarding Sec. 377, Oishik Sircar writes:</w:t>
      </w:r>
      <w:r w:rsidRPr="00C24B98">
        <w:rPr>
          <w:sz w:val="16"/>
        </w:rPr>
        <w:t xml:space="preserve"> </w:t>
      </w:r>
      <w:r w:rsidRPr="00C24B98">
        <w:rPr>
          <w:rStyle w:val="StyleUnderline"/>
        </w:rPr>
        <w:t>The decriminalisation of same-sex relationships is clearly an outcome of the gradually increasing cultural acceptance of diverse sexualities that has taken place as a result of liberalisation and globalisation</w:t>
      </w:r>
      <w:r w:rsidRPr="00C24B98">
        <w:rPr>
          <w:sz w:val="16"/>
        </w:rPr>
        <w:t xml:space="preserve">, as is evident from the court’s constant allusions to international human rights law and case law, </w:t>
      </w:r>
      <w:r w:rsidRPr="00C24B98">
        <w:rPr>
          <w:rStyle w:val="StyleUnderline"/>
        </w:rPr>
        <w:t xml:space="preserve">and precedents primarily from the United States. </w:t>
      </w:r>
      <w:r w:rsidRPr="00C24B98">
        <w:rPr>
          <w:sz w:val="16"/>
        </w:rPr>
        <w:t xml:space="preserve">These references made apparent the cultural logic behind the court’s judgment: </w:t>
      </w:r>
      <w:r w:rsidRPr="00C24B98">
        <w:rPr>
          <w:rStyle w:val="StyleUnderline"/>
        </w:rPr>
        <w:t>India needs to live up to the progressive developments in other parts of the (Western) world by decriminalising sodomy.</w:t>
      </w:r>
      <w:r w:rsidRPr="00C24B98">
        <w:rPr>
          <w:sz w:val="16"/>
        </w:rPr>
        <w:t xml:space="preserve"> As Anjali Gopalan, founder of petitioner Naz Foundation, said after the judgment was delivered, “Oh my God, we’ve finally stepped into the 21st century.” </w:t>
      </w:r>
      <w:r w:rsidRPr="00C24B98">
        <w:rPr>
          <w:rStyle w:val="StyleUnderline"/>
        </w:rPr>
        <w:t>This exclamatory declaration seems to be a history-vanishing moment, where</w:t>
      </w:r>
      <w:r w:rsidRPr="00C24B98">
        <w:rPr>
          <w:sz w:val="16"/>
        </w:rPr>
        <w:t xml:space="preserve"> </w:t>
      </w:r>
      <w:r w:rsidRPr="00C24B98">
        <w:rPr>
          <w:rStyle w:val="StyleUnderline"/>
        </w:rPr>
        <w:t xml:space="preserve">the ostensibly progressive present contributes to queer emancipation at the cost of blinding us to a historicised understanding of the cruelly liberal genealogies </w:t>
      </w:r>
      <w:r w:rsidRPr="00C24B98">
        <w:rPr>
          <w:sz w:val="16"/>
        </w:rPr>
        <w:t xml:space="preserve">of present-day India.27 Rather than suggesting that these aspirations to join the 21st century, proclaimed by Gopalan,28 are simply versions of homonationalism as applied to the Indian case, </w:t>
      </w:r>
      <w:r w:rsidRPr="00C24B98">
        <w:rPr>
          <w:rStyle w:val="StyleUnderline"/>
        </w:rPr>
        <w:t>it seems more prudent to note the divergences and differences that create multiple kinds of homonationalisms.</w:t>
      </w:r>
      <w:r w:rsidRPr="00C24B98">
        <w:rPr>
          <w:sz w:val="16"/>
        </w:rPr>
        <w:t xml:space="preserve"> What is crucial to an/the on-going political struggle in multiple locations is not to critique a long-awaited community-oriented film or the efforts of gay and lesbian activists in any national location, but to insist on an awareness of homonationalism as an uneven and unpredicatable process. How do the history of British colonialism, the specific periodisation of liberalisation in India, and the uptake of neoliberal class stratification that produces privileged transnational networks shape homonationalism as an assemblage?</w:t>
      </w:r>
    </w:p>
    <w:p w14:paraId="562C8E3A" w14:textId="77777777" w:rsidR="00F31373" w:rsidRPr="00C24B98" w:rsidRDefault="00F31373" w:rsidP="00F31373"/>
    <w:p w14:paraId="06591FB7" w14:textId="77777777" w:rsidR="00F31373" w:rsidRPr="00C24B98" w:rsidRDefault="00F31373" w:rsidP="00F31373">
      <w:pPr>
        <w:pStyle w:val="Heading4"/>
      </w:pPr>
      <w:r w:rsidRPr="00C24B98">
        <w:t>Inclusion necessitates exclusion – They create a “normal” category of queer which reestablishes the heteronormativity that criticize</w:t>
      </w:r>
    </w:p>
    <w:p w14:paraId="24225E63" w14:textId="77777777" w:rsidR="00F31373" w:rsidRPr="00C24B98" w:rsidRDefault="00F31373" w:rsidP="00F31373">
      <w:r w:rsidRPr="00C24B98">
        <w:t xml:space="preserve">Jasbir </w:t>
      </w:r>
      <w:r w:rsidRPr="00C24B98">
        <w:rPr>
          <w:rStyle w:val="Style13ptBold"/>
        </w:rPr>
        <w:t>Puar</w:t>
      </w:r>
      <w:r w:rsidRPr="00C24B98">
        <w:t>, 10-26-20</w:t>
      </w:r>
      <w:r w:rsidRPr="00C24B98">
        <w:rPr>
          <w:rStyle w:val="Style13ptBold"/>
        </w:rPr>
        <w:t>07</w:t>
      </w:r>
      <w:r w:rsidRPr="00C24B98">
        <w:t>, Associate Professor of Women’s &amp; Gender Studies at Rutgers University, Ph.D in Ethnic studies, "Terrorist Assemblages: Homonationalism in queer times," Drake University Press.</w:t>
      </w:r>
    </w:p>
    <w:p w14:paraId="558BCA90" w14:textId="77777777" w:rsidR="00F31373" w:rsidRPr="00C24B98" w:rsidRDefault="00F31373" w:rsidP="00F31373">
      <w:r w:rsidRPr="00C24B98">
        <w:rPr>
          <w:rStyle w:val="StyleUnderline"/>
        </w:rPr>
        <w:t>National recognition and inclusion</w:t>
      </w:r>
      <w:r w:rsidRPr="00C24B98">
        <w:t xml:space="preserve">, here signaled as the annexation of homosexual jargon, </w:t>
      </w:r>
      <w:r w:rsidRPr="00C24B98">
        <w:rPr>
          <w:rStyle w:val="StyleUnderline"/>
        </w:rPr>
        <w:t>is contingent upon the segregation and disqualification of racial and sexual others</w:t>
      </w:r>
      <w:r w:rsidRPr="00C24B98">
        <w:t xml:space="preserve"> from the national imaginary. </w:t>
      </w:r>
      <w:r w:rsidRPr="00C24B98">
        <w:rPr>
          <w:rStyle w:val="StyleUnderline"/>
        </w:rPr>
        <w:t>At work in this</w:t>
      </w:r>
      <w:r w:rsidRPr="00C24B98">
        <w:t xml:space="preserve"> dynamic</w:t>
      </w:r>
      <w:r w:rsidRPr="00C24B98">
        <w:rPr>
          <w:rStyle w:val="StyleUnderline"/>
        </w:rPr>
        <w:t xml:space="preserve"> is a form of sexual exceptionalism</w:t>
      </w:r>
      <w:r w:rsidRPr="00C24B98">
        <w:t>—</w:t>
      </w:r>
      <w:r w:rsidRPr="00C24B98">
        <w:rPr>
          <w:rStyle w:val="StyleUnderline"/>
        </w:rPr>
        <w:t>the emergence of</w:t>
      </w:r>
      <w:r w:rsidRPr="00C24B98">
        <w:t xml:space="preserve"> national homosexuality, what I term </w:t>
      </w:r>
      <w:r w:rsidRPr="00C24B98">
        <w:rPr>
          <w:rStyle w:val="StyleUnderline"/>
        </w:rPr>
        <w:t>‘‘homonationalism’’</w:t>
      </w:r>
      <w:r w:rsidRPr="00C24B98">
        <w:t xml:space="preserve">—that corresponds with the coming out of the exceptionalism of American empire. Further, </w:t>
      </w:r>
      <w:r w:rsidRPr="00C24B98">
        <w:rPr>
          <w:rStyle w:val="StyleUnderline"/>
        </w:rPr>
        <w:t>this brand of homosexuality operates as a regulatory script</w:t>
      </w:r>
      <w:r w:rsidRPr="00C24B98">
        <w:t xml:space="preserve"> not only </w:t>
      </w:r>
      <w:r w:rsidRPr="00C24B98">
        <w:rPr>
          <w:rStyle w:val="StyleUnderline"/>
        </w:rPr>
        <w:t>of normative gayness, queerness, or homosexuality, but also of the racial and national norms that reinforce these sexual subjects</w:t>
      </w:r>
      <w:r w:rsidRPr="00C24B98">
        <w:t xml:space="preserve">. </w:t>
      </w:r>
      <w:r w:rsidRPr="00C24B98">
        <w:rPr>
          <w:rStyle w:val="StyleUnderline"/>
        </w:rPr>
        <w:t>There is a commitment to</w:t>
      </w:r>
      <w:r w:rsidRPr="00C24B98">
        <w:t xml:space="preserve"> the global </w:t>
      </w:r>
      <w:r w:rsidRPr="00C24B98">
        <w:rPr>
          <w:rStyle w:val="StyleUnderline"/>
        </w:rPr>
        <w:t xml:space="preserve">dominant ascendancy of whiteness </w:t>
      </w:r>
      <w:r w:rsidRPr="00C24B98">
        <w:t xml:space="preserve">that is </w:t>
      </w:r>
      <w:r w:rsidRPr="00C24B98">
        <w:rPr>
          <w:rStyle w:val="StyleUnderline"/>
        </w:rPr>
        <w:t>implicated in the propagation of the United States as empire</w:t>
      </w:r>
      <w:r w:rsidRPr="00C24B98">
        <w:t xml:space="preserve"> as well as the alliance between this propagation </w:t>
      </w:r>
      <w:r w:rsidRPr="00C24B98">
        <w:rPr>
          <w:rStyle w:val="StyleUnderline"/>
        </w:rPr>
        <w:t>and this brand of homosexuality. The</w:t>
      </w:r>
      <w:r w:rsidRPr="00C24B98">
        <w:t xml:space="preserve"> fleeting </w:t>
      </w:r>
      <w:r w:rsidRPr="00C24B98">
        <w:rPr>
          <w:rStyle w:val="StyleUnderline"/>
        </w:rPr>
        <w:t>sanctioning of a national homosexual subject is possible</w:t>
      </w:r>
      <w:r w:rsidRPr="00C24B98">
        <w:t xml:space="preserve">, not only through the proliferation of sexual-racial subjects who invariably fall out of its narrow terms of acceptability, as others have argued, but more significantly, </w:t>
      </w:r>
      <w:r w:rsidRPr="00C24B98">
        <w:rPr>
          <w:rStyle w:val="StyleUnderline"/>
        </w:rPr>
        <w:t xml:space="preserve">through the simultaneous engendering and disavowal of populations of sexual-racial others </w:t>
      </w:r>
      <w:r w:rsidRPr="00C24B98">
        <w:t>who need not apply</w:t>
      </w:r>
    </w:p>
    <w:p w14:paraId="3FF8FE37" w14:textId="77777777" w:rsidR="00A44865" w:rsidRPr="00C24B98" w:rsidRDefault="00A44865" w:rsidP="00A44865">
      <w:pPr>
        <w:pStyle w:val="Heading3"/>
      </w:pPr>
      <w:bookmarkStart w:id="219" w:name="_Toc487167533"/>
      <w:r w:rsidRPr="00C24B98">
        <w:t>L: Legalism</w:t>
      </w:r>
      <w:bookmarkEnd w:id="219"/>
    </w:p>
    <w:p w14:paraId="4E3D4D2F" w14:textId="77777777" w:rsidR="00A44865" w:rsidRPr="00C24B98" w:rsidRDefault="00A44865" w:rsidP="00A44865">
      <w:pPr>
        <w:pStyle w:val="Heading4"/>
      </w:pPr>
      <w:r w:rsidRPr="00C24B98">
        <w:t>Using legal solutions to address LGBT needs rearticulates legal control over those rights in the first place</w:t>
      </w:r>
    </w:p>
    <w:p w14:paraId="20C6EFAC" w14:textId="77777777" w:rsidR="00A44865" w:rsidRPr="00C24B98" w:rsidRDefault="00A44865" w:rsidP="00A44865">
      <w:pPr>
        <w:rPr>
          <w:sz w:val="16"/>
        </w:rPr>
      </w:pPr>
      <w:r w:rsidRPr="00C24B98">
        <w:rPr>
          <w:rStyle w:val="Style13ptBold"/>
        </w:rPr>
        <w:t>Willse &amp; Spade 04</w:t>
      </w:r>
      <w:r w:rsidRPr="00C24B98">
        <w:rPr>
          <w:sz w:val="16"/>
        </w:rPr>
        <w:t xml:space="preserve"> [Craig &amp; Dean, Craig Willse is assistant professor of cultural studies at George Mason University. He is coeditor of Beyond Biopolitics: Essays on the Governance of Life and Death. Dean Spade is a lawyer, writer,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 “FREEDOM IN A REGULATORY STATE?: LAWRENCE, MARRIAGE AND BIOPOLITICS”, Widener Law Review, pp. 314 &amp; 315}</w:t>
      </w:r>
    </w:p>
    <w:p w14:paraId="0AE56D08" w14:textId="77777777" w:rsidR="00A44865" w:rsidRPr="00C24B98" w:rsidRDefault="00A44865" w:rsidP="00A44865">
      <w:pPr>
        <w:rPr>
          <w:sz w:val="16"/>
        </w:rPr>
      </w:pPr>
      <w:r w:rsidRPr="00C24B98">
        <w:rPr>
          <w:rStyle w:val="StyleUnderline"/>
        </w:rPr>
        <w:t>In order to de-emphasize</w:t>
      </w:r>
      <w:r w:rsidRPr="00C24B98">
        <w:rPr>
          <w:sz w:val="16"/>
        </w:rPr>
        <w:t xml:space="preserve"> the </w:t>
      </w:r>
      <w:r w:rsidRPr="00C24B98">
        <w:rPr>
          <w:rStyle w:val="StyleUnderline"/>
        </w:rPr>
        <w:t>implications of Lawrence for other sexual acts</w:t>
      </w:r>
      <w:r w:rsidRPr="00C24B98">
        <w:rPr>
          <w:sz w:val="16"/>
        </w:rPr>
        <w:t xml:space="preserve">, the </w:t>
      </w:r>
      <w:r w:rsidRPr="00C24B98">
        <w:rPr>
          <w:rStyle w:val="StyleUnderline"/>
        </w:rPr>
        <w:t>majority emphasizes a newly-validated and more palatable identity of homosexuality</w:t>
      </w:r>
      <w:r w:rsidRPr="00C24B98">
        <w:rPr>
          <w:sz w:val="16"/>
        </w:rPr>
        <w:t>.2 " They do so by addressing homosexuality in terms of "coupled" behavior, rather than specific acts of sodomy, there</w:t>
      </w:r>
      <w:r w:rsidRPr="00C24B98">
        <w:rPr>
          <w:rStyle w:val="StyleUnderline"/>
        </w:rPr>
        <w:t>by constructing a homosexual identity more parallel to incentivized heterosexual family norms.</w:t>
      </w:r>
      <w:r w:rsidRPr="00C24B98">
        <w:rPr>
          <w:sz w:val="16"/>
        </w:rPr>
        <w:t xml:space="preserve">2' This framing contrasts sharply with Hardwick's depiction of homosexual sodomy as a long-criminalized and reviled aberrant sexual practice. The majority's attempt to rewrite the significance of sodomy, transforming it into an act constitutive of a sympathetic identity group, moves homosexuality into the "charmed circle of sexual practices," to use Gayle Rubin's terms.' In so doing, </w:t>
      </w:r>
      <w:r w:rsidRPr="00C24B98">
        <w:rPr>
          <w:rStyle w:val="StyleUnderline"/>
        </w:rPr>
        <w:t>Lawrence rearticulates</w:t>
      </w:r>
      <w:r w:rsidRPr="00C24B98">
        <w:rPr>
          <w:sz w:val="16"/>
        </w:rPr>
        <w:t xml:space="preserve"> the </w:t>
      </w:r>
      <w:r w:rsidRPr="00C24B98">
        <w:rPr>
          <w:rStyle w:val="StyleUnderline"/>
        </w:rPr>
        <w:t>definitive distinction between consensual</w:t>
      </w:r>
      <w:r w:rsidRPr="00C24B98">
        <w:rPr>
          <w:sz w:val="16"/>
        </w:rPr>
        <w:t xml:space="preserve"> sexual/procreative </w:t>
      </w:r>
      <w:r w:rsidRPr="00C24B98">
        <w:rPr>
          <w:rStyle w:val="StyleUnderline"/>
        </w:rPr>
        <w:t>practices that the government may not criminally prohibit</w:t>
      </w:r>
      <w:r w:rsidRPr="00C24B98">
        <w:rPr>
          <w:sz w:val="16"/>
        </w:rPr>
        <w:t xml:space="preserve"> (contraception, abortion, sodomy) </w:t>
      </w:r>
      <w:r w:rsidRPr="00C24B98">
        <w:rPr>
          <w:rStyle w:val="StyleUnderline"/>
        </w:rPr>
        <w:t>and those in the "outer limits</w:t>
      </w:r>
      <w:r w:rsidRPr="00C24B98">
        <w:rPr>
          <w:sz w:val="16"/>
        </w:rPr>
        <w:t xml:space="preserve">"23 (prostitution, adult incest, etc.) </w:t>
      </w:r>
      <w:r w:rsidRPr="00C24B98">
        <w:rPr>
          <w:rStyle w:val="StyleUnderline"/>
        </w:rPr>
        <w:t>subject to prohibitions</w:t>
      </w:r>
      <w:r w:rsidRPr="00C24B98">
        <w:rPr>
          <w:sz w:val="16"/>
        </w:rPr>
        <w:t xml:space="preserve">. At the same time, as Rubin points out, the fact that </w:t>
      </w:r>
      <w:r w:rsidRPr="00C24B98">
        <w:rPr>
          <w:rStyle w:val="StyleUnderline"/>
        </w:rPr>
        <w:t>a sexual practice can move across that line</w:t>
      </w:r>
      <w:r w:rsidRPr="00C24B98">
        <w:rPr>
          <w:sz w:val="16"/>
        </w:rPr>
        <w:t xml:space="preserve"> (from a prohibited state unworthy of protection to a protected state of relative cultural acceptance) questions the stability of the system of sexual norms, </w:t>
      </w:r>
      <w:r w:rsidRPr="00C24B98">
        <w:rPr>
          <w:rStyle w:val="StyleUnderline"/>
        </w:rPr>
        <w:t>exposing its mutability</w:t>
      </w:r>
      <w:r w:rsidRPr="00C24B98">
        <w:rPr>
          <w:sz w:val="16"/>
        </w:rPr>
        <w:t>. 24</w:t>
      </w:r>
      <w:r w:rsidRPr="00C24B98">
        <w:rPr>
          <w:rStyle w:val="StyleUnderline"/>
        </w:rPr>
        <w:t xml:space="preserve"> It becomes imperative, then, for the majority to articulate dearly that they are not questioning a system of sexual regulation in which the state can criminalize adult consensual sexual behavior and incentivize certain family structures on the basis of morality</w:t>
      </w:r>
      <w:r w:rsidRPr="00C24B98">
        <w:rPr>
          <w:sz w:val="16"/>
        </w:rPr>
        <w:t xml:space="preserve">. The </w:t>
      </w:r>
      <w:r w:rsidRPr="00C24B98">
        <w:rPr>
          <w:rStyle w:val="StyleUnderline"/>
        </w:rPr>
        <w:t>rhetorical positioning</w:t>
      </w:r>
      <w:r w:rsidRPr="00C24B98">
        <w:rPr>
          <w:sz w:val="16"/>
        </w:rPr>
        <w:t xml:space="preserve"> of the majority in this case </w:t>
      </w:r>
      <w:r w:rsidRPr="00C24B98">
        <w:rPr>
          <w:rStyle w:val="StyleUnderline"/>
        </w:rPr>
        <w:t>is no surprise</w:t>
      </w:r>
      <w:r w:rsidRPr="00C24B98">
        <w:rPr>
          <w:sz w:val="16"/>
        </w:rPr>
        <w:t xml:space="preserve">. </w:t>
      </w:r>
      <w:r w:rsidRPr="00C24B98">
        <w:rPr>
          <w:rStyle w:val="StyleUnderline"/>
        </w:rPr>
        <w:t>Courts</w:t>
      </w:r>
      <w:r w:rsidRPr="00C24B98">
        <w:rPr>
          <w:sz w:val="16"/>
        </w:rPr>
        <w:t xml:space="preserve"> frequently </w:t>
      </w:r>
      <w:r w:rsidRPr="00C24B98">
        <w:rPr>
          <w:rStyle w:val="StyleUnderline"/>
        </w:rPr>
        <w:t>work to make their decisions appear centrist, non-controversial, and logically flowing from existing legal doctrines, even when overturning earlier rulings</w:t>
      </w:r>
      <w:r w:rsidRPr="00C24B98">
        <w:rPr>
          <w:sz w:val="16"/>
        </w:rPr>
        <w:t>. Depict</w:t>
      </w:r>
      <w:r w:rsidRPr="00C24B98">
        <w:rPr>
          <w:rStyle w:val="StyleUnderline"/>
        </w:rPr>
        <w:t>ing homosexual acts as connected to sympathetic expressions of love, asserting that the case will not upend other moral and criminal condemnation of sexual outsiders, and reaffirming traditional incentives and punishments regarding the state's preferred family structure, should all be expected</w:t>
      </w:r>
      <w:r w:rsidRPr="00C24B98">
        <w:rPr>
          <w:sz w:val="16"/>
        </w:rPr>
        <w:t xml:space="preserve"> from a court making the significant move of overturning a ruling that is not even twenty years old. </w:t>
      </w:r>
      <w:r w:rsidRPr="00C24B98">
        <w:rPr>
          <w:rStyle w:val="StyleUnderline"/>
        </w:rPr>
        <w:t>What is,</w:t>
      </w:r>
      <w:r w:rsidRPr="00C24B98">
        <w:rPr>
          <w:sz w:val="16"/>
        </w:rPr>
        <w:t xml:space="preserve"> or should be, more surprising and </w:t>
      </w:r>
      <w:r w:rsidRPr="00C24B98">
        <w:rPr>
          <w:rStyle w:val="StyleUnderline"/>
        </w:rPr>
        <w:t>disturbing, is an embrace of state regulatory power regarding sexuality and family structure by movements that were, at their inception, opposed to such coercion</w:t>
      </w:r>
      <w:r w:rsidRPr="00C24B98">
        <w:rPr>
          <w:sz w:val="16"/>
        </w:rPr>
        <w:t xml:space="preserve">. In our view, the </w:t>
      </w:r>
      <w:r w:rsidRPr="00C24B98">
        <w:rPr>
          <w:rStyle w:val="StyleUnderline"/>
        </w:rPr>
        <w:t>acceptance of state regulation</w:t>
      </w:r>
      <w:r w:rsidRPr="00C24B98">
        <w:rPr>
          <w:sz w:val="16"/>
        </w:rPr>
        <w:t xml:space="preserve"> of sexuality, gender, and family structure by LGBT organizations </w:t>
      </w:r>
      <w:r w:rsidRPr="00C24B98">
        <w:rPr>
          <w:rStyle w:val="StyleUnderline"/>
        </w:rPr>
        <w:t>focused on formal legal equality</w:t>
      </w:r>
      <w:r w:rsidRPr="00C24B98">
        <w:rPr>
          <w:sz w:val="16"/>
        </w:rPr>
        <w:t xml:space="preserve"> for lesbians and gay men </w:t>
      </w:r>
      <w:r w:rsidRPr="00C24B98">
        <w:rPr>
          <w:rStyle w:val="Emphasis"/>
        </w:rPr>
        <w:t>stems from an incomplete conception of the operations of power</w:t>
      </w:r>
      <w:r w:rsidRPr="00C24B98">
        <w:rPr>
          <w:sz w:val="16"/>
        </w:rPr>
        <w:t>.</w:t>
      </w:r>
    </w:p>
    <w:p w14:paraId="1E9493B1" w14:textId="77777777" w:rsidR="00A44865" w:rsidRPr="00C24B98" w:rsidRDefault="00A44865" w:rsidP="00A44865">
      <w:pPr>
        <w:pStyle w:val="Heading4"/>
      </w:pPr>
      <w:r w:rsidRPr="00C24B98">
        <w:t>Legal solutions fail and reentrench other forms of social, racial and economic oppression</w:t>
      </w:r>
    </w:p>
    <w:p w14:paraId="44F2A13A" w14:textId="77777777" w:rsidR="00A44865" w:rsidRPr="00C24B98" w:rsidRDefault="00A44865" w:rsidP="00A44865">
      <w:pPr>
        <w:rPr>
          <w:sz w:val="16"/>
        </w:rPr>
      </w:pPr>
      <w:r w:rsidRPr="00C24B98">
        <w:rPr>
          <w:rStyle w:val="Style13ptBold"/>
        </w:rPr>
        <w:t>Willse &amp; Spade 04</w:t>
      </w:r>
      <w:r w:rsidRPr="00C24B98">
        <w:rPr>
          <w:sz w:val="16"/>
        </w:rPr>
        <w:t xml:space="preserve"> [Craig &amp; Dean, Craig Willse is assistant professor of cultural studies at George Mason University. He is coeditor of Beyond Biopolitics: Essays on the Governance of Life and Death. Dean Spade is a lawyer, writer,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 “FREEDOM IN A REGULATORY STATE?: LAWRENCE, MARRIAGE AND BIOPOLITICS”, Widener Law Review, pp. 311 &amp; 312}</w:t>
      </w:r>
    </w:p>
    <w:p w14:paraId="2B200331" w14:textId="77777777" w:rsidR="00A44865" w:rsidRPr="00C24B98" w:rsidRDefault="00A44865" w:rsidP="00A44865">
      <w:pPr>
        <w:rPr>
          <w:rStyle w:val="StyleUnderline"/>
        </w:rPr>
      </w:pPr>
      <w:r w:rsidRPr="00C24B98">
        <w:rPr>
          <w:sz w:val="14"/>
        </w:rPr>
        <w:t xml:space="preserve">This paper examines the ways that </w:t>
      </w:r>
      <w:r w:rsidRPr="00C24B98">
        <w:rPr>
          <w:rStyle w:val="StyleUnderline"/>
        </w:rPr>
        <w:t>the winning decision in Lawrence</w:t>
      </w:r>
      <w:r w:rsidRPr="00C24B98">
        <w:rPr>
          <w:sz w:val="14"/>
        </w:rPr>
        <w:t xml:space="preserve"> and its aggrandizement in LGBT legal circles </w:t>
      </w:r>
      <w:r w:rsidRPr="00C24B98">
        <w:rPr>
          <w:rStyle w:val="StyleUnderline"/>
        </w:rPr>
        <w:t>represents a frightening reduction in the demands of what was, at its inception, a movement against violent and coercive systems</w:t>
      </w:r>
      <w:r w:rsidRPr="00C24B98">
        <w:rPr>
          <w:sz w:val="14"/>
        </w:rPr>
        <w:t xml:space="preserve"> of gender and sexual regulation. While </w:t>
      </w:r>
      <w:r w:rsidRPr="00C24B98">
        <w:rPr>
          <w:rStyle w:val="StyleUnderline"/>
        </w:rPr>
        <w:t>Lawrence</w:t>
      </w:r>
      <w:r w:rsidRPr="00C24B98">
        <w:rPr>
          <w:sz w:val="14"/>
        </w:rPr>
        <w:t xml:space="preserve"> marks a shift in the terms of regulation and criminal stigmatization of one type of consensual adult sexual activity, it no</w:t>
      </w:r>
      <w:r w:rsidRPr="00C24B98">
        <w:rPr>
          <w:rStyle w:val="StyleUnderline"/>
        </w:rPr>
        <w:t>netheless maintains coercive systems of regulating gender, sexuality, and family structures through violent and punitive mechanisms</w:t>
      </w:r>
      <w:r w:rsidRPr="00C24B98">
        <w:rPr>
          <w:sz w:val="14"/>
        </w:rPr>
        <w:t xml:space="preserve">. Furthermore, an examination of the strategies of LGBT legal organizations demonstrates ties between the lauding of the Lawrence victory and the broader framing of a "gay agenda" that focuses on marriage rights and fails to meaningfully oppose state regulation of sexuality, gender, and family structure. As we will argue, </w:t>
      </w:r>
      <w:r w:rsidRPr="00C24B98">
        <w:rPr>
          <w:rStyle w:val="StyleUnderline"/>
        </w:rPr>
        <w:t>the agenda put forth by the most well-resourced LGBT organizations works towards achieving</w:t>
      </w:r>
      <w:r w:rsidRPr="00C24B98">
        <w:rPr>
          <w:sz w:val="14"/>
        </w:rPr>
        <w:t xml:space="preserve"> formal </w:t>
      </w:r>
      <w:r w:rsidRPr="00C24B98">
        <w:rPr>
          <w:rStyle w:val="StyleUnderline"/>
        </w:rPr>
        <w:t>legal equality</w:t>
      </w:r>
      <w:r w:rsidRPr="00C24B98">
        <w:rPr>
          <w:sz w:val="14"/>
        </w:rPr>
        <w:t xml:space="preserve">.7 In other words, </w:t>
      </w:r>
      <w:r w:rsidRPr="00C24B98">
        <w:rPr>
          <w:rStyle w:val="StyleUnderline"/>
        </w:rPr>
        <w:t>these organizations</w:t>
      </w:r>
      <w:r w:rsidRPr="00C24B98">
        <w:rPr>
          <w:sz w:val="14"/>
        </w:rPr>
        <w:t xml:space="preserve"> </w:t>
      </w:r>
      <w:r w:rsidRPr="00C24B98">
        <w:rPr>
          <w:rStyle w:val="StyleUnderline"/>
        </w:rPr>
        <w:t>seek the security and entitlements distributed by regulatory</w:t>
      </w:r>
      <w:r w:rsidRPr="00C24B98">
        <w:rPr>
          <w:sz w:val="14"/>
        </w:rPr>
        <w:t xml:space="preserve"> state </w:t>
      </w:r>
      <w:r w:rsidRPr="00C24B98">
        <w:rPr>
          <w:rStyle w:val="StyleUnderline"/>
        </w:rPr>
        <w:t>institutions</w:t>
      </w:r>
      <w:r w:rsidRPr="00C24B98">
        <w:rPr>
          <w:sz w:val="14"/>
        </w:rPr>
        <w:t xml:space="preserve"> and in so doing, </w:t>
      </w:r>
      <w:r w:rsidRPr="00C24B98">
        <w:rPr>
          <w:rStyle w:val="StyleUnderline"/>
        </w:rPr>
        <w:t>fail to oppose the very mechanisms that maintain and reproduce inequality</w:t>
      </w:r>
      <w:r w:rsidRPr="00C24B98">
        <w:rPr>
          <w:sz w:val="14"/>
        </w:rPr>
        <w:t xml:space="preserve">. This paper attempts to trace the links between the Lawrence decision and campaigns for gay marriage rights in order to envision movements that seek justice for more than just the most racially and economically privileged lesbians and gay men. We outline the limits of the agenda represented by Lawrence and propose alternative modes for resisting the coercive regulation of sexuality, gender, and family formations. </w:t>
      </w:r>
      <w:r w:rsidRPr="00C24B98">
        <w:rPr>
          <w:rStyle w:val="StyleUnderline"/>
        </w:rPr>
        <w:t>The move we wish to make</w:t>
      </w:r>
      <w:r w:rsidRPr="00C24B98">
        <w:rPr>
          <w:sz w:val="14"/>
        </w:rPr>
        <w:t xml:space="preserve"> in this paper-</w:t>
      </w:r>
      <w:r w:rsidRPr="00C24B98">
        <w:rPr>
          <w:rStyle w:val="StyleUnderline"/>
        </w:rPr>
        <w:t xml:space="preserve">from a strategy for formal legal equality that, </w:t>
      </w:r>
      <w:r w:rsidRPr="00C24B98">
        <w:rPr>
          <w:sz w:val="14"/>
        </w:rPr>
        <w:t xml:space="preserve">we argue, </w:t>
      </w:r>
      <w:r w:rsidRPr="00C24B98">
        <w:rPr>
          <w:rStyle w:val="StyleUnderline"/>
        </w:rPr>
        <w:t>primarily benefits white and wealthy gay men and lesbians, towards a radical vision of the deregulation of gender, sexuality, and families-demands a fundamentally different account of how power operates than that implicit in analyses of Lawrence put forth by LGBT legal organizations</w:t>
      </w:r>
      <w:r w:rsidRPr="00C24B98">
        <w:rPr>
          <w:sz w:val="14"/>
        </w:rPr>
        <w:t xml:space="preserve">. </w:t>
      </w:r>
      <w:r w:rsidRPr="00C24B98">
        <w:rPr>
          <w:rStyle w:val="StyleUnderline"/>
        </w:rPr>
        <w:t>We must develop a conceptual understanding of the insidious, intimate, and persistent nature of regulatory mechanisms if we wish to</w:t>
      </w:r>
      <w:r w:rsidRPr="00C24B98">
        <w:rPr>
          <w:sz w:val="14"/>
        </w:rPr>
        <w:t xml:space="preserve"> intervene in new or interesting ways that </w:t>
      </w:r>
      <w:r w:rsidRPr="00C24B98">
        <w:rPr>
          <w:rStyle w:val="StyleUnderline"/>
        </w:rPr>
        <w:t>take seriously</w:t>
      </w:r>
      <w:r w:rsidRPr="00C24B98">
        <w:rPr>
          <w:sz w:val="14"/>
        </w:rPr>
        <w:t xml:space="preserve"> the </w:t>
      </w:r>
      <w:r w:rsidRPr="00C24B98">
        <w:rPr>
          <w:rStyle w:val="StyleUnderline"/>
        </w:rPr>
        <w:t>goals of</w:t>
      </w:r>
      <w:r w:rsidRPr="00C24B98">
        <w:rPr>
          <w:sz w:val="14"/>
        </w:rPr>
        <w:t xml:space="preserve"> broad </w:t>
      </w:r>
      <w:r w:rsidRPr="00C24B98">
        <w:rPr>
          <w:rStyle w:val="StyleUnderline"/>
        </w:rPr>
        <w:t>social, racial, and economic justice and the radical redistribution of capital and resources</w:t>
      </w:r>
      <w:r w:rsidRPr="00C24B98">
        <w:rPr>
          <w:sz w:val="14"/>
        </w:rPr>
        <w:t xml:space="preserve">. This requires moving away from understanding marriage as simply an enclosed institution that either includes or excludes and towards understanding marriage as a technology of power that organizes all parts of a population in terms of access to resources necessary for survival. We turn to the work of Michel </w:t>
      </w:r>
      <w:r w:rsidRPr="00C24B98">
        <w:rPr>
          <w:rStyle w:val="StyleUnderline"/>
        </w:rPr>
        <w:t>Foucault</w:t>
      </w:r>
      <w:r w:rsidRPr="00C24B98">
        <w:rPr>
          <w:sz w:val="14"/>
        </w:rPr>
        <w:t xml:space="preserve"> to guide our discussion because it </w:t>
      </w:r>
      <w:r w:rsidRPr="00C24B98">
        <w:rPr>
          <w:rStyle w:val="StyleUnderline"/>
        </w:rPr>
        <w:t>helps elucidate</w:t>
      </w:r>
      <w:r w:rsidRPr="00C24B98">
        <w:rPr>
          <w:sz w:val="14"/>
        </w:rPr>
        <w:t xml:space="preserve"> both the theories of power we see underwriting much discussion of Lawrence and the </w:t>
      </w:r>
      <w:r w:rsidRPr="00C24B98">
        <w:rPr>
          <w:rStyle w:val="StyleUnderline"/>
        </w:rPr>
        <w:t>theories of power that we believe can inform queer and trans activist work to formulate more radical goals and more effective strategies.</w:t>
      </w:r>
    </w:p>
    <w:p w14:paraId="06272F78" w14:textId="77777777" w:rsidR="00A44865" w:rsidRPr="00C24B98" w:rsidRDefault="00A44865" w:rsidP="00A44865">
      <w:pPr>
        <w:pStyle w:val="Heading4"/>
      </w:pPr>
      <w:r w:rsidRPr="00C24B98">
        <w:t>Another Legalism link, wow</w:t>
      </w:r>
    </w:p>
    <w:p w14:paraId="2854B8B5" w14:textId="77777777" w:rsidR="00A44865" w:rsidRPr="00C24B98" w:rsidRDefault="00A44865" w:rsidP="00A44865">
      <w:pPr>
        <w:rPr>
          <w:sz w:val="16"/>
        </w:rPr>
      </w:pPr>
      <w:r w:rsidRPr="00C24B98">
        <w:rPr>
          <w:rStyle w:val="Style13ptBold"/>
        </w:rPr>
        <w:t xml:space="preserve">Spade 15 </w:t>
      </w:r>
      <w:r w:rsidRPr="00C24B98">
        <w:rPr>
          <w:sz w:val="16"/>
        </w:rPr>
        <w:t>(Dean “Normal Life: Administrative Violence, Critical Trans Politics, &amp; the Limits of Law” Duke University Press Pg. 139)</w:t>
      </w:r>
    </w:p>
    <w:p w14:paraId="553EAE60" w14:textId="77777777" w:rsidR="00A44865" w:rsidRPr="00C24B98" w:rsidRDefault="00A44865" w:rsidP="00A44865">
      <w:pPr>
        <w:rPr>
          <w:sz w:val="16"/>
        </w:rPr>
      </w:pPr>
      <w:r w:rsidRPr="00C24B98">
        <w:rPr>
          <w:sz w:val="16"/>
        </w:rPr>
        <w:t xml:space="preserve">The concerns about inclusion I described in the first edition can be difficult to digest. The </w:t>
      </w:r>
      <w:r w:rsidRPr="00C24B98">
        <w:rPr>
          <w:rStyle w:val="StyleUnderline"/>
        </w:rPr>
        <w:t>belief that marginalized and hated populations can find freedom by being recognized by law</w:t>
      </w:r>
      <w:r w:rsidRPr="00C24B98">
        <w:rPr>
          <w:sz w:val="16"/>
        </w:rPr>
        <w:t xml:space="preserve">, </w:t>
      </w:r>
      <w:r w:rsidRPr="00C24B98">
        <w:rPr>
          <w:rStyle w:val="StyleUnderline"/>
        </w:rPr>
        <w:t>allowed to serve in the military</w:t>
      </w:r>
      <w:r w:rsidRPr="00C24B98">
        <w:rPr>
          <w:sz w:val="16"/>
        </w:rPr>
        <w:t xml:space="preserve">, allowed to </w:t>
      </w:r>
      <w:r w:rsidRPr="00C24B98">
        <w:rPr>
          <w:rStyle w:val="StyleUnderline"/>
        </w:rPr>
        <w:t>marry, and protected by anti-discrimination law and hate crime statutes is a central narrative of the United States</w:t>
      </w:r>
      <w:r w:rsidRPr="00C24B98">
        <w:rPr>
          <w:sz w:val="16"/>
        </w:rPr>
        <w:t xml:space="preserve">. </w:t>
      </w:r>
      <w:r w:rsidRPr="00C24B98">
        <w:rPr>
          <w:rStyle w:val="StyleUnderline"/>
        </w:rPr>
        <w:t>Politicians</w:t>
      </w:r>
      <w:r w:rsidRPr="00C24B98">
        <w:rPr>
          <w:sz w:val="16"/>
        </w:rPr>
        <w:t xml:space="preserve">, primary school textbooks, and the corporate media </w:t>
      </w:r>
      <w:r w:rsidRPr="00C24B98">
        <w:rPr>
          <w:rStyle w:val="StyleUnderline"/>
        </w:rPr>
        <w:t xml:space="preserve">tell the story that the United States left </w:t>
      </w:r>
      <w:r w:rsidRPr="00C24B98">
        <w:rPr>
          <w:sz w:val="16"/>
        </w:rPr>
        <w:t xml:space="preserve">ugly histories of </w:t>
      </w:r>
      <w:r w:rsidRPr="00C24B98">
        <w:rPr>
          <w:rStyle w:val="StyleUnderline"/>
        </w:rPr>
        <w:t>white supremacy behind through a civil rights movement</w:t>
      </w:r>
      <w:r w:rsidRPr="00C24B98">
        <w:rPr>
          <w:sz w:val="16"/>
        </w:rPr>
        <w:t xml:space="preserve"> that changed hearts, minds, and especially laws to eradicate racism and bring freedom to all. </w:t>
      </w:r>
      <w:r w:rsidRPr="00C24B98">
        <w:rPr>
          <w:rStyle w:val="StyleUnderline"/>
        </w:rPr>
        <w:t>This simplified narrative is relentlessly reiterated in US culture and has played a starring role</w:t>
      </w:r>
      <w:r w:rsidRPr="00C24B98">
        <w:rPr>
          <w:sz w:val="16"/>
        </w:rPr>
        <w:t xml:space="preserve"> in the past four decades of lesbian and gay rights advocacy where the analogy to the Black civil rights movement has been a consistent rhetorical tool.1 I argue that </w:t>
      </w:r>
      <w:r w:rsidRPr="00C24B98">
        <w:rPr>
          <w:rStyle w:val="StyleUnderline"/>
        </w:rPr>
        <w:t>social movements must abandon the widely held belief that oppressed people can be freed by legal recognition and inclusion if we are to truly address and transform the conditions of premature death facing impoverished and criminalized populations in this period</w:t>
      </w:r>
      <w:r w:rsidRPr="00C24B98">
        <w:rPr>
          <w:sz w:val="16"/>
        </w:rPr>
        <w:t>.</w:t>
      </w:r>
    </w:p>
    <w:p w14:paraId="6A3698EF" w14:textId="4B95FCE3" w:rsidR="009A190F" w:rsidRPr="00C24B98" w:rsidRDefault="009A190F" w:rsidP="009A190F">
      <w:pPr>
        <w:pStyle w:val="Heading3"/>
      </w:pPr>
      <w:bookmarkStart w:id="220" w:name="_Toc487167534"/>
      <w:r w:rsidRPr="00C24B98">
        <w:t>L: Queer Friendly</w:t>
      </w:r>
      <w:bookmarkEnd w:id="220"/>
    </w:p>
    <w:p w14:paraId="5B4DF5CA" w14:textId="77777777" w:rsidR="00F31373" w:rsidRPr="00C24B98" w:rsidRDefault="00F31373" w:rsidP="00F31373">
      <w:pPr>
        <w:pStyle w:val="Heading4"/>
        <w:rPr>
          <w:rStyle w:val="StyleUnderline"/>
          <w:b w:val="0"/>
          <w:sz w:val="26"/>
          <w:u w:val="none"/>
        </w:rPr>
      </w:pPr>
      <w:r w:rsidRPr="00C24B98">
        <w:rPr>
          <w:rStyle w:val="StyleUnderline"/>
          <w:sz w:val="26"/>
          <w:u w:val="none"/>
        </w:rPr>
        <w:t>Queer-friendly” federal reforms promotes not only heteronormativity by marking queer bodies as “different but equal,” but also constructs homonormativity</w:t>
      </w:r>
    </w:p>
    <w:p w14:paraId="58DB1B0D" w14:textId="77777777" w:rsidR="00F31373" w:rsidRPr="00C24B98" w:rsidRDefault="00F31373" w:rsidP="00F31373">
      <w:pPr>
        <w:rPr>
          <w:rStyle w:val="Style13ptBold"/>
        </w:rPr>
      </w:pPr>
      <w:r w:rsidRPr="00C24B98">
        <w:rPr>
          <w:rStyle w:val="Style13ptBold"/>
        </w:rPr>
        <w:t xml:space="preserve">Lewis 11 </w:t>
      </w:r>
      <w:r w:rsidRPr="00C24B98">
        <w:t xml:space="preserve">assistant professor of Women and Gender Studies at George Mason University (Rachel, Social Justice, “Lesbians under Surveillance: Same-Sex Immigration Reform, Gay Rights, and the Problem of Queer Liberalism” p. 98, 2010 – 2011, </w:t>
      </w:r>
      <w:hyperlink r:id="rId109" w:history="1">
        <w:r w:rsidRPr="00C24B98">
          <w:rPr>
            <w:rStyle w:val="Hyperlink"/>
          </w:rPr>
          <w:t>http://www.jstor.org/stable/pdf/41336937.pdf</w:t>
        </w:r>
      </w:hyperlink>
      <w:r w:rsidRPr="00C24B98">
        <w:t>) | js</w:t>
      </w:r>
    </w:p>
    <w:p w14:paraId="4F37642C" w14:textId="07767FC7" w:rsidR="00F31373" w:rsidRPr="00C24B98" w:rsidRDefault="00F31373" w:rsidP="00F31373">
      <w:pPr>
        <w:rPr>
          <w:sz w:val="16"/>
        </w:rPr>
      </w:pPr>
      <w:r w:rsidRPr="00C24B98">
        <w:rPr>
          <w:sz w:val="16"/>
        </w:rPr>
        <w:t>As Alexander has demonstrated, ‘</w:t>
      </w:r>
      <w:r w:rsidRPr="00C24B98">
        <w:rPr>
          <w:rStyle w:val="StyleUnderline"/>
        </w:rPr>
        <w:t>heterosexuality is at once necessary to the state’s ability to constitute and imagine itself, while simultaneously marking a site of its own instability’</w:t>
      </w:r>
      <w:r w:rsidRPr="00C24B98">
        <w:rPr>
          <w:sz w:val="16"/>
        </w:rPr>
        <w:t xml:space="preserve"> (Alexander, 1997, p. 65). If, according to binaried sex/gender/desire logic, </w:t>
      </w:r>
      <w:r w:rsidRPr="00C24B98">
        <w:rPr>
          <w:rStyle w:val="StyleUnderline"/>
        </w:rPr>
        <w:t>homosexuality</w:t>
      </w:r>
      <w:r w:rsidRPr="00C24B98">
        <w:rPr>
          <w:sz w:val="16"/>
        </w:rPr>
        <w:t xml:space="preserve"> is that which </w:t>
      </w:r>
      <w:r w:rsidRPr="00C24B98">
        <w:rPr>
          <w:rStyle w:val="StyleUnderline"/>
        </w:rPr>
        <w:t>shadows the instability of the nation’s heterosexuality</w:t>
      </w:r>
      <w:r w:rsidRPr="00C24B98">
        <w:rPr>
          <w:sz w:val="16"/>
        </w:rPr>
        <w:t xml:space="preserve">, then that shadow </w:t>
      </w:r>
      <w:r w:rsidRPr="00C24B98">
        <w:rPr>
          <w:rStyle w:val="StyleUnderline"/>
        </w:rPr>
        <w:t>it</w:t>
      </w:r>
      <w:r w:rsidRPr="00C24B98">
        <w:rPr>
          <w:sz w:val="16"/>
        </w:rPr>
        <w:t xml:space="preserve">self </w:t>
      </w:r>
      <w:r w:rsidRPr="00C24B98">
        <w:rPr>
          <w:rStyle w:val="StyleUnderline"/>
        </w:rPr>
        <w:t xml:space="preserve">is not constituted outside of nationhood, rather </w:t>
      </w:r>
      <w:r w:rsidRPr="00C24B98">
        <w:rPr>
          <w:sz w:val="16"/>
        </w:rPr>
        <w:t>within it, around it</w:t>
      </w:r>
      <w:r w:rsidRPr="00C24B98">
        <w:rPr>
          <w:rStyle w:val="StyleUnderline"/>
        </w:rPr>
        <w:t>, hovering over it.</w:t>
      </w:r>
      <w:r w:rsidRPr="00C24B98">
        <w:rPr>
          <w:sz w:val="16"/>
        </w:rPr>
        <w:t xml:space="preserve"> Through the prescription of heteronormative stability, or shall I say ‘security’, the matter of the insecure becomes highlighted: the shadow that is within and outside, the internally disciplined and the externally quarantined and banished. Turning to Foucault’s sketch of flourishing sexualities: as a ‘circulating sexuality: a distribution of points of power, hierarchized and placed opposite to one another’ (Foucault, 1978, p.45), </w:t>
      </w:r>
      <w:r w:rsidRPr="00C24B98">
        <w:rPr>
          <w:rStyle w:val="StyleUnderline"/>
        </w:rPr>
        <w:t xml:space="preserve">the shadow is imagined, felt, feared, desired, </w:t>
      </w:r>
      <w:r w:rsidRPr="00C24B98">
        <w:rPr>
          <w:sz w:val="16"/>
        </w:rPr>
        <w:t>and in some instances, envisioned</w:t>
      </w:r>
      <w:r w:rsidRPr="00C24B98">
        <w:rPr>
          <w:rStyle w:val="StyleUnderline"/>
        </w:rPr>
        <w:t xml:space="preserve">, to effectively function as a threat. </w:t>
      </w:r>
      <w:r w:rsidRPr="00C24B98">
        <w:rPr>
          <w:sz w:val="16"/>
        </w:rPr>
        <w:t>Thus</w:t>
      </w:r>
      <w:r w:rsidRPr="00C24B98">
        <w:rPr>
          <w:rStyle w:val="StyleUnderline"/>
        </w:rPr>
        <w:t xml:space="preserve"> </w:t>
      </w:r>
      <w:r w:rsidRPr="00C24B98">
        <w:rPr>
          <w:sz w:val="16"/>
        </w:rPr>
        <w:t>while queer bodies may be disallowed,</w:t>
      </w:r>
      <w:r w:rsidRPr="00C24B98">
        <w:rPr>
          <w:rStyle w:val="StyleUnderline"/>
        </w:rPr>
        <w:t xml:space="preserve"> there is room for the absorption and management of homosexuality—temporally, historically, and spatially specific—when advantageous for US national interests</w:t>
      </w:r>
      <w:r w:rsidRPr="00C24B98">
        <w:rPr>
          <w:sz w:val="16"/>
        </w:rPr>
        <w:t xml:space="preserve">. As </w:t>
      </w:r>
      <w:r w:rsidRPr="00C24B98">
        <w:rPr>
          <w:rStyle w:val="StyleUnderline"/>
        </w:rPr>
        <w:t>homonormativity</w:t>
      </w:r>
      <w:r w:rsidRPr="00C24B98">
        <w:rPr>
          <w:sz w:val="16"/>
        </w:rPr>
        <w:t xml:space="preserve"> is one of a range of ‘compartmental sexualities that are tolerated or encouraged’, this management </w:t>
      </w:r>
      <w:r w:rsidRPr="00C24B98">
        <w:rPr>
          <w:rStyle w:val="StyleUnderline"/>
        </w:rPr>
        <w:t>is not consistent and is often only directed towards certain audiences</w:t>
      </w:r>
      <w:r w:rsidRPr="00C24B98">
        <w:rPr>
          <w:sz w:val="16"/>
        </w:rPr>
        <w:t xml:space="preserve">. </w:t>
      </w:r>
      <w:r w:rsidRPr="00C24B98">
        <w:rPr>
          <w:rStyle w:val="StyleUnderline"/>
        </w:rPr>
        <w:t>As a ‘proximity that serves as surveillance procedures’</w:t>
      </w:r>
      <w:r w:rsidRPr="00C24B98">
        <w:rPr>
          <w:sz w:val="16"/>
        </w:rPr>
        <w:t xml:space="preserve"> (Foucault, 1978, p.46), </w:t>
      </w:r>
      <w:r w:rsidRPr="00C24B98">
        <w:rPr>
          <w:rStyle w:val="StyleUnderline"/>
        </w:rPr>
        <w:t>homo-nationalism is both disciplined by nation and its heteronormative underpinning</w:t>
      </w:r>
      <w:r w:rsidRPr="00C24B98">
        <w:rPr>
          <w:sz w:val="16"/>
        </w:rPr>
        <w:t xml:space="preserve">s, </w:t>
      </w:r>
      <w:r w:rsidRPr="00C24B98">
        <w:rPr>
          <w:rStyle w:val="StyleUnderline"/>
        </w:rPr>
        <w:t>and</w:t>
      </w:r>
      <w:r w:rsidRPr="00C24B98">
        <w:rPr>
          <w:sz w:val="16"/>
        </w:rPr>
        <w:t xml:space="preserve"> also effectively surveys and </w:t>
      </w:r>
      <w:r w:rsidRPr="00C24B98">
        <w:rPr>
          <w:rStyle w:val="StyleUnderline"/>
        </w:rPr>
        <w:t>disciplines</w:t>
      </w:r>
      <w:r w:rsidRPr="00C24B98">
        <w:rPr>
          <w:sz w:val="16"/>
        </w:rPr>
        <w:t xml:space="preserve"> those </w:t>
      </w:r>
      <w:r w:rsidRPr="00C24B98">
        <w:rPr>
          <w:rStyle w:val="StyleUnderline"/>
        </w:rPr>
        <w:t>sexually perverse bodies that fall outside its purview</w:t>
      </w:r>
      <w:r w:rsidRPr="00C24B98">
        <w:rPr>
          <w:sz w:val="16"/>
        </w:rPr>
        <w:t xml:space="preserve">. Thus </w:t>
      </w:r>
      <w:r w:rsidRPr="00C24B98">
        <w:rPr>
          <w:rStyle w:val="StyleUnderline"/>
        </w:rPr>
        <w:t>the US</w:t>
      </w:r>
      <w:r w:rsidRPr="00C24B98">
        <w:rPr>
          <w:sz w:val="16"/>
        </w:rPr>
        <w:t xml:space="preserve"> nation </w:t>
      </w:r>
      <w:r w:rsidRPr="00C24B98">
        <w:rPr>
          <w:rStyle w:val="StyleUnderline"/>
        </w:rPr>
        <w:t xml:space="preserve">not only allows </w:t>
      </w:r>
      <w:r w:rsidRPr="00C24B98">
        <w:rPr>
          <w:sz w:val="16"/>
        </w:rPr>
        <w:t>for</w:t>
      </w:r>
      <w:r w:rsidRPr="00C24B98">
        <w:rPr>
          <w:rStyle w:val="StyleUnderline"/>
        </w:rPr>
        <w:t xml:space="preserve"> homosexual bodies</w:t>
      </w:r>
      <w:r w:rsidRPr="00C24B98">
        <w:rPr>
          <w:sz w:val="16"/>
        </w:rPr>
        <w:t xml:space="preserve">, </w:t>
      </w:r>
      <w:r w:rsidRPr="00C24B98">
        <w:rPr>
          <w:rStyle w:val="StyleUnderline"/>
        </w:rPr>
        <w:t>but</w:t>
      </w:r>
      <w:r w:rsidRPr="00C24B98">
        <w:rPr>
          <w:sz w:val="16"/>
        </w:rPr>
        <w:t xml:space="preserve"> also actually </w:t>
      </w:r>
      <w:r w:rsidRPr="00C24B98">
        <w:rPr>
          <w:rStyle w:val="StyleUnderline"/>
        </w:rPr>
        <w:t>disciplines and normalizes them—suggesting</w:t>
      </w:r>
      <w:r w:rsidRPr="00C24B98">
        <w:rPr>
          <w:sz w:val="16"/>
        </w:rPr>
        <w:t xml:space="preserve">, in fact, the need to attend to theorizations of </w:t>
      </w:r>
      <w:r w:rsidRPr="00C24B98">
        <w:rPr>
          <w:rStyle w:val="StyleUnderline"/>
        </w:rPr>
        <w:t xml:space="preserve">the nation as </w:t>
      </w:r>
      <w:r w:rsidRPr="00C24B98">
        <w:rPr>
          <w:sz w:val="16"/>
        </w:rPr>
        <w:t>not only heteronormative, but also</w:t>
      </w:r>
      <w:r w:rsidRPr="00C24B98">
        <w:rPr>
          <w:rStyle w:val="StyleUnderline"/>
        </w:rPr>
        <w:t xml:space="preserve"> homonormative</w:t>
      </w:r>
      <w:r w:rsidRPr="00C24B98">
        <w:rPr>
          <w:sz w:val="16"/>
        </w:rPr>
        <w:t xml:space="preserve">. </w:t>
      </w:r>
      <w:r w:rsidRPr="00C24B98">
        <w:rPr>
          <w:rStyle w:val="StyleUnderline"/>
        </w:rPr>
        <w:t>Reading non-normative</w:t>
      </w:r>
      <w:r w:rsidRPr="00C24B98">
        <w:rPr>
          <w:sz w:val="16"/>
        </w:rPr>
        <w:t xml:space="preserve"> gay, homosexual, and </w:t>
      </w:r>
      <w:r w:rsidRPr="00C24B98">
        <w:rPr>
          <w:rStyle w:val="StyleUnderline"/>
        </w:rPr>
        <w:t xml:space="preserve">queer bodies through nation, not against it, is to acknowledge </w:t>
      </w:r>
      <w:r w:rsidRPr="00C24B98">
        <w:rPr>
          <w:sz w:val="16"/>
        </w:rPr>
        <w:t>that</w:t>
      </w:r>
      <w:r w:rsidRPr="00C24B98">
        <w:rPr>
          <w:rStyle w:val="StyleUnderline"/>
        </w:rPr>
        <w:t xml:space="preserve"> (some) nations are productive of non-normative sexualities</w:t>
      </w:r>
      <w:r w:rsidRPr="00C24B98">
        <w:rPr>
          <w:sz w:val="16"/>
        </w:rPr>
        <w:t>, not merely repressive of them. There are at least three deployments of</w:t>
      </w:r>
      <w:r w:rsidRPr="00C24B98">
        <w:rPr>
          <w:rStyle w:val="StyleUnderline"/>
        </w:rPr>
        <w:t xml:space="preserve"> US homonationalism</w:t>
      </w:r>
      <w:r w:rsidRPr="00C24B98">
        <w:rPr>
          <w:sz w:val="16"/>
        </w:rPr>
        <w:t xml:space="preserve"> that bolster the nation: 1) it </w:t>
      </w:r>
      <w:r w:rsidRPr="00C24B98">
        <w:rPr>
          <w:rStyle w:val="StyleUnderline"/>
        </w:rPr>
        <w:t>reiterates heterosexuality as the norm</w:t>
      </w:r>
      <w:r w:rsidRPr="00C24B98">
        <w:rPr>
          <w:sz w:val="16"/>
        </w:rPr>
        <w:t xml:space="preserve"> (for example, the bid for gay marriage accords an ‘equal but different’ status to queers); 2) it fosters </w:t>
      </w:r>
      <w:r w:rsidRPr="00C24B98">
        <w:rPr>
          <w:rStyle w:val="StyleUnderline"/>
        </w:rPr>
        <w:t xml:space="preserve">nationalist homosexual positionalities which then police nonnationalist non-normative sexualities; </w:t>
      </w:r>
      <w:r w:rsidRPr="00C24B98">
        <w:rPr>
          <w:sz w:val="16"/>
        </w:rPr>
        <w:t>3) it</w:t>
      </w:r>
      <w:r w:rsidRPr="00C24B98">
        <w:rPr>
          <w:rStyle w:val="StyleUnderline"/>
        </w:rPr>
        <w:t xml:space="preserve"> enables a transnational discourse of US queer exceptionalism</w:t>
      </w:r>
      <w:r w:rsidRPr="00C24B98">
        <w:rPr>
          <w:sz w:val="16"/>
        </w:rPr>
        <w:t xml:space="preserve"> vis-a`-vis perversely racialized bodies of pathologized nationalities, as the recent violence in Abu Ghraib horrifically lays bare6 (and also in South Park, which I will discuss later)</w:t>
      </w:r>
    </w:p>
    <w:p w14:paraId="2DD0D737" w14:textId="77777777" w:rsidR="00241DAE" w:rsidRPr="00C24B98" w:rsidRDefault="00241DAE" w:rsidP="00241DAE">
      <w:pPr>
        <w:pStyle w:val="Heading4"/>
      </w:pPr>
      <w:r w:rsidRPr="00C24B98">
        <w:t xml:space="preserve">Attempts to create “queer friendly” environments become coopted by capitalism </w:t>
      </w:r>
    </w:p>
    <w:p w14:paraId="3FDD1B98" w14:textId="77777777" w:rsidR="00241DAE" w:rsidRPr="00C24B98" w:rsidRDefault="00241DAE" w:rsidP="00241DAE">
      <w:r w:rsidRPr="00C24B98">
        <w:rPr>
          <w:rStyle w:val="Style13ptBold"/>
        </w:rPr>
        <w:t>Puar 13</w:t>
      </w:r>
      <w:r w:rsidRPr="00C24B98">
        <w:t xml:space="preserve"> (Jasbir, Associate Professor of Women's &amp; Gender Studies at Rutgers University, Ph.D., Ethnic Studies - designated emphasis in women, gender, and sexuality, M.A., Women's Studies, B.A., Economics and German, “Rethinking Homonationalism” </w:t>
      </w:r>
      <w:hyperlink r:id="rId110" w:history="1">
        <w:r w:rsidRPr="00C24B98">
          <w:rPr>
            <w:rStyle w:val="Hyperlink"/>
          </w:rPr>
          <w:t>http://sites.middlebury.edu/sexandsociety/files/2015/01/Puar_Rethinking-Homonationalism.pdf</w:t>
        </w:r>
      </w:hyperlink>
      <w:r w:rsidRPr="00C24B98">
        <w:t xml:space="preserve"> )</w:t>
      </w:r>
    </w:p>
    <w:p w14:paraId="20785C0E" w14:textId="2E0BE9AC" w:rsidR="00241DAE" w:rsidRPr="00C24B98" w:rsidRDefault="00241DAE" w:rsidP="00241DAE">
      <w:pPr>
        <w:widowControl w:val="0"/>
        <w:autoSpaceDE w:val="0"/>
        <w:autoSpaceDN w:val="0"/>
        <w:adjustRightInd w:val="0"/>
        <w:spacing w:after="240" w:line="280" w:lineRule="atLeast"/>
        <w:rPr>
          <w:rStyle w:val="StyleUnderline"/>
        </w:rPr>
      </w:pPr>
      <w:r w:rsidRPr="00C24B98">
        <w:rPr>
          <w:rFonts w:ascii="Times" w:hAnsi="Times" w:cs="Times"/>
          <w:sz w:val="24"/>
        </w:rPr>
        <w:t>Then there is the function of capitalism</w:t>
      </w:r>
      <w:r w:rsidRPr="00C24B98">
        <w:rPr>
          <w:rStyle w:val="StyleUnderline"/>
        </w:rPr>
        <w:t>. The neoliberal accommodationist economic structure engenders niche marketing of various ethnic and minoritized groups, normalizing the production of, for example, a gay and lesbian tourism industry built on the discursive distinction between gay-friendly and not-gay-friendly destinations.</w:t>
      </w:r>
      <w:r w:rsidRPr="00C24B98">
        <w:rPr>
          <w:rFonts w:ascii="Times" w:hAnsi="Times" w:cs="Times"/>
          <w:sz w:val="24"/>
        </w:rPr>
        <w:t xml:space="preserve"> Not unlinked to this is what I call the “human rights industrial complex.” </w:t>
      </w:r>
      <w:r w:rsidRPr="00C24B98">
        <w:rPr>
          <w:rStyle w:val="StyleUnderline"/>
        </w:rPr>
        <w:t>The gay and lesbian human rights industry continues to proliferate Euro-American constructs of identity</w:t>
      </w:r>
      <w:r w:rsidRPr="00C24B98">
        <w:rPr>
          <w:rFonts w:ascii="Times" w:hAnsi="Times" w:cs="Times"/>
          <w:sz w:val="24"/>
        </w:rPr>
        <w:t xml:space="preserve"> (not to mention the notion of a sexual identity itself) </w:t>
      </w:r>
      <w:r w:rsidRPr="00C24B98">
        <w:rPr>
          <w:rStyle w:val="StyleUnderline"/>
        </w:rPr>
        <w:t>that privilege identity politics, “coming out,” public visibility, and legislative measures as the dominant barometers of social progress</w:t>
      </w:r>
    </w:p>
    <w:p w14:paraId="4DC295EA" w14:textId="77777777" w:rsidR="00F31373" w:rsidRPr="00C24B98" w:rsidRDefault="00F31373" w:rsidP="00F31373">
      <w:pPr>
        <w:pStyle w:val="Heading3"/>
      </w:pPr>
      <w:bookmarkStart w:id="221" w:name="_Toc487167535"/>
      <w:r w:rsidRPr="00C24B98">
        <w:t>L: LGBT inclusion</w:t>
      </w:r>
      <w:bookmarkEnd w:id="221"/>
    </w:p>
    <w:p w14:paraId="3CFE2027" w14:textId="77777777" w:rsidR="00F31373" w:rsidRPr="00C24B98" w:rsidRDefault="00F31373" w:rsidP="00F31373">
      <w:pPr>
        <w:pStyle w:val="Heading4"/>
      </w:pPr>
      <w:r w:rsidRPr="00C24B98">
        <w:t>The affirmative’s act of including queer/LGBT groups under the power of the state is an just an act of pinkwashing-a persuasive political discourse fueled by modified neoliberalism in attempt to normalize homosexuality and legitimize alternate forms of hidden violence</w:t>
      </w:r>
    </w:p>
    <w:p w14:paraId="7C245274" w14:textId="77777777" w:rsidR="00F31373" w:rsidRPr="00C24B98" w:rsidRDefault="00F31373" w:rsidP="00F31373">
      <w:r w:rsidRPr="00C24B98">
        <w:rPr>
          <w:rStyle w:val="Style13ptBold"/>
        </w:rPr>
        <w:t xml:space="preserve">Puar 2013 </w:t>
      </w:r>
      <w:r w:rsidRPr="00C24B98">
        <w:t xml:space="preserve">(Jasbir K., PhD. in Ethnic Studies, Director of the Graduate Program of the top-ranked Women’s and Gender Studies Department at Rutgers University, “Homonationalism As Assemblage: Viral Travels, Affective Sexualities”, Jindal Global law review Vol:4 Issue: 2 published November 2013, page2 33-34, Yung Jung) </w:t>
      </w:r>
    </w:p>
    <w:p w14:paraId="187C27A0" w14:textId="77777777" w:rsidR="00F31373" w:rsidRPr="00C24B98" w:rsidRDefault="00F31373" w:rsidP="00F31373">
      <w:pPr>
        <w:rPr>
          <w:rStyle w:val="StyleUnderline"/>
        </w:rPr>
      </w:pPr>
      <w:r w:rsidRPr="00C24B98">
        <w:rPr>
          <w:sz w:val="16"/>
        </w:rPr>
        <w:t xml:space="preserve">In keeping with the movement of homonationalism-as-assemblage in its questioning of periodisation and progress, this section discusses what has become known as pinkwashing, or the practice of covering over or distracting from a nation’s policies of discrimination of some populations through a noisy touting of its gay rights for a limited few.29 I focus on Palestine/Israel here for two reasons: one, because after the U.S., Israel is, in my estimation, the greatest benefactor of homonationalism, for reasons in part because of its entwinement with the U.S., but not only; and two, because </w:t>
      </w:r>
      <w:r w:rsidRPr="00C24B98">
        <w:rPr>
          <w:rStyle w:val="StyleUnderline"/>
        </w:rPr>
        <w:t>Israel has been accused of ‘pinkwashing’ in a manner that apparently no other nation-state does,</w:t>
      </w:r>
      <w:r w:rsidRPr="00C24B98">
        <w:rPr>
          <w:sz w:val="16"/>
        </w:rPr>
        <w:t xml:space="preserve"> and I have been unconvinced that pinkwashing is a practice singular to the Israeli state. Quite simply, </w:t>
      </w:r>
      <w:r w:rsidRPr="00C24B98">
        <w:rPr>
          <w:rStyle w:val="Emphasis"/>
        </w:rPr>
        <w:t>pinkwashing has been defined as the Israeli state’s use of its stellar LGBT rights record to deflect attention from, and in some instances to justify or legitimate, its occupation of Palestine</w:t>
      </w:r>
      <w:r w:rsidRPr="00C24B98">
        <w:rPr>
          <w:rStyle w:val="StyleUnderline"/>
        </w:rPr>
        <w:t>.</w:t>
      </w:r>
      <w:r w:rsidRPr="00C24B98">
        <w:rPr>
          <w:sz w:val="16"/>
        </w:rPr>
        <w:t xml:space="preserve"> </w:t>
      </w:r>
      <w:r w:rsidRPr="00C24B98">
        <w:rPr>
          <w:rStyle w:val="StyleUnderline"/>
        </w:rPr>
        <w:t xml:space="preserve">Resonating within a receptive field of globalised Islamophobia significantly amplified since 9/11 and reliant on a civilisational narrative about the modernity of the Israelis juxtaposed with the backward homophobia of the Palestinians, pinkwashing has become a commonly used tag for the cynical promotion of LGBT bodies as representative of Israeli democracy. </w:t>
      </w:r>
      <w:r w:rsidRPr="00C24B98">
        <w:rPr>
          <w:sz w:val="16"/>
        </w:rPr>
        <w:t xml:space="preserve">As such, </w:t>
      </w:r>
      <w:r w:rsidRPr="00C24B98">
        <w:rPr>
          <w:rStyle w:val="StyleUnderline"/>
        </w:rPr>
        <w:t>it functions as a form of discursive pre-emptive securitisation</w:t>
      </w:r>
      <w:r w:rsidRPr="00C24B98">
        <w:rPr>
          <w:sz w:val="16"/>
        </w:rPr>
        <w:t xml:space="preserve">. </w:t>
      </w:r>
      <w:r w:rsidRPr="00C24B98">
        <w:rPr>
          <w:rStyle w:val="StyleUnderline"/>
        </w:rPr>
        <w:t>Why is pinkwashing legible and persuasive as a political discourse?</w:t>
      </w:r>
      <w:r w:rsidRPr="00C24B98">
        <w:rPr>
          <w:sz w:val="16"/>
        </w:rPr>
        <w:t xml:space="preserve"> First of all, a </w:t>
      </w:r>
      <w:r w:rsidRPr="00C24B98">
        <w:rPr>
          <w:rStyle w:val="StyleUnderline"/>
        </w:rPr>
        <w:t>neoliberal accommodationist economic structure engenders the niche marketing of various ethnic and minoritised groups and has normalised the production of a gay and lesbian tourism industry built on the discursive distinction between gay-friendly and not-gay-friendly destinations</w:t>
      </w:r>
      <w:r w:rsidRPr="00C24B98">
        <w:rPr>
          <w:sz w:val="16"/>
        </w:rPr>
        <w:t xml:space="preserve">. </w:t>
      </w:r>
      <w:r w:rsidRPr="00C24B98">
        <w:rPr>
          <w:rStyle w:val="StyleUnderline"/>
        </w:rPr>
        <w:t>Most nations that</w:t>
      </w:r>
      <w:r w:rsidRPr="00C24B98">
        <w:rPr>
          <w:sz w:val="16"/>
        </w:rPr>
        <w:t xml:space="preserve"> </w:t>
      </w:r>
      <w:r w:rsidRPr="00C24B98">
        <w:rPr>
          <w:rStyle w:val="StyleUnderline"/>
        </w:rPr>
        <w:t>aspire to forms of western or European modernity now have gay and lesbian tourism marketing campaigns.</w:t>
      </w:r>
      <w:r w:rsidRPr="00C24B98">
        <w:rPr>
          <w:sz w:val="16"/>
        </w:rPr>
        <w:t xml:space="preserve"> In that sense, Israel is doing what other states do and what is solicited by the gay and lesbian tourism industry – promoting itself. We can of course notice that the effects of this promotion are deeply detrimental in the case of the occupation. But we might want to pose questions about the specifics of the ‘Brand Israel Campaign,’ which has been located as the well-spring of Israel’s pinkwashing. How does the Brand Israel Campaign differ from a conventional state-sponsored advertising campaign targeting gay and lesbian tourists?30 Additionally, in some senses Israel is a pioneer of </w:t>
      </w:r>
      <w:r w:rsidRPr="00C24B98">
        <w:rPr>
          <w:rStyle w:val="Emphasis"/>
        </w:rPr>
        <w:t>homonationalism as</w:t>
      </w:r>
      <w:r w:rsidRPr="00C24B98">
        <w:rPr>
          <w:sz w:val="16"/>
        </w:rPr>
        <w:t xml:space="preserve"> its </w:t>
      </w:r>
      <w:r w:rsidRPr="00C24B98">
        <w:rPr>
          <w:rStyle w:val="Emphasis"/>
        </w:rPr>
        <w:t>particular position at the crosshairs of settler colonialism, occupation, and neoliberalist accommodationism creates the perfect storm for the normalisation of homosexuality</w:t>
      </w:r>
      <w:r w:rsidRPr="00C24B98">
        <w:rPr>
          <w:rStyle w:val="StyleUnderline"/>
        </w:rPr>
        <w:t xml:space="preserve">. </w:t>
      </w:r>
      <w:r w:rsidRPr="00C24B98">
        <w:rPr>
          <w:sz w:val="16"/>
        </w:rPr>
        <w:t xml:space="preserve">The homonationalist history of Israel – the rise of LGBT rights in Israel and increased mobility for gays and lesbians – parallels the concomitant increased segregation and decreased mobility of Palestinian populations, especially post-Oslo.31 I have detailed this point at greater length elsewhere, but to quickly summarise: the advent of gay rights in Israel begins around the same time as the first Intifada, with the 1990s known as Israel’s ‘gay decade’ brought on by the legalisation of homosexuality in the Israeli Defence Forces, workplace anti-discrimination provisions, and numerous other legislative changes.32 </w:t>
      </w:r>
      <w:r w:rsidRPr="00C24B98">
        <w:rPr>
          <w:rStyle w:val="StyleUnderline"/>
        </w:rPr>
        <w:t>Pinkwashing operates through an erasure of the spatial logics of control of the Occupation and the intricate and even intimate system of apartheid replete with a dizzying array of locational obstacles to Palestinian mobility.</w:t>
      </w:r>
      <w:r w:rsidRPr="00C24B98">
        <w:rPr>
          <w:sz w:val="16"/>
        </w:rPr>
        <w:t xml:space="preserve"> That queer Palestinian activists in Ramallah cannot travel to Haifa, Jersusalem, or Gaza to meet fellow Palestinian activists seems to be one of the most obvious ways the Israeli occupation delimits – prohibits, in fact – the possibilities for the flourishing of queer communities and organising that Israelis have enjoyed without hassle. </w:t>
      </w:r>
      <w:r w:rsidRPr="00C24B98">
        <w:rPr>
          <w:rStyle w:val="Emphasis"/>
        </w:rPr>
        <w:t>Instead of understanding access to mobility and congregation as constitutive of queer identity and community, pinkwashing reinforces ideologies of the clash of cultures and the ‘cultural difference’ of Palestinian homophobia rather than recognising the constraining and suffocating spatial and economic effects of apartheid.</w:t>
      </w:r>
      <w:r w:rsidRPr="00C24B98">
        <w:rPr>
          <w:sz w:val="16"/>
        </w:rPr>
        <w:t xml:space="preserve"> Questions about the treatment of homosexuals in the West Bank or the Gaza Strip fail to take into account the constant and omnipresent restrictions on mobility, contact, and organising necessary to build any kind of queer presence and politics. What becomes clear is that the purported concern for the status of homosexuals in the West Bank and the Gaza Strip is being used to shield the Occupation from direct culpability in suppressing, indeed endangering, those very homosexuals. </w:t>
      </w:r>
      <w:r w:rsidRPr="00C24B98">
        <w:rPr>
          <w:rStyle w:val="StyleUnderline"/>
        </w:rPr>
        <w:t>Further, the LGBT rights project itself relies on the impossibility/ absence/ non-recognition of a proper Palestinian queer subject,</w:t>
      </w:r>
      <w:r w:rsidRPr="00C24B98">
        <w:rPr>
          <w:sz w:val="16"/>
        </w:rPr>
        <w:t xml:space="preserve"> except within the purview of the Israeli state itself</w:t>
      </w:r>
      <w:r w:rsidRPr="00C24B98">
        <w:rPr>
          <w:rStyle w:val="StyleUnderline"/>
        </w:rPr>
        <w:t>. It presents the ‘gay haven’ of Tel Aviv33 as representative of the entire country and unexamined in terms of its Arab cleansing, while also maintaining Jerusalem as the religious safeguard.</w:t>
      </w:r>
      <w:r w:rsidRPr="00C24B98">
        <w:rPr>
          <w:sz w:val="16"/>
        </w:rPr>
        <w:t xml:space="preserve"> As its shorthand use proliferates in anti-occupation organising forums internationally, </w:t>
      </w:r>
      <w:r w:rsidRPr="00C24B98">
        <w:rPr>
          <w:rStyle w:val="StyleUnderline"/>
        </w:rPr>
        <w:t>pinkwashing must be situated within its wider homonationalising geopolitical context.</w:t>
      </w:r>
      <w:r w:rsidRPr="00C24B98">
        <w:rPr>
          <w:sz w:val="16"/>
        </w:rPr>
        <w:t xml:space="preserve"> That is to say, </w:t>
      </w:r>
      <w:r w:rsidRPr="00C24B98">
        <w:rPr>
          <w:rStyle w:val="StyleUnderline"/>
        </w:rPr>
        <w:t>if pinkwashing is effective, it is not because of some outstandingly egregious activity on the part of the Israeli government, but because both history and global international relations matte</w:t>
      </w:r>
      <w:r w:rsidRPr="00C24B98">
        <w:rPr>
          <w:sz w:val="16"/>
        </w:rPr>
        <w:t xml:space="preserve">r. </w:t>
      </w:r>
      <w:r w:rsidRPr="00C24B98">
        <w:rPr>
          <w:rStyle w:val="StyleUnderline"/>
        </w:rPr>
        <w:t>So while it is crucial to challenge</w:t>
      </w:r>
      <w:r w:rsidRPr="00C24B98">
        <w:rPr>
          <w:sz w:val="16"/>
        </w:rPr>
        <w:t xml:space="preserve"> the Israeli state, </w:t>
      </w:r>
      <w:r w:rsidRPr="00C24B98">
        <w:rPr>
          <w:rStyle w:val="StyleUnderline"/>
        </w:rPr>
        <w:t>it must be done in a manner which acknowledges that the assemblage of homonationalism going beyond the explicit activities of any one nation state</w:t>
      </w:r>
      <w:r w:rsidRPr="00C24B98">
        <w:rPr>
          <w:sz w:val="16"/>
        </w:rPr>
        <w:t xml:space="preserve">, even Israel. Building on theoretical points first articulated in TA, I contend that it is crucial to keep in mind that </w:t>
      </w:r>
      <w:r w:rsidRPr="00C24B98">
        <w:rPr>
          <w:rStyle w:val="StyleUnderline"/>
        </w:rPr>
        <w:t>pinkwashing appears to be an effective strategy not necessarily because of any exceptional activities on the part of the Israeli state but because of the history of settler colonial violence, the international LGBT tourism industry, the gay and lesbian human rights industry, and finally, the role of the U.S.</w:t>
      </w:r>
    </w:p>
    <w:p w14:paraId="4A4895A1" w14:textId="77777777" w:rsidR="00A44865" w:rsidRPr="00C24B98" w:rsidRDefault="00A44865" w:rsidP="00A44865">
      <w:pPr>
        <w:pStyle w:val="Heading4"/>
      </w:pPr>
      <w:r w:rsidRPr="00C24B98">
        <w:t>The 1AC ‘s politics of inclusion is a tactic of homonationalism that depoliticizes gay culture and aligns the queer with American nationalism</w:t>
      </w:r>
    </w:p>
    <w:p w14:paraId="5DA1207F" w14:textId="77777777" w:rsidR="00A44865" w:rsidRPr="00C24B98" w:rsidRDefault="00A44865" w:rsidP="00A44865">
      <w:r w:rsidRPr="00C24B98">
        <w:rPr>
          <w:rStyle w:val="Style13ptBold"/>
        </w:rPr>
        <w:t>Puar 7</w:t>
      </w:r>
      <w:r w:rsidRPr="00C24B98">
        <w:t xml:space="preserve"> (Jasbir 20007 “Terrorist Assemblages: Homonationalism in Queer Times” Jasbir K. Puar is a U.S.-based queer theorist who is currently an associate professor in the Department of Women's and Gender Studies at Rutgers University. Duke University Press Pg. 38 &amp; 39)</w:t>
      </w:r>
    </w:p>
    <w:p w14:paraId="09688E45" w14:textId="77777777" w:rsidR="00A44865" w:rsidRPr="00C24B98" w:rsidRDefault="00A44865" w:rsidP="00A44865">
      <w:pPr>
        <w:rPr>
          <w:rStyle w:val="StyleUnderline"/>
        </w:rPr>
      </w:pPr>
      <w:r w:rsidRPr="00C24B98">
        <w:rPr>
          <w:sz w:val="16"/>
        </w:rPr>
        <w:t xml:space="preserve">Through this binary-reinforcing ‘‘you’re either with us or against us’’ normativizing apparatus, the war on terror has rehabilitated some—clearly not all or most—lesbians, gays, and queers to U.S. national citizenship within a spatial-temporal domain I am invoking as ‘‘homonationalism,’’ short for ‘‘homonormative nationalism.’’ </w:t>
      </w:r>
      <w:r w:rsidRPr="00C24B98">
        <w:rPr>
          <w:rStyle w:val="StyleUnderline"/>
        </w:rPr>
        <w:t>Homonormativity</w:t>
      </w:r>
      <w:r w:rsidRPr="00C24B98">
        <w:rPr>
          <w:sz w:val="16"/>
        </w:rPr>
        <w:t xml:space="preserve"> has been theorized by Lisa Duggan as a ‘‘new neo-liberal sexual politics’’ that </w:t>
      </w:r>
      <w:r w:rsidRPr="00C24B98">
        <w:rPr>
          <w:rStyle w:val="StyleUnderline"/>
        </w:rPr>
        <w:t>hinges upon ‘‘the possibility of a demobilized gay constituency and a privatized, depoliticized gay culture anchored in domesticity and consumption.’’</w:t>
      </w:r>
      <w:r w:rsidRPr="00C24B98">
        <w:rPr>
          <w:sz w:val="16"/>
        </w:rPr>
        <w:t xml:space="preserve"> Building on her critique of </w:t>
      </w:r>
      <w:r w:rsidRPr="00C24B98">
        <w:rPr>
          <w:rStyle w:val="StyleUnderline"/>
        </w:rPr>
        <w:t xml:space="preserve">gay subjects embroiled in ‘‘a politics that does </w:t>
      </w:r>
      <w:r w:rsidRPr="00C24B98">
        <w:rPr>
          <w:rStyle w:val="StyleUnderline"/>
          <w:rFonts w:hint="eastAsia"/>
        </w:rPr>
        <w:t>not contest dominant heteronormative forms but upholds and sustains them,</w:t>
      </w:r>
      <w:r w:rsidRPr="00C24B98">
        <w:rPr>
          <w:sz w:val="16"/>
        </w:rPr>
        <w:t xml:space="preserve">”5 </w:t>
      </w:r>
      <w:r w:rsidRPr="00C24B98">
        <w:rPr>
          <w:rFonts w:hint="eastAsia"/>
          <w:sz w:val="16"/>
        </w:rPr>
        <w:t>I am deploying the term homonationalism to mark arrangements of U.S. sexual exceptionalism explicitly in relation to the nation. Foucault notes that t</w:t>
      </w:r>
      <w:r w:rsidRPr="00C24B98">
        <w:rPr>
          <w:rStyle w:val="StyleUnderline"/>
          <w:rFonts w:hint="eastAsia"/>
        </w:rPr>
        <w:t>he legitimization of the mode</w:t>
      </w:r>
      <w:r w:rsidRPr="00C24B98">
        <w:rPr>
          <w:rStyle w:val="StyleUnderline"/>
        </w:rPr>
        <w:t>rn couple is complicit with, rather than working against, the ‘‘outfitting’’ and proliferation of compartmental, circulating, and proximity-surveillance sexualities</w:t>
      </w:r>
      <w:r w:rsidRPr="00C24B98">
        <w:rPr>
          <w:sz w:val="16"/>
        </w:rPr>
        <w:t xml:space="preserve">, pursued pleasures and contacts. </w:t>
      </w:r>
      <w:r w:rsidRPr="00C24B98">
        <w:rPr>
          <w:rStyle w:val="StyleUnderline"/>
        </w:rPr>
        <w:t>We see simultaneously both the fortification of normative heterosexual coupling and the propagation of sexualities that mimic, parallel, contradict, or resist this normativity</w:t>
      </w:r>
      <w:r w:rsidRPr="00C24B98">
        <w:rPr>
          <w:sz w:val="16"/>
        </w:rPr>
        <w:t xml:space="preserve">. </w:t>
      </w:r>
      <w:r w:rsidRPr="00C24B98">
        <w:rPr>
          <w:rStyle w:val="StyleUnderline"/>
        </w:rPr>
        <w:t>These</w:t>
      </w:r>
      <w:r w:rsidRPr="00C24B98">
        <w:rPr>
          <w:sz w:val="16"/>
        </w:rPr>
        <w:t xml:space="preserve"> proliferating sexualities, and their explicit and implicit relationships to nationalism, </w:t>
      </w:r>
      <w:r w:rsidRPr="00C24B98">
        <w:rPr>
          <w:rStyle w:val="StyleUnderline"/>
        </w:rPr>
        <w:t>complicate the dichotomous implications of casting the nation as only supportive and productive of heteronormativity and always repressive and disallowing of homosexuality</w:t>
      </w:r>
      <w:r w:rsidRPr="00C24B98">
        <w:rPr>
          <w:sz w:val="16"/>
        </w:rPr>
        <w:t xml:space="preserve">. I argue that the Orientalist </w:t>
      </w:r>
      <w:r w:rsidRPr="00C24B98">
        <w:rPr>
          <w:rStyle w:val="StyleUnderline"/>
        </w:rPr>
        <w:t>invocation of the terrorist</w:t>
      </w:r>
      <w:r w:rsidRPr="00C24B98">
        <w:rPr>
          <w:sz w:val="16"/>
        </w:rPr>
        <w:t xml:space="preserve"> is one discursive tactic that </w:t>
      </w:r>
      <w:r w:rsidRPr="00C24B98">
        <w:rPr>
          <w:rStyle w:val="StyleUnderline"/>
        </w:rPr>
        <w:t>disaggregates U.S. national gays and queers from racial and sexual others, foregrounding a collusion between homosexuality and American nationalism that is generated both by national rhetorics of patriotic inclusion and by gay and queer subjects themselves: homonationalism</w:t>
      </w:r>
      <w:r w:rsidRPr="00C24B98">
        <w:rPr>
          <w:sz w:val="16"/>
        </w:rPr>
        <w:t xml:space="preserve">. For contemporary forms of U.S. nationalism and patriotism, the </w:t>
      </w:r>
      <w:r w:rsidRPr="00C24B98">
        <w:rPr>
          <w:rStyle w:val="StyleUnderline"/>
        </w:rPr>
        <w:t>production of</w:t>
      </w:r>
      <w:r w:rsidRPr="00C24B98">
        <w:rPr>
          <w:sz w:val="16"/>
        </w:rPr>
        <w:t xml:space="preserve"> gay and </w:t>
      </w:r>
      <w:r w:rsidRPr="00C24B98">
        <w:rPr>
          <w:rStyle w:val="StyleUnderline"/>
        </w:rPr>
        <w:t>queer bodies is crucial to the deployment of nationalism, insofar as these perverse bodies reiterate heterosexuality as the norm but also because certain domesticated homosexual bodies provide ammunition to reinforce nationalist projects.</w:t>
      </w:r>
    </w:p>
    <w:p w14:paraId="631A0B4E" w14:textId="77777777" w:rsidR="00FA228B" w:rsidRPr="00C24B98" w:rsidRDefault="00FA228B" w:rsidP="00FA228B">
      <w:pPr>
        <w:pStyle w:val="Heading3"/>
        <w:rPr>
          <w:shd w:val="clear" w:color="auto" w:fill="FFFFFF"/>
        </w:rPr>
      </w:pPr>
      <w:bookmarkStart w:id="222" w:name="_Toc487167536"/>
      <w:r w:rsidRPr="00C24B98">
        <w:rPr>
          <w:shd w:val="clear" w:color="auto" w:fill="FFFFFF"/>
        </w:rPr>
        <w:t>L: Capitalism</w:t>
      </w:r>
      <w:bookmarkEnd w:id="222"/>
    </w:p>
    <w:p w14:paraId="7930966F" w14:textId="77777777" w:rsidR="00FA228B" w:rsidRPr="00C24B98" w:rsidRDefault="00FA228B" w:rsidP="00FA228B">
      <w:pPr>
        <w:pStyle w:val="Heading4"/>
        <w:rPr>
          <w:shd w:val="clear" w:color="auto" w:fill="FFFFFF"/>
        </w:rPr>
      </w:pPr>
      <w:r w:rsidRPr="00C24B98">
        <w:rPr>
          <w:shd w:val="clear" w:color="auto" w:fill="FFFFFF"/>
        </w:rPr>
        <w:t>Capitalism is based on an understanding of success that maintains heteronormativity</w:t>
      </w:r>
    </w:p>
    <w:p w14:paraId="58081E21" w14:textId="72D19542" w:rsidR="00FA228B" w:rsidRPr="00C24B98" w:rsidRDefault="00FA228B" w:rsidP="00FA228B">
      <w:r w:rsidRPr="00C24B98">
        <w:rPr>
          <w:rStyle w:val="Style13ptBold"/>
        </w:rPr>
        <w:t>Halberstam 11</w:t>
      </w:r>
      <w:r w:rsidRPr="00C24B98">
        <w:t xml:space="preserve"> (Jack Halberstam, English Prof &amp; Director of The Center for Feminist Research at USC, The Queer Art of Failure. Page 1-3.) /Spiers</w:t>
      </w:r>
    </w:p>
    <w:p w14:paraId="4A78B0EE" w14:textId="77777777" w:rsidR="00FA228B" w:rsidRPr="00C24B98" w:rsidRDefault="00FA228B" w:rsidP="00FA228B">
      <w:pPr>
        <w:rPr>
          <w:u w:val="single"/>
        </w:rPr>
      </w:pPr>
      <w:r w:rsidRPr="00C24B98">
        <w:rPr>
          <w:sz w:val="16"/>
        </w:rPr>
        <w:t xml:space="preserve">Just when you think you have found the land of milk and honey, Mr. Krabs tells poor old SpongeBob SquarePants, you find yourself on the menu, or worse, in the gift shop as part of the product tie- in for the illusion to which you just waved goodbye. </w:t>
      </w:r>
      <w:r w:rsidRPr="00C24B98">
        <w:rPr>
          <w:u w:val="single"/>
        </w:rPr>
        <w:t xml:space="preserve">We are all used to having our dreams crushed, our hopes smashed, our illusions shattered, but what comes after hope? And what if, like SpongeBob SquarePants, we don’t believe that a trip to the land of milk and honey inevitably ends at the gift shop? What is the alternative, in other words, to cynical resignation on the one hand and naïve optimism on the other? </w:t>
      </w:r>
      <w:r w:rsidRPr="00C24B98">
        <w:rPr>
          <w:sz w:val="16"/>
        </w:rPr>
        <w:t xml:space="preserve">What is the alternative, SpongeBob wants to know, to working all day for Mr. Krabs, or being captured in the net of commodity capitalism while trying to escape? This book, </w:t>
      </w:r>
      <w:r w:rsidRPr="00C24B98">
        <w:rPr>
          <w:u w:val="single"/>
        </w:rPr>
        <w:t>a kind of “SpongeBob SquarePants Guide to Life,” loses the idealism of hope in order to gain wisdom and a new, spongy relation to life, culture, knowledge, and pleasure</w:t>
      </w:r>
      <w:r w:rsidRPr="00C24B98">
        <w:rPr>
          <w:sz w:val="16"/>
        </w:rPr>
        <w:t xml:space="preserve">. So what is the alternative? This simple question announces a political project, begs for a grammar of possibility (here expressed in gerunds and the passive voice, among other grammars of pronouncement), and expresses a basic desire to live life otherwise. Academics, activists, artists, and cartoon characters have long been on a quest to articulate an alternative vision of life, love, and labor and to put such a vision into practice. </w:t>
      </w:r>
      <w:r w:rsidRPr="00C24B98">
        <w:rPr>
          <w:u w:val="single"/>
        </w:rPr>
        <w:t>Through the use of manifestoes, a range of political tactics, and new technologies of representation, radical utopians continue to search for different ways of being in the world and being in relation to one another than those already prescribed for the liberal and consumer subject.</w:t>
      </w:r>
      <w:r w:rsidRPr="00C24B98">
        <w:rPr>
          <w:sz w:val="16"/>
        </w:rPr>
        <w:t xml:space="preserve"> This book uses “low theory” (a term I am adapting from Stuart Hall’s work) and popular knowledge to explore alternatives and to look for a way out of the usual traps and impasses of binary formulations. Low theory tries to locate all the in-b etween spaces that save us from being snared by the hooks of hegemony and speared by the seductions of the gift shop. But it also makes its peace with the possibility that alternatives dwell in the murky waters of a counterintuitive, often impossibly dark and negative realm of critique and refusal. And so the book darts back and forth between high and low culture, high and low theory, popular culture and esoteric knowledge, in order to push through the divisions between life and art, practice and theory, thinking and doing, and into a more chaotic realm of knowing and unknowing. In this book I range from children’s animation to avant- garde performance and queer art to think about ways of being and knowing that stand outside of conventional understandings of success.</w:t>
      </w:r>
      <w:r w:rsidRPr="00C24B98">
        <w:rPr>
          <w:u w:val="single"/>
        </w:rPr>
        <w:t xml:space="preserve"> I argue that success in a heteronormative, capitalist society equates too easily to specific forms of reproductive maturity combined with wealth accumulation. But these measures of success have come under serious pressure recently, with the collapse of financial markets on the one hand and the epic rise in divorce rates on the other. If the boom and bust years of the late twentieth century and the early twenty- first have taught us anything, we should at least have a healthy critique of static models of success and failure. Rather than just arguing for a reevaluation of these standards of passing and failing, The Queer Art of Failure dismantles the logics of success and failure with which we currently live. Under certain circumstances failing, losing, forgetting, unmaking, undoing, unbecoming, not knowing may in fact offer more creative, more cooperative, more surprising ways of low theory being in the world. Failing is something queers do and have always done exceptionally well; for queers failure can be a style, to cite Quentin Crisp, or a way of life, to cite Foucault, and it can stand in contrast to the grim scenarios of success that depend upon “trying and trying again.” </w:t>
      </w:r>
      <w:r w:rsidRPr="00C24B98">
        <w:rPr>
          <w:sz w:val="16"/>
        </w:rPr>
        <w:t xml:space="preserve">In fact if success requires so much effort, then maybe failure is easier in the long run and offers different rewards. What kinds of reward can failure offer us? </w:t>
      </w:r>
      <w:r w:rsidRPr="00C24B98">
        <w:rPr>
          <w:u w:val="single"/>
        </w:rPr>
        <w:t xml:space="preserve">Perhaps most obviously, failure allows us to escape the punishing norms that discipline behavior and manage human development with the goal of delivering us from unruly childhoods to orderly and predictable adulthoods. Failure preserves some of the wondrous anarchy of childhood and disturbs the supposedly clean boundaries between adults and children, winners and losers. </w:t>
      </w:r>
      <w:r w:rsidRPr="00C24B98">
        <w:rPr>
          <w:sz w:val="16"/>
        </w:rPr>
        <w:t>And while failure certainly comes accompanied by a host of negative affects, such as disappointment, disillusionment, and despair, it also provides the opportunity to use these negative affects to poke holes in the toxic positivity of contemporary life.</w:t>
      </w:r>
      <w:r w:rsidRPr="00C24B98">
        <w:rPr>
          <w:u w:val="single"/>
        </w:rPr>
        <w:t xml:space="preserve"> As Barbara Ehrenreich reminds us in Bright-</w:t>
      </w:r>
      <w:r w:rsidRPr="00C24B98">
        <w:rPr>
          <w:u w:val="single"/>
        </w:rPr>
        <w:tab/>
        <w:t>sided, positive thinking is a North American affliction, “a mass delusion” that emerges out of a combination of American exceptionalism and a desire to believe that success happens to good people and failure is just a consequence of a bad attitude rather than structural conditions</w:t>
      </w:r>
      <w:r w:rsidRPr="00C24B98">
        <w:rPr>
          <w:sz w:val="16"/>
        </w:rPr>
        <w:t xml:space="preserve"> (2009: 13). Positive thinking is offered up in the U.S. as a cure for cancer, a path to untold riches, and a surefire way to engineer your own success. </w:t>
      </w:r>
      <w:r w:rsidRPr="00C24B98">
        <w:rPr>
          <w:u w:val="single"/>
        </w:rPr>
        <w:t>Indeed believing that success depends upon one’s attitude is far preferable to Americans than recognizing that their success is the outcome of the tilted scales of race, class, and gende</w:t>
      </w:r>
      <w:r w:rsidRPr="00C24B98">
        <w:rPr>
          <w:sz w:val="16"/>
        </w:rPr>
        <w:t>r. As Ehrenreich puts it, “</w:t>
      </w:r>
      <w:r w:rsidRPr="00C24B98">
        <w:rPr>
          <w:u w:val="single"/>
        </w:rPr>
        <w:t>If optimism is the key to material success, and if you can achieve an optimistic outlook through the discipline of positive thinking, then there is no excuse for failure.”</w:t>
      </w:r>
      <w:r w:rsidRPr="00C24B98">
        <w:rPr>
          <w:sz w:val="16"/>
        </w:rPr>
        <w:t xml:space="preserve"> But, she continues, </w:t>
      </w:r>
      <w:r w:rsidRPr="00C24B98">
        <w:rPr>
          <w:u w:val="single"/>
        </w:rPr>
        <w:t>“the flip side of positivity is thus a harsh insistence on personal responsibility,”</w:t>
      </w:r>
      <w:r w:rsidRPr="00C24B98">
        <w:rPr>
          <w:sz w:val="16"/>
        </w:rPr>
        <w:t xml:space="preserve"> </w:t>
      </w:r>
      <w:r w:rsidRPr="00C24B98">
        <w:rPr>
          <w:u w:val="single"/>
        </w:rPr>
        <w:t>meaning that while capitalism produces some people’s success through other people’s failures, the ideology of positive thinking insists that success depends only upon working hard and failure is always of your own doing</w:t>
      </w:r>
      <w:r w:rsidRPr="00C24B98">
        <w:rPr>
          <w:sz w:val="16"/>
        </w:rPr>
        <w:t xml:space="preserve"> (8). We know better of course in an age when the banks that ripped off ordinary people have been deemed “too big to fail” and the people who bought bad mortgages are simply too little to care about. </w:t>
      </w:r>
    </w:p>
    <w:p w14:paraId="4CA514E6" w14:textId="5AD8626F" w:rsidR="009C144F" w:rsidRPr="00C24B98" w:rsidRDefault="009C144F" w:rsidP="009C144F">
      <w:pPr>
        <w:pStyle w:val="Heading3"/>
        <w:rPr>
          <w:shd w:val="clear" w:color="auto" w:fill="FFFFFF"/>
        </w:rPr>
      </w:pPr>
      <w:bookmarkStart w:id="223" w:name="_Toc487167537"/>
      <w:r w:rsidRPr="00C24B98">
        <w:rPr>
          <w:shd w:val="clear" w:color="auto" w:fill="FFFFFF"/>
        </w:rPr>
        <w:t>L: Utility</w:t>
      </w:r>
      <w:bookmarkEnd w:id="223"/>
    </w:p>
    <w:p w14:paraId="18C639E8" w14:textId="77777777" w:rsidR="0010057E" w:rsidRPr="00C24B98" w:rsidRDefault="0010057E" w:rsidP="0010057E">
      <w:pPr>
        <w:pStyle w:val="Heading4"/>
        <w:rPr>
          <w:shd w:val="clear" w:color="auto" w:fill="FFFFFF"/>
        </w:rPr>
      </w:pPr>
      <w:r w:rsidRPr="00C24B98">
        <w:rPr>
          <w:shd w:val="clear" w:color="auto" w:fill="FFFFFF"/>
        </w:rPr>
        <w:t>The 1ACs politic of utility values a future that relies on the traditional narrative of life that places specific values on bodies, functionally manifesting the violence the 1AC criticizes</w:t>
      </w:r>
    </w:p>
    <w:p w14:paraId="07A838F9" w14:textId="77777777" w:rsidR="0010057E" w:rsidRPr="00C24B98" w:rsidRDefault="0010057E" w:rsidP="0010057E">
      <w:r w:rsidRPr="00C24B98">
        <w:rPr>
          <w:rStyle w:val="Style13ptBold"/>
        </w:rPr>
        <w:t>Winnubst 7</w:t>
      </w:r>
      <w:r w:rsidRPr="00C24B98">
        <w:t xml:space="preserve"> (Shannon, associate professor of Women and Gender Studies at Ohio State University, Reading Bataille Now, 2007, pp.  85-86)/Spiers</w:t>
      </w:r>
    </w:p>
    <w:p w14:paraId="5B9E6B11" w14:textId="4D9721A1" w:rsidR="0010057E" w:rsidRPr="00C24B98" w:rsidRDefault="0010057E" w:rsidP="0010057E">
      <w:pPr>
        <w:rPr>
          <w:sz w:val="16"/>
        </w:rPr>
      </w:pPr>
      <w:r w:rsidRPr="00C24B98">
        <w:rPr>
          <w:sz w:val="16"/>
        </w:rPr>
        <w:t xml:space="preserve">In </w:t>
      </w:r>
      <w:r w:rsidRPr="00C24B98">
        <w:rPr>
          <w:rStyle w:val="StyleUnderline"/>
        </w:rPr>
        <w:t>my musings on the traditional narrative of desire as rooted in an ontological lack, I have argued that the logic of such a desire locks us into a teleological ordering of knowledge and experience: we know who/what we are through the purposes we pursue. This teleological ordering narrows in scope in later modern thought, exemplified perhaps in the texts of John Locke, where utility becomes the singular criterion to determine the satisfaction of desire’s demands: we know who/what we are through the usefulness that our</w:t>
      </w:r>
      <w:r w:rsidR="008257B1" w:rsidRPr="00C24B98">
        <w:rPr>
          <w:rStyle w:val="StyleUnderline"/>
          <w:sz w:val="12"/>
          <w:u w:val="none"/>
        </w:rPr>
        <w:t xml:space="preserve"> </w:t>
      </w:r>
      <w:r w:rsidRPr="00C24B98">
        <w:rPr>
          <w:rStyle w:val="StyleUnderline"/>
        </w:rPr>
        <w:t xml:space="preserve"> lives/actions achieve. </w:t>
      </w:r>
      <w:r w:rsidRPr="00C24B98">
        <w:rPr>
          <w:sz w:val="16"/>
        </w:rPr>
        <w:t xml:space="preserve">Across both of these schemas of broad teleology and more narrow utility, knowledge is ordered sequentially as the progressive development of clearer and more useful endpoints. The </w:t>
      </w:r>
      <w:r w:rsidRPr="00C24B98">
        <w:rPr>
          <w:rStyle w:val="StyleUnderline"/>
        </w:rPr>
        <w:t>demarcation of each segment of thinking—of each concept—thereby becomes critical to the forward march of knowledge’s ordering of experience and the world. This seems to make things much worse. It seems to broaden the scope of this limited economy of epistemological utility and its politics of domination</w:t>
      </w:r>
      <w:r w:rsidRPr="00C24B98">
        <w:rPr>
          <w:sz w:val="16"/>
        </w:rPr>
        <w:t xml:space="preserve">. If this construction of meaning through the delimitation of concepts is the necessary structure of knowledge, then </w:t>
      </w:r>
      <w:r w:rsidRPr="00C24B98">
        <w:rPr>
          <w:rStyle w:val="StyleUnderline"/>
        </w:rPr>
        <w:t>we find ourselves embedded not only in a limited economy of the psychosocial world through desire-prohibition-identity, but also in a limited economy of epistemology: our very impulses to find meaning</w:t>
      </w:r>
      <w:r w:rsidRPr="00C24B98">
        <w:rPr>
          <w:sz w:val="16"/>
        </w:rPr>
        <w:t xml:space="preserve"> (through teleology broadly, and utility specifically) and the way that we undertake this process (through the delimitation of concepts) may already enact a normative order of knowledge that sufficiently conditions the emergence of utility as our highest value. A crass concept of utility or even of </w:t>
      </w:r>
      <w:r w:rsidRPr="00C24B98">
        <w:rPr>
          <w:rStyle w:val="StyleUnderline"/>
        </w:rPr>
        <w:t>instrumental reason may thereby prove insufficient as a barometer for transformative politics.</w:t>
      </w:r>
      <w:r w:rsidRPr="00C24B98">
        <w:rPr>
          <w:sz w:val="16"/>
        </w:rPr>
        <w:t xml:space="preserve"> </w:t>
      </w:r>
    </w:p>
    <w:p w14:paraId="4E00FA18" w14:textId="78C9134F" w:rsidR="009C144F" w:rsidRPr="00C24B98" w:rsidRDefault="009C144F" w:rsidP="009C144F">
      <w:pPr>
        <w:pStyle w:val="Heading4"/>
        <w:rPr>
          <w:shd w:val="clear" w:color="auto" w:fill="FFFFFF"/>
        </w:rPr>
      </w:pPr>
      <w:r w:rsidRPr="00C24B98">
        <w:rPr>
          <w:shd w:val="clear" w:color="auto" w:fill="FFFFFF"/>
        </w:rPr>
        <w:t>Their politics of utility will always create new forms of oppression and de-legitimize queer identity- that turns the AFF</w:t>
      </w:r>
    </w:p>
    <w:p w14:paraId="16873C9E" w14:textId="77777777" w:rsidR="009C144F" w:rsidRPr="00C24B98" w:rsidRDefault="009C144F" w:rsidP="009C144F">
      <w:r w:rsidRPr="00C24B98">
        <w:rPr>
          <w:rStyle w:val="Style13ptBold"/>
        </w:rPr>
        <w:t xml:space="preserve">Winnubst </w:t>
      </w:r>
      <w:r w:rsidRPr="00C24B98">
        <w:t>7 (Shannon, associate professor of Women and Gender Studies at Ohio State University, Reading Bataille Now, 2007, pp.  85-86)/Spiers</w:t>
      </w:r>
    </w:p>
    <w:p w14:paraId="5D2D4154" w14:textId="141A12A3" w:rsidR="009C144F" w:rsidRPr="00C24B98" w:rsidRDefault="009C144F" w:rsidP="009C144F">
      <w:pPr>
        <w:rPr>
          <w:sz w:val="16"/>
        </w:rPr>
      </w:pPr>
      <w:r w:rsidRPr="00C24B98">
        <w:rPr>
          <w:sz w:val="24"/>
          <w:u w:val="single"/>
        </w:rPr>
        <w:t>In my musings on the traditional narrative of desire as rooted in an ontological lack, I have argued that the logic of such a desire locks us into a teleological ordering of knowledge and experience: we know who/what we are through the purposes we pursue. This teleological ordering narrows in scope in later modern thought, exemplified perhaps in the texts of John Locke, where utility becomes the singular criterion to determine the satisfaction of desire’s demands: we know who/what we are through the usefulness that our</w:t>
      </w:r>
      <w:r w:rsidR="008257B1" w:rsidRPr="00C24B98">
        <w:t xml:space="preserve"> </w:t>
      </w:r>
      <w:r w:rsidRPr="00C24B98">
        <w:rPr>
          <w:sz w:val="12"/>
          <w:u w:val="single"/>
        </w:rPr>
        <w:t xml:space="preserve"> </w:t>
      </w:r>
      <w:r w:rsidRPr="00C24B98">
        <w:rPr>
          <w:sz w:val="24"/>
          <w:u w:val="single"/>
        </w:rPr>
        <w:t>lives/actions achieve.</w:t>
      </w:r>
      <w:r w:rsidRPr="00C24B98">
        <w:rPr>
          <w:sz w:val="16"/>
        </w:rPr>
        <w:t xml:space="preserve"> Across both of these schemas of broad teleology and more narrow utility, knowledge is ordered sequentially as the progressive development of clearer and more useful endpoints. </w:t>
      </w:r>
      <w:r w:rsidRPr="00C24B98">
        <w:rPr>
          <w:sz w:val="24"/>
          <w:u w:val="single"/>
        </w:rPr>
        <w:t>The demarcation of each segment of thinking—of each concept—thereby becomes critical to the forward march of knowledge’s ordering of experience and the world. This seems to make things much worse. It seems to broaden the scope of this limited economy of epistemological utility and its politics of domination.</w:t>
      </w:r>
      <w:r w:rsidRPr="00C24B98">
        <w:rPr>
          <w:sz w:val="16"/>
        </w:rPr>
        <w:t xml:space="preserve"> If this construction of meaning through the delimitation of concepts is the necessary structure of knowledge</w:t>
      </w:r>
      <w:r w:rsidRPr="00C24B98">
        <w:rPr>
          <w:sz w:val="24"/>
          <w:u w:val="single"/>
        </w:rPr>
        <w:t>, then we find ourselves embedded not only in a limited economy of the psychosocial world through desire-prohibition-identity, but also in a limited economy of epistemology: our very impulses to find meaning (</w:t>
      </w:r>
      <w:r w:rsidRPr="00C24B98">
        <w:rPr>
          <w:sz w:val="16"/>
        </w:rPr>
        <w:t>through teleology broadly, and utility specifically) and the way that we undertake this process (through the delimitation of concepts) may already enact a normative order of knowledge that sufficiently conditions the emergence of utility as our highest value. A crass concept of utility or even of instrumental reason</w:t>
      </w:r>
      <w:r w:rsidRPr="00C24B98">
        <w:rPr>
          <w:sz w:val="24"/>
          <w:u w:val="single"/>
        </w:rPr>
        <w:t xml:space="preserve"> may thereby prove insufficient as a barometer for transformative politics. </w:t>
      </w:r>
    </w:p>
    <w:p w14:paraId="1328653E" w14:textId="77777777" w:rsidR="00FA228B" w:rsidRPr="00C24B98" w:rsidRDefault="00FA228B" w:rsidP="00FA228B">
      <w:pPr>
        <w:rPr>
          <w:sz w:val="24"/>
        </w:rPr>
      </w:pPr>
    </w:p>
    <w:p w14:paraId="164951F9" w14:textId="1FDE71D7" w:rsidR="00A44865" w:rsidRPr="00C24B98" w:rsidRDefault="00A44865" w:rsidP="00A44865">
      <w:pPr>
        <w:pStyle w:val="Heading2"/>
      </w:pPr>
      <w:bookmarkStart w:id="224" w:name="_Toc487167538"/>
      <w:r w:rsidRPr="00C24B98">
        <w:t>Impacts</w:t>
      </w:r>
      <w:bookmarkEnd w:id="224"/>
    </w:p>
    <w:p w14:paraId="5413782A" w14:textId="2BDB4741" w:rsidR="009A190F" w:rsidRPr="00C24B98" w:rsidRDefault="009A190F" w:rsidP="009A190F">
      <w:pPr>
        <w:pStyle w:val="Heading3"/>
      </w:pPr>
      <w:bookmarkStart w:id="225" w:name="_Toc487167539"/>
      <w:r w:rsidRPr="00C24B98">
        <w:t>I: Pinkwashing</w:t>
      </w:r>
      <w:bookmarkEnd w:id="225"/>
    </w:p>
    <w:p w14:paraId="1F69FC9C" w14:textId="77777777" w:rsidR="00F70422" w:rsidRPr="00C24B98" w:rsidRDefault="00F70422" w:rsidP="00F70422">
      <w:pPr>
        <w:pStyle w:val="Heading4"/>
      </w:pPr>
      <w:r w:rsidRPr="00C24B98">
        <w:t>The aff is a pinkwashed strategy that the state will use to justify colonial genocide, endless military expansion, and strengthen the prison-industrial complex</w:t>
      </w:r>
    </w:p>
    <w:p w14:paraId="400CB474" w14:textId="77777777" w:rsidR="00F70422" w:rsidRPr="00C24B98" w:rsidRDefault="00F70422" w:rsidP="00F70422">
      <w:pPr>
        <w:rPr>
          <w:sz w:val="16"/>
        </w:rPr>
      </w:pPr>
      <w:r w:rsidRPr="00C24B98">
        <w:rPr>
          <w:rStyle w:val="Style13ptBold"/>
        </w:rPr>
        <w:t xml:space="preserve">Spade 15 </w:t>
      </w:r>
      <w:r w:rsidRPr="00C24B98">
        <w:rPr>
          <w:sz w:val="16"/>
        </w:rPr>
        <w:t>(Dean “Normal Life: Administrative Violence, Critical Trans Politics, &amp; the Limits of Law” Duke University Press Pg. 140-143)</w:t>
      </w:r>
    </w:p>
    <w:p w14:paraId="4273A06E" w14:textId="77777777" w:rsidR="00F70422" w:rsidRPr="00C24B98" w:rsidRDefault="00F70422" w:rsidP="00F70422">
      <w:pPr>
        <w:rPr>
          <w:rStyle w:val="StyleUnderline"/>
        </w:rPr>
      </w:pPr>
      <w:r w:rsidRPr="00C24B98">
        <w:rPr>
          <w:sz w:val="16"/>
        </w:rPr>
        <w:t xml:space="preserve">In the first edition, I argued that </w:t>
      </w:r>
      <w:r w:rsidRPr="00C24B98">
        <w:rPr>
          <w:rStyle w:val="StyleUnderline"/>
        </w:rPr>
        <w:t xml:space="preserve">rather than freeing marginalized and endangered populations, gaining legal recognition and inclusion </w:t>
      </w:r>
      <w:r w:rsidRPr="00C24B98">
        <w:t>both</w:t>
      </w:r>
      <w:r w:rsidRPr="00C24B98">
        <w:rPr>
          <w:rStyle w:val="StyleUnderline"/>
        </w:rPr>
        <w:t xml:space="preserve"> fails to improve</w:t>
      </w:r>
      <w:r w:rsidRPr="00C24B98">
        <w:rPr>
          <w:sz w:val="16"/>
        </w:rPr>
        <w:t xml:space="preserve"> their </w:t>
      </w:r>
      <w:r w:rsidRPr="00C24B98">
        <w:rPr>
          <w:rStyle w:val="StyleUnderline"/>
        </w:rPr>
        <w:t>material circumstances and bolsters</w:t>
      </w:r>
      <w:r w:rsidRPr="00C24B98">
        <w:rPr>
          <w:sz w:val="16"/>
        </w:rPr>
        <w:t xml:space="preserve"> the very </w:t>
      </w:r>
      <w:r w:rsidRPr="00C24B98">
        <w:rPr>
          <w:rStyle w:val="StyleUnderline"/>
        </w:rPr>
        <w:t>apparatuses of violence that target them</w:t>
      </w:r>
      <w:r w:rsidRPr="00C24B98">
        <w:rPr>
          <w:sz w:val="16"/>
        </w:rPr>
        <w:t xml:space="preserve">. In the period since this book was originally published, an important new way of naming and conceptualizing this dynamic has emerged in queer resistance discourse. The term </w:t>
      </w:r>
      <w:r w:rsidRPr="00C24B98">
        <w:rPr>
          <w:rStyle w:val="StyleUnderline"/>
        </w:rPr>
        <w:t>pinkwashing has become a way for activists to talk about how lgbt legal equality is being used to legitimize and expand the apparatuses of state violence</w:t>
      </w:r>
      <w:r w:rsidRPr="00C24B98">
        <w:rPr>
          <w:sz w:val="16"/>
        </w:rPr>
        <w:t xml:space="preserve">. Pinkwashing is </w:t>
      </w:r>
      <w:r w:rsidRPr="00C24B98">
        <w:rPr>
          <w:rStyle w:val="StyleUnderline"/>
        </w:rPr>
        <w:t>most frequently used to describe the explicit strategy that the Israeli government has undertaken</w:t>
      </w:r>
      <w:r w:rsidRPr="00C24B98">
        <w:rPr>
          <w:sz w:val="16"/>
        </w:rPr>
        <w:t xml:space="preserve"> in recent years </w:t>
      </w:r>
      <w:r w:rsidRPr="00C24B98">
        <w:rPr>
          <w:rStyle w:val="StyleUnderline"/>
        </w:rPr>
        <w:t>to market itself as a human rights leader</w:t>
      </w:r>
      <w:r w:rsidRPr="00C24B98">
        <w:rPr>
          <w:sz w:val="16"/>
        </w:rPr>
        <w:t xml:space="preserve"> based on its stances on same-sex marriage and lgbt military service. In 2005, after three years of development with US marketing executives, Israel announced a new campaign to rebrand itself to change its international image. Brand research had shown that all over the world Israel was a country associated with war and the oppression of Palestinians. Its new campaign, </w:t>
      </w:r>
      <w:r w:rsidRPr="00C24B98">
        <w:rPr>
          <w:rStyle w:val="StyleUnderline"/>
        </w:rPr>
        <w:t xml:space="preserve">“Brand Israel,” was designed to portray Israel as a “modern democracy” in the Middle East, surrounded by countries with less enlightened policy and culture. </w:t>
      </w:r>
      <w:r w:rsidRPr="00C24B98">
        <w:rPr>
          <w:sz w:val="16"/>
        </w:rPr>
        <w:t xml:space="preserve">Brand Israel would portray the country as a place of technological innovation, environmental awareness, and diversity.2 One element in the campaign is to portray Israel as a country that recognizes gay and lesbian rights and as an ideal destination for gay and lesbian tourism. It also aims to represent Palestinian society as homophobic and Israel as a “safe haven” for gays and lesbians in the region. </w:t>
      </w:r>
      <w:r w:rsidRPr="00C24B98">
        <w:rPr>
          <w:rStyle w:val="StyleUnderline"/>
        </w:rPr>
        <w:t>Palestinian queer and trans activists brought the world’s attention to Israel’s strategic framing of itself as gay friendly and of Arab and Muslim people and countries as homophobic for purposes of covering over and distracting from its ongoing brutal colonization and occupation of Palestine by coining the term pinkwashing</w:t>
      </w:r>
      <w:r w:rsidRPr="00C24B98">
        <w:rPr>
          <w:sz w:val="16"/>
        </w:rPr>
        <w:t xml:space="preserve">.3 As part of its efforts, Israel has provided financial resources to media outlets to produce news coverage about Israel as a gay and lesbian tourist destination. </w:t>
      </w:r>
      <w:r w:rsidRPr="00C24B98">
        <w:rPr>
          <w:rStyle w:val="StyleUnderline"/>
        </w:rPr>
        <w:t>Israel has</w:t>
      </w:r>
      <w:r w:rsidRPr="00C24B98">
        <w:rPr>
          <w:sz w:val="16"/>
        </w:rPr>
        <w:t xml:space="preserve"> also </w:t>
      </w:r>
      <w:r w:rsidRPr="00C24B98">
        <w:rPr>
          <w:rStyle w:val="StyleUnderline"/>
        </w:rPr>
        <w:t>funded tours of</w:t>
      </w:r>
      <w:r w:rsidRPr="00C24B98">
        <w:rPr>
          <w:sz w:val="16"/>
        </w:rPr>
        <w:t xml:space="preserve"> Israeli </w:t>
      </w:r>
      <w:r w:rsidRPr="00C24B98">
        <w:rPr>
          <w:rStyle w:val="StyleUnderline"/>
        </w:rPr>
        <w:t>gay activists</w:t>
      </w:r>
      <w:r w:rsidRPr="00C24B98">
        <w:rPr>
          <w:sz w:val="16"/>
        </w:rPr>
        <w:t xml:space="preserve"> to the United States and Canada who frame conversations about gay politics in Israel </w:t>
      </w:r>
      <w:r w:rsidRPr="00C24B98">
        <w:rPr>
          <w:rStyle w:val="StyleUnderline"/>
        </w:rPr>
        <w:t>that ignore and therefore normalize the context of colonialism in which these politics play out.</w:t>
      </w:r>
      <w:r w:rsidRPr="00C24B98">
        <w:rPr>
          <w:sz w:val="16"/>
        </w:rPr>
        <w:t xml:space="preserve"> Shifting the conversation about Israel to one focused on gay activism among those who benefit from the apartheid system in Israel helps make that system become taken for granted</w:t>
      </w:r>
      <w:r w:rsidRPr="00C24B98">
        <w:t xml:space="preserve"> </w:t>
      </w:r>
      <w:r w:rsidRPr="00C24B98">
        <w:rPr>
          <w:sz w:val="16"/>
        </w:rPr>
        <w:t xml:space="preserve">or invisible and ignores the plight of everyone suffering from that system. In short, it washes the conversation about Palestine and occupation out of the picture. The Israeli think tank the Reut Institute has published research endorsing this kind of strategy, arguing that Israel should support and fund content that is as far left as possible while still retaining a Zionist approach—that is, a commitment to never questioning Israel’s colonization of Palestine and control over Palestinian land and people.4 The Israeli government funds films, traveling delegations of activists, and other cultural and political events that promote discussion of Israel, even some that mildly critique some Israeli policy, as long the underlying message affirms and normalizes the occupation. This strategy helps bring audiences with otherwise left or critical politics, such as those who oppose homophobia and transphobia or support environmentalism, into affirming the Israeli colonial project and associating Israel with issues they see as progressive. The term </w:t>
      </w:r>
      <w:r w:rsidRPr="00C24B98">
        <w:rPr>
          <w:rStyle w:val="StyleUnderline"/>
        </w:rPr>
        <w:t>pinkwashing has helped activists name</w:t>
      </w:r>
      <w:r w:rsidRPr="00C24B98">
        <w:rPr>
          <w:sz w:val="16"/>
        </w:rPr>
        <w:t xml:space="preserve"> and discuss the particular strategy of </w:t>
      </w:r>
      <w:r w:rsidRPr="00C24B98">
        <w:rPr>
          <w:rStyle w:val="StyleUnderline"/>
        </w:rPr>
        <w:t xml:space="preserve">coopting the concept of antihomophobia to redeem the tarnished image of a government, or particular institutions of that government, such as the military, that are associated with violence, racism, and colonialism. </w:t>
      </w:r>
      <w:r w:rsidRPr="00C24B98">
        <w:rPr>
          <w:sz w:val="16"/>
        </w:rPr>
        <w:t xml:space="preserve">The </w:t>
      </w:r>
      <w:r w:rsidRPr="00C24B98">
        <w:rPr>
          <w:rStyle w:val="StyleUnderline"/>
        </w:rPr>
        <w:t>analysis of pinkwashing</w:t>
      </w:r>
      <w:r w:rsidRPr="00C24B98">
        <w:rPr>
          <w:sz w:val="16"/>
        </w:rPr>
        <w:t xml:space="preserve"> developed by Palestinian queer and trans activists </w:t>
      </w:r>
      <w:r w:rsidRPr="00C24B98">
        <w:rPr>
          <w:rStyle w:val="StyleUnderline"/>
        </w:rPr>
        <w:t>is immensely useful for understanding the strategic uses of equality politics to forward state violence</w:t>
      </w:r>
      <w:r w:rsidRPr="00C24B98">
        <w:rPr>
          <w:sz w:val="16"/>
        </w:rPr>
        <w:t>, by Israel and other governments. The United States under the Obama administration has also increasingly promoted a “progay” and to some extent a “</w:t>
      </w:r>
      <w:r w:rsidRPr="00C24B98">
        <w:rPr>
          <w:rStyle w:val="StyleUnderline"/>
        </w:rPr>
        <w:t>pro-lgbt” image</w:t>
      </w:r>
      <w:r w:rsidRPr="00C24B98">
        <w:rPr>
          <w:sz w:val="16"/>
        </w:rPr>
        <w:t xml:space="preserve"> of itself to cover up and </w:t>
      </w:r>
      <w:r w:rsidRPr="00C24B98">
        <w:rPr>
          <w:rStyle w:val="StyleUnderline"/>
        </w:rPr>
        <w:t>distract from the ongoing expansions of brutal racist violence</w:t>
      </w:r>
      <w:r w:rsidRPr="00C24B98">
        <w:rPr>
          <w:sz w:val="16"/>
        </w:rPr>
        <w:t xml:space="preserve"> undertaken by the administration.5 In recent years, outrage has been growing about Obama’s </w:t>
      </w:r>
      <w:r w:rsidRPr="00C24B98">
        <w:rPr>
          <w:rStyle w:val="StyleUnderline"/>
        </w:rPr>
        <w:t>drone wars</w:t>
      </w:r>
      <w:r w:rsidRPr="00C24B98">
        <w:rPr>
          <w:sz w:val="16"/>
        </w:rPr>
        <w:t xml:space="preserve">, his record-breaking </w:t>
      </w:r>
      <w:r w:rsidRPr="00C24B98">
        <w:rPr>
          <w:rStyle w:val="StyleUnderline"/>
        </w:rPr>
        <w:t>deportations</w:t>
      </w:r>
      <w:r w:rsidRPr="00C24B98">
        <w:rPr>
          <w:sz w:val="16"/>
        </w:rPr>
        <w:t xml:space="preserve">, his administration’s use of </w:t>
      </w:r>
      <w:r w:rsidRPr="00C24B98">
        <w:rPr>
          <w:rStyle w:val="StyleUnderline"/>
        </w:rPr>
        <w:t>widespread surveillance technologies</w:t>
      </w:r>
      <w:r w:rsidRPr="00C24B98">
        <w:rPr>
          <w:sz w:val="16"/>
        </w:rPr>
        <w:t xml:space="preserve">, his </w:t>
      </w:r>
      <w:r w:rsidRPr="00C24B98">
        <w:rPr>
          <w:rStyle w:val="StyleUnderline"/>
        </w:rPr>
        <w:t>targeting</w:t>
      </w:r>
      <w:r w:rsidRPr="00C24B98">
        <w:rPr>
          <w:sz w:val="16"/>
        </w:rPr>
        <w:t xml:space="preserve"> of </w:t>
      </w:r>
      <w:r w:rsidRPr="00C24B98">
        <w:rPr>
          <w:rStyle w:val="StyleUnderline"/>
        </w:rPr>
        <w:t>whistleblowers</w:t>
      </w:r>
      <w:r w:rsidRPr="00C24B98">
        <w:rPr>
          <w:sz w:val="16"/>
        </w:rPr>
        <w:t xml:space="preserve">, the </w:t>
      </w:r>
      <w:r w:rsidRPr="00C24B98">
        <w:rPr>
          <w:rStyle w:val="StyleUnderline"/>
        </w:rPr>
        <w:t xml:space="preserve">growing wealth divide </w:t>
      </w:r>
      <w:r w:rsidRPr="00C24B98">
        <w:t>and</w:t>
      </w:r>
      <w:r w:rsidRPr="00C24B98">
        <w:rPr>
          <w:sz w:val="16"/>
        </w:rPr>
        <w:t xml:space="preserve"> his scandalous </w:t>
      </w:r>
      <w:r w:rsidRPr="00C24B98">
        <w:rPr>
          <w:rStyle w:val="StyleUnderline"/>
        </w:rPr>
        <w:t>upward transfer of wealth</w:t>
      </w:r>
      <w:r w:rsidRPr="00C24B98">
        <w:rPr>
          <w:sz w:val="16"/>
        </w:rPr>
        <w:t xml:space="preserve"> in the 2008 bailout, and </w:t>
      </w:r>
      <w:r w:rsidRPr="00C24B98">
        <w:rPr>
          <w:rStyle w:val="StyleUnderline"/>
        </w:rPr>
        <w:t>police violence and</w:t>
      </w:r>
      <w:r w:rsidRPr="00C24B98">
        <w:rPr>
          <w:sz w:val="16"/>
        </w:rPr>
        <w:t xml:space="preserve"> the </w:t>
      </w:r>
      <w:r w:rsidRPr="00C24B98">
        <w:rPr>
          <w:rStyle w:val="StyleUnderline"/>
        </w:rPr>
        <w:t xml:space="preserve">crisis-level </w:t>
      </w:r>
      <w:r w:rsidRPr="00C24B98">
        <w:rPr>
          <w:sz w:val="16"/>
        </w:rPr>
        <w:t xml:space="preserve">expansion of </w:t>
      </w:r>
      <w:r w:rsidRPr="00C24B98">
        <w:rPr>
          <w:rStyle w:val="StyleUnderline"/>
        </w:rPr>
        <w:t>imprisonment</w:t>
      </w:r>
      <w:r w:rsidRPr="00C24B98">
        <w:rPr>
          <w:sz w:val="16"/>
        </w:rPr>
        <w:t>, including for-profit imprisonment, in the United States under his watch. The relentless revelations about the administration’s actions and agenda threaten the national fantasy that the election of a Black president heralds increasing equality, justice, and progressivism. Gay rights, as a symbol of left politics associated with freedom and liberation, has provided a false marker of progressivism for the administration as it works to maintain this fantasy. Conveniently, the public assertions that the administration has made of its commitment to gay rights, including the law and policy</w:t>
      </w:r>
      <w:r w:rsidRPr="00C24B98">
        <w:t xml:space="preserve"> </w:t>
      </w:r>
      <w:r w:rsidRPr="00C24B98">
        <w:rPr>
          <w:sz w:val="16"/>
        </w:rPr>
        <w:t xml:space="preserve">changes it has accomplished, provide little to no relief for queer and trans people facing increasing precarity as criminalization, austerity, and border enforcement expand. For the most part, the “lgbt” politics that the Obama administration have articulated have very little “T” in them and are instead about public support for legal recognition of same-sex marriages. </w:t>
      </w:r>
      <w:r w:rsidRPr="00C24B98">
        <w:rPr>
          <w:rStyle w:val="StyleUnderline"/>
        </w:rPr>
        <w:t>Same-sex marriage</w:t>
      </w:r>
      <w:r w:rsidRPr="00C24B98">
        <w:rPr>
          <w:sz w:val="16"/>
        </w:rPr>
        <w:t xml:space="preserve"> is an ideal pinkwashing issue for Obama as well as other elected officials, businesses, and institutions. It </w:t>
      </w:r>
      <w:r w:rsidRPr="00C24B98">
        <w:rPr>
          <w:rStyle w:val="StyleUnderline"/>
        </w:rPr>
        <w:t>allows these actors to claim a politics associated with equality and liberation while actually endorsing a legal change that does nothing to disrupt the existing harmful distribution of property, health care, and immigration status through the legal structure of the marital family.</w:t>
      </w:r>
      <w:r w:rsidRPr="00C24B98">
        <w:rPr>
          <w:sz w:val="16"/>
        </w:rPr>
        <w:t xml:space="preserve"> It offers the cover of progressivism for whatever else these players are doing, since they get to use this charismatic issue to portray themselves as promoters of equality, yet it in no way threatens the existing distribution of wealth that they seek to protect. Elected officials get to appear simultaneously “profamily” (a conservative mainstay now ubiquitous across all the parties) and “progay” through this issue. Because it provides this political opportunity for elites without actually endangering the brutal systems that keep them in power, same-sex marriage has become the visible “gay rights” issue of the day. Unfortunately, its recognition will be of little use to the queer and trans people facing the worst harms in immigration, health care, criminal punishment, and social welfare systems in the United States. Similarly, support for gay and lesbian military service, and the ending of “don’t ask, don’t tell,” allowed for a portrayal of the US military as a site of freedom and equality, which is a useful distraction from the realities of its brutality. </w:t>
      </w:r>
      <w:r w:rsidRPr="00C24B98">
        <w:rPr>
          <w:rStyle w:val="StyleUnderline"/>
        </w:rPr>
        <w:t>Supporting gay and lesbian military service allowed politicians to simultaneously send a promilitary message and a pro–gay and lesbian rights</w:t>
      </w:r>
      <w:r w:rsidRPr="00C24B98">
        <w:rPr>
          <w:sz w:val="16"/>
        </w:rPr>
        <w:t xml:space="preserve"> message, </w:t>
      </w:r>
      <w:r w:rsidRPr="00C24B98">
        <w:rPr>
          <w:rStyle w:val="StyleUnderline"/>
        </w:rPr>
        <w:t>useful to bolster warm feelings about</w:t>
      </w:r>
      <w:r w:rsidRPr="00C24B98">
        <w:rPr>
          <w:sz w:val="16"/>
        </w:rPr>
        <w:t xml:space="preserve"> the military during a period of long, expensive, privatized, unpopular </w:t>
      </w:r>
      <w:r w:rsidRPr="00C24B98">
        <w:rPr>
          <w:rStyle w:val="StyleUnderline"/>
        </w:rPr>
        <w:t xml:space="preserve">wars in Afghanistan and Iraq. </w:t>
      </w:r>
      <w:r w:rsidRPr="00C24B98">
        <w:rPr>
          <w:sz w:val="16"/>
        </w:rPr>
        <w:t xml:space="preserve">Same-sex marriage and gay and lesbian military service have been the most visible sites of pinkwashing in US politics so far, but trans politics is beginning to join lesbian and gay rights as a site of pinkwashing. As I write today, in December 2014, </w:t>
      </w:r>
      <w:r w:rsidRPr="00C24B98">
        <w:rPr>
          <w:rStyle w:val="StyleUnderline"/>
        </w:rPr>
        <w:t>trans politics is emerging as a new location of pinkwashing</w:t>
      </w:r>
      <w:r w:rsidRPr="00C24B98">
        <w:rPr>
          <w:sz w:val="16"/>
        </w:rPr>
        <w:t xml:space="preserve"> brutal state violence for two apparatuses in particular: </w:t>
      </w:r>
      <w:r w:rsidRPr="00C24B98">
        <w:rPr>
          <w:rStyle w:val="StyleUnderline"/>
        </w:rPr>
        <w:t>the military and the prison system.</w:t>
      </w:r>
      <w:r w:rsidRPr="00C24B98">
        <w:rPr>
          <w:sz w:val="16"/>
        </w:rPr>
        <w:t xml:space="preserve"> In different ways in these contexts, a purported concern for trans well-being is producing advocacy that legitimizes these broadly harmful institutions, fails to support trans well-being, and further endangers trans lives. The </w:t>
      </w:r>
      <w:r w:rsidRPr="00C24B98">
        <w:rPr>
          <w:rStyle w:val="StyleUnderline"/>
        </w:rPr>
        <w:t>mainstreaming of trans politics</w:t>
      </w:r>
      <w:r w:rsidRPr="00C24B98">
        <w:rPr>
          <w:sz w:val="16"/>
        </w:rPr>
        <w:t>—the creation of a new image of who trans people are and what we want—</w:t>
      </w:r>
      <w:r w:rsidRPr="00C24B98">
        <w:rPr>
          <w:rStyle w:val="StyleUnderline"/>
        </w:rPr>
        <w:t>goes hand in hand with</w:t>
      </w:r>
      <w:r w:rsidRPr="00C24B98">
        <w:rPr>
          <w:sz w:val="16"/>
        </w:rPr>
        <w:t xml:space="preserve"> the use of trans politics to </w:t>
      </w:r>
      <w:r w:rsidRPr="00C24B98">
        <w:rPr>
          <w:rStyle w:val="StyleUnderline"/>
        </w:rPr>
        <w:t>pinkwash</w:t>
      </w:r>
      <w:r w:rsidRPr="00C24B98">
        <w:rPr>
          <w:sz w:val="16"/>
        </w:rPr>
        <w:t xml:space="preserve"> brutal systems and policies. The term mainstream has multiple meanings that can sometimes be misleading when it comes to queer and trans politics. Often, when people talk about “mainstream” gay politics, they mean the version of gay and lesbian rights advocacy that gets the most media attention and philanthropic support. Sometimes, however, it can sound like the version of lesbian and gay politics that is most desired by most lesbian and gay people. When I use the term here to talk about how trans politics is mainstreaming, I do not mean to suggest that the trans politics that is becoming most visible and most supportable by media, philanthropists, and politicians is also the one most desired by or most beneficial to trans people. In fact, I think the process of mainstreaming means that the key issues trans people care about get cast aside and to the extent issues trans people care a lot about get picked up, the most important resistance politics get evacuated from them so that they can be framed in ways that support the aims of the corporate media, politicians, and wealthy philanthropists rather than the survival needs of trans people. </w:t>
      </w:r>
      <w:r w:rsidRPr="00C24B98">
        <w:rPr>
          <w:rStyle w:val="StyleUnderline"/>
        </w:rPr>
        <w:t>Antipinkwashing analysis helps us identify how</w:t>
      </w:r>
      <w:r w:rsidRPr="00C24B98">
        <w:rPr>
          <w:sz w:val="16"/>
        </w:rPr>
        <w:t xml:space="preserve"> this stripped-down, </w:t>
      </w:r>
      <w:r w:rsidRPr="00C24B98">
        <w:rPr>
          <w:rStyle w:val="StyleUnderline"/>
        </w:rPr>
        <w:t>mainstreamable</w:t>
      </w:r>
      <w:r w:rsidRPr="00C24B98">
        <w:rPr>
          <w:sz w:val="16"/>
        </w:rPr>
        <w:t xml:space="preserve"> version of </w:t>
      </w:r>
      <w:r w:rsidRPr="00C24B98">
        <w:rPr>
          <w:rStyle w:val="StyleUnderline"/>
        </w:rPr>
        <w:t>trans resistance can be picked up by elites and made to work against trans people and for the sustained power of those at the top.</w:t>
      </w:r>
      <w:r w:rsidRPr="00C24B98">
        <w:rPr>
          <w:sz w:val="16"/>
        </w:rPr>
        <w:t xml:space="preserve"> The mainstreaming of trans politics is concerning both because of how it fails to support trans people’s well-being and because of how </w:t>
      </w:r>
      <w:r w:rsidRPr="00C24B98">
        <w:rPr>
          <w:rStyle w:val="StyleUnderline"/>
        </w:rPr>
        <w:t>what becomes the visible trans agenda is not based on what trans people want or need but on what is desirable and convenient to elites.</w:t>
      </w:r>
    </w:p>
    <w:p w14:paraId="25819F57" w14:textId="77777777" w:rsidR="00A44865" w:rsidRPr="00C24B98" w:rsidRDefault="00A44865" w:rsidP="00A44865">
      <w:pPr>
        <w:pStyle w:val="Heading3"/>
      </w:pPr>
      <w:bookmarkStart w:id="226" w:name="_Toc487167540"/>
      <w:r w:rsidRPr="00C24B98">
        <w:t>I: Resource trade-off</w:t>
      </w:r>
      <w:bookmarkEnd w:id="226"/>
    </w:p>
    <w:p w14:paraId="78CA9A27" w14:textId="77777777" w:rsidR="00A44865" w:rsidRPr="00C24B98" w:rsidRDefault="00A44865" w:rsidP="00A44865">
      <w:pPr>
        <w:pStyle w:val="Heading4"/>
      </w:pPr>
      <w:r w:rsidRPr="00C24B98">
        <w:t>Agendas based on providing formal legal rights for LGBT communities trade-off with resources devoted to those facing the greatest discrimination</w:t>
      </w:r>
    </w:p>
    <w:p w14:paraId="0F88CA4C" w14:textId="77777777" w:rsidR="00A44865" w:rsidRPr="00C24B98" w:rsidRDefault="00A44865" w:rsidP="00A44865">
      <w:pPr>
        <w:rPr>
          <w:sz w:val="16"/>
        </w:rPr>
      </w:pPr>
      <w:r w:rsidRPr="00C24B98">
        <w:rPr>
          <w:rStyle w:val="Style13ptBold"/>
        </w:rPr>
        <w:t>Willse &amp; Spade 04</w:t>
      </w:r>
      <w:r w:rsidRPr="00C24B98">
        <w:rPr>
          <w:sz w:val="16"/>
        </w:rPr>
        <w:t xml:space="preserve"> [Craig &amp; Dean, Craig Willse is assistant professor of cultural studies at George Mason University. He is coeditor of Beyond Biopolitics: Essays on the Governance of Life and Death. Dean Spade is a lawyer, writer,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 “FREEDOM IN A REGULATORY STATE?: LAWRENCE, MARRIAGE AND BIOPOLITICS”, Widener Law Review, pp. 328 &amp; 329}</w:t>
      </w:r>
    </w:p>
    <w:p w14:paraId="0DC59077" w14:textId="77777777" w:rsidR="00A44865" w:rsidRPr="00C24B98" w:rsidRDefault="00A44865" w:rsidP="00A44865">
      <w:pPr>
        <w:rPr>
          <w:sz w:val="16"/>
        </w:rPr>
      </w:pPr>
      <w:r w:rsidRPr="00C24B98">
        <w:rPr>
          <w:sz w:val="16"/>
        </w:rPr>
        <w:t xml:space="preserve">This </w:t>
      </w:r>
      <w:r w:rsidRPr="00C24B98">
        <w:rPr>
          <w:rStyle w:val="StyleUnderline"/>
        </w:rPr>
        <w:t>agenda based on individual rights consistently articulates the single issue of discrimination on the basis of sexual orientation in away that it's the impact of its work to those people for whom sexual orientation is the only or one of very few vectors of discrimination. It takes the status quo as a given, and argues only for formal equality</w:t>
      </w:r>
      <w:r w:rsidRPr="00C24B98">
        <w:rPr>
          <w:sz w:val="16"/>
        </w:rPr>
        <w:t xml:space="preserve"> the existing distribution of life chances.75 For those reasons, many of its wins are primarily symbolic-as in ideological constructions of proper sexual behavior, r example. From such a viewpoint, </w:t>
      </w:r>
      <w:r w:rsidRPr="00C24B98">
        <w:rPr>
          <w:rStyle w:val="StyleUnderline"/>
        </w:rPr>
        <w:t xml:space="preserve">decriminalization of sodomy </w:t>
      </w:r>
      <w:r w:rsidRPr="00C24B98">
        <w:rPr>
          <w:sz w:val="16"/>
        </w:rPr>
        <w:t xml:space="preserve">statutes </w:t>
      </w:r>
      <w:r w:rsidRPr="00C24B98">
        <w:rPr>
          <w:rStyle w:val="StyleUnderline"/>
        </w:rPr>
        <w:t>becomes the most important legal victory possible, despite the fact that a very small number of queer and trans people are incarcerated for sodomy, but a disproportionate number are incarcerated for crimes of poverty such as loitering, prostitution, and possession or sale of illegal drugs</w:t>
      </w:r>
      <w:r w:rsidRPr="00C24B98">
        <w:rPr>
          <w:sz w:val="16"/>
        </w:rPr>
        <w:t>. Both in its legal and rhetorical strategies</w:t>
      </w:r>
      <w:r w:rsidRPr="00C24B98">
        <w:rPr>
          <w:rStyle w:val="StyleUnderline"/>
        </w:rPr>
        <w:t>, this agenda upholds the status quo of maldistribution</w:t>
      </w:r>
      <w:r w:rsidRPr="00C24B98">
        <w:rPr>
          <w:sz w:val="16"/>
        </w:rPr>
        <w:t xml:space="preserve">, and continually asserts, as did the Lawrence Court, </w:t>
      </w:r>
      <w:r w:rsidRPr="00C24B98">
        <w:rPr>
          <w:rStyle w:val="StyleUnderline"/>
        </w:rPr>
        <w:t>that</w:t>
      </w:r>
      <w:r w:rsidRPr="00C24B98">
        <w:rPr>
          <w:sz w:val="16"/>
        </w:rPr>
        <w:t xml:space="preserve"> its demands </w:t>
      </w:r>
      <w:r w:rsidRPr="00C24B98">
        <w:rPr>
          <w:rStyle w:val="StyleUnderline"/>
        </w:rPr>
        <w:t>do not disturb that status quo</w:t>
      </w:r>
      <w:r w:rsidRPr="00C24B98">
        <w:rPr>
          <w:sz w:val="16"/>
        </w:rPr>
        <w:t xml:space="preserve">. For example, Lambda Legal's recent "Leading the Charge for Marriage" publication frames their outpouring of resources toward the struggle for same-sex marriage as an issue of increasing choice for same-sex couples.76 "We're fighting for lesbian, gay, bisexual and transgender people to have the same choices as everyone else: the choice to be honest about who we are; the choice to start a family; the choice to live where we want; the choice to get married."77 This </w:t>
      </w:r>
      <w:r w:rsidRPr="00C24B98">
        <w:rPr>
          <w:rStyle w:val="StyleUnderline"/>
        </w:rPr>
        <w:t>assertion of free masks</w:t>
      </w:r>
      <w:r w:rsidRPr="00C24B98">
        <w:rPr>
          <w:sz w:val="16"/>
        </w:rPr>
        <w:t xml:space="preserve"> the </w:t>
      </w:r>
      <w:r w:rsidRPr="00C24B98">
        <w:rPr>
          <w:rStyle w:val="StyleUnderline"/>
        </w:rPr>
        <w:t>coercive functions of state</w:t>
      </w:r>
      <w:r w:rsidRPr="00C24B98">
        <w:rPr>
          <w:sz w:val="16"/>
        </w:rPr>
        <w:t xml:space="preserve">, relies on an imagined "everyone else" who is free to make such choices as long as they are not lesbian, gay, bisexual and transgender, </w:t>
      </w:r>
      <w:r w:rsidRPr="00C24B98">
        <w:rPr>
          <w:rStyle w:val="StyleUnderline"/>
        </w:rPr>
        <w:t>and presumes that all or even most of "us" will be able to access those choices once marriage is legal</w:t>
      </w:r>
      <w:r w:rsidRPr="00C24B98">
        <w:rPr>
          <w:sz w:val="16"/>
        </w:rPr>
        <w:t xml:space="preserve">.78 We envision a broader framework for queer and trans rights, one that makes redistribution a central goal. Some of the benefits currently conferred upon married couples, such as the ability to immigrate to the U.S. and the recognition of ties to children produced in a family, are no doubt fundamental to human dignity, but </w:t>
      </w:r>
      <w:r w:rsidRPr="00C24B98">
        <w:rPr>
          <w:rStyle w:val="StyleUnderline"/>
        </w:rPr>
        <w:t>expanding</w:t>
      </w:r>
      <w:r w:rsidRPr="00C24B98">
        <w:rPr>
          <w:sz w:val="16"/>
        </w:rPr>
        <w:t xml:space="preserve"> them ever-</w:t>
      </w:r>
      <w:r w:rsidRPr="00C24B98">
        <w:rPr>
          <w:rStyle w:val="StyleUnderline"/>
        </w:rPr>
        <w:t>so-slightly to include a new class of people, and strengthening the legitimacy of state conferred marital status, rather than working on deeper reforms of those instances of maldistribution, is short-sighted and unjust</w:t>
      </w:r>
      <w:r w:rsidRPr="00C24B98">
        <w:rPr>
          <w:sz w:val="16"/>
        </w:rPr>
        <w:t xml:space="preserve">. It is not simply what the sodomy decriminalization/same-sex marriage "rights" package does that concerns us, but what it fails to do. The </w:t>
      </w:r>
      <w:r w:rsidRPr="00C24B98">
        <w:rPr>
          <w:rStyle w:val="StyleUnderline"/>
        </w:rPr>
        <w:t>allocation of</w:t>
      </w:r>
      <w:r w:rsidRPr="00C24B98">
        <w:rPr>
          <w:sz w:val="16"/>
        </w:rPr>
        <w:t xml:space="preserve"> virtually all the </w:t>
      </w:r>
      <w:r w:rsidRPr="00C24B98">
        <w:rPr>
          <w:rStyle w:val="StyleUnderline"/>
        </w:rPr>
        <w:t>resources</w:t>
      </w:r>
      <w:r w:rsidRPr="00C24B98">
        <w:rPr>
          <w:sz w:val="16"/>
        </w:rPr>
        <w:t xml:space="preserve"> of the institutionalized LGBT movement to</w:t>
      </w:r>
      <w:r w:rsidRPr="00C24B98">
        <w:rPr>
          <w:rStyle w:val="StyleUnderline"/>
        </w:rPr>
        <w:t>ward these goals, and</w:t>
      </w:r>
      <w:r w:rsidRPr="00C24B98">
        <w:rPr>
          <w:sz w:val="16"/>
        </w:rPr>
        <w:t xml:space="preserve"> the </w:t>
      </w:r>
      <w:r w:rsidRPr="00C24B98">
        <w:rPr>
          <w:rStyle w:val="StyleUnderline"/>
        </w:rPr>
        <w:t>abandonment</w:t>
      </w:r>
      <w:r w:rsidRPr="00C24B98">
        <w:rPr>
          <w:sz w:val="16"/>
        </w:rPr>
        <w:t xml:space="preserve"> (increasing as the marriage battle heats up) of </w:t>
      </w:r>
      <w:r w:rsidRPr="00C24B98">
        <w:rPr>
          <w:rStyle w:val="StyleUnderline"/>
        </w:rPr>
        <w:t>broader goals that affect more queers, especially those in more dire circumstances, is unacceptable.</w:t>
      </w:r>
      <w:r w:rsidRPr="00C24B98">
        <w:rPr>
          <w:sz w:val="16"/>
        </w:rPr>
        <w:t xml:space="preserve"> </w:t>
      </w:r>
      <w:r w:rsidRPr="00C24B98">
        <w:rPr>
          <w:rStyle w:val="StyleUnderline"/>
        </w:rPr>
        <w:t>The most just approach</w:t>
      </w:r>
      <w:r w:rsidRPr="00C24B98">
        <w:rPr>
          <w:sz w:val="16"/>
        </w:rPr>
        <w:t xml:space="preserve"> to opposing gender and sexual orientation oppression </w:t>
      </w:r>
      <w:r w:rsidRPr="00C24B98">
        <w:rPr>
          <w:rStyle w:val="StyleUnderline"/>
        </w:rPr>
        <w:t>would be to devote resources</w:t>
      </w:r>
      <w:r w:rsidRPr="00C24B98">
        <w:rPr>
          <w:sz w:val="16"/>
        </w:rPr>
        <w:t xml:space="preserve"> first </w:t>
      </w:r>
      <w:r w:rsidRPr="00C24B98">
        <w:rPr>
          <w:rStyle w:val="StyleUnderline"/>
        </w:rPr>
        <w:t>to</w:t>
      </w:r>
      <w:r w:rsidRPr="00C24B98">
        <w:rPr>
          <w:sz w:val="16"/>
        </w:rPr>
        <w:t xml:space="preserve"> the struggles of those who </w:t>
      </w:r>
      <w:r w:rsidRPr="00C24B98">
        <w:rPr>
          <w:rStyle w:val="StyleUnderline"/>
        </w:rPr>
        <w:t>experience the greatest impact of</w:t>
      </w:r>
      <w:r w:rsidRPr="00C24B98">
        <w:rPr>
          <w:sz w:val="16"/>
        </w:rPr>
        <w:t xml:space="preserve"> that </w:t>
      </w:r>
      <w:r w:rsidRPr="00C24B98">
        <w:rPr>
          <w:rStyle w:val="StyleUnderline"/>
        </w:rPr>
        <w:t>discrimination</w:t>
      </w:r>
      <w:r w:rsidRPr="00C24B98">
        <w:rPr>
          <w:sz w:val="16"/>
        </w:rPr>
        <w:t xml:space="preserve">: people surviving in prisons, people in foster care and juvenile justice, people accessing health care through Medicaid, people working in low-wage jobs or surviving on benefits, people struggling against immigration policies, people experiencing the intersections of racism and sexual and gender coercion. </w:t>
      </w:r>
      <w:r w:rsidRPr="00C24B98">
        <w:rPr>
          <w:rStyle w:val="StyleUnderline"/>
        </w:rPr>
        <w:t>Those locations,</w:t>
      </w:r>
      <w:r w:rsidRPr="00C24B98">
        <w:rPr>
          <w:sz w:val="16"/>
        </w:rPr>
        <w:t xml:space="preserve"> where the most violent effects of these coercive systems occur, </w:t>
      </w:r>
      <w:r w:rsidRPr="00C24B98">
        <w:rPr>
          <w:rStyle w:val="StyleUnderline"/>
        </w:rPr>
        <w:t>should be the initializing points of action</w:t>
      </w:r>
      <w:r w:rsidRPr="00C24B98">
        <w:rPr>
          <w:sz w:val="16"/>
        </w:rPr>
        <w:t xml:space="preserve">, as they were at Stonewall, both </w:t>
      </w:r>
      <w:r w:rsidRPr="00C24B98">
        <w:rPr>
          <w:rStyle w:val="StyleUnderline"/>
        </w:rPr>
        <w:t>because of the urgency of those quests for survival and because they are most instructive of the operations of power</w:t>
      </w:r>
      <w:r w:rsidRPr="00C24B98">
        <w:rPr>
          <w:sz w:val="16"/>
        </w:rPr>
        <w:t xml:space="preserve">. Additionally, these would be the proper starting points of our work because </w:t>
      </w:r>
      <w:r w:rsidRPr="00C24B98">
        <w:rPr>
          <w:rStyle w:val="StyleUnderline"/>
        </w:rPr>
        <w:t>they</w:t>
      </w:r>
      <w:r w:rsidRPr="00C24B98">
        <w:rPr>
          <w:sz w:val="16"/>
        </w:rPr>
        <w:t xml:space="preserve"> would </w:t>
      </w:r>
      <w:r w:rsidRPr="00C24B98">
        <w:rPr>
          <w:rStyle w:val="StyleUnderline"/>
        </w:rPr>
        <w:t>make clear the location of our alliances and our place in a struggle with others who bear the brunt of state and institutional violence.</w:t>
      </w:r>
      <w:r w:rsidRPr="00C24B98">
        <w:rPr>
          <w:sz w:val="16"/>
        </w:rPr>
        <w:t xml:space="preserve"> Our messages about family integrity should echo those of prison abolitionists fighting to preserve the parental rights of incarcerated mothers, not of George W. Bush as he articulates sexist and heterosexist moral judgments against welfare mothers. As we see the increasing wealth gap in the U.S. and the increasing consolidation of capital worldwide, fueled by policies decreasing protections of workers, the natural environment, and aimed at criminalizing poverty and promoting white supremacy, we should recognize that a necessary result be a growing resistance of rising numbers of people endangered by these changes. It is with them that we should cast our lot and expect to be victorious.</w:t>
      </w:r>
    </w:p>
    <w:p w14:paraId="01797366" w14:textId="77777777" w:rsidR="00F31373" w:rsidRPr="00C24B98" w:rsidRDefault="00F31373" w:rsidP="00F31373">
      <w:pPr>
        <w:pStyle w:val="Heading3"/>
      </w:pPr>
      <w:bookmarkStart w:id="227" w:name="_Toc487167541"/>
      <w:r w:rsidRPr="00C24B98">
        <w:t>I: Imperialism</w:t>
      </w:r>
      <w:bookmarkEnd w:id="227"/>
    </w:p>
    <w:p w14:paraId="2B4CCB79" w14:textId="77777777" w:rsidR="00F31373" w:rsidRPr="00C24B98" w:rsidRDefault="00F31373" w:rsidP="00F31373">
      <w:pPr>
        <w:pStyle w:val="Heading4"/>
      </w:pPr>
      <w:r w:rsidRPr="00C24B98">
        <w:t xml:space="preserve">The US deems certain forms of queerness acceptable in order to pinkwash over and justify the violent imperialism it continues to wage </w:t>
      </w:r>
    </w:p>
    <w:p w14:paraId="3C26BC5F" w14:textId="77777777" w:rsidR="00F31373" w:rsidRPr="00C24B98" w:rsidRDefault="00F31373" w:rsidP="00F31373">
      <w:r w:rsidRPr="00C24B98">
        <w:rPr>
          <w:rStyle w:val="Style13ptBold"/>
        </w:rPr>
        <w:t>Diaz 8</w:t>
      </w:r>
      <w:r w:rsidRPr="00C24B98">
        <w:t xml:space="preserve"> professor of English at Wayne State University (Robert, </w:t>
      </w:r>
      <w:r w:rsidRPr="00C24B98">
        <w:rPr>
          <w:i/>
        </w:rPr>
        <w:t>Criticism</w:t>
      </w:r>
      <w:r w:rsidRPr="00C24B98">
        <w:t xml:space="preserve">, “Transnational Queer Theory And Unfolding Terrorisms” p. 535 – 538, 2008, </w:t>
      </w:r>
      <w:hyperlink r:id="rId111" w:history="1">
        <w:r w:rsidRPr="00C24B98">
          <w:rPr>
            <w:rStyle w:val="Hyperlink"/>
          </w:rPr>
          <w:t>http://digitalcommons.wayne.edu/cgi/viewcontent.cgi?article=1317&amp;context=criticism</w:t>
        </w:r>
      </w:hyperlink>
      <w:r w:rsidRPr="00C24B98">
        <w:t>) | js</w:t>
      </w:r>
    </w:p>
    <w:p w14:paraId="35155E91" w14:textId="77777777" w:rsidR="00F31373" w:rsidRPr="00C24B98" w:rsidRDefault="00F31373" w:rsidP="00F31373">
      <w:pPr>
        <w:rPr>
          <w:sz w:val="16"/>
        </w:rPr>
      </w:pPr>
      <w:r w:rsidRPr="00C24B98">
        <w:rPr>
          <w:sz w:val="16"/>
        </w:rPr>
        <w:t xml:space="preserve">Jasbir Puar’s Terrorist Assemblage: Homonationalism in Queer Times is a refreshing and much-needed addition to this recent queer scholarship. Like Manalansan and Gopinath, </w:t>
      </w:r>
      <w:r w:rsidRPr="00C24B98">
        <w:rPr>
          <w:rStyle w:val="StyleUnderline"/>
        </w:rPr>
        <w:t>Puar</w:t>
      </w:r>
      <w:r w:rsidRPr="00C24B98">
        <w:rPr>
          <w:sz w:val="16"/>
        </w:rPr>
        <w:t xml:space="preserve"> studies “queer diasporas” and their multiple performance practices. Expanding on Duggan’s work, she </w:t>
      </w:r>
      <w:r w:rsidRPr="00C24B98">
        <w:rPr>
          <w:rStyle w:val="StyleUnderline"/>
        </w:rPr>
        <w:t xml:space="preserve">maps out moments of queer normalization and inclusion within U.S. dominant culture. </w:t>
      </w:r>
      <w:r w:rsidRPr="00C24B98">
        <w:rPr>
          <w:sz w:val="16"/>
        </w:rPr>
        <w:t xml:space="preserve">What is most salient about this book, however, is </w:t>
      </w:r>
      <w:r w:rsidRPr="00C24B98">
        <w:rPr>
          <w:rStyle w:val="StyleUnderline"/>
        </w:rPr>
        <w:t xml:space="preserve">that it focuses on the ways in which sexuality aids in policing appropriate forms of U.S. citizenship and diasporic </w:t>
      </w:r>
      <w:r w:rsidRPr="00C24B98">
        <w:rPr>
          <w:sz w:val="16"/>
        </w:rPr>
        <w:t xml:space="preserve">identity during the current “war on terror.” The author examines a collection of examples ranging from South Park episodes, to photographs from Abu Ghraib, to the Lawrence vs. Texas ruling that struck down the Texas sodomy law by arguing that consensual sex was protected as “private.” Using these examples, she creates a complex theoretical approach to analyzing the ways in which </w:t>
      </w:r>
      <w:r w:rsidRPr="00C24B98">
        <w:rPr>
          <w:rStyle w:val="StyleUnderline"/>
        </w:rPr>
        <w:t>sexuality has been mobilized by the U</w:t>
      </w:r>
      <w:r w:rsidRPr="00C24B98">
        <w:rPr>
          <w:sz w:val="16"/>
        </w:rPr>
        <w:t xml:space="preserve">nited </w:t>
      </w:r>
      <w:r w:rsidRPr="00C24B98">
        <w:rPr>
          <w:rStyle w:val="StyleUnderline"/>
        </w:rPr>
        <w:t>S</w:t>
      </w:r>
      <w:r w:rsidRPr="00C24B98">
        <w:rPr>
          <w:sz w:val="16"/>
        </w:rPr>
        <w:t xml:space="preserve">tates after September 11th </w:t>
      </w:r>
      <w:r w:rsidRPr="00C24B98">
        <w:rPr>
          <w:rStyle w:val="StyleUnderline"/>
        </w:rPr>
        <w:t xml:space="preserve">in order to demonstrate the country’s “exceptionalism.” </w:t>
      </w:r>
      <w:r w:rsidRPr="00C24B98">
        <w:rPr>
          <w:sz w:val="16"/>
        </w:rPr>
        <w:t>Puar takes aim at “exceptionalism” because</w:t>
      </w:r>
      <w:r w:rsidRPr="00C24B98">
        <w:rPr>
          <w:rStyle w:val="StyleUnderline"/>
        </w:rPr>
        <w:t xml:space="preserve"> it allows the U</w:t>
      </w:r>
      <w:r w:rsidRPr="00C24B98">
        <w:rPr>
          <w:sz w:val="16"/>
        </w:rPr>
        <w:t xml:space="preserve">nited </w:t>
      </w:r>
      <w:r w:rsidRPr="00C24B98">
        <w:rPr>
          <w:rStyle w:val="StyleUnderline"/>
        </w:rPr>
        <w:t>S</w:t>
      </w:r>
      <w:r w:rsidRPr="00C24B98">
        <w:rPr>
          <w:sz w:val="16"/>
        </w:rPr>
        <w:t xml:space="preserve">tates </w:t>
      </w:r>
      <w:r w:rsidRPr="00C24B98">
        <w:rPr>
          <w:rStyle w:val="StyleUnderline"/>
        </w:rPr>
        <w:t>to set itself apart from other more “barbaric” (i.e., nonsecular, Islamic, and “fundamentalist”) nation-states and cultures. She argues that exceptionalism also helps</w:t>
      </w:r>
      <w:r w:rsidRPr="00C24B98">
        <w:rPr>
          <w:sz w:val="16"/>
        </w:rPr>
        <w:t xml:space="preserve"> ON JASBIR K. PUAR’S TERRORIST ASSEMBLAGES 535 to </w:t>
      </w:r>
      <w:r w:rsidRPr="00C24B98">
        <w:rPr>
          <w:rStyle w:val="StyleUnderline"/>
        </w:rPr>
        <w:t>produce a continual state of paranoia that justifi es the complex methodologies needed to “fi ght” the war on terror.</w:t>
      </w:r>
      <w:r w:rsidRPr="00C24B98">
        <w:rPr>
          <w:sz w:val="16"/>
        </w:rPr>
        <w:t xml:space="preserve"> </w:t>
      </w:r>
      <w:r w:rsidRPr="00C24B98">
        <w:rPr>
          <w:rStyle w:val="StyleUnderline"/>
        </w:rPr>
        <w:t xml:space="preserve">Her argument is essential </w:t>
      </w:r>
      <w:r w:rsidRPr="00C24B98">
        <w:rPr>
          <w:sz w:val="16"/>
        </w:rPr>
        <w:t xml:space="preserve">for critics looking for a way </w:t>
      </w:r>
      <w:r w:rsidRPr="00C24B98">
        <w:rPr>
          <w:rStyle w:val="StyleUnderline"/>
        </w:rPr>
        <w:t>to</w:t>
      </w:r>
      <w:r w:rsidRPr="00C24B98">
        <w:rPr>
          <w:sz w:val="16"/>
        </w:rPr>
        <w:t xml:space="preserve"> better</w:t>
      </w:r>
      <w:r w:rsidRPr="00C24B98">
        <w:rPr>
          <w:rStyle w:val="StyleUnderline"/>
        </w:rPr>
        <w:t xml:space="preserve"> understand the linkages between sexuality and antiterrorism</w:t>
      </w:r>
      <w:r w:rsidRPr="00C24B98">
        <w:rPr>
          <w:sz w:val="16"/>
        </w:rPr>
        <w:t xml:space="preserve">. Puar suggests that </w:t>
      </w:r>
      <w:r w:rsidRPr="00C24B98">
        <w:rPr>
          <w:rStyle w:val="StyleUnderline"/>
        </w:rPr>
        <w:t xml:space="preserve">exceptionalism </w:t>
      </w:r>
      <w:r w:rsidRPr="00C24B98">
        <w:rPr>
          <w:sz w:val="16"/>
        </w:rPr>
        <w:t>serves as a strategic and effective means of</w:t>
      </w:r>
      <w:r w:rsidRPr="00C24B98">
        <w:rPr>
          <w:rStyle w:val="StyleUnderline"/>
        </w:rPr>
        <w:t xml:space="preserve"> further</w:t>
      </w:r>
      <w:r w:rsidRPr="00C24B98">
        <w:rPr>
          <w:sz w:val="16"/>
        </w:rPr>
        <w:t xml:space="preserve">ing </w:t>
      </w:r>
      <w:r w:rsidRPr="00C24B98">
        <w:rPr>
          <w:rStyle w:val="StyleUnderline"/>
        </w:rPr>
        <w:t>violence against postcolonial populations by legitimizing secularism as the key ethical standard of</w:t>
      </w:r>
      <w:r w:rsidRPr="00C24B98">
        <w:rPr>
          <w:sz w:val="16"/>
        </w:rPr>
        <w:t xml:space="preserve"> communities in</w:t>
      </w:r>
      <w:r w:rsidRPr="00C24B98">
        <w:rPr>
          <w:rStyle w:val="StyleUnderline"/>
        </w:rPr>
        <w:t xml:space="preserve"> the global north</w:t>
      </w:r>
      <w:r w:rsidRPr="00C24B98">
        <w:rPr>
          <w:sz w:val="16"/>
        </w:rPr>
        <w:t xml:space="preserve">. It is precisely </w:t>
      </w:r>
      <w:r w:rsidRPr="00C24B98">
        <w:rPr>
          <w:rStyle w:val="StyleUnderline"/>
        </w:rPr>
        <w:t xml:space="preserve">these secularist values </w:t>
      </w:r>
      <w:r w:rsidRPr="00C24B98">
        <w:rPr>
          <w:sz w:val="16"/>
        </w:rPr>
        <w:t>that</w:t>
      </w:r>
      <w:r w:rsidRPr="00C24B98">
        <w:rPr>
          <w:rStyle w:val="StyleUnderline"/>
        </w:rPr>
        <w:t xml:space="preserve"> make the U</w:t>
      </w:r>
      <w:r w:rsidRPr="00C24B98">
        <w:rPr>
          <w:sz w:val="16"/>
        </w:rPr>
        <w:t>nited</w:t>
      </w:r>
      <w:r w:rsidRPr="00C24B98">
        <w:rPr>
          <w:rStyle w:val="StyleUnderline"/>
        </w:rPr>
        <w:t xml:space="preserve"> S</w:t>
      </w:r>
      <w:r w:rsidRPr="00C24B98">
        <w:rPr>
          <w:sz w:val="16"/>
        </w:rPr>
        <w:t xml:space="preserve">tates </w:t>
      </w:r>
      <w:r w:rsidRPr="00C24B98">
        <w:rPr>
          <w:rStyle w:val="StyleUnderline"/>
        </w:rPr>
        <w:t xml:space="preserve">more “progressive,” and </w:t>
      </w:r>
      <w:r w:rsidRPr="00C24B98">
        <w:rPr>
          <w:sz w:val="16"/>
        </w:rPr>
        <w:t>what arguably makes the country’s population</w:t>
      </w:r>
      <w:r w:rsidRPr="00C24B98">
        <w:rPr>
          <w:rStyle w:val="StyleUnderline"/>
        </w:rPr>
        <w:t xml:space="preserve"> more deserving of biopolitical preservation than ethnic and religious minorities within and outside its borders</w:t>
      </w:r>
      <w:r w:rsidRPr="00C24B98">
        <w:rPr>
          <w:sz w:val="16"/>
        </w:rPr>
        <w:t xml:space="preserve">. Signifi cantly, Puar shows </w:t>
      </w:r>
      <w:r w:rsidRPr="00C24B98">
        <w:rPr>
          <w:rStyle w:val="StyleUnderline"/>
        </w:rPr>
        <w:t>how queer politics can be fueled by regulatory rather than liberatory purposes.</w:t>
      </w:r>
      <w:r w:rsidRPr="00C24B98">
        <w:rPr>
          <w:sz w:val="16"/>
        </w:rPr>
        <w:t xml:space="preserve"> In her introduction (“Homonationalism and Biopolitics”), Puar notes that government policies around terrorism and academics writing about these policies produce a version of queerness that abjects racial and national minorities. They do so by acquiescing to what Rey Chow defi nes as the “ascendancy of whiteness,” or the mobilizing of cultural difference to serve the racially dominant population in the United States.4 Key to this abjecting process is the valorization of secularism I mentioned. Puar sees the heightening of secularism as indicative of “homonationalistic” impulses motivated by antiterrorism. She de- fi nes “</w:t>
      </w:r>
      <w:r w:rsidRPr="00C24B98">
        <w:rPr>
          <w:rStyle w:val="StyleUnderline"/>
        </w:rPr>
        <w:t>homonationalism</w:t>
      </w:r>
      <w:r w:rsidRPr="00C24B98">
        <w:rPr>
          <w:sz w:val="16"/>
        </w:rPr>
        <w:t xml:space="preserve">” as a form of sexual normalization that </w:t>
      </w:r>
      <w:r w:rsidRPr="00C24B98">
        <w:rPr>
          <w:rStyle w:val="StyleUnderline"/>
        </w:rPr>
        <w:t>accepts particular forms of homosexuality in order to foster American empire</w:t>
      </w:r>
      <w:r w:rsidRPr="00C24B98">
        <w:rPr>
          <w:sz w:val="16"/>
        </w:rPr>
        <w:t>: “[</w:t>
      </w:r>
      <w:r w:rsidRPr="00C24B98">
        <w:rPr>
          <w:rStyle w:val="StyleUnderline"/>
        </w:rPr>
        <w:t>T</w:t>
      </w:r>
      <w:r w:rsidRPr="00C24B98">
        <w:rPr>
          <w:sz w:val="16"/>
        </w:rPr>
        <w:t>]</w:t>
      </w:r>
      <w:r w:rsidRPr="00C24B98">
        <w:rPr>
          <w:rStyle w:val="StyleUnderline"/>
        </w:rPr>
        <w:t>his</w:t>
      </w:r>
      <w:r w:rsidRPr="00C24B98">
        <w:rPr>
          <w:sz w:val="16"/>
        </w:rPr>
        <w:t xml:space="preserve"> brand of homosexuality </w:t>
      </w:r>
      <w:r w:rsidRPr="00C24B98">
        <w:rPr>
          <w:rStyle w:val="StyleUnderline"/>
        </w:rPr>
        <w:t xml:space="preserve">operates as a regulatory script not only of normative gayness, queerness, or homosexuality, but also of racial and national norms that reinforce these subjects” </w:t>
      </w:r>
      <w:r w:rsidRPr="00C24B98">
        <w:rPr>
          <w:sz w:val="16"/>
        </w:rPr>
        <w:t xml:space="preserve">(2). Although the critique of structures of state power such as the military is unsurprising, what is refreshing about Puar’s beginning is that </w:t>
      </w:r>
      <w:r w:rsidRPr="00C24B98">
        <w:rPr>
          <w:rStyle w:val="StyleUnderline"/>
        </w:rPr>
        <w:t>it</w:t>
      </w:r>
      <w:r w:rsidRPr="00C24B98">
        <w:rPr>
          <w:sz w:val="16"/>
        </w:rPr>
        <w:t xml:space="preserve"> also </w:t>
      </w:r>
      <w:r w:rsidRPr="00C24B98">
        <w:rPr>
          <w:rStyle w:val="StyleUnderline"/>
        </w:rPr>
        <w:t>takes aim at</w:t>
      </w:r>
      <w:r w:rsidRPr="00C24B98">
        <w:rPr>
          <w:sz w:val="16"/>
        </w:rPr>
        <w:t xml:space="preserve"> a particular strand of </w:t>
      </w:r>
      <w:r w:rsidRPr="00C24B98">
        <w:rPr>
          <w:rStyle w:val="StyleUnderline"/>
        </w:rPr>
        <w:t>queer theory that reiterates a fetishization</w:t>
      </w:r>
      <w:r w:rsidRPr="00C24B98">
        <w:rPr>
          <w:sz w:val="16"/>
        </w:rPr>
        <w:t xml:space="preserve"> </w:t>
      </w:r>
      <w:r w:rsidRPr="00C24B98">
        <w:rPr>
          <w:rStyle w:val="StyleUnderline"/>
        </w:rPr>
        <w:t>of queer exceptionality</w:t>
      </w:r>
      <w:r w:rsidRPr="00C24B98">
        <w:rPr>
          <w:sz w:val="16"/>
        </w:rPr>
        <w:t xml:space="preserve"> </w:t>
      </w:r>
      <w:r w:rsidRPr="00C24B98">
        <w:rPr>
          <w:rStyle w:val="StyleUnderline"/>
        </w:rPr>
        <w:t>as always</w:t>
      </w:r>
      <w:r w:rsidRPr="00C24B98">
        <w:rPr>
          <w:sz w:val="16"/>
        </w:rPr>
        <w:t xml:space="preserve"> already </w:t>
      </w:r>
      <w:r w:rsidRPr="00C24B98">
        <w:rPr>
          <w:rStyle w:val="StyleUnderline"/>
        </w:rPr>
        <w:t>liberatory</w:t>
      </w:r>
      <w:r w:rsidRPr="00C24B98">
        <w:rPr>
          <w:sz w:val="16"/>
        </w:rPr>
        <w:t xml:space="preserve"> or always already based on a transgressive difference. This fetishization in the end elides the many ways that queer populations are also separated by multiple allegiances. Thus, aside from an automatic assumption of “queer” as nonnormative, Puar asks how might this term be further complicated by historicizing queerness within a U.S. context? She argues that layered racial and national af- fi liations are most legible at moments when</w:t>
      </w:r>
      <w:r w:rsidRPr="00C24B98">
        <w:rPr>
          <w:rStyle w:val="StyleUnderline"/>
        </w:rPr>
        <w:t xml:space="preserve"> the nation-state needs to mark some bodies as terrorist to make these subjects susceptible to methods of surveillance and control.</w:t>
      </w:r>
      <w:r w:rsidRPr="00C24B98">
        <w:rPr>
          <w:sz w:val="16"/>
        </w:rPr>
        <w:t xml:space="preserve"> </w:t>
      </w:r>
      <w:r w:rsidRPr="00C24B98">
        <w:rPr>
          <w:rStyle w:val="StyleUnderline"/>
        </w:rPr>
        <w:t>Homonationalism is exceedingly present as the nation starts to deploy more networked technologies of policing justifi ed by international attempts to thwart terrorism.</w:t>
      </w:r>
      <w:r w:rsidRPr="00C24B98">
        <w:rPr>
          <w:sz w:val="16"/>
        </w:rPr>
        <w:t xml:space="preserve"> The fi rst chapter expands on homonationalism. Puar traces the rhetorical strategies deployed by lesbian and gay tourist organizations, 536 ROBERT DIAZ feminists writing about the Middle East, and the cartoon show South Park. Although these organizations and individuals seem to advocate for universal human rights, they also problematically rely on particular markers of “otherness.” One example of this othering tendency is the constant exhibiting of those who practice Islam as automatically intolerant toward women and sexual minorities. The author questions this assumption by suggesting that Islam is contradictory to and varied among those who practice it. Indeed, in many cases, it even serves as a powerful source of cultural belonging for sexual minorities. Queers of color in the United States, here notably South Asians living in urban locales such as New York City, have turned to their ethnic enclaves and religious spaces as a viable way to create community during the government’s lockdown on “terrorism.” These sites ultimately foster cultural belonging for persons outside of the “patriotic” U.S. citizen, white, and male population valorized in the national imaginary. Toward the end of the chapter, Puar studies the South Park episodes since they also demonstrate specifi c homonationalistic tendencies. In one reading, she notes how </w:t>
      </w:r>
      <w:r w:rsidRPr="00C24B98">
        <w:rPr>
          <w:rStyle w:val="StyleUnderline"/>
        </w:rPr>
        <w:t>the preponderance of the (usually male) “metrosexual” fi gure in media representations highlights how acceptable forms of queerness tend to appeal to a consuming, cosmopolitan, white, and elite population</w:t>
      </w:r>
      <w:r w:rsidRPr="00C24B98">
        <w:rPr>
          <w:sz w:val="16"/>
        </w:rPr>
        <w:t xml:space="preserve">. The hyperaestheticizing of hip urbanity has become a central characteristic for the sense of queer respectability in the United States. This leads to the question, </w:t>
      </w:r>
      <w:r w:rsidRPr="00C24B98">
        <w:rPr>
          <w:rStyle w:val="StyleUnderline"/>
        </w:rPr>
        <w:t xml:space="preserve">what about </w:t>
      </w:r>
      <w:r w:rsidRPr="00C24B98">
        <w:rPr>
          <w:sz w:val="16"/>
        </w:rPr>
        <w:t>other</w:t>
      </w:r>
      <w:r w:rsidRPr="00C24B98">
        <w:rPr>
          <w:rStyle w:val="StyleUnderline"/>
        </w:rPr>
        <w:t xml:space="preserve"> subjects who do not fi t this acceptable iteration of lesbian or gay culture?</w:t>
      </w:r>
      <w:r w:rsidRPr="00C24B98">
        <w:rPr>
          <w:sz w:val="16"/>
        </w:rPr>
        <w:t xml:space="preserve"> In her most intriguing analysis of South Park, she focuses on an episode that features a guest character: Mr. Slave. Mr. Slave is a leatherbottom who Mr. Garrison (the school’s teacher) invites to class so that he can then prove that the school is intolerant toward homosexuality. Showing that the school’s administration is intolerant would enable Mr. Garrison to sue the school for a substantial amount. Puar centers her analysis on a student’s statement about Mr. Slave, that he is Pakistani. She then proceeds to highlight the problematic assumptions of this sentence, by suggesting that the production of the terrorist body depends upon the oversexualization of the ethnic-national minority that “Pakistani” indexes. The leather bottom is confl ated with an interstitial nationality, one that is both cooperative to the United States and one that is easily corruptible as a terrorist entity. She argues that “the perverse and the primitive collide in the fi gure of Mr. Slave: the violence of homophobia is shown to be appropriate when directed toward a pathological nationality, whereas the violence of racism is always already caught in the naming of the queer” (75). In other words, Puar suggests that even in the most progressive of shows, such as a cartoon ON JASBIR K. PUAR’S TERRORIST ASSEMBLAGES 537 made for adults that often satirizes the failed policies of the government, one can see the “unevenness of liberal forms of diversity and tolerance” (75) produced as the nation consolidates its citizens within one seemingly cohesive group. The relationality between terrorism and sexuality is revisited in chapter 2 (“Abu Ghraib and U.S. Exceptionalism”). Puar studies the controversial Abu Ghraib photographs, which depict Iraqi prisoners being tortured by U.S. military personnel. These photographs expose the United States’ failure to treat its prisoners humanely and ethically. Puar notes that the national grief and embarrassment the Abu Ghraib photos produce have depended upon an understanding of torture, especially sexual torture, as an uncommon military practice. She contends, however, that these photographs do not mark an exceptional moment at all. They demonstrate the constant mobilization of sexuality as a policing mechanism that justifi es state violence. More importantly, she argues that the nationalistic shock exhibited by a majority of the country’s population intrinsically polices what</w:t>
      </w:r>
      <w:r w:rsidRPr="00C24B98">
        <w:rPr>
          <w:rStyle w:val="StyleUnderline"/>
        </w:rPr>
        <w:t xml:space="preserve"> “Muslim sexuality”</w:t>
      </w:r>
      <w:r w:rsidRPr="00C24B98">
        <w:rPr>
          <w:sz w:val="16"/>
        </w:rPr>
        <w:t xml:space="preserve"> ultimately means. At its base, this sexuality </w:t>
      </w:r>
      <w:r w:rsidRPr="00C24B98">
        <w:rPr>
          <w:rStyle w:val="StyleUnderline"/>
        </w:rPr>
        <w:t>must be inherently different from the “liberated” sexuality practiced in the U</w:t>
      </w:r>
      <w:r w:rsidRPr="00C24B98">
        <w:rPr>
          <w:sz w:val="16"/>
        </w:rPr>
        <w:t xml:space="preserve">nited </w:t>
      </w:r>
      <w:r w:rsidRPr="00C24B98">
        <w:rPr>
          <w:rStyle w:val="StyleUnderline"/>
        </w:rPr>
        <w:t>S</w:t>
      </w:r>
      <w:r w:rsidRPr="00C24B98">
        <w:rPr>
          <w:sz w:val="16"/>
        </w:rPr>
        <w:t xml:space="preserve">tates. The obvious point here is that </w:t>
      </w:r>
      <w:r w:rsidRPr="00C24B98">
        <w:rPr>
          <w:rStyle w:val="StyleUnderline"/>
        </w:rPr>
        <w:t xml:space="preserve">this myopic way of thinking about Muslim sexuality negates </w:t>
      </w:r>
      <w:r w:rsidRPr="00C24B98">
        <w:rPr>
          <w:sz w:val="16"/>
        </w:rPr>
        <w:t>and disavows</w:t>
      </w:r>
      <w:r w:rsidRPr="00C24B98">
        <w:rPr>
          <w:rStyle w:val="StyleUnderline"/>
        </w:rPr>
        <w:t xml:space="preserve"> the </w:t>
      </w:r>
      <w:r w:rsidRPr="00C24B98">
        <w:rPr>
          <w:sz w:val="16"/>
        </w:rPr>
        <w:t>multiple</w:t>
      </w:r>
      <w:r w:rsidRPr="00C24B98">
        <w:rPr>
          <w:rStyle w:val="StyleUnderline"/>
        </w:rPr>
        <w:t xml:space="preserve"> ways that the U</w:t>
      </w:r>
      <w:r w:rsidRPr="00C24B98">
        <w:rPr>
          <w:sz w:val="16"/>
        </w:rPr>
        <w:t xml:space="preserve">nited </w:t>
      </w:r>
      <w:r w:rsidRPr="00C24B98">
        <w:rPr>
          <w:rStyle w:val="StyleUnderline"/>
        </w:rPr>
        <w:t>S</w:t>
      </w:r>
      <w:r w:rsidRPr="00C24B98">
        <w:rPr>
          <w:sz w:val="16"/>
        </w:rPr>
        <w:t>tates</w:t>
      </w:r>
      <w:r w:rsidRPr="00C24B98">
        <w:rPr>
          <w:rStyle w:val="StyleUnderline"/>
        </w:rPr>
        <w:t xml:space="preserve"> </w:t>
      </w:r>
      <w:r w:rsidRPr="00C24B98">
        <w:rPr>
          <w:sz w:val="16"/>
        </w:rPr>
        <w:t>itself</w:t>
      </w:r>
      <w:r w:rsidRPr="00C24B98">
        <w:rPr>
          <w:rStyle w:val="StyleUnderline"/>
        </w:rPr>
        <w:t xml:space="preserve"> limits </w:t>
      </w:r>
      <w:r w:rsidRPr="00C24B98">
        <w:rPr>
          <w:sz w:val="16"/>
        </w:rPr>
        <w:t>particular</w:t>
      </w:r>
      <w:r w:rsidRPr="00C24B98">
        <w:rPr>
          <w:rStyle w:val="StyleUnderline"/>
        </w:rPr>
        <w:t xml:space="preserve"> sexualities </w:t>
      </w:r>
      <w:r w:rsidRPr="00C24B98">
        <w:rPr>
          <w:sz w:val="16"/>
        </w:rPr>
        <w:t>and sexual practices</w:t>
      </w:r>
      <w:r w:rsidRPr="00C24B98">
        <w:rPr>
          <w:rStyle w:val="StyleUnderline"/>
        </w:rPr>
        <w:t xml:space="preserve"> within its border. </w:t>
      </w:r>
      <w:r w:rsidRPr="00C24B98">
        <w:rPr>
          <w:sz w:val="16"/>
        </w:rPr>
        <w:t xml:space="preserve">Moreover, the focus on Muslim sexuality valorizes sexuality as the site of violence within torture rather than thinking of violence as a networked strategy in compartmentalizing specifi c terrorist populations for death as it secures the lives of the privileged few. As the author notes, “[T]he sexual is the ultimate site of violation, portrayed as extreme in relation to the individual rights of privacy and ownership accorded to the body within liberalism” (81). Thus, the axiomatic grief that goes hand in hand with the declaration that these pictures are uniquely abusive fosters the very same practices of marking the ethnic national as outside of the United States citizen. </w:t>
      </w:r>
      <w:r w:rsidRPr="00C24B98">
        <w:rPr>
          <w:rStyle w:val="StyleUnderline"/>
        </w:rPr>
        <w:t xml:space="preserve">This </w:t>
      </w:r>
      <w:r w:rsidRPr="00C24B98">
        <w:rPr>
          <w:sz w:val="16"/>
        </w:rPr>
        <w:t>presumably</w:t>
      </w:r>
      <w:r w:rsidRPr="00C24B98">
        <w:rPr>
          <w:rStyle w:val="StyleUnderline"/>
        </w:rPr>
        <w:t xml:space="preserve"> </w:t>
      </w:r>
      <w:r w:rsidRPr="00C24B98">
        <w:rPr>
          <w:sz w:val="16"/>
        </w:rPr>
        <w:t>also</w:t>
      </w:r>
      <w:r w:rsidRPr="00C24B98">
        <w:rPr>
          <w:rStyle w:val="StyleUnderline"/>
        </w:rPr>
        <w:t xml:space="preserve"> leads to justifi cations for furthering </w:t>
      </w:r>
      <w:r w:rsidRPr="00C24B98">
        <w:rPr>
          <w:sz w:val="16"/>
        </w:rPr>
        <w:t>the</w:t>
      </w:r>
      <w:r w:rsidRPr="00C24B98">
        <w:rPr>
          <w:rStyle w:val="StyleUnderline"/>
        </w:rPr>
        <w:t xml:space="preserve"> domination of postcolonial subjects </w:t>
      </w:r>
      <w:r w:rsidRPr="00C24B98">
        <w:rPr>
          <w:sz w:val="16"/>
        </w:rPr>
        <w:t>across the globe</w:t>
      </w:r>
      <w:r w:rsidRPr="00C24B98">
        <w:rPr>
          <w:rStyle w:val="StyleUnderline"/>
        </w:rPr>
        <w:t xml:space="preserve"> through arguments against terrorism.</w:t>
      </w:r>
      <w:r w:rsidRPr="00C24B98">
        <w:rPr>
          <w:sz w:val="16"/>
        </w:rPr>
        <w:t xml:space="preserve"> In one brief but astute moment, Puar points out that we know so much about the U.S. military personal perpetrating the abuse, but very little about the Iraqi prisoners. This lopsided overabundance of information suggests a skewed form of historiography— one that fi lls in the information for the U.S. subject in order to argue for this fi gure’s unexpected departure from norms of justice and ethical behavior, while marking the suspected terrorist as only capable of being sexualized and violated, and nothing else. I fi nd Puar’s attention to the speed, forms, and 538 ROBERT DIAZ intensity in which these photographs were mass distributed as a new approach to thinking about their importance. Following the work of Brian Massumi on affect and visuality, </w:t>
      </w:r>
      <w:r w:rsidRPr="00C24B98">
        <w:rPr>
          <w:rStyle w:val="StyleUnderline"/>
        </w:rPr>
        <w:t>Puar</w:t>
      </w:r>
      <w:r w:rsidRPr="00C24B98">
        <w:rPr>
          <w:sz w:val="16"/>
        </w:rPr>
        <w:t xml:space="preserve"> shifts away from merely reading these photographs as representational artifacts, but as sites for exploring how the changing speed, intensity, and distribution of images in an age of technological simulacra go hand in hand with modern forms of imperial consolidation and expansion. Chapter 3 (“Infi nite Control, In- fi nite Detention”) and chapter 4 (“The Turban Is Not a Hat”) </w:t>
      </w:r>
      <w:r w:rsidRPr="00C24B98">
        <w:rPr>
          <w:rStyle w:val="StyleUnderline"/>
        </w:rPr>
        <w:t>challenge the false idea that privacy and citizenship have been secured for queer subjects by specifi c “monumental” liberatory utterances</w:t>
      </w:r>
      <w:r w:rsidRPr="00C24B98">
        <w:rPr>
          <w:sz w:val="16"/>
        </w:rPr>
        <w:t xml:space="preserve">. Chapter 3 presents a comparative analysis of </w:t>
      </w:r>
      <w:r w:rsidRPr="00C24B98">
        <w:rPr>
          <w:rStyle w:val="StyleUnderline"/>
        </w:rPr>
        <w:t>the Lawrence vs. Texas case,</w:t>
      </w:r>
      <w:r w:rsidRPr="00C24B98">
        <w:rPr>
          <w:sz w:val="16"/>
        </w:rPr>
        <w:t xml:space="preserve"> which</w:t>
      </w:r>
      <w:r w:rsidRPr="00C24B98">
        <w:rPr>
          <w:rStyle w:val="StyleUnderline"/>
        </w:rPr>
        <w:t xml:space="preserve"> uses the Fourteenth Amendment right to</w:t>
      </w:r>
      <w:r w:rsidRPr="00C24B98">
        <w:rPr>
          <w:sz w:val="16"/>
        </w:rPr>
        <w:t xml:space="preserve"> privacy </w:t>
      </w:r>
      <w:r w:rsidRPr="00C24B98">
        <w:rPr>
          <w:rStyle w:val="StyleUnderline"/>
        </w:rPr>
        <w:t>to overturn the criminalizing of sodomy</w:t>
      </w:r>
      <w:r w:rsidRPr="00C24B98">
        <w:rPr>
          <w:sz w:val="16"/>
        </w:rPr>
        <w:t xml:space="preserve"> previously set forth in Bowers vs. Hardwick (1987). This ruling also makes the claim that the moral belief that makes sodomy illegal is outdated, since, in the words of Justice Kennedy, who delivered the majority opinion, “When sexuality fi nds overt expression in intimate conduct with another person, the conduct can be but one element in a personal bond that is enduring” (quoted in Puar, 123).5 Puar builds on the criticism by specifi c feminists and queer theorists that Kennedy’s notion of queer relationships is limited in terms of its understanding of what intimacy means. According to these critics</w:t>
      </w:r>
      <w:r w:rsidRPr="00C24B98">
        <w:rPr>
          <w:rStyle w:val="StyleUnderline"/>
        </w:rPr>
        <w:t>, Kennedy</w:t>
      </w:r>
      <w:r w:rsidRPr="00C24B98">
        <w:rPr>
          <w:sz w:val="16"/>
        </w:rPr>
        <w:t xml:space="preserve">’s </w:t>
      </w:r>
      <w:r w:rsidRPr="00C24B98">
        <w:rPr>
          <w:rStyle w:val="StyleUnderline"/>
        </w:rPr>
        <w:t>description ultimately creates the boundaries of what counts as valid domesticity and intimacy for protection.</w:t>
      </w:r>
      <w:r w:rsidRPr="00C24B98">
        <w:rPr>
          <w:sz w:val="16"/>
        </w:rPr>
        <w:t xml:space="preserve"> Puar then adds that what</w:t>
      </w:r>
      <w:r w:rsidRPr="00C24B98">
        <w:rPr>
          <w:rStyle w:val="StyleUnderline"/>
        </w:rPr>
        <w:t xml:space="preserve"> this normative domesticity </w:t>
      </w:r>
      <w:r w:rsidRPr="00C24B98">
        <w:rPr>
          <w:sz w:val="16"/>
        </w:rPr>
        <w:t>also</w:t>
      </w:r>
      <w:r w:rsidRPr="00C24B98">
        <w:rPr>
          <w:rStyle w:val="StyleUnderline"/>
        </w:rPr>
        <w:t xml:space="preserve"> marks </w:t>
      </w:r>
      <w:r w:rsidRPr="00C24B98">
        <w:rPr>
          <w:sz w:val="16"/>
        </w:rPr>
        <w:t>are</w:t>
      </w:r>
      <w:r w:rsidRPr="00C24B98">
        <w:rPr>
          <w:rStyle w:val="StyleUnderline"/>
        </w:rPr>
        <w:t xml:space="preserve"> the limitations of citizenship for racial and</w:t>
      </w:r>
      <w:r w:rsidRPr="00C24B98">
        <w:rPr>
          <w:sz w:val="16"/>
        </w:rPr>
        <w:t xml:space="preserve"> </w:t>
      </w:r>
      <w:r w:rsidRPr="00C24B98">
        <w:rPr>
          <w:rStyle w:val="StyleUnderline"/>
        </w:rPr>
        <w:t xml:space="preserve">ethnic minorities that are constantly under the threat of surveillance </w:t>
      </w:r>
      <w:r w:rsidRPr="00C24B98">
        <w:rPr>
          <w:sz w:val="16"/>
        </w:rPr>
        <w:t xml:space="preserve">because of multiple panoptic structures (exacerbated by the war on terror). The notion </w:t>
      </w:r>
      <w:r w:rsidRPr="00C24B98">
        <w:rPr>
          <w:rStyle w:val="StyleUnderline"/>
        </w:rPr>
        <w:t>of privacy has always been fl eeting for those subjected to what she refers to as multiple and boundaryless forms of detention</w:t>
      </w:r>
      <w:r w:rsidRPr="00C24B98">
        <w:rPr>
          <w:sz w:val="16"/>
        </w:rPr>
        <w:t xml:space="preserve"> (hence making them, in her words, “infi - nite”).</w:t>
      </w:r>
      <w:r w:rsidRPr="00C24B98">
        <w:rPr>
          <w:rStyle w:val="StyleUnderline"/>
        </w:rPr>
        <w:t xml:space="preserve"> What the Supreme Court considers as “lasting relationships” erases entire populations of queer and racialized persons</w:t>
      </w:r>
      <w:r w:rsidRPr="00C24B98">
        <w:rPr>
          <w:sz w:val="16"/>
        </w:rPr>
        <w:t xml:space="preserve"> whose intimacies have been dictated by the state: “[T]he private is a racialized and nationalized construct insofar as it is granted only to heterosexuals but to certain citizens and withheld from many others and noncitizens” (125). </w:t>
      </w:r>
    </w:p>
    <w:p w14:paraId="0FD9BEF0" w14:textId="77777777" w:rsidR="00F31373" w:rsidRPr="00C24B98" w:rsidRDefault="00F31373" w:rsidP="00F31373"/>
    <w:p w14:paraId="488797FC" w14:textId="77777777" w:rsidR="00F31373" w:rsidRPr="00C24B98" w:rsidRDefault="00F31373" w:rsidP="00F31373">
      <w:pPr>
        <w:pStyle w:val="Heading3"/>
      </w:pPr>
      <w:bookmarkStart w:id="228" w:name="_Toc487167542"/>
      <w:r w:rsidRPr="00C24B98">
        <w:t>I: Biopolitics</w:t>
      </w:r>
      <w:bookmarkEnd w:id="228"/>
    </w:p>
    <w:p w14:paraId="14DE71A5" w14:textId="77777777" w:rsidR="00F31373" w:rsidRPr="00C24B98" w:rsidRDefault="00F31373" w:rsidP="00F31373">
      <w:pPr>
        <w:pStyle w:val="Heading4"/>
      </w:pPr>
      <w:r w:rsidRPr="00C24B98">
        <w:t>They attempt to categorize the queer body which sustains a biopolitical politics of sameness and encourages a fear of deviance and difference</w:t>
      </w:r>
    </w:p>
    <w:p w14:paraId="34BA8B47" w14:textId="77777777" w:rsidR="00F31373" w:rsidRPr="00C24B98" w:rsidRDefault="00F31373" w:rsidP="00F31373">
      <w:r w:rsidRPr="00C24B98">
        <w:t xml:space="preserve">Jasbir </w:t>
      </w:r>
      <w:r w:rsidRPr="00C24B98">
        <w:rPr>
          <w:rStyle w:val="Style13ptBold"/>
        </w:rPr>
        <w:t>Puar</w:t>
      </w:r>
      <w:r w:rsidRPr="00C24B98">
        <w:t>, 10-26-20</w:t>
      </w:r>
      <w:r w:rsidRPr="00C24B98">
        <w:rPr>
          <w:rStyle w:val="Style13ptBold"/>
        </w:rPr>
        <w:t>07</w:t>
      </w:r>
      <w:r w:rsidRPr="00C24B98">
        <w:t>, Associate Professor of Women’s &amp; Gender Studies at Rutgers University, Ph.D in Ethnic studies, "Terrorist Assemblages: Homonationalism in queer times," Drake University Press.</w:t>
      </w:r>
    </w:p>
    <w:p w14:paraId="737DEF71" w14:textId="77777777" w:rsidR="00F31373" w:rsidRPr="00C24B98" w:rsidRDefault="00F31373" w:rsidP="00F31373">
      <w:pPr>
        <w:rPr>
          <w:rStyle w:val="StyleUnderline"/>
          <w:u w:val="none"/>
        </w:rPr>
      </w:pPr>
      <w:r w:rsidRPr="00C24B98">
        <w:rPr>
          <w:rStyle w:val="StyleUnderline"/>
          <w:u w:val="none"/>
        </w:rPr>
        <w:t xml:space="preserve">For Chow, in contemporary times, </w:t>
      </w:r>
      <w:r w:rsidRPr="00C24B98">
        <w:rPr>
          <w:rStyle w:val="StyleUnderline"/>
        </w:rPr>
        <w:t>the ‘‘ascendancy of whiteness’’ in biopower incorporates the multiplication of</w:t>
      </w:r>
      <w:r w:rsidRPr="00C24B98">
        <w:rPr>
          <w:rStyle w:val="StyleUnderline"/>
          <w:u w:val="none"/>
        </w:rPr>
        <w:t xml:space="preserve"> appropriate multicultural </w:t>
      </w:r>
      <w:r w:rsidRPr="00C24B98">
        <w:rPr>
          <w:rStyle w:val="StyleUnderline"/>
        </w:rPr>
        <w:t>ethnic bodies complicit with this ascendancy. Part of the trappings of this exceptional citizen</w:t>
      </w:r>
      <w:r w:rsidRPr="00C24B98">
        <w:rPr>
          <w:rStyle w:val="StyleUnderline"/>
          <w:u w:val="none"/>
        </w:rPr>
        <w:t xml:space="preserve">, ethnic or not, </w:t>
      </w:r>
      <w:r w:rsidRPr="00C24B98">
        <w:rPr>
          <w:rStyle w:val="StyleUnderline"/>
        </w:rPr>
        <w:t>is the careful management of</w:t>
      </w:r>
      <w:r w:rsidRPr="00C24B98">
        <w:rPr>
          <w:rStyle w:val="StyleUnderline"/>
          <w:u w:val="none"/>
        </w:rPr>
        <w:t xml:space="preserve"> difference: of </w:t>
      </w:r>
      <w:r w:rsidRPr="00C24B98">
        <w:rPr>
          <w:rStyle w:val="StyleUnderline"/>
        </w:rPr>
        <w:t>difference within sameness, and</w:t>
      </w:r>
      <w:r w:rsidRPr="00C24B98">
        <w:rPr>
          <w:rStyle w:val="StyleUnderline"/>
          <w:u w:val="none"/>
        </w:rPr>
        <w:t xml:space="preserve"> of difference </w:t>
      </w:r>
      <w:r w:rsidRPr="00C24B98">
        <w:rPr>
          <w:rStyle w:val="StyleUnderline"/>
        </w:rPr>
        <w:t>containing sameness</w:t>
      </w:r>
      <w:r w:rsidRPr="00C24B98">
        <w:rPr>
          <w:rStyle w:val="StyleUnderline"/>
          <w:u w:val="none"/>
        </w:rPr>
        <w:t xml:space="preserve">. </w:t>
      </w:r>
      <w:r w:rsidRPr="00C24B98">
        <w:rPr>
          <w:rStyle w:val="StyleUnderline"/>
        </w:rPr>
        <w:t>We can note</w:t>
      </w:r>
      <w:r w:rsidRPr="00C24B98">
        <w:rPr>
          <w:rStyle w:val="StyleUnderline"/>
          <w:u w:val="none"/>
        </w:rPr>
        <w:t xml:space="preserve">, for example, that </w:t>
      </w:r>
      <w:r w:rsidRPr="00C24B98">
        <w:rPr>
          <w:rStyle w:val="StyleUnderline"/>
        </w:rPr>
        <w:t>the multicultural proliferation of the cosmopolitan ethnic</w:t>
      </w:r>
      <w:r w:rsidRPr="00C24B98">
        <w:rPr>
          <w:rStyle w:val="StyleUnderline"/>
          <w:u w:val="none"/>
        </w:rPr>
        <w:t xml:space="preserve"> à la Chow </w:t>
      </w:r>
      <w:r w:rsidRPr="00C24B98">
        <w:rPr>
          <w:rStyle w:val="StyleUnderline"/>
        </w:rPr>
        <w:t>has some demanding limitations in terms of class, gender, and</w:t>
      </w:r>
      <w:r w:rsidRPr="00C24B98">
        <w:rPr>
          <w:rStyle w:val="StyleUnderline"/>
          <w:u w:val="none"/>
        </w:rPr>
        <w:t xml:space="preserve"> especially </w:t>
      </w:r>
      <w:r w:rsidRPr="00C24B98">
        <w:rPr>
          <w:rStyle w:val="StyleUnderline"/>
        </w:rPr>
        <w:t>sexuality</w:t>
      </w:r>
      <w:r w:rsidRPr="00C24B98">
        <w:rPr>
          <w:rStyle w:val="StyleUnderline"/>
          <w:u w:val="none"/>
        </w:rPr>
        <w:t xml:space="preserve">. That is, </w:t>
      </w:r>
      <w:r w:rsidRPr="00C24B98">
        <w:rPr>
          <w:rStyle w:val="StyleUnderline"/>
        </w:rPr>
        <w:t>what little acceptance liberal diversity proffers in</w:t>
      </w:r>
      <w:r w:rsidRPr="00C24B98">
        <w:rPr>
          <w:rStyle w:val="StyleUnderline"/>
          <w:u w:val="none"/>
        </w:rPr>
        <w:t xml:space="preserve"> the way of </w:t>
      </w:r>
      <w:r w:rsidRPr="00C24B98">
        <w:rPr>
          <w:rStyle w:val="StyleUnderline"/>
        </w:rPr>
        <w:t>inclusion is highly mediated by huge realms of exclusion: the ethnic is usually straight</w:t>
      </w:r>
      <w:r w:rsidRPr="00C24B98">
        <w:rPr>
          <w:rStyle w:val="StyleUnderline"/>
          <w:u w:val="none"/>
        </w:rPr>
        <w:t xml:space="preserve">, usually </w:t>
      </w:r>
      <w:r w:rsidRPr="00C24B98">
        <w:rPr>
          <w:rStyle w:val="StyleUnderline"/>
        </w:rPr>
        <w:t>has access to material and cultural capital</w:t>
      </w:r>
      <w:r w:rsidRPr="00C24B98">
        <w:rPr>
          <w:rStyle w:val="StyleUnderline"/>
          <w:u w:val="none"/>
        </w:rPr>
        <w:t xml:space="preserve"> (both as a consumer and as an owner), </w:t>
      </w:r>
      <w:r w:rsidRPr="00C24B98">
        <w:rPr>
          <w:rStyle w:val="StyleUnderline"/>
        </w:rPr>
        <w:t>and is</w:t>
      </w:r>
      <w:r w:rsidRPr="00C24B98">
        <w:rPr>
          <w:rStyle w:val="StyleUnderline"/>
          <w:u w:val="none"/>
        </w:rPr>
        <w:t xml:space="preserve"> in fact </w:t>
      </w:r>
      <w:r w:rsidRPr="00C24B98">
        <w:rPr>
          <w:rStyle w:val="StyleUnderline"/>
        </w:rPr>
        <w:t xml:space="preserve">often male. These would be the tentative attributes that </w:t>
      </w:r>
      <w:r w:rsidRPr="00C24B98">
        <w:rPr>
          <w:rStyle w:val="StyleUnderline"/>
          <w:u w:val="none"/>
        </w:rPr>
        <w:t xml:space="preserve">would </w:t>
      </w:r>
      <w:r w:rsidRPr="00C24B98">
        <w:rPr>
          <w:rStyle w:val="StyleUnderline"/>
        </w:rPr>
        <w:t>distinguish a tolerable ethnic</w:t>
      </w:r>
      <w:r w:rsidRPr="00C24B98">
        <w:rPr>
          <w:rStyle w:val="StyleUnderline"/>
          <w:u w:val="none"/>
        </w:rPr>
        <w:t xml:space="preserve"> (</w:t>
      </w:r>
      <w:r w:rsidRPr="00C24B98">
        <w:rPr>
          <w:rStyle w:val="StyleUnderline"/>
        </w:rPr>
        <w:t>a</w:t>
      </w:r>
      <w:r w:rsidRPr="00C24B98">
        <w:rPr>
          <w:rStyle w:val="StyleUnderline"/>
          <w:u w:val="none"/>
        </w:rPr>
        <w:t>n exceptional</w:t>
      </w:r>
      <w:r w:rsidRPr="00C24B98">
        <w:rPr>
          <w:rStyle w:val="StyleUnderline"/>
        </w:rPr>
        <w:t xml:space="preserve"> patriot</w:t>
      </w:r>
      <w:r w:rsidRPr="00C24B98">
        <w:rPr>
          <w:rStyle w:val="StyleUnderline"/>
          <w:u w:val="none"/>
        </w:rPr>
        <w:t xml:space="preserve">, for example) </w:t>
      </w:r>
      <w:r w:rsidRPr="00C24B98">
        <w:rPr>
          <w:rStyle w:val="StyleUnderline"/>
        </w:rPr>
        <w:t>from an intolerable ethnic</w:t>
      </w:r>
      <w:r w:rsidRPr="00C24B98">
        <w:rPr>
          <w:rStyle w:val="StyleUnderline"/>
          <w:u w:val="none"/>
        </w:rPr>
        <w:t xml:space="preserve"> (</w:t>
      </w:r>
      <w:r w:rsidRPr="00C24B98">
        <w:rPr>
          <w:rStyle w:val="StyleUnderline"/>
        </w:rPr>
        <w:t>a terrorist</w:t>
      </w:r>
      <w:r w:rsidRPr="00C24B98">
        <w:rPr>
          <w:rStyle w:val="StyleUnderline"/>
          <w:u w:val="none"/>
        </w:rPr>
        <w:t xml:space="preserve"> suspect). In many cases, </w:t>
      </w:r>
      <w:r w:rsidRPr="00C24B98">
        <w:rPr>
          <w:rStyle w:val="StyleUnderline"/>
        </w:rPr>
        <w:t>heteronormativity might be the most pivotal of these attributes, as certain Orientalist queernesses</w:t>
      </w:r>
      <w:r w:rsidRPr="00C24B98">
        <w:rPr>
          <w:rStyle w:val="StyleUnderline"/>
          <w:u w:val="none"/>
        </w:rPr>
        <w:t xml:space="preserve"> (failed heteronormativity, as signaled by polygamy, pathological homosociality) </w:t>
      </w:r>
      <w:r w:rsidRPr="00C24B98">
        <w:rPr>
          <w:rStyle w:val="StyleUnderline"/>
        </w:rPr>
        <w:t>are a priori ascribed to terrorist bodies. The</w:t>
      </w:r>
      <w:r w:rsidRPr="00C24B98">
        <w:rPr>
          <w:rStyle w:val="StyleUnderline"/>
          <w:u w:val="none"/>
        </w:rPr>
        <w:t xml:space="preserve"> twin </w:t>
      </w:r>
      <w:r w:rsidRPr="00C24B98">
        <w:rPr>
          <w:rStyle w:val="StyleUnderline"/>
        </w:rPr>
        <w:t>process of multiculturalization and heterosexualization are codependent in</w:t>
      </w:r>
      <w:r w:rsidRPr="00C24B98">
        <w:rPr>
          <w:rStyle w:val="StyleUnderline"/>
          <w:u w:val="none"/>
        </w:rPr>
        <w:t xml:space="preserve"> what Susan Koshy denotes as </w:t>
      </w:r>
      <w:r w:rsidRPr="00C24B98">
        <w:rPr>
          <w:rStyle w:val="StyleUnderline"/>
        </w:rPr>
        <w:t>the ‘‘morphing of race into ethnicity</w:t>
      </w:r>
      <w:r w:rsidRPr="00C24B98">
        <w:rPr>
          <w:rStyle w:val="StyleUnderline"/>
          <w:u w:val="none"/>
        </w:rPr>
        <w:t xml:space="preserve">,’’ a transmogrification </w:t>
      </w:r>
      <w:r w:rsidRPr="00C24B98">
        <w:rPr>
          <w:rStyle w:val="StyleUnderline"/>
        </w:rPr>
        <w:t>propelled by the cultivation of ‘‘white privilege as color-blind meritocracy</w:t>
      </w:r>
      <w:r w:rsidRPr="00C24B98">
        <w:rPr>
          <w:rStyle w:val="StyleUnderline"/>
          <w:u w:val="none"/>
        </w:rPr>
        <w:t>.’’ (This morphing has also inspired the politicization of the designation ‘‘people of color.’’) While Chow does not explicitly discuss why racial frames lose their salience (and retain denigrated status) in relation to marketdriven ethnicity, Koshy adds ‘‘</w:t>
      </w:r>
      <w:r w:rsidRPr="00C24B98">
        <w:rPr>
          <w:rStyle w:val="StyleUnderline"/>
        </w:rPr>
        <w:t>the accommodation of new immigrants and the resurgence of white ethnicity’</w:t>
      </w:r>
      <w:r w:rsidRPr="00C24B98">
        <w:rPr>
          <w:rStyle w:val="StyleUnderline"/>
          <w:u w:val="none"/>
        </w:rPr>
        <w:t>’ as compelling factors that ‘‘</w:t>
      </w:r>
      <w:r w:rsidRPr="00C24B98">
        <w:rPr>
          <w:rStyle w:val="StyleUnderline"/>
        </w:rPr>
        <w:t>obscure the operations of race and class’’ in transnational contexts</w:t>
      </w:r>
      <w:r w:rsidRPr="00C24B98">
        <w:rPr>
          <w:rStyle w:val="StyleUnderline"/>
          <w:u w:val="none"/>
        </w:rPr>
        <w:t>.</w:t>
      </w:r>
    </w:p>
    <w:p w14:paraId="4157BB49" w14:textId="77777777" w:rsidR="00F31373" w:rsidRPr="00C24B98" w:rsidRDefault="00F31373" w:rsidP="00F31373"/>
    <w:p w14:paraId="5DB8B576" w14:textId="77777777" w:rsidR="00F31373" w:rsidRPr="00C24B98" w:rsidRDefault="00F31373" w:rsidP="00F31373"/>
    <w:p w14:paraId="3CF457C4" w14:textId="77777777" w:rsidR="00F31373" w:rsidRPr="00C24B98" w:rsidRDefault="00F31373" w:rsidP="00F31373">
      <w:pPr>
        <w:pStyle w:val="Heading3"/>
      </w:pPr>
      <w:bookmarkStart w:id="229" w:name="_Toc487167543"/>
      <w:r w:rsidRPr="00C24B98">
        <w:t>I: WoT</w:t>
      </w:r>
      <w:bookmarkEnd w:id="229"/>
    </w:p>
    <w:p w14:paraId="04D7E175" w14:textId="77777777" w:rsidR="00F31373" w:rsidRPr="00C24B98" w:rsidRDefault="00F31373" w:rsidP="00F31373">
      <w:pPr>
        <w:pStyle w:val="Heading4"/>
      </w:pPr>
      <w:r w:rsidRPr="00C24B98">
        <w:t>This “Homonationalism” divides the patriotic from the terrorist ensuring the elimination of the latter</w:t>
      </w:r>
    </w:p>
    <w:p w14:paraId="68F10484" w14:textId="77777777" w:rsidR="00F31373" w:rsidRPr="00C24B98" w:rsidRDefault="00F31373" w:rsidP="00F31373">
      <w:r w:rsidRPr="00C24B98">
        <w:t xml:space="preserve">Jasbir </w:t>
      </w:r>
      <w:r w:rsidRPr="00C24B98">
        <w:rPr>
          <w:rStyle w:val="Style13ptBold"/>
        </w:rPr>
        <w:t>Puar</w:t>
      </w:r>
      <w:r w:rsidRPr="00C24B98">
        <w:t>, 10-26-20</w:t>
      </w:r>
      <w:r w:rsidRPr="00C24B98">
        <w:rPr>
          <w:rStyle w:val="Style13ptBold"/>
        </w:rPr>
        <w:t>07</w:t>
      </w:r>
      <w:r w:rsidRPr="00C24B98">
        <w:t>, Associate Professor of Women’s &amp; Gender Studies at Rutgers University, Ph.D in Ethnic studies, "Terrorist Assemblages: Homonationalism in queer times," Drake University Press.</w:t>
      </w:r>
    </w:p>
    <w:p w14:paraId="014732F2" w14:textId="77777777" w:rsidR="00F31373" w:rsidRPr="00C24B98" w:rsidRDefault="00F31373" w:rsidP="00F31373">
      <w:pPr>
        <w:rPr>
          <w:rStyle w:val="StyleUnderline"/>
        </w:rPr>
      </w:pPr>
      <w:r w:rsidRPr="00C24B98">
        <w:rPr>
          <w:rStyle w:val="StyleUnderline"/>
        </w:rPr>
        <w:t>One mapping of the folding of homosexuals into the reproductive valorization of living</w:t>
      </w:r>
      <w:r w:rsidRPr="00C24B98">
        <w:rPr>
          <w:sz w:val="16"/>
        </w:rPr>
        <w:t>—technologies of life—</w:t>
      </w:r>
      <w:r w:rsidRPr="00C24B98">
        <w:rPr>
          <w:rStyle w:val="StyleUnderline"/>
        </w:rPr>
        <w:t xml:space="preserve">includes the </w:t>
      </w:r>
      <w:r w:rsidRPr="00C24B98">
        <w:rPr>
          <w:sz w:val="16"/>
        </w:rPr>
        <w:t xml:space="preserve">contemporary </w:t>
      </w:r>
      <w:r w:rsidRPr="00C24B98">
        <w:rPr>
          <w:rStyle w:val="StyleUnderline"/>
        </w:rPr>
        <w:t xml:space="preserve">emergence of ‘‘sexually exceptional’’ </w:t>
      </w:r>
      <w:r w:rsidRPr="00C24B98">
        <w:rPr>
          <w:sz w:val="16"/>
        </w:rPr>
        <w:t xml:space="preserve">U.S. </w:t>
      </w:r>
      <w:r w:rsidRPr="00C24B98">
        <w:rPr>
          <w:rStyle w:val="StyleUnderline"/>
        </w:rPr>
        <w:t>citizens,</w:t>
      </w:r>
      <w:r w:rsidRPr="00C24B98">
        <w:rPr>
          <w:sz w:val="16"/>
        </w:rPr>
        <w:t xml:space="preserve"> both heterosexual and otherwise, a formation I term ‘‘</w:t>
      </w:r>
      <w:r w:rsidRPr="00C24B98">
        <w:rPr>
          <w:rStyle w:val="StyleUnderline"/>
        </w:rPr>
        <w:t>U.S. sexual exceptionalism</w:t>
      </w:r>
      <w:r w:rsidRPr="00C24B98">
        <w:rPr>
          <w:sz w:val="16"/>
        </w:rPr>
        <w:t xml:space="preserve">.’’ Exceptionalism paradoxically </w:t>
      </w:r>
      <w:r w:rsidRPr="00C24B98">
        <w:rPr>
          <w:rStyle w:val="StyleUnderline"/>
        </w:rPr>
        <w:t>signals distinction from</w:t>
      </w:r>
      <w:r w:rsidRPr="00C24B98">
        <w:rPr>
          <w:sz w:val="16"/>
        </w:rPr>
        <w:t xml:space="preserve"> (to be unlike, dissimilar) </w:t>
      </w:r>
      <w:r w:rsidRPr="00C24B98">
        <w:rPr>
          <w:rStyle w:val="StyleUnderline"/>
        </w:rPr>
        <w:t>as well as excellence</w:t>
      </w:r>
      <w:r w:rsidRPr="00C24B98">
        <w:rPr>
          <w:sz w:val="16"/>
        </w:rPr>
        <w:t xml:space="preserve"> (imminence, superiority), </w:t>
      </w:r>
      <w:r w:rsidRPr="00C24B98">
        <w:rPr>
          <w:rStyle w:val="StyleUnderline"/>
        </w:rPr>
        <w:t>suggesting a departure from yet mastery of linear teleologies of progress</w:t>
      </w:r>
      <w:r w:rsidRPr="00C24B98">
        <w:rPr>
          <w:sz w:val="16"/>
        </w:rPr>
        <w:t xml:space="preserve">. </w:t>
      </w:r>
      <w:r w:rsidRPr="00C24B98">
        <w:rPr>
          <w:rStyle w:val="StyleUnderline"/>
        </w:rPr>
        <w:t>Exception refers</w:t>
      </w:r>
      <w:r w:rsidRPr="00C24B98">
        <w:rPr>
          <w:sz w:val="16"/>
        </w:rPr>
        <w:t xml:space="preserve"> both </w:t>
      </w:r>
      <w:r w:rsidRPr="00C24B98">
        <w:rPr>
          <w:rStyle w:val="StyleUnderline"/>
        </w:rPr>
        <w:t>to particular discourses that repetitively produce the United States as an exceptional nation</w:t>
      </w:r>
      <w:r w:rsidRPr="00C24B98">
        <w:rPr>
          <w:sz w:val="16"/>
        </w:rPr>
        <w:t xml:space="preserve">-state and Giorgio Agamben’s theorization of the sanctioned </w:t>
      </w:r>
      <w:r w:rsidRPr="00C24B98">
        <w:rPr>
          <w:rStyle w:val="StyleUnderline"/>
        </w:rPr>
        <w:t>and</w:t>
      </w:r>
      <w:r w:rsidRPr="00C24B98">
        <w:rPr>
          <w:sz w:val="16"/>
        </w:rPr>
        <w:t xml:space="preserve"> naturalized </w:t>
      </w:r>
      <w:r w:rsidRPr="00C24B98">
        <w:rPr>
          <w:rStyle w:val="StyleUnderline"/>
        </w:rPr>
        <w:t>disregard of the limits of</w:t>
      </w:r>
      <w:r w:rsidRPr="00C24B98">
        <w:rPr>
          <w:sz w:val="16"/>
        </w:rPr>
        <w:t xml:space="preserve"> state juridical and political </w:t>
      </w:r>
      <w:r w:rsidRPr="00C24B98">
        <w:rPr>
          <w:rStyle w:val="StyleUnderline"/>
        </w:rPr>
        <w:t xml:space="preserve">power </w:t>
      </w:r>
      <w:r w:rsidRPr="00C24B98">
        <w:rPr>
          <w:sz w:val="16"/>
        </w:rPr>
        <w:t xml:space="preserve">through times of state crisis, a ‘‘state of exception’’ that is </w:t>
      </w:r>
      <w:r w:rsidRPr="00C24B98">
        <w:rPr>
          <w:rStyle w:val="StyleUnderline"/>
        </w:rPr>
        <w:t>used to justify the extreme measures of the state</w:t>
      </w:r>
      <w:r w:rsidRPr="00C24B98">
        <w:rPr>
          <w:sz w:val="16"/>
        </w:rPr>
        <w:t xml:space="preserve">.≥ In this project, </w:t>
      </w:r>
      <w:r w:rsidRPr="00C24B98">
        <w:rPr>
          <w:rStyle w:val="StyleUnderline"/>
        </w:rPr>
        <w:t>this double play</w:t>
      </w:r>
      <w:r w:rsidRPr="00C24B98">
        <w:rPr>
          <w:sz w:val="16"/>
        </w:rPr>
        <w:t xml:space="preserve"> of exception </w:t>
      </w:r>
      <w:r w:rsidRPr="00C24B98">
        <w:rPr>
          <w:rStyle w:val="StyleUnderline"/>
        </w:rPr>
        <w:t>speaks to</w:t>
      </w:r>
      <w:r w:rsidRPr="00C24B98">
        <w:rPr>
          <w:sz w:val="16"/>
        </w:rPr>
        <w:t xml:space="preserve"> Muslim and Sikh ‘‘</w:t>
      </w:r>
      <w:r w:rsidRPr="00C24B98">
        <w:rPr>
          <w:rStyle w:val="StyleUnderline"/>
        </w:rPr>
        <w:t>terrorist’’ corporealities as well as to homosexual patriots</w:t>
      </w:r>
      <w:r w:rsidRPr="00C24B98">
        <w:rPr>
          <w:sz w:val="16"/>
        </w:rPr>
        <w:t>. The ‘‘sexual torture scandal’’ at A</w:t>
      </w:r>
      <w:r w:rsidRPr="00C24B98">
        <w:rPr>
          <w:rStyle w:val="StyleUnderline"/>
        </w:rPr>
        <w:t>bu Ghraib is an instructive example of the interplay</w:t>
      </w:r>
      <w:r w:rsidRPr="00C24B98">
        <w:rPr>
          <w:sz w:val="16"/>
        </w:rPr>
        <w:t xml:space="preserve"> between exception and exceptionalism </w:t>
      </w:r>
      <w:r w:rsidRPr="00C24B98">
        <w:rPr>
          <w:rStyle w:val="StyleUnderline"/>
        </w:rPr>
        <w:t xml:space="preserve">whereby the deferred death of one population recedes as the securitization </w:t>
      </w:r>
      <w:r w:rsidRPr="00C24B98">
        <w:rPr>
          <w:sz w:val="16"/>
        </w:rPr>
        <w:t xml:space="preserve">and valorization of the life </w:t>
      </w:r>
      <w:r w:rsidRPr="00C24B98">
        <w:rPr>
          <w:rStyle w:val="StyleUnderline"/>
        </w:rPr>
        <w:t>of another</w:t>
      </w:r>
      <w:r w:rsidRPr="00C24B98">
        <w:rPr>
          <w:sz w:val="16"/>
        </w:rPr>
        <w:t xml:space="preserve"> population triumphs in its shadow. </w:t>
      </w:r>
      <w:r w:rsidRPr="00C24B98">
        <w:rPr>
          <w:rStyle w:val="StyleUnderline"/>
        </w:rPr>
        <w:t>This</w:t>
      </w:r>
      <w:r w:rsidRPr="00C24B98">
        <w:rPr>
          <w:sz w:val="16"/>
        </w:rPr>
        <w:t xml:space="preserve"> double </w:t>
      </w:r>
      <w:r w:rsidRPr="00C24B98">
        <w:rPr>
          <w:rStyle w:val="StyleUnderline"/>
        </w:rPr>
        <w:t>deployment of exception</w:t>
      </w:r>
      <w:r w:rsidRPr="00C24B98">
        <w:rPr>
          <w:sz w:val="16"/>
        </w:rPr>
        <w:t xml:space="preserve"> and exceptionalism </w:t>
      </w:r>
      <w:r w:rsidRPr="00C24B98">
        <w:rPr>
          <w:rStyle w:val="StyleUnderline"/>
        </w:rPr>
        <w:t>works to turn the negative valence of torture into</w:t>
      </w:r>
      <w:r w:rsidRPr="00C24B98">
        <w:rPr>
          <w:sz w:val="16"/>
        </w:rPr>
        <w:t xml:space="preserve"> the </w:t>
      </w:r>
      <w:r w:rsidRPr="00C24B98">
        <w:rPr>
          <w:rStyle w:val="StyleUnderline"/>
        </w:rPr>
        <w:t>positive register of the valorization of (American) life</w:t>
      </w:r>
      <w:r w:rsidRPr="00C24B98">
        <w:rPr>
          <w:sz w:val="16"/>
        </w:rPr>
        <w:t xml:space="preserve">, that is, </w:t>
      </w:r>
      <w:r w:rsidRPr="00C24B98">
        <w:rPr>
          <w:rStyle w:val="StyleUnderline"/>
        </w:rPr>
        <w:t>torture in the name of</w:t>
      </w:r>
      <w:r w:rsidRPr="00C24B98">
        <w:rPr>
          <w:sz w:val="16"/>
        </w:rPr>
        <w:t xml:space="preserve"> the maximization and </w:t>
      </w:r>
      <w:r w:rsidRPr="00C24B98">
        <w:rPr>
          <w:rStyle w:val="StyleUnderline"/>
        </w:rPr>
        <w:t>optimization of life</w:t>
      </w:r>
      <w:r w:rsidRPr="00C24B98">
        <w:rPr>
          <w:sz w:val="16"/>
        </w:rPr>
        <w:t xml:space="preserve">. </w:t>
      </w:r>
      <w:r w:rsidRPr="00C24B98">
        <w:rPr>
          <w:rStyle w:val="StyleUnderline"/>
        </w:rPr>
        <w:t>As the U.S.</w:t>
      </w:r>
      <w:r w:rsidRPr="00C24B98">
        <w:rPr>
          <w:sz w:val="16"/>
        </w:rPr>
        <w:t xml:space="preserve"> nation-state </w:t>
      </w:r>
      <w:r w:rsidRPr="00C24B98">
        <w:rPr>
          <w:rStyle w:val="StyleUnderline"/>
        </w:rPr>
        <w:t>produces narratives of exception through the war on terror, it must temporarily suspend</w:t>
      </w:r>
      <w:r w:rsidRPr="00C24B98">
        <w:rPr>
          <w:sz w:val="16"/>
        </w:rPr>
        <w:t xml:space="preserve"> its </w:t>
      </w:r>
      <w:r w:rsidRPr="00C24B98">
        <w:rPr>
          <w:rStyle w:val="StyleUnderline"/>
        </w:rPr>
        <w:t>heteronormative imagined community to consolidate national sentiment</w:t>
      </w:r>
      <w:r w:rsidRPr="00C24B98">
        <w:rPr>
          <w:sz w:val="16"/>
        </w:rPr>
        <w:t xml:space="preserve"> and consensus </w:t>
      </w:r>
      <w:r w:rsidRPr="00C24B98">
        <w:rPr>
          <w:rStyle w:val="StyleUnderline"/>
        </w:rPr>
        <w:t>through the recognition and incorporation of some,</w:t>
      </w:r>
      <w:r w:rsidRPr="00C24B98">
        <w:rPr>
          <w:sz w:val="16"/>
        </w:rPr>
        <w:t xml:space="preserve"> though </w:t>
      </w:r>
      <w:r w:rsidRPr="00C24B98">
        <w:rPr>
          <w:rStyle w:val="StyleUnderline"/>
        </w:rPr>
        <w:t>not all or most, homosexual subjects</w:t>
      </w:r>
      <w:r w:rsidRPr="00C24B98">
        <w:rPr>
          <w:sz w:val="16"/>
        </w:rPr>
        <w:t xml:space="preserve">. </w:t>
      </w:r>
      <w:r w:rsidRPr="00C24B98">
        <w:rPr>
          <w:rStyle w:val="StyleUnderline"/>
        </w:rPr>
        <w:t>The fantasy of the permanence of this suspension</w:t>
      </w:r>
      <w:r w:rsidRPr="00C24B98">
        <w:rPr>
          <w:sz w:val="16"/>
        </w:rPr>
        <w:t xml:space="preserve"> is what </w:t>
      </w:r>
      <w:r w:rsidRPr="00C24B98">
        <w:rPr>
          <w:rStyle w:val="StyleUnderline"/>
        </w:rPr>
        <w:t>drives the production of exceptionalism</w:t>
      </w:r>
      <w:r w:rsidRPr="00C24B98">
        <w:rPr>
          <w:sz w:val="16"/>
        </w:rPr>
        <w:t xml:space="preserve">, a narrative that is historically and politically </w:t>
      </w:r>
      <w:r w:rsidRPr="00C24B98">
        <w:rPr>
          <w:rStyle w:val="StyleUnderline"/>
        </w:rPr>
        <w:t>wedded to the formation of the U.S</w:t>
      </w:r>
      <w:r w:rsidRPr="00C24B98">
        <w:rPr>
          <w:sz w:val="16"/>
        </w:rPr>
        <w:t xml:space="preserve">. nation-state. Thus, the exception and the exceptional work in tandem; </w:t>
      </w:r>
      <w:r w:rsidRPr="00C24B98">
        <w:rPr>
          <w:rStyle w:val="StyleUnderline"/>
        </w:rPr>
        <w:t>the state of exception haunts the proliferation of exceptional national subjects</w:t>
      </w:r>
      <w:r w:rsidRPr="00C24B98">
        <w:rPr>
          <w:sz w:val="16"/>
        </w:rPr>
        <w:t xml:space="preserve">, in a similar vein to the Derridean hauntology in which the ghosts, the absent presences, infuse ontology with a di√erence.∂ </w:t>
      </w:r>
      <w:r w:rsidRPr="00C24B98">
        <w:rPr>
          <w:rStyle w:val="StyleUnderline"/>
        </w:rPr>
        <w:t>Through the</w:t>
      </w:r>
      <w:r w:rsidRPr="00C24B98">
        <w:rPr>
          <w:sz w:val="16"/>
        </w:rPr>
        <w:t xml:space="preserve"> transnational </w:t>
      </w:r>
      <w:r w:rsidRPr="00C24B98">
        <w:rPr>
          <w:rStyle w:val="StyleUnderline"/>
        </w:rPr>
        <w:t>production of terrorist corporealities</w:t>
      </w:r>
      <w:r w:rsidRPr="00C24B98">
        <w:rPr>
          <w:sz w:val="16"/>
        </w:rPr>
        <w:t xml:space="preserve">, </w:t>
      </w:r>
      <w:r w:rsidRPr="00C24B98">
        <w:rPr>
          <w:rStyle w:val="StyleUnderline"/>
        </w:rPr>
        <w:t>homosexual subjects</w:t>
      </w:r>
      <w:r w:rsidRPr="00C24B98">
        <w:rPr>
          <w:sz w:val="16"/>
        </w:rPr>
        <w:t xml:space="preserve"> who have limited legal rights within the U.S. civil context g</w:t>
      </w:r>
      <w:r w:rsidRPr="00C24B98">
        <w:rPr>
          <w:rStyle w:val="StyleUnderline"/>
        </w:rPr>
        <w:t>ain significant representational currency when situated within the global scene of the war on terror.</w:t>
      </w:r>
      <w:r w:rsidRPr="00C24B98">
        <w:rPr>
          <w:sz w:val="16"/>
        </w:rPr>
        <w:t xml:space="preserve"> Taking the position that heterosexuality is a necessary constitutive factor of national identity, th</w:t>
      </w:r>
      <w:r w:rsidRPr="00C24B98">
        <w:rPr>
          <w:rStyle w:val="StyleUnderline"/>
        </w:rPr>
        <w:t>e ‘‘outlaw’’ status of homosexual subjects</w:t>
      </w:r>
      <w:r w:rsidRPr="00C24B98">
        <w:rPr>
          <w:sz w:val="16"/>
        </w:rPr>
        <w:t xml:space="preserve"> in relation to the state has been a long-standing theoretical interest of feminist, postcolonial, and queer theorists. This outlaw status i</w:t>
      </w:r>
      <w:r w:rsidRPr="00C24B98">
        <w:rPr>
          <w:rStyle w:val="StyleUnderline"/>
        </w:rPr>
        <w:t>s mediated through the rise</w:t>
      </w:r>
      <w:r w:rsidRPr="00C24B98">
        <w:rPr>
          <w:sz w:val="16"/>
        </w:rPr>
        <w:t xml:space="preserve"> during the 1980s and 1990s </w:t>
      </w:r>
      <w:r w:rsidRPr="00C24B98">
        <w:rPr>
          <w:rStyle w:val="StyleUnderline"/>
        </w:rPr>
        <w:t>of the gay consumer, pursued by marketers</w:t>
      </w:r>
      <w:r w:rsidRPr="00C24B98">
        <w:rPr>
          <w:sz w:val="16"/>
        </w:rPr>
        <w:t xml:space="preserve"> who claimed that childless homosexuals had enormous disposable incomes, as well as through legislative gains in civil rights, such as the widely celebrated 2003 overturning of sodomy laws rendered in the Lawrence and Garner v. Texas decision. By underscoring circuits of homosexual nationalism, I note that </w:t>
      </w:r>
      <w:r w:rsidRPr="00C24B98">
        <w:rPr>
          <w:rStyle w:val="StyleUnderline"/>
        </w:rPr>
        <w:t>some homosexual subjects are complicit</w:t>
      </w:r>
      <w:r w:rsidRPr="00C24B98">
        <w:rPr>
          <w:sz w:val="16"/>
        </w:rPr>
        <w:t xml:space="preserve"> with heterosexual nationalist formations </w:t>
      </w:r>
      <w:r w:rsidRPr="00C24B98">
        <w:rPr>
          <w:rStyle w:val="StyleUnderline"/>
        </w:rPr>
        <w:t>rather than inherently</w:t>
      </w:r>
      <w:r w:rsidRPr="00C24B98">
        <w:rPr>
          <w:sz w:val="16"/>
        </w:rPr>
        <w:t xml:space="preserve"> or automatically </w:t>
      </w:r>
      <w:r w:rsidRPr="00C24B98">
        <w:rPr>
          <w:rStyle w:val="StyleUnderline"/>
        </w:rPr>
        <w:t xml:space="preserve">excluded </w:t>
      </w:r>
      <w:r w:rsidRPr="00C24B98">
        <w:rPr>
          <w:sz w:val="16"/>
        </w:rPr>
        <w:t xml:space="preserve">from or opposed to them. Further, </w:t>
      </w:r>
      <w:r w:rsidRPr="00C24B98">
        <w:rPr>
          <w:rStyle w:val="StyleUnderline"/>
        </w:rPr>
        <w:t>a more pernicious inhabitation of homosexual sexual exceptionalism occurs through stagings of U.S. nationalism via</w:t>
      </w:r>
      <w:r w:rsidRPr="00C24B98">
        <w:rPr>
          <w:sz w:val="16"/>
        </w:rPr>
        <w:t xml:space="preserve"> a praxis of </w:t>
      </w:r>
      <w:r w:rsidRPr="00C24B98">
        <w:rPr>
          <w:rStyle w:val="StyleUnderline"/>
        </w:rPr>
        <w:t>sexual othering</w:t>
      </w:r>
      <w:r w:rsidRPr="00C24B98">
        <w:rPr>
          <w:sz w:val="16"/>
        </w:rPr>
        <w:t xml:space="preserve">, one </w:t>
      </w:r>
      <w:r w:rsidRPr="00C24B98">
        <w:rPr>
          <w:rStyle w:val="StyleUnderline"/>
        </w:rPr>
        <w:t>that exceptionalizes</w:t>
      </w:r>
      <w:r w:rsidRPr="00C24B98">
        <w:rPr>
          <w:sz w:val="16"/>
        </w:rPr>
        <w:t xml:space="preserve"> the identities of </w:t>
      </w:r>
      <w:r w:rsidRPr="00C24B98">
        <w:rPr>
          <w:rStyle w:val="StyleUnderline"/>
        </w:rPr>
        <w:t>U.S. homosexualities vis-à-vis</w:t>
      </w:r>
      <w:r w:rsidRPr="00C24B98">
        <w:rPr>
          <w:sz w:val="16"/>
        </w:rPr>
        <w:t xml:space="preserve"> Orientalist </w:t>
      </w:r>
      <w:r w:rsidRPr="00C24B98">
        <w:rPr>
          <w:rStyle w:val="StyleUnderline"/>
        </w:rPr>
        <w:t>constructions of ‘‘Muslim sexuality</w:t>
      </w:r>
      <w:r w:rsidRPr="00C24B98">
        <w:rPr>
          <w:sz w:val="16"/>
        </w:rPr>
        <w:t xml:space="preserve">.’’ This discourse functions through transnational displacements that suture spaces of cultural citizenship in the United States for homosexual subjects as they concurrently secure nationalist interests globally. In some instances these narratives are explicit, as in the aftermath of the release of the Abu Ghraib photos, where the claims to exceptionalism resonated on many planes for U.S. citizen-subjects: morally, sexually, culturally, ‘‘patriotically.’’ This imbrication of </w:t>
      </w:r>
      <w:r w:rsidRPr="00C24B98">
        <w:rPr>
          <w:rStyle w:val="StyleUnderline"/>
        </w:rPr>
        <w:t xml:space="preserve">American exceptionalism is </w:t>
      </w:r>
      <w:r w:rsidRPr="00C24B98">
        <w:rPr>
          <w:sz w:val="16"/>
        </w:rPr>
        <w:t xml:space="preserve">increasingly marked through or </w:t>
      </w:r>
      <w:r w:rsidRPr="00C24B98">
        <w:rPr>
          <w:rStyle w:val="StyleUnderline"/>
        </w:rPr>
        <w:t>aided by</w:t>
      </w:r>
      <w:r w:rsidRPr="00C24B98">
        <w:rPr>
          <w:sz w:val="16"/>
        </w:rPr>
        <w:t xml:space="preserve"> certain homosexual bodies, which is to say, through </w:t>
      </w:r>
      <w:r w:rsidRPr="00C24B98">
        <w:rPr>
          <w:rStyle w:val="StyleUnderline"/>
        </w:rPr>
        <w:t>homonationalism.</w:t>
      </w:r>
    </w:p>
    <w:p w14:paraId="617A023B" w14:textId="3FE6A9C2" w:rsidR="00A44865" w:rsidRPr="00C24B98" w:rsidRDefault="00A44865" w:rsidP="00A44865">
      <w:pPr>
        <w:pStyle w:val="Heading2"/>
      </w:pPr>
      <w:bookmarkStart w:id="230" w:name="_Toc487167544"/>
      <w:r w:rsidRPr="00C24B98">
        <w:t>2nc Extensions/Answers</w:t>
      </w:r>
      <w:bookmarkEnd w:id="230"/>
    </w:p>
    <w:p w14:paraId="343B830E" w14:textId="0B269049" w:rsidR="00F70422" w:rsidRPr="00C24B98" w:rsidRDefault="00F70422" w:rsidP="00F70422">
      <w:pPr>
        <w:pStyle w:val="Heading3"/>
      </w:pPr>
      <w:bookmarkStart w:id="231" w:name="_Toc487167545"/>
      <w:r w:rsidRPr="00C24B98">
        <w:t xml:space="preserve">A2: </w:t>
      </w:r>
      <w:r w:rsidR="001A13B2" w:rsidRPr="00C24B98">
        <w:t>Rules/</w:t>
      </w:r>
      <w:r w:rsidRPr="00C24B98">
        <w:t>FW</w:t>
      </w:r>
      <w:bookmarkEnd w:id="231"/>
    </w:p>
    <w:p w14:paraId="6A1F7FCF" w14:textId="77777777" w:rsidR="00F70422" w:rsidRPr="00C24B98" w:rsidRDefault="00F70422" w:rsidP="00F70422">
      <w:pPr>
        <w:pStyle w:val="Heading4"/>
      </w:pPr>
      <w:r w:rsidRPr="00C24B98">
        <w:t>Their Framework is a form of discipline that creates in and out groups as identified on the K proper</w:t>
      </w:r>
    </w:p>
    <w:p w14:paraId="55770C3A" w14:textId="77777777" w:rsidR="00F70422" w:rsidRPr="00C24B98" w:rsidRDefault="00F70422" w:rsidP="00F70422">
      <w:r w:rsidRPr="00C24B98">
        <w:rPr>
          <w:rStyle w:val="Style13ptBold"/>
        </w:rPr>
        <w:t>Spade 2K</w:t>
      </w:r>
      <w:r w:rsidRPr="00C24B98">
        <w:t xml:space="preserve"> (Dean, Transgender Studies Reader Chap. 23 “Mutilating Gender”, Spring 2000, Pg. 318)</w:t>
      </w:r>
    </w:p>
    <w:p w14:paraId="531CF9B7" w14:textId="77777777" w:rsidR="00F70422" w:rsidRPr="00C24B98" w:rsidRDefault="00F70422" w:rsidP="00F70422">
      <w:pPr>
        <w:rPr>
          <w:sz w:val="16"/>
        </w:rPr>
      </w:pPr>
      <w:r w:rsidRPr="00C24B98">
        <w:rPr>
          <w:rStyle w:val="StyleUnderline"/>
        </w:rPr>
        <w:t>Discipline</w:t>
      </w:r>
      <w:r w:rsidRPr="00C24B98">
        <w:rPr>
          <w:sz w:val="16"/>
        </w:rPr>
        <w:t xml:space="preserve">, </w:t>
      </w:r>
      <w:r w:rsidRPr="00C24B98">
        <w:rPr>
          <w:rStyle w:val="StyleUnderline"/>
        </w:rPr>
        <w:t>rather than being constituted by ‘minor offences,’ is</w:t>
      </w:r>
      <w:r w:rsidRPr="00C24B98">
        <w:rPr>
          <w:sz w:val="16"/>
        </w:rPr>
        <w:t xml:space="preserve"> characteristically </w:t>
      </w:r>
      <w:r w:rsidRPr="00C24B98">
        <w:rPr>
          <w:rStyle w:val="StyleUnderline"/>
        </w:rPr>
        <w:t>associated with ‘norms,’</w:t>
      </w:r>
      <w:r w:rsidRPr="00C24B98">
        <w:rPr>
          <w:sz w:val="16"/>
        </w:rPr>
        <w:t xml:space="preserve"> that is, with ‘</w:t>
      </w:r>
      <w:r w:rsidRPr="00C24B98">
        <w:rPr>
          <w:rStyle w:val="StyleUnderline"/>
        </w:rPr>
        <w:t>standards,’ that the subject of a discipline comes to internalise or manifest in behaviour</w:t>
      </w:r>
      <w:r w:rsidRPr="00C24B98">
        <w:rPr>
          <w:sz w:val="16"/>
        </w:rPr>
        <w:t xml:space="preserve">, for example standards of tidiness, punctuality, respectfulness, etc. . . . </w:t>
      </w:r>
      <w:r w:rsidRPr="00C24B98">
        <w:rPr>
          <w:rStyle w:val="StyleUnderline"/>
        </w:rPr>
        <w:t>These</w:t>
      </w:r>
      <w:r w:rsidRPr="00C24B98">
        <w:rPr>
          <w:sz w:val="16"/>
        </w:rPr>
        <w:t xml:space="preserve"> standards of proper conduct </w:t>
      </w:r>
      <w:r w:rsidRPr="00C24B98">
        <w:rPr>
          <w:rStyle w:val="StyleUnderline"/>
        </w:rPr>
        <w:t>put into place</w:t>
      </w:r>
      <w:r w:rsidRPr="00C24B98">
        <w:rPr>
          <w:sz w:val="16"/>
        </w:rPr>
        <w:t xml:space="preserve"> a mode of </w:t>
      </w:r>
      <w:r w:rsidRPr="00C24B98">
        <w:rPr>
          <w:rStyle w:val="StyleUnderline"/>
        </w:rPr>
        <w:t>regulation characterised by interventions</w:t>
      </w:r>
      <w:r w:rsidRPr="00C24B98">
        <w:rPr>
          <w:sz w:val="16"/>
        </w:rPr>
        <w:t xml:space="preserve"> designed </w:t>
      </w:r>
      <w:r w:rsidRPr="00C24B98">
        <w:rPr>
          <w:rStyle w:val="StyleUnderline"/>
        </w:rPr>
        <w:t xml:space="preserve">to correct deviations and </w:t>
      </w:r>
      <w:r w:rsidRPr="00C24B98">
        <w:rPr>
          <w:sz w:val="16"/>
        </w:rPr>
        <w:t xml:space="preserve">to </w:t>
      </w:r>
      <w:r w:rsidRPr="00C24B98">
        <w:rPr>
          <w:rStyle w:val="StyleUnderline"/>
        </w:rPr>
        <w:t>secure compliance and conformity</w:t>
      </w:r>
      <w:r w:rsidRPr="00C24B98">
        <w:rPr>
          <w:sz w:val="16"/>
        </w:rPr>
        <w:t xml:space="preserve"> . . . It is </w:t>
      </w:r>
      <w:r w:rsidRPr="00C24B98">
        <w:rPr>
          <w:rStyle w:val="StyleUnderline"/>
        </w:rPr>
        <w:t>through</w:t>
      </w:r>
      <w:r w:rsidRPr="00C24B98">
        <w:rPr>
          <w:sz w:val="16"/>
        </w:rPr>
        <w:t xml:space="preserve"> the repetition of no</w:t>
      </w:r>
      <w:r w:rsidRPr="00C24B98">
        <w:rPr>
          <w:rStyle w:val="StyleUnderline"/>
        </w:rPr>
        <w:t>rmative requirements that the ‘normal’ is constructed</w:t>
      </w:r>
      <w:r w:rsidRPr="00C24B98">
        <w:rPr>
          <w:sz w:val="16"/>
        </w:rPr>
        <w:t xml:space="preserve"> and </w:t>
      </w:r>
      <w:r w:rsidRPr="00C24B98">
        <w:rPr>
          <w:rStyle w:val="StyleUnderline"/>
        </w:rPr>
        <w:t>thus discipline results in</w:t>
      </w:r>
      <w:r w:rsidRPr="00C24B98">
        <w:rPr>
          <w:sz w:val="16"/>
        </w:rPr>
        <w:t xml:space="preserve"> the securing of </w:t>
      </w:r>
      <w:r w:rsidRPr="00C24B98">
        <w:rPr>
          <w:rStyle w:val="StyleUnderline"/>
        </w:rPr>
        <w:t>normalisation</w:t>
      </w:r>
      <w:r w:rsidRPr="00C24B98">
        <w:rPr>
          <w:sz w:val="16"/>
        </w:rPr>
        <w:t xml:space="preserve"> by embedding a pattern of norms disseminated throughout daily life and secured through surveillance . . . ‘[E]xercises’ and the repetition of tasks characterise the disciplinary model of []power.[21] </w:t>
      </w:r>
      <w:r w:rsidRPr="00C24B98">
        <w:rPr>
          <w:rStyle w:val="StyleUnderline"/>
        </w:rPr>
        <w:t>Disciplinary, productive power constitutes governance</w:t>
      </w:r>
      <w:r w:rsidRPr="00C24B98">
        <w:rPr>
          <w:sz w:val="16"/>
        </w:rPr>
        <w:t xml:space="preserve"> in the sense that </w:t>
      </w:r>
      <w:r w:rsidRPr="00C24B98">
        <w:rPr>
          <w:rStyle w:val="StyleUnderline"/>
        </w:rPr>
        <w:t>it “structures the possible field of actions of others.”[</w:t>
      </w:r>
      <w:r w:rsidRPr="00C24B98">
        <w:rPr>
          <w:sz w:val="16"/>
        </w:rPr>
        <w:t xml:space="preserve">22] A central element of this governance is the production, dissemination, and utilization of knowledge.[23] </w:t>
      </w:r>
      <w:r w:rsidRPr="00C24B98">
        <w:rPr>
          <w:rStyle w:val="StyleUnderline"/>
        </w:rPr>
        <w:t>In this understanding of the workings of domination, law is replaced or supplemented by psychiatry, psychology and medicine, which create categories of dangerous individuals, subject positions that operate as regulatory instruments</w:t>
      </w:r>
      <w:r w:rsidRPr="00C24B98">
        <w:rPr>
          <w:sz w:val="16"/>
        </w:rPr>
        <w:t>.</w:t>
      </w:r>
    </w:p>
    <w:p w14:paraId="19A4C9DC" w14:textId="5611305B" w:rsidR="00F70422" w:rsidRPr="00C24B98" w:rsidRDefault="001A13B2" w:rsidP="00F70422">
      <w:pPr>
        <w:rPr>
          <w:rStyle w:val="Style13ptBold"/>
        </w:rPr>
      </w:pPr>
      <w:r w:rsidRPr="00C24B98">
        <w:rPr>
          <w:rStyle w:val="Style13ptBold"/>
        </w:rPr>
        <w:t>Their enforcement of rules and norms is a technique of discipline that makes genocide inevitable</w:t>
      </w:r>
    </w:p>
    <w:p w14:paraId="61E0B15F" w14:textId="77777777" w:rsidR="00F70422" w:rsidRPr="00C24B98" w:rsidRDefault="00F70422" w:rsidP="00F70422">
      <w:pPr>
        <w:rPr>
          <w:sz w:val="16"/>
        </w:rPr>
      </w:pPr>
      <w:r w:rsidRPr="00C24B98">
        <w:rPr>
          <w:rStyle w:val="Style13ptBold"/>
        </w:rPr>
        <w:t xml:space="preserve">Spade 15 </w:t>
      </w:r>
      <w:r w:rsidRPr="00C24B98">
        <w:t>(Dean “Normal Life: Administrative Violence, Critical Trans Politics, &amp; the Limits of Law” Duke University Press Pg. 4)</w:t>
      </w:r>
    </w:p>
    <w:p w14:paraId="4527BB8A" w14:textId="044AE6FC" w:rsidR="00F70422" w:rsidRPr="00C24B98" w:rsidRDefault="00F70422" w:rsidP="00F70422">
      <w:pPr>
        <w:rPr>
          <w:sz w:val="16"/>
        </w:rPr>
      </w:pPr>
      <w:r w:rsidRPr="00C24B98">
        <w:rPr>
          <w:sz w:val="16"/>
        </w:rPr>
        <w:t xml:space="preserve">This kind of analysis can be seen in the work of those using “industrial complex” terms to describe and resist the forces of militarization and criminal punishment that pervade US society. It can also be seen in the work that is being done for disability justice. Critical disability studies and the disability rights and disability justice movements have shown us how regimes of knowledge and practices in every area of life establish norms of “healthy” bodies and minds, and consign those who are perceived to fall outside those norms to abandonment and imprisonment.7 </w:t>
      </w:r>
      <w:r w:rsidRPr="00C24B98">
        <w:rPr>
          <w:rStyle w:val="StyleUnderline"/>
        </w:rPr>
        <w:t>Policies and practices rooted in eugenics</w:t>
      </w:r>
      <w:r w:rsidRPr="00C24B98">
        <w:rPr>
          <w:sz w:val="16"/>
        </w:rPr>
        <w:t xml:space="preserve"> have attempted (and continue to </w:t>
      </w:r>
      <w:r w:rsidRPr="00C24B98">
        <w:rPr>
          <w:rStyle w:val="StyleUnderline"/>
        </w:rPr>
        <w:t>attempt) to eliminate the existence of people who fall outside</w:t>
      </w:r>
      <w:r w:rsidRPr="00C24B98">
        <w:t xml:space="preserve"> </w:t>
      </w:r>
      <w:r w:rsidRPr="00C24B98">
        <w:rPr>
          <w:sz w:val="16"/>
        </w:rPr>
        <w:t xml:space="preserve">those </w:t>
      </w:r>
      <w:r w:rsidRPr="00C24B98">
        <w:rPr>
          <w:rStyle w:val="StyleUnderline"/>
        </w:rPr>
        <w:t>norms</w:t>
      </w:r>
      <w:r w:rsidRPr="00C24B98">
        <w:rPr>
          <w:sz w:val="16"/>
        </w:rPr>
        <w:t xml:space="preserve">. Native scholars and activists have shown how white </w:t>
      </w:r>
      <w:r w:rsidRPr="00C24B98">
        <w:rPr>
          <w:rStyle w:val="StyleUnderline"/>
        </w:rPr>
        <w:t>European cultural norms determine everything from</w:t>
      </w:r>
      <w:r w:rsidRPr="00C24B98">
        <w:rPr>
          <w:sz w:val="16"/>
        </w:rPr>
        <w:t xml:space="preserve"> what </w:t>
      </w:r>
      <w:r w:rsidRPr="00C24B98">
        <w:rPr>
          <w:rStyle w:val="StyleUnderline"/>
        </w:rPr>
        <w:t>property</w:t>
      </w:r>
      <w:r w:rsidRPr="00C24B98">
        <w:rPr>
          <w:sz w:val="16"/>
        </w:rPr>
        <w:t xml:space="preserve"> is </w:t>
      </w:r>
      <w:r w:rsidRPr="00C24B98">
        <w:rPr>
          <w:rStyle w:val="StyleUnderline"/>
        </w:rPr>
        <w:t>to</w:t>
      </w:r>
      <w:r w:rsidRPr="00C24B98">
        <w:rPr>
          <w:sz w:val="16"/>
        </w:rPr>
        <w:t xml:space="preserve"> what </w:t>
      </w:r>
      <w:r w:rsidRPr="00C24B98">
        <w:rPr>
          <w:rStyle w:val="StyleUnderline"/>
        </w:rPr>
        <w:t>gender and family structure</w:t>
      </w:r>
      <w:r w:rsidRPr="00C24B98">
        <w:rPr>
          <w:sz w:val="16"/>
        </w:rPr>
        <w:t xml:space="preserve"> should look like, and how </w:t>
      </w:r>
      <w:r w:rsidRPr="00C24B98">
        <w:rPr>
          <w:rStyle w:val="Emphasis"/>
        </w:rPr>
        <w:t>every instance of the imposition of these norms has been used in the service of the genocide of indigenous people</w:t>
      </w:r>
      <w:r w:rsidRPr="00C24B98">
        <w:rPr>
          <w:sz w:val="16"/>
        </w:rPr>
        <w:t xml:space="preserve">. In these locations and many others, we can see how the </w:t>
      </w:r>
      <w:r w:rsidRPr="00C24B98">
        <w:rPr>
          <w:rStyle w:val="StyleUnderline"/>
        </w:rPr>
        <w:t>circulation of norms</w:t>
      </w:r>
      <w:r w:rsidRPr="00C24B98">
        <w:rPr>
          <w:sz w:val="16"/>
        </w:rPr>
        <w:t xml:space="preserve"> creates an idea that </w:t>
      </w:r>
      <w:r w:rsidRPr="00C24B98">
        <w:rPr>
          <w:rStyle w:val="StyleUnderline"/>
        </w:rPr>
        <w:t xml:space="preserve">undergirds conditions of violence, exploitation, and poverty </w:t>
      </w:r>
      <w:r w:rsidRPr="00C24B98">
        <w:rPr>
          <w:sz w:val="16"/>
        </w:rPr>
        <w:t>that social movements have resisted—</w:t>
      </w:r>
      <w:r w:rsidRPr="00C24B98">
        <w:rPr>
          <w:rStyle w:val="StyleUnderline"/>
        </w:rPr>
        <w:t>the idea that the national population</w:t>
      </w:r>
      <w:r w:rsidRPr="00C24B98">
        <w:rPr>
          <w:sz w:val="16"/>
        </w:rPr>
        <w:t xml:space="preserve"> (constructed as those who meet racial, gender, sexual, ability, national origin, and other norms) </w:t>
      </w:r>
      <w:r w:rsidRPr="00C24B98">
        <w:rPr>
          <w:rStyle w:val="StyleUnderline"/>
        </w:rPr>
        <w:t>must be protected from</w:t>
      </w:r>
      <w:r w:rsidRPr="00C24B98">
        <w:rPr>
          <w:sz w:val="16"/>
        </w:rPr>
        <w:t xml:space="preserve"> those “</w:t>
      </w:r>
      <w:r w:rsidRPr="00C24B98">
        <w:rPr>
          <w:rStyle w:val="StyleUnderline"/>
        </w:rPr>
        <w:t>others</w:t>
      </w:r>
      <w:r w:rsidRPr="00C24B98">
        <w:rPr>
          <w:sz w:val="16"/>
        </w:rPr>
        <w:t xml:space="preserve">” (those outside of such norms) who are portrayed again and again in new iterations at various historical moments as “threats” or “drains.” This </w:t>
      </w:r>
      <w:r w:rsidRPr="00C24B98">
        <w:rPr>
          <w:rStyle w:val="StyleUnderline"/>
        </w:rPr>
        <w:t xml:space="preserve">operation of norms is central to producing the idea of the national body as ever-threatened and </w:t>
      </w:r>
      <w:r w:rsidRPr="00C24B98">
        <w:rPr>
          <w:sz w:val="16"/>
        </w:rPr>
        <w:t xml:space="preserve">to </w:t>
      </w:r>
      <w:r w:rsidRPr="00C24B98">
        <w:rPr>
          <w:rStyle w:val="StyleUnderline"/>
        </w:rPr>
        <w:t>justifying</w:t>
      </w:r>
      <w:r w:rsidRPr="00C24B98">
        <w:rPr>
          <w:sz w:val="16"/>
        </w:rPr>
        <w:t xml:space="preserve"> the </w:t>
      </w:r>
      <w:r w:rsidRPr="00C24B98">
        <w:rPr>
          <w:rStyle w:val="StyleUnderline"/>
        </w:rPr>
        <w:t>exclusion</w:t>
      </w:r>
      <w:r w:rsidRPr="00C24B98">
        <w:rPr>
          <w:sz w:val="16"/>
        </w:rPr>
        <w:t xml:space="preserve"> of certain populations </w:t>
      </w:r>
      <w:r w:rsidRPr="00C24B98">
        <w:rPr>
          <w:rStyle w:val="StyleUnderline"/>
        </w:rPr>
        <w:t>from programs that distribute</w:t>
      </w:r>
      <w:r w:rsidRPr="00C24B98">
        <w:rPr>
          <w:sz w:val="16"/>
        </w:rPr>
        <w:t xml:space="preserve"> wealth and </w:t>
      </w:r>
      <w:r w:rsidRPr="00C24B98">
        <w:rPr>
          <w:rStyle w:val="StyleUnderline"/>
        </w:rPr>
        <w:t>life chances</w:t>
      </w:r>
      <w:r w:rsidRPr="00C24B98">
        <w:rPr>
          <w:sz w:val="16"/>
        </w:rPr>
        <w:t xml:space="preserve"> (white schools, Social Security benefits, land and housing distribution programs) </w:t>
      </w:r>
      <w:r w:rsidRPr="00C24B98">
        <w:rPr>
          <w:rStyle w:val="StyleUnderline"/>
        </w:rPr>
        <w:t>and the targeting of these same populations for imprisonment and violence</w:t>
      </w:r>
      <w:r w:rsidRPr="00C24B98">
        <w:rPr>
          <w:sz w:val="16"/>
        </w:rPr>
        <w:t xml:space="preserve"> (including criminal punishment, immigration enforcement, racist drug laws, sterilization, and medical experimentation). Even though </w:t>
      </w:r>
      <w:r w:rsidRPr="00C24B98">
        <w:rPr>
          <w:rStyle w:val="StyleUnderline"/>
        </w:rPr>
        <w:t>norms are incorporated into various spaces and institutions inconsistently and applied arbitrarily, they</w:t>
      </w:r>
      <w:r w:rsidRPr="00C24B98">
        <w:rPr>
          <w:sz w:val="16"/>
        </w:rPr>
        <w:t xml:space="preserve"> still </w:t>
      </w:r>
      <w:r w:rsidRPr="00C24B98">
        <w:rPr>
          <w:rStyle w:val="StyleUnderline"/>
        </w:rPr>
        <w:t>achieve the overall purpose of producing security for some populations and vulnerability for others</w:t>
      </w:r>
      <w:r w:rsidRPr="00C24B98">
        <w:rPr>
          <w:sz w:val="16"/>
        </w:rPr>
        <w:t xml:space="preserve">. Many social movements have produced analyses of how various groups are harmed by the promotion of a national identity centered in norms about race, bodies, health, gender, and reproduction. </w:t>
      </w:r>
      <w:r w:rsidRPr="00C24B98">
        <w:rPr>
          <w:rStyle w:val="StyleUnderline"/>
        </w:rPr>
        <w:t>These constructs often operate in the background and are presumed as “neutral” features of various administrative systems.</w:t>
      </w:r>
      <w:r w:rsidRPr="00C24B98">
        <w:rPr>
          <w:sz w:val="16"/>
        </w:rPr>
        <w:t xml:space="preserve"> The existence and operation of such administrative norms is therefore less visible than those moments when people are fired or killed or excluded explicitly because of their race or body type or gender, </w:t>
      </w:r>
      <w:r w:rsidRPr="00C24B98">
        <w:rPr>
          <w:rStyle w:val="StyleUnderline"/>
        </w:rPr>
        <w:t>yet they</w:t>
      </w:r>
      <w:r w:rsidRPr="00C24B98">
        <w:rPr>
          <w:sz w:val="16"/>
        </w:rPr>
        <w:t xml:space="preserve"> sometimes </w:t>
      </w:r>
      <w:r w:rsidRPr="00C24B98">
        <w:rPr>
          <w:rStyle w:val="StyleUnderline"/>
        </w:rPr>
        <w:t>produce more significant harm because they structure the entire context of life</w:t>
      </w:r>
      <w:r w:rsidRPr="00C24B98">
        <w:rPr>
          <w:sz w:val="16"/>
        </w:rPr>
        <w:t>. I am going to return again and again in the chapters that follow to key examples, such as the dismantling of welfare programs and the expansion of criminal and immigration enforcement, that are central to contemporary politics and help illustrate how life chances are distributed through racialized-gendered systems of meaning and control, often in the form of programs that attest to be race- and gender-neutral and merely administrative.</w:t>
      </w:r>
    </w:p>
    <w:p w14:paraId="3DAC943C" w14:textId="77777777" w:rsidR="002277B5" w:rsidRPr="00C24B98" w:rsidRDefault="002277B5" w:rsidP="002277B5">
      <w:pPr>
        <w:pStyle w:val="Heading4"/>
        <w:rPr>
          <w:shd w:val="clear" w:color="auto" w:fill="FFFFFF"/>
        </w:rPr>
      </w:pPr>
      <w:r w:rsidRPr="00C24B98">
        <w:rPr>
          <w:shd w:val="clear" w:color="auto" w:fill="FFFFFF"/>
        </w:rPr>
        <w:t>Their attempt to disqualify our scholarship denies social transformation and queer existence; there’s no ‘rational’ version of our advocacy</w:t>
      </w:r>
    </w:p>
    <w:p w14:paraId="20BF8635" w14:textId="77777777" w:rsidR="002277B5" w:rsidRPr="00C24B98" w:rsidRDefault="002277B5" w:rsidP="002277B5">
      <w:r w:rsidRPr="00C24B98">
        <w:rPr>
          <w:rStyle w:val="Style13ptBold"/>
        </w:rPr>
        <w:t>Halberstam 11</w:t>
      </w:r>
      <w:r w:rsidRPr="00C24B98">
        <w:t xml:space="preserve"> (Jack Halberstam, English Prof &amp; Director of The Center for Feminist Research at USC, The Queer Art of Failure. Page 147-150.)/Spiers</w:t>
      </w:r>
    </w:p>
    <w:p w14:paraId="6E8C72DF" w14:textId="5A394358" w:rsidR="002277B5" w:rsidRPr="00C24B98" w:rsidRDefault="002277B5" w:rsidP="002277B5">
      <w:pPr>
        <w:rPr>
          <w:sz w:val="16"/>
          <w:shd w:val="clear" w:color="auto" w:fill="FFFFFF"/>
        </w:rPr>
      </w:pPr>
      <w:r w:rsidRPr="00C24B98">
        <w:rPr>
          <w:u w:val="single"/>
          <w:shd w:val="clear" w:color="auto" w:fill="FFFFFF"/>
        </w:rPr>
        <w:t xml:space="preserve">The Queer Art of Failure is an extended meditation on antidisciplinary forms of knowing specifically tied to queerness; I have made the case for stupidity, failure, and forgetfulness over knowing, mastering, and remembering in terms of contemporary knowledge formations. The social worlds we inhabit, as so many thinkers have reminded us, </w:t>
      </w:r>
      <w:r w:rsidRPr="00C24B98">
        <w:rPr>
          <w:rStyle w:val="Emphasis"/>
          <w:b w:val="0"/>
          <w:sz w:val="24"/>
        </w:rPr>
        <w:t>are not inevitable</w:t>
      </w:r>
      <w:r w:rsidRPr="00C24B98">
        <w:rPr>
          <w:u w:val="single"/>
          <w:shd w:val="clear" w:color="auto" w:fill="FFFFFF"/>
        </w:rPr>
        <w:t>, they were not always bound to turn out this way, and what’s more, in the process of producing this reality, many other realities, fields of knowledge, and ways of being have been discarded and, to use Foucault’s (2003) term, “disqualified.” Queer studies, like any other area of study that agrees upon principles, modes of historiography, and sites of investigation, also has a tendency to solidify into what Foucault calls a “science,” or a regime of knowing that depends absolutely upon commonsense narratives about emergences and suppressions</w:t>
      </w:r>
      <w:r w:rsidRPr="00C24B98">
        <w:rPr>
          <w:sz w:val="16"/>
          <w:shd w:val="clear" w:color="auto" w:fill="FFFFFF"/>
        </w:rPr>
        <w:t xml:space="preserve">. </w:t>
      </w:r>
      <w:r w:rsidRPr="00C24B98">
        <w:rPr>
          <w:sz w:val="16"/>
          <w:szCs w:val="18"/>
          <w:shd w:val="clear" w:color="auto" w:fill="FFFFFF"/>
        </w:rPr>
        <w:t>In some queer theoretical narratives, for example, the psychic abjection of the homosexual must be met by a belated recognition of his or her legitimacy. In other scholarly endeavors the gay or lesbian subject must be excavated from the burial grounds of history or granted a proper place in an account of social movements, globalized in a rights-b ased project, or written into new social contracts</w:t>
      </w:r>
      <w:r w:rsidRPr="00C24B98">
        <w:rPr>
          <w:sz w:val="16"/>
          <w:shd w:val="clear" w:color="auto" w:fill="FFFFFF"/>
        </w:rPr>
        <w:t>.</w:t>
      </w:r>
      <w:r w:rsidRPr="00C24B98">
        <w:rPr>
          <w:u w:val="single"/>
          <w:shd w:val="clear" w:color="auto" w:fill="FFFFFF"/>
        </w:rPr>
        <w:t xml:space="preserve"> But in more recent queer theory the positivist projects committed to restoring the gay</w:t>
      </w:r>
      <w:r w:rsidR="008257B1" w:rsidRPr="00C24B98">
        <w:rPr>
          <w:sz w:val="12"/>
          <w:shd w:val="clear" w:color="auto" w:fill="FFFFFF"/>
        </w:rPr>
        <w:t xml:space="preserve"> </w:t>
      </w:r>
      <w:r w:rsidRPr="00C24B98">
        <w:rPr>
          <w:u w:val="single"/>
          <w:shd w:val="clear" w:color="auto" w:fill="FFFFFF"/>
        </w:rPr>
        <w:t xml:space="preserve"> subject to history and redeeming the gay self from its pathologization have been replaced by emphases on the negative potential of the queer and the possibility of rethinking the meaning of the political through queerness precisely by embracing the incoherent, the lonely, the defeated, and the melancholic formulations of selfhood that it sets in motion</w:t>
      </w:r>
      <w:r w:rsidRPr="00C24B98">
        <w:rPr>
          <w:sz w:val="18"/>
          <w:szCs w:val="18"/>
          <w:u w:val="single"/>
          <w:shd w:val="clear" w:color="auto" w:fill="FFFFFF"/>
        </w:rPr>
        <w:t xml:space="preserve">. </w:t>
      </w:r>
      <w:r w:rsidRPr="00C24B98">
        <w:rPr>
          <w:sz w:val="16"/>
          <w:szCs w:val="18"/>
          <w:shd w:val="clear" w:color="auto" w:fill="FFFFFF"/>
        </w:rPr>
        <w:t>It is conventional to describe early narratives of gay and lesbian life as “hidden from history”; this notion, taken from the title of a well-k nown anthology edited by George Chauncey and others, constitutes gay and lesbian history as a repressed archive and the historian as an intrepid archaeologist digging through homophobic erasure to find the truth. But as much as we have to excavate some histories that have been rendered invisible, we also bury others, and sometimes we do both at the same time.</w:t>
      </w:r>
      <w:r w:rsidRPr="00C24B98">
        <w:rPr>
          <w:sz w:val="16"/>
          <w:shd w:val="clear" w:color="auto" w:fill="FFFFFF"/>
        </w:rPr>
        <w:t xml:space="preserve"> </w:t>
      </w:r>
      <w:r w:rsidRPr="00C24B98">
        <w:rPr>
          <w:u w:val="single"/>
          <w:shd w:val="clear" w:color="auto" w:fill="FFFFFF"/>
        </w:rPr>
        <w:t>You could say that gay and lesbian scholars have also hidden history, unsavory histories, and have a tendency to select from historical archives only the narratives that please. So new formulations of queer history have emerged from scholars like Heather Love, who argue for a contradictory archive filled with loss and longing, abjection and ugliness, as well as love, intimacy, and survival</w:t>
      </w:r>
      <w:r w:rsidRPr="00C24B98">
        <w:rPr>
          <w:sz w:val="16"/>
          <w:szCs w:val="18"/>
          <w:shd w:val="clear" w:color="auto" w:fill="FFFFFF"/>
        </w:rPr>
        <w:t>. An example of a history from which gay and lesbian scholarship has hidden is the history of relations between homosexuality and fascism. This is the topic of this chapter as I push toward a model of queer history that is less committed to finding heroic models from the past and more resigned to the contradictory and complicit narratives that, in the past as in the present, connect sexuality to politics. When I say that scholarship has hidden from this at times overlapping history, I do not mean that no one has discussed homosexuality and fascism; in fact there is a large body of work on the topic. But because the role of homosexuality in fascism is very ambiguous and complicated and has been subject to all kinds of homophobic projection, we often prefer to talk about the persecution of gays by the Nazis, leaving aside the question of their collaboration in the regime. So, from the outset, I think it is important to say that there is no single way of describing the relationship between Nazism and male homosexuality, but also that we should not shy away from investigating the participation of gay men in the regime even if we fear homophobic fallout from doing so. Finally, the purpose of any such investigation should not be to settle the question of homosexuality in the Nazi Party, but to raise questions about relations between sex and politics, the erotics of history and the ethics of complicity</w:t>
      </w:r>
      <w:r w:rsidRPr="00C24B98">
        <w:rPr>
          <w:sz w:val="16"/>
          <w:shd w:val="clear" w:color="auto" w:fill="FFFFFF"/>
        </w:rPr>
        <w:t xml:space="preserve">. </w:t>
      </w:r>
      <w:r w:rsidRPr="00C24B98">
        <w:rPr>
          <w:u w:val="single"/>
          <w:shd w:val="clear" w:color="auto" w:fill="FFFFFF"/>
        </w:rPr>
        <w:t xml:space="preserve">As Gayle Rubin succinctly stated in “Thinking Sex,” “Sex is always political” (1984: 4). This is indisputable, and yet as work by Leo Bersani, Lee </w:t>
      </w:r>
      <w:r w:rsidR="008257B1" w:rsidRPr="00C24B98">
        <w:rPr>
          <w:sz w:val="12"/>
          <w:shd w:val="clear" w:color="auto" w:fill="FFFFFF"/>
        </w:rPr>
        <w:t xml:space="preserve"> </w:t>
      </w:r>
      <w:r w:rsidRPr="00C24B98">
        <w:rPr>
          <w:sz w:val="12"/>
          <w:u w:val="single"/>
          <w:shd w:val="clear" w:color="auto" w:fill="FFFFFF"/>
        </w:rPr>
        <w:t xml:space="preserve"> </w:t>
      </w:r>
      <w:r w:rsidRPr="00C24B98">
        <w:rPr>
          <w:u w:val="single"/>
          <w:shd w:val="clear" w:color="auto" w:fill="FFFFFF"/>
        </w:rPr>
        <w:t>Edelman, Heather Love, and others has suggested, there is no guarantee as to what form the political will take when it comes to sex. Rubin’s work asks us to “think sex” in every context, and Foucault prods us to examine our own investments in cozy narratives of sexual freedom and rebellion.</w:t>
      </w:r>
      <w:r w:rsidRPr="00C24B98">
        <w:rPr>
          <w:sz w:val="16"/>
          <w:szCs w:val="18"/>
          <w:shd w:val="clear" w:color="auto" w:fill="FFFFFF"/>
        </w:rPr>
        <w:t xml:space="preserve"> So “queer negativity” here might refer to a project within which one remains committed to not only scrambling dominant logics of desire but also to contesting homogeneous models of gay identity within which a queer victim stands up to his or her oppressors and emerges a hero. Bersani has widely been credited for first questioning the desire to attribute an ethical project to every kind of gay sex. In “Is the Rectum a Grave?” he commented astutely, “While it is indisputably true that sexuality is always being politicized, the ways in which having sex politicizes are highly problematical. Right- wing politics can, for example, emerge quite easily from a sentimentalizing of the armed forces or of blue- collar workers, a sentimentalizing which can itself prolong and sublimate a marked sexual preference for sailors and telephone linemen” (2009: 206). As Bersani says, the erotic is an equal opportunity archive; it borrows just as easily, possibly more easily from politically problematic imagery than from politically palatable material. This leaves open the question of the relationship between sex and politics</w:t>
      </w:r>
      <w:r w:rsidRPr="00C24B98">
        <w:rPr>
          <w:sz w:val="16"/>
          <w:shd w:val="clear" w:color="auto" w:fill="FFFFFF"/>
        </w:rPr>
        <w:t xml:space="preserve">. </w:t>
      </w:r>
      <w:r w:rsidRPr="00C24B98">
        <w:rPr>
          <w:u w:val="single"/>
          <w:shd w:val="clear" w:color="auto" w:fill="FFFFFF"/>
        </w:rPr>
        <w:t xml:space="preserve">Bersani, generally speaking, in a move that is later stretched into a theoretical polemic by Lee Edelman, wants to resist and refuse the desire to make sex into the raw material </w:t>
      </w:r>
      <w:r w:rsidRPr="00C24B98">
        <w:rPr>
          <w:rStyle w:val="Emphasis"/>
          <w:b w:val="0"/>
          <w:sz w:val="24"/>
        </w:rPr>
        <w:t>for a rational political position</w:t>
      </w:r>
      <w:r w:rsidRPr="00C24B98">
        <w:rPr>
          <w:u w:val="single"/>
          <w:shd w:val="clear" w:color="auto" w:fill="FFFFFF"/>
        </w:rPr>
        <w:t>. Instead he sees a tyranny of selfhood and a glorification of one understanding of the political in most claims for democratic plurality, social diversity, or utopian potential that get written into sex: we clean sex up, he seems to imply, by making it about self-f ashioning instead of self- shattering. The model of “coming to power,” a model that Foucault called a “reverse discourse,” still provides in many instances the dominant framework for thinking about sex. Many works in queer studies end with a bang by imagining and describing the new social forms that supposedly emerge from gay male orgies or cruising escapades or gender- queer erotics or sodomitic sadism or at any rate queer jouissance of some form or another</w:t>
      </w:r>
      <w:r w:rsidRPr="00C24B98">
        <w:rPr>
          <w:sz w:val="18"/>
          <w:szCs w:val="18"/>
          <w:u w:val="single"/>
          <w:shd w:val="clear" w:color="auto" w:fill="FFFFFF"/>
        </w:rPr>
        <w:t>.</w:t>
      </w:r>
      <w:r w:rsidRPr="00C24B98">
        <w:rPr>
          <w:sz w:val="16"/>
          <w:szCs w:val="18"/>
          <w:shd w:val="clear" w:color="auto" w:fill="FFFFFF"/>
        </w:rPr>
        <w:t xml:space="preserve"> Samuel Delany (2001) reads a harmonious narrative of social contact into anonymous sexual contacts in porn theaters; Tim Dean (2009) finds a new model of ethical conduct in barebacking between strangers; and even Lee Edelman’s (2005) notoriously cranky theories of the queerness of the death drive seem to harbor some tiny opening for the possibility of an antisocial jouissance. In all three instances, as well as in </w:t>
      </w:r>
      <w:r w:rsidR="008257B1" w:rsidRPr="00C24B98">
        <w:rPr>
          <w:sz w:val="12"/>
          <w:szCs w:val="18"/>
          <w:shd w:val="clear" w:color="auto" w:fill="FFFFFF"/>
        </w:rPr>
        <w:t xml:space="preserve"> </w:t>
      </w:r>
      <w:r w:rsidRPr="00C24B98">
        <w:rPr>
          <w:sz w:val="16"/>
          <w:szCs w:val="18"/>
          <w:shd w:val="clear" w:color="auto" w:fill="FFFFFF"/>
        </w:rPr>
        <w:t xml:space="preserve"> Bersani’s (2009) work, the utopian jouissance seems primarily available only in relation to male- male anal sex between strangers. But, as I stated earlier, while I am sympathetic to this project of not tidying up sex, I am less than enthusiastic about the archives upon which these authors draw and the resolutely masculinist and white utopias they imagine through the magic portals of tricking.</w:t>
      </w:r>
    </w:p>
    <w:p w14:paraId="1D1FCA21" w14:textId="77777777" w:rsidR="002277B5" w:rsidRPr="00C24B98" w:rsidRDefault="002277B5" w:rsidP="002277B5">
      <w:pPr>
        <w:pStyle w:val="Heading4"/>
        <w:rPr>
          <w:shd w:val="clear" w:color="auto" w:fill="FFFFFF"/>
        </w:rPr>
      </w:pPr>
      <w:r w:rsidRPr="00C24B98">
        <w:rPr>
          <w:shd w:val="clear" w:color="auto" w:fill="FFFFFF"/>
        </w:rPr>
        <w:t>Framework is a move toward ‘it’s been done this way forever’- this linking of success to generational progress mandates heteronormativity</w:t>
      </w:r>
    </w:p>
    <w:p w14:paraId="679A03DE" w14:textId="77777777" w:rsidR="002277B5" w:rsidRPr="00C24B98" w:rsidRDefault="002277B5" w:rsidP="002277B5">
      <w:r w:rsidRPr="00C24B98">
        <w:rPr>
          <w:rStyle w:val="Style13ptBold"/>
        </w:rPr>
        <w:t>Halberstam 11</w:t>
      </w:r>
      <w:r w:rsidRPr="00C24B98">
        <w:t xml:space="preserve"> (Jack Halberstam, English Prof &amp; Director of The Center for Feminist Research at USC, The Queer Art of Failure. Page 70.)/Spiers</w:t>
      </w:r>
    </w:p>
    <w:p w14:paraId="1A93381D" w14:textId="77777777" w:rsidR="002277B5" w:rsidRPr="00C24B98" w:rsidRDefault="002277B5" w:rsidP="002277B5">
      <w:pPr>
        <w:rPr>
          <w:rFonts w:asciiTheme="minorHAnsi" w:hAnsiTheme="minorHAnsi" w:cs="Helvetica"/>
          <w:color w:val="000000" w:themeColor="text1"/>
          <w:sz w:val="18"/>
          <w:szCs w:val="18"/>
          <w:u w:val="single"/>
          <w:shd w:val="clear" w:color="auto" w:fill="FFFFFF"/>
        </w:rPr>
      </w:pPr>
      <w:r w:rsidRPr="00C24B98">
        <w:rPr>
          <w:sz w:val="24"/>
          <w:u w:val="single"/>
        </w:rPr>
        <w:t>For women and queer people, forgetfulness can be a useful tool for jamming the smooth operations of the normal and the ordinary.</w:t>
      </w:r>
      <w:r w:rsidRPr="00C24B98">
        <w:rPr>
          <w:sz w:val="16"/>
        </w:rPr>
        <w:t xml:space="preserve"> </w:t>
      </w:r>
      <w:r w:rsidRPr="00C24B98">
        <w:rPr>
          <w:sz w:val="24"/>
          <w:u w:val="single"/>
        </w:rPr>
        <w:t>These operations, generally speaking, take on an air of inevitability and naturalness simply by virtue of being passed on from one generation to another.</w:t>
      </w:r>
      <w:r w:rsidRPr="00C24B98">
        <w:rPr>
          <w:sz w:val="16"/>
        </w:rPr>
        <w:t xml:space="preserve"> </w:t>
      </w:r>
      <w:r w:rsidRPr="00C24B98">
        <w:rPr>
          <w:sz w:val="16"/>
          <w:szCs w:val="18"/>
        </w:rPr>
        <w:t>Women are most often the repositories for generational logics of being and becoming, and then become the transmitters of that logic to the next generation. Aided by a few more plot summaries and some animated films, we will see how forgetfulness becomes a rupture with the eternally self- generating present, a break with a self- authorizing past, and an opportunity for a non- hetero- reproductive future. But why should women and queer people learn to forget</w:t>
      </w:r>
      <w:r w:rsidRPr="00C24B98">
        <w:rPr>
          <w:sz w:val="24"/>
          <w:u w:val="single"/>
        </w:rPr>
        <w:t>? Generational logic underpins our investments in the dialectic of memory and forgetting;3 we tend to organize the chaotic process of historical change by anchoring it to an idea of generational shifts (from father to son), and we obscure questions about the arbitrariness of memory and the necessity of forgetting by falling back on some notion of the inevitable force of progression and succession. De- linking the process of generation from the force of historical process is a queer kind of project: queer lives seek to uncouple change from the supposedly organic and immutable forms of family and inheritance</w:t>
      </w:r>
      <w:r w:rsidRPr="00C24B98">
        <w:rPr>
          <w:sz w:val="16"/>
          <w:szCs w:val="18"/>
        </w:rPr>
        <w:t>; queer lives exploit some potential for a difference in form that lies dormant in queer collectivity not as an essential attribute of sexual otherness but as a possibility embedded in the break from heterosexual life narratives.</w:t>
      </w:r>
      <w:r w:rsidRPr="00C24B98">
        <w:rPr>
          <w:sz w:val="24"/>
          <w:u w:val="single"/>
        </w:rPr>
        <w:t xml:space="preserve"> We may want to forget family and forget lineage and forget tradition in order to start from a new place,</w:t>
      </w:r>
      <w:r w:rsidRPr="00C24B98">
        <w:rPr>
          <w:sz w:val="16"/>
        </w:rPr>
        <w:t xml:space="preserve"> </w:t>
      </w:r>
      <w:r w:rsidRPr="00C24B98">
        <w:rPr>
          <w:sz w:val="16"/>
          <w:szCs w:val="18"/>
        </w:rPr>
        <w:t>not the place where the old engenders the new, where the old makes a place for the new, but where the new begins afresh, unfettered by memory, tradition, and usable pasts.</w:t>
      </w:r>
    </w:p>
    <w:p w14:paraId="488BFE6E" w14:textId="77777777" w:rsidR="002277B5" w:rsidRPr="00C24B98" w:rsidRDefault="002277B5" w:rsidP="00F70422">
      <w:pPr>
        <w:rPr>
          <w:sz w:val="16"/>
        </w:rPr>
      </w:pPr>
    </w:p>
    <w:p w14:paraId="2052703B" w14:textId="0179E492" w:rsidR="00F70422" w:rsidRPr="00C24B98" w:rsidRDefault="00F70422" w:rsidP="00F70422">
      <w:pPr>
        <w:pStyle w:val="Heading3"/>
      </w:pPr>
      <w:bookmarkStart w:id="232" w:name="_Toc487167546"/>
      <w:r w:rsidRPr="00C24B98">
        <w:t>A2: Perm</w:t>
      </w:r>
      <w:bookmarkEnd w:id="232"/>
    </w:p>
    <w:p w14:paraId="15A84BC5" w14:textId="77777777" w:rsidR="00F70422" w:rsidRPr="00C24B98" w:rsidRDefault="00F70422" w:rsidP="00F70422">
      <w:pPr>
        <w:pStyle w:val="Heading4"/>
      </w:pPr>
      <w:r w:rsidRPr="00C24B98">
        <w:t>The perm reproduces the systems of domination that we kritik. (Also works as a state link)</w:t>
      </w:r>
    </w:p>
    <w:p w14:paraId="746F9137" w14:textId="0BCA9345" w:rsidR="00F70422" w:rsidRPr="00C24B98" w:rsidRDefault="00F70422" w:rsidP="00F70422">
      <w:r w:rsidRPr="00C24B98">
        <w:rPr>
          <w:rStyle w:val="Style13ptBold"/>
        </w:rPr>
        <w:t>Spade 9</w:t>
      </w:r>
      <w:r w:rsidR="00C54BA4" w:rsidRPr="00C24B98">
        <w:rPr>
          <w:rStyle w:val="Style13ptBold"/>
        </w:rPr>
        <w:t xml:space="preserve"> </w:t>
      </w:r>
      <w:r w:rsidRPr="00C24B98">
        <w:t>(Dean, Women’s Rights Law Reporter, “KEYNOTE ADDRESS: TRANS LAW REFORM STRATEGIES, CO-OPTATION, AND THE POTENTIAL FOR TRANSFORMATIVE CHANGE”, July 14, 2009, Volume 30, Pg. 297-299)</w:t>
      </w:r>
    </w:p>
    <w:p w14:paraId="1099E7ED" w14:textId="146C8500" w:rsidR="00F70422" w:rsidRPr="00C24B98" w:rsidRDefault="00F70422" w:rsidP="00F70422">
      <w:pPr>
        <w:rPr>
          <w:b/>
          <w:iCs/>
          <w:u w:val="single"/>
        </w:rPr>
      </w:pPr>
      <w:r w:rsidRPr="00C24B98">
        <w:rPr>
          <w:rStyle w:val="StyleUnderline"/>
        </w:rPr>
        <w:t>Hate crimes</w:t>
      </w:r>
      <w:r w:rsidRPr="00C24B98">
        <w:rPr>
          <w:sz w:val="16"/>
        </w:rPr>
        <w:t xml:space="preserve"> legislation and </w:t>
      </w:r>
      <w:r w:rsidRPr="00C24B98">
        <w:rPr>
          <w:rStyle w:val="StyleUnderline"/>
        </w:rPr>
        <w:t>anti-discrimination legislation are examples of formal legal equality measures that</w:t>
      </w:r>
      <w:r w:rsidRPr="00C24B98">
        <w:rPr>
          <w:sz w:val="16"/>
        </w:rPr>
        <w:t xml:space="preserve"> often </w:t>
      </w:r>
      <w:r w:rsidRPr="00C24B98">
        <w:rPr>
          <w:rStyle w:val="StyleUnderline"/>
        </w:rPr>
        <w:t>do little to improve the life chances of those most vulnerable to oppression and</w:t>
      </w:r>
      <w:r w:rsidRPr="00C24B98">
        <w:rPr>
          <w:sz w:val="16"/>
        </w:rPr>
        <w:t xml:space="preserve">, at worst, </w:t>
      </w:r>
      <w:r w:rsidRPr="00C24B98">
        <w:rPr>
          <w:rStyle w:val="StyleUnderline"/>
        </w:rPr>
        <w:t>perpetuate inequalities in the legal system</w:t>
      </w:r>
      <w:r w:rsidRPr="00C24B98">
        <w:rPr>
          <w:sz w:val="16"/>
        </w:rPr>
        <w:t xml:space="preserve">. </w:t>
      </w:r>
      <w:r w:rsidRPr="00C24B98">
        <w:rPr>
          <w:rStyle w:val="StyleUnderline"/>
        </w:rPr>
        <w:t>Murders are not prevented by hate crimes legislation</w:t>
      </w:r>
      <w:r w:rsidRPr="00C24B98">
        <w:rPr>
          <w:sz w:val="16"/>
        </w:rPr>
        <w:t xml:space="preserve">.38 Instead, </w:t>
      </w:r>
      <w:r w:rsidRPr="00C24B98">
        <w:rPr>
          <w:rStyle w:val="StyleUnderline"/>
        </w:rPr>
        <w:t xml:space="preserve">increased resources for </w:t>
      </w:r>
      <w:r w:rsidRPr="00C24B98">
        <w:t>the</w:t>
      </w:r>
      <w:r w:rsidRPr="00C24B98">
        <w:rPr>
          <w:rStyle w:val="StyleUnderline"/>
        </w:rPr>
        <w:t xml:space="preserve"> criminal punishment</w:t>
      </w:r>
      <w:r w:rsidRPr="00C24B98">
        <w:t xml:space="preserve"> </w:t>
      </w:r>
      <w:r w:rsidRPr="00C24B98">
        <w:rPr>
          <w:sz w:val="16"/>
        </w:rPr>
        <w:t xml:space="preserve">system </w:t>
      </w:r>
      <w:r w:rsidRPr="00C24B98">
        <w:rPr>
          <w:rStyle w:val="StyleUnderline"/>
        </w:rPr>
        <w:t>means that</w:t>
      </w:r>
      <w:r w:rsidRPr="00C24B98">
        <w:rPr>
          <w:sz w:val="16"/>
        </w:rPr>
        <w:t xml:space="preserve"> the same </w:t>
      </w:r>
      <w:r w:rsidRPr="00C24B98">
        <w:rPr>
          <w:rStyle w:val="StyleUnderline"/>
        </w:rPr>
        <w:t>people who face heightened exposure and violence</w:t>
      </w:r>
      <w:r w:rsidRPr="00C24B98">
        <w:rPr>
          <w:sz w:val="16"/>
        </w:rPr>
        <w:t xml:space="preserve"> in that system (people of color, queer and trans people, youth, immigrants, women, and people with disabilities) </w:t>
      </w:r>
      <w:r w:rsidRPr="00C24B98">
        <w:rPr>
          <w:rStyle w:val="StyleUnderline"/>
        </w:rPr>
        <w:t>will bear the brunt of increased punishing power</w:t>
      </w:r>
      <w:r w:rsidRPr="00C24B98">
        <w:rPr>
          <w:sz w:val="16"/>
        </w:rPr>
        <w:t xml:space="preserve">.39 Hate crime legislation merely offers a new formal declaration of equality, which often has little more than symbolic value. </w:t>
      </w:r>
      <w:r w:rsidRPr="00C24B98">
        <w:rPr>
          <w:rStyle w:val="StyleUnderline"/>
        </w:rPr>
        <w:t>The quest for</w:t>
      </w:r>
      <w:r w:rsidRPr="00C24B98">
        <w:rPr>
          <w:sz w:val="16"/>
        </w:rPr>
        <w:t xml:space="preserve"> such </w:t>
      </w:r>
      <w:r w:rsidRPr="00C24B98">
        <w:rPr>
          <w:rStyle w:val="StyleUnderline"/>
        </w:rPr>
        <w:t>legislation</w:t>
      </w:r>
      <w:r w:rsidRPr="00C24B98">
        <w:rPr>
          <w:sz w:val="16"/>
        </w:rPr>
        <w:t xml:space="preserve"> also further </w:t>
      </w:r>
      <w:r w:rsidRPr="00C24B98">
        <w:rPr>
          <w:rStyle w:val="StyleUnderline"/>
        </w:rPr>
        <w:t>mobilizes the logics of mass imprisonment that trans populations might want to oppose</w:t>
      </w:r>
      <w:r w:rsidRPr="00C24B98">
        <w:rPr>
          <w:sz w:val="16"/>
        </w:rPr>
        <w:t xml:space="preserve">, such as the notion that the value of human life is determined by the amount of punishment meted out to those who destroy it, or the idea that enhancing criminal punishment makes people safer. Similarly, </w:t>
      </w:r>
      <w:r w:rsidRPr="00C24B98">
        <w:rPr>
          <w:rStyle w:val="StyleUnderline"/>
        </w:rPr>
        <w:t>anti-discrimination laws declare that conditions of employment are now fair, but</w:t>
      </w:r>
      <w:r w:rsidRPr="00C24B98">
        <w:rPr>
          <w:sz w:val="16"/>
        </w:rPr>
        <w:t xml:space="preserve"> seem to </w:t>
      </w:r>
      <w:r w:rsidRPr="00C24B98">
        <w:rPr>
          <w:rStyle w:val="StyleUnderline"/>
        </w:rPr>
        <w:t>do little to change</w:t>
      </w:r>
      <w:r w:rsidRPr="00C24B98">
        <w:rPr>
          <w:sz w:val="16"/>
        </w:rPr>
        <w:t xml:space="preserve"> the </w:t>
      </w:r>
      <w:r w:rsidRPr="00C24B98">
        <w:rPr>
          <w:rStyle w:val="StyleUnderline"/>
        </w:rPr>
        <w:t xml:space="preserve">ongoing presence of an underclass </w:t>
      </w:r>
      <w:r w:rsidRPr="00C24B98">
        <w:rPr>
          <w:sz w:val="16"/>
        </w:rPr>
        <w:t xml:space="preserve">of low-wage workers and unemployed people </w:t>
      </w:r>
      <w:r w:rsidRPr="00C24B98">
        <w:rPr>
          <w:rStyle w:val="StyleUnderline"/>
        </w:rPr>
        <w:t>who are disproportionately people of color, trans people, immigrants, people with disabilities, and others</w:t>
      </w:r>
      <w:r w:rsidRPr="00C24B98">
        <w:rPr>
          <w:sz w:val="16"/>
        </w:rPr>
        <w:t xml:space="preserve"> who supposedly have been </w:t>
      </w:r>
      <w:r w:rsidRPr="00C24B98">
        <w:rPr>
          <w:rStyle w:val="StyleUnderline"/>
        </w:rPr>
        <w:t>declared equal by law</w:t>
      </w:r>
      <w:r w:rsidRPr="00C24B98">
        <w:rPr>
          <w:sz w:val="16"/>
        </w:rPr>
        <w:t xml:space="preserve">.40 This force of legal </w:t>
      </w:r>
      <w:r w:rsidRPr="00C24B98">
        <w:rPr>
          <w:rStyle w:val="StyleUnderline"/>
        </w:rPr>
        <w:t>co-optation, and its connections to the stability of racialized class stratification</w:t>
      </w:r>
      <w:r w:rsidRPr="00C24B98">
        <w:rPr>
          <w:sz w:val="16"/>
        </w:rPr>
        <w:t xml:space="preserve">, </w:t>
      </w:r>
      <w:r w:rsidRPr="00C24B98">
        <w:rPr>
          <w:rStyle w:val="StyleUnderline"/>
        </w:rPr>
        <w:t>rears its head in even</w:t>
      </w:r>
      <w:r w:rsidRPr="00C24B98">
        <w:rPr>
          <w:sz w:val="16"/>
        </w:rPr>
        <w:t xml:space="preserve"> the most </w:t>
      </w:r>
      <w:r w:rsidRPr="00C24B98">
        <w:rPr>
          <w:rStyle w:val="StyleUnderline"/>
        </w:rPr>
        <w:t>rudimentary questions</w:t>
      </w:r>
      <w:r w:rsidRPr="00C24B98">
        <w:rPr>
          <w:sz w:val="16"/>
        </w:rPr>
        <w:t xml:space="preserve"> </w:t>
      </w:r>
      <w:r w:rsidRPr="00C24B98">
        <w:rPr>
          <w:rStyle w:val="StyleUnderline"/>
        </w:rPr>
        <w:t>of legal practice</w:t>
      </w:r>
      <w:r w:rsidRPr="00C24B98">
        <w:rPr>
          <w:sz w:val="16"/>
        </w:rPr>
        <w:t xml:space="preserve">. How often must social movement lawyers ask ourselves, "How do we find the perfect plaintiff?" The moments when </w:t>
      </w:r>
      <w:r w:rsidRPr="00C24B98">
        <w:rPr>
          <w:rStyle w:val="StyleUnderline"/>
        </w:rPr>
        <w:t>lawyers decide that the face of an issue must be someone both judges and the media can embrace</w:t>
      </w:r>
      <w:r w:rsidRPr="00C24B98">
        <w:rPr>
          <w:sz w:val="16"/>
        </w:rPr>
        <w:t xml:space="preserve"> (read: white, employed, citizen, able-bodied) are </w:t>
      </w:r>
      <w:r w:rsidRPr="00C24B98">
        <w:rPr>
          <w:rStyle w:val="StyleUnderline"/>
        </w:rPr>
        <w:t>painful dividing moments for our communities even</w:t>
      </w:r>
      <w:r w:rsidRPr="00C24B98">
        <w:rPr>
          <w:sz w:val="16"/>
        </w:rPr>
        <w:t xml:space="preserve"> though they frequently occur </w:t>
      </w:r>
      <w:r w:rsidRPr="00C24B98">
        <w:rPr>
          <w:rStyle w:val="StyleUnderline"/>
        </w:rPr>
        <w:t>behind closed doors</w:t>
      </w:r>
      <w:r w:rsidRPr="00C24B98">
        <w:rPr>
          <w:sz w:val="16"/>
        </w:rPr>
        <w:t xml:space="preserve">. They are moments when </w:t>
      </w:r>
      <w:r w:rsidRPr="00C24B98">
        <w:rPr>
          <w:rStyle w:val="StyleUnderline"/>
        </w:rPr>
        <w:t>the terms of inclusion and exclusion are set and where racist, classist, xenophobic, and abelist standards are reproduced.</w:t>
      </w:r>
      <w:r w:rsidRPr="00C24B98">
        <w:rPr>
          <w:sz w:val="16"/>
        </w:rPr>
        <w:t xml:space="preserve"> Even the question "is this a winning case?" highlights these issues. Do we only fight winning cases? In this system, and under these rules of law, whose oppression can be recognized? Who can prevail in court? Can people who experience multiple vectors of oppression ever be those perfect, winning plaintiffs in this model of practice? These questions guide lawyers to articulate legal agendas that are relevant to a very narrow swath of a given community, and certainly least relevant to those facing the most severe manifestations of oppression. </w:t>
      </w:r>
      <w:r w:rsidRPr="00C24B98">
        <w:rPr>
          <w:rStyle w:val="StyleUnderline"/>
        </w:rPr>
        <w:t>Law seems to push us toward</w:t>
      </w:r>
      <w:r w:rsidRPr="00C24B98">
        <w:rPr>
          <w:sz w:val="16"/>
        </w:rPr>
        <w:t xml:space="preserve"> these kinds of </w:t>
      </w:r>
      <w:r w:rsidRPr="00C24B98">
        <w:rPr>
          <w:rStyle w:val="StyleUnderline"/>
        </w:rPr>
        <w:t>individualizing, divisive decisions that ultimately undermine</w:t>
      </w:r>
      <w:r w:rsidRPr="00C24B98">
        <w:rPr>
          <w:sz w:val="16"/>
        </w:rPr>
        <w:t xml:space="preserve"> our </w:t>
      </w:r>
      <w:r w:rsidRPr="00C24B98">
        <w:rPr>
          <w:rStyle w:val="StyleUnderline"/>
        </w:rPr>
        <w:t>anti-oppression goals, weaken solidarity</w:t>
      </w:r>
      <w:r w:rsidRPr="00C24B98">
        <w:rPr>
          <w:sz w:val="16"/>
        </w:rPr>
        <w:t xml:space="preserve"> within our communities and across social movements, </w:t>
      </w:r>
      <w:r w:rsidRPr="00C24B98">
        <w:rPr>
          <w:rStyle w:val="Emphasis"/>
        </w:rPr>
        <w:t>and restrict our vision until our victories are</w:t>
      </w:r>
      <w:r w:rsidRPr="00C24B98">
        <w:rPr>
          <w:sz w:val="16"/>
        </w:rPr>
        <w:t xml:space="preserve"> actually thinly veiled </w:t>
      </w:r>
      <w:r w:rsidRPr="00C24B98">
        <w:rPr>
          <w:rStyle w:val="Emphasis"/>
        </w:rPr>
        <w:t>defeats that strengthen oppressive systems.</w:t>
      </w:r>
    </w:p>
    <w:p w14:paraId="272C1C51" w14:textId="26B08424" w:rsidR="00F70422" w:rsidRPr="00C24B98" w:rsidRDefault="00CE53CF" w:rsidP="00F70422">
      <w:pPr>
        <w:pStyle w:val="Heading3"/>
      </w:pPr>
      <w:bookmarkStart w:id="233" w:name="_Toc487167547"/>
      <w:r w:rsidRPr="00C24B98">
        <w:t>A2:</w:t>
      </w:r>
      <w:r w:rsidR="001527E6" w:rsidRPr="00C24B98">
        <w:t xml:space="preserve"> </w:t>
      </w:r>
      <w:r w:rsidRPr="00C24B98">
        <w:t xml:space="preserve">Race </w:t>
      </w:r>
      <w:r w:rsidR="00F70422" w:rsidRPr="00C24B98">
        <w:t>Analogies</w:t>
      </w:r>
      <w:bookmarkEnd w:id="233"/>
    </w:p>
    <w:p w14:paraId="62470632" w14:textId="77777777" w:rsidR="00F70422" w:rsidRPr="00C24B98" w:rsidRDefault="00F70422" w:rsidP="00F70422">
      <w:pPr>
        <w:pStyle w:val="Heading4"/>
      </w:pPr>
      <w:r w:rsidRPr="00C24B98">
        <w:t>Comparisons and combinations of black liberation and LGBT movements are violent</w:t>
      </w:r>
    </w:p>
    <w:p w14:paraId="59C5A3E6" w14:textId="77777777" w:rsidR="00F70422" w:rsidRPr="00C24B98" w:rsidRDefault="00F70422" w:rsidP="00F70422">
      <w:pPr>
        <w:rPr>
          <w:sz w:val="16"/>
        </w:rPr>
      </w:pPr>
      <w:r w:rsidRPr="00C24B98">
        <w:rPr>
          <w:sz w:val="16"/>
        </w:rPr>
        <w:t xml:space="preserve">Kenyon </w:t>
      </w:r>
      <w:r w:rsidRPr="00C24B98">
        <w:rPr>
          <w:rStyle w:val="Style13ptBold"/>
        </w:rPr>
        <w:t>Farrow</w:t>
      </w:r>
      <w:r w:rsidRPr="00C24B98">
        <w:rPr>
          <w:sz w:val="16"/>
        </w:rPr>
        <w:t>, 11-8-20</w:t>
      </w:r>
      <w:r w:rsidRPr="00C24B98">
        <w:rPr>
          <w:rStyle w:val="Style13ptBold"/>
        </w:rPr>
        <w:t>04</w:t>
      </w:r>
      <w:r w:rsidRPr="00C24B98">
        <w:rPr>
          <w:sz w:val="16"/>
        </w:rPr>
        <w:t>, "Is Gay Marriage Anti-Black?," Kenyon Farrow is a writer and activist in New York City. He is co-editor of the forthcoming Stand Up! The Shifting Politics of Racial Uplift w/ Jared Sexton on South End Press., Colours of Resistance Archive, http://www.coloursofresistance.org/552/is-gay-marriage-anti-black/</w:t>
      </w:r>
    </w:p>
    <w:p w14:paraId="0E2D9270" w14:textId="77777777" w:rsidR="00F70422" w:rsidRPr="00C24B98" w:rsidRDefault="00F70422" w:rsidP="00F70422">
      <w:pPr>
        <w:rPr>
          <w:rStyle w:val="StyleUnderline"/>
        </w:rPr>
      </w:pPr>
      <w:r w:rsidRPr="00C24B98">
        <w:rPr>
          <w:sz w:val="16"/>
        </w:rPr>
        <w:t xml:space="preserve">These </w:t>
      </w:r>
      <w:r w:rsidRPr="00C24B98">
        <w:rPr>
          <w:rStyle w:val="StyleUnderline"/>
        </w:rPr>
        <w:t>comparisons of “Gay Civil Rights” as equal to “Black Civil Rights”</w:t>
      </w:r>
      <w:r w:rsidRPr="00C24B98">
        <w:rPr>
          <w:sz w:val="16"/>
        </w:rPr>
        <w:t xml:space="preserve"> really began in the early 1990’s, and largely responsible for this was Human Rights Campaign (HRC) and a few other mostly-white gay organizations. This push from HRC, without any visible black leadership or tangible support from black allies (straight and queer), to equate these movements </w:t>
      </w:r>
      <w:r w:rsidRPr="00C24B98">
        <w:rPr>
          <w:rStyle w:val="StyleUnderline"/>
        </w:rPr>
        <w:t>did several things</w:t>
      </w:r>
      <w:r w:rsidRPr="00C24B98">
        <w:rPr>
          <w:sz w:val="16"/>
        </w:rPr>
        <w:t xml:space="preserve">: 1) </w:t>
      </w:r>
      <w:r w:rsidRPr="00C24B98">
        <w:rPr>
          <w:rStyle w:val="StyleUnderline"/>
        </w:rPr>
        <w:t>Piss off the black community for the white gay movement’s cultural appropriation, and making the straight black community question non-hetero black people’s allegiances, resulting in our further isolation.</w:t>
      </w:r>
      <w:r w:rsidRPr="00C24B98">
        <w:rPr>
          <w:sz w:val="16"/>
        </w:rPr>
        <w:t xml:space="preserve"> 2) </w:t>
      </w:r>
      <w:r w:rsidRPr="00C24B98">
        <w:rPr>
          <w:rStyle w:val="StyleUnderline"/>
        </w:rPr>
        <w:t>Giving the (white) Christian Right ammunition to build relationships with black ministers to denounce gay rights</w:t>
      </w:r>
      <w:r w:rsidRPr="00C24B98">
        <w:rPr>
          <w:sz w:val="16"/>
        </w:rPr>
        <w:t xml:space="preserve"> from their pulpits based on the HRC’s cultural appropriation. 3) </w:t>
      </w:r>
      <w:r w:rsidRPr="00C24B98">
        <w:rPr>
          <w:rStyle w:val="StyleUnderline"/>
        </w:rPr>
        <w:t>Create a scenario in their effort to go mainstream that equates gay and lesbian with upper-class and white</w:t>
      </w:r>
      <w:r w:rsidRPr="00C24B98">
        <w:rPr>
          <w:sz w:val="16"/>
        </w:rPr>
        <w:t>. This meant that the on</w:t>
      </w:r>
      <w:r w:rsidRPr="00C24B98">
        <w:rPr>
          <w:rStyle w:val="StyleUnderline"/>
        </w:rPr>
        <w:t>ly visibility of non-hetero poor people and people of color wound up on Jerry Springer, where non-heteros who are poor and of color are encouraged (and paid) to act out, and are therefore only represented as dishonest, violent, and pathological.</w:t>
      </w:r>
    </w:p>
    <w:p w14:paraId="2045B14F" w14:textId="04E041CD" w:rsidR="009B492B" w:rsidRPr="00C24B98" w:rsidRDefault="00CE53CF" w:rsidP="009B492B">
      <w:pPr>
        <w:pStyle w:val="Heading3"/>
      </w:pPr>
      <w:bookmarkStart w:id="234" w:name="_Toc487167548"/>
      <w:r w:rsidRPr="00C24B98">
        <w:t>A2: Gay Rights Good</w:t>
      </w:r>
      <w:bookmarkEnd w:id="234"/>
    </w:p>
    <w:p w14:paraId="2CAFDC1F" w14:textId="0630D0BD" w:rsidR="009B492B" w:rsidRPr="00C24B98" w:rsidRDefault="00CE53CF" w:rsidP="009B492B">
      <w:pPr>
        <w:pStyle w:val="Heading4"/>
      </w:pPr>
      <w:r w:rsidRPr="00C24B98">
        <w:t>Rights advancement masks heternormative reproductive futurism</w:t>
      </w:r>
    </w:p>
    <w:p w14:paraId="719C627B" w14:textId="77777777" w:rsidR="009B492B" w:rsidRPr="00C24B98" w:rsidRDefault="009B492B" w:rsidP="009B492B">
      <w:r w:rsidRPr="00C24B98">
        <w:rPr>
          <w:rStyle w:val="Style13ptBold"/>
        </w:rPr>
        <w:t>Edelman 04</w:t>
      </w:r>
      <w:r w:rsidRPr="00C24B98">
        <w:t xml:space="preserve"> – (Lee Edelman, American literary critic and academic, 2004 Duke University Press, “NO FUTURE * Queer Theory and the Death Drive,” </w:t>
      </w:r>
      <w:hyperlink r:id="rId112" w:history="1">
        <w:r w:rsidRPr="00C24B98">
          <w:rPr>
            <w:rStyle w:val="Hyperlink"/>
          </w:rPr>
          <w:t>https://bagelabyss.files.wordpress.com/2012/02/no_future__queer_theory_and_the_death_drive.pdf</w:t>
        </w:r>
      </w:hyperlink>
      <w:r w:rsidRPr="00C24B98">
        <w:t>)/Spiers</w:t>
      </w:r>
    </w:p>
    <w:p w14:paraId="177B04FE" w14:textId="77777777" w:rsidR="009B492B" w:rsidRPr="00C24B98" w:rsidRDefault="009B492B" w:rsidP="009B492B">
      <w:pPr>
        <w:rPr>
          <w:sz w:val="16"/>
        </w:rPr>
      </w:pPr>
      <w:r w:rsidRPr="00C24B98">
        <w:rPr>
          <w:sz w:val="16"/>
        </w:rPr>
        <w:t xml:space="preserve">Thus, </w:t>
      </w:r>
      <w:r w:rsidRPr="00C24B98">
        <w:rPr>
          <w:rStyle w:val="StyleUnderline"/>
        </w:rPr>
        <w:t>while lesbians and gay men</w:t>
      </w:r>
      <w:r w:rsidRPr="00C24B98">
        <w:rPr>
          <w:sz w:val="16"/>
        </w:rPr>
        <w:t xml:space="preserve"> by the thousands </w:t>
      </w:r>
      <w:r w:rsidRPr="00C24B98">
        <w:rPr>
          <w:rStyle w:val="StyleUnderline"/>
        </w:rPr>
        <w:t>work for the right to marry</w:t>
      </w:r>
      <w:r w:rsidRPr="00C24B98">
        <w:rPr>
          <w:sz w:val="16"/>
        </w:rPr>
        <w:t xml:space="preserve">, to </w:t>
      </w:r>
      <w:r w:rsidRPr="00C24B98">
        <w:rPr>
          <w:rStyle w:val="StyleUnderline"/>
        </w:rPr>
        <w:t>serve in the military</w:t>
      </w:r>
      <w:r w:rsidRPr="00C24B98">
        <w:rPr>
          <w:sz w:val="16"/>
        </w:rPr>
        <w:t xml:space="preserve">, to </w:t>
      </w:r>
      <w:r w:rsidRPr="00C24B98">
        <w:rPr>
          <w:rStyle w:val="StyleUnderline"/>
        </w:rPr>
        <w:t>adopt and raise children</w:t>
      </w:r>
      <w:r w:rsidRPr="00C24B98">
        <w:rPr>
          <w:sz w:val="16"/>
        </w:rPr>
        <w:t xml:space="preserve"> of their own, </w:t>
      </w:r>
      <w:r w:rsidRPr="00C24B98">
        <w:rPr>
          <w:rStyle w:val="StyleUnderline"/>
        </w:rPr>
        <w:t>the political right, refusing to acknowledge these comrades in reproductive futurism, counters their efforts by inviting us to kneel at the shrine of the sacred Child</w:t>
      </w:r>
      <w:r w:rsidRPr="00C24B98">
        <w:rPr>
          <w:sz w:val="16"/>
        </w:rPr>
        <w:t xml:space="preserve">: the Child </w:t>
      </w:r>
      <w:r w:rsidRPr="00C24B98">
        <w:rPr>
          <w:rStyle w:val="StyleUnderline"/>
        </w:rPr>
        <w:t>who might Witness</w:t>
      </w:r>
      <w:r w:rsidRPr="00C24B98">
        <w:rPr>
          <w:sz w:val="16"/>
        </w:rPr>
        <w:t xml:space="preserve"> lewd or inappropriately </w:t>
      </w:r>
      <w:r w:rsidRPr="00C24B98">
        <w:rPr>
          <w:rStyle w:val="StyleUnderline"/>
        </w:rPr>
        <w:t>intimate behavior</w:t>
      </w:r>
      <w:r w:rsidRPr="00C24B98">
        <w:rPr>
          <w:sz w:val="16"/>
        </w:rPr>
        <w:t xml:space="preserve">; the Child </w:t>
      </w:r>
      <w:r w:rsidRPr="00C24B98">
        <w:rPr>
          <w:rStyle w:val="StyleUnderline"/>
        </w:rPr>
        <w:t>who might find information about dangerous "lifestyles"</w:t>
      </w:r>
      <w:r w:rsidRPr="00C24B98">
        <w:rPr>
          <w:sz w:val="16"/>
        </w:rPr>
        <w:t xml:space="preserve"> on the Internet; the Child </w:t>
      </w:r>
      <w:r w:rsidRPr="00C24B98">
        <w:rPr>
          <w:rStyle w:val="StyleUnderline"/>
        </w:rPr>
        <w:t>who might choose a provocative book</w:t>
      </w:r>
      <w:r w:rsidRPr="00C24B98">
        <w:rPr>
          <w:sz w:val="16"/>
        </w:rPr>
        <w:t xml:space="preserve"> from the shelves of the public library; </w:t>
      </w:r>
      <w:r w:rsidRPr="00C24B98">
        <w:rPr>
          <w:rStyle w:val="StyleUnderline"/>
        </w:rPr>
        <w:t>the Child</w:t>
      </w:r>
      <w:r w:rsidRPr="00C24B98">
        <w:rPr>
          <w:sz w:val="16"/>
        </w:rPr>
        <w:t xml:space="preserve">, in short, </w:t>
      </w:r>
      <w:r w:rsidRPr="00C24B98">
        <w:rPr>
          <w:rStyle w:val="StyleUnderline"/>
        </w:rPr>
        <w:t>who might find an enjoyment that would nullify the figural value</w:t>
      </w:r>
      <w:r w:rsidRPr="00C24B98">
        <w:rPr>
          <w:sz w:val="16"/>
        </w:rPr>
        <w:t xml:space="preserve">, itself </w:t>
      </w:r>
      <w:r w:rsidRPr="00C24B98">
        <w:rPr>
          <w:rStyle w:val="StyleUnderline"/>
        </w:rPr>
        <w:t>imposed by adult desire, of the Child as unmarked by the adult's</w:t>
      </w:r>
      <w:r w:rsidRPr="00C24B98">
        <w:rPr>
          <w:sz w:val="16"/>
        </w:rPr>
        <w:t xml:space="preserve"> adulterating </w:t>
      </w:r>
      <w:r w:rsidRPr="00C24B98">
        <w:rPr>
          <w:rStyle w:val="StyleUnderline"/>
        </w:rPr>
        <w:t>implication in desire</w:t>
      </w:r>
      <w:r w:rsidRPr="00C24B98">
        <w:rPr>
          <w:sz w:val="16"/>
        </w:rPr>
        <w:t xml:space="preserve"> itself; the Child, that is, </w:t>
      </w:r>
      <w:r w:rsidRPr="00C24B98">
        <w:rPr>
          <w:rStyle w:val="StyleUnderline"/>
        </w:rPr>
        <w:t>made to image, for the satisfaction of adults</w:t>
      </w:r>
      <w:r w:rsidRPr="00C24B98">
        <w:rPr>
          <w:sz w:val="16"/>
        </w:rPr>
        <w:t>, an Imaginary fullness that's considered to want, and therefore to want for, nothing. As Lauren Berlant argues forcefully at the outset of The Queen of America Goes to Washington City, "</w:t>
      </w:r>
      <w:r w:rsidRPr="00C24B98">
        <w:rPr>
          <w:rStyle w:val="StyleUnderline"/>
        </w:rPr>
        <w:t>a nation</w:t>
      </w:r>
      <w:r w:rsidRPr="00C24B98">
        <w:rPr>
          <w:sz w:val="16"/>
        </w:rPr>
        <w:t xml:space="preserve"> made </w:t>
      </w:r>
      <w:r w:rsidRPr="00C24B98">
        <w:rPr>
          <w:rStyle w:val="StyleUnderline"/>
        </w:rPr>
        <w:t>for adult citizens has been replaced by one imagined for</w:t>
      </w:r>
      <w:r w:rsidRPr="00C24B98">
        <w:rPr>
          <w:sz w:val="16"/>
        </w:rPr>
        <w:t xml:space="preserve"> fetuses and </w:t>
      </w:r>
      <w:r w:rsidRPr="00C24B98">
        <w:rPr>
          <w:rStyle w:val="StyleUnderline"/>
        </w:rPr>
        <w:t>children</w:t>
      </w:r>
      <w:r w:rsidRPr="00C24B98">
        <w:rPr>
          <w:sz w:val="16"/>
        </w:rPr>
        <w:t xml:space="preserve">." 22 On every side, our enjoyment of </w:t>
      </w:r>
      <w:r w:rsidRPr="00C24B98">
        <w:rPr>
          <w:rStyle w:val="StyleUnderline"/>
        </w:rPr>
        <w:t>liberty is eclipsed by the</w:t>
      </w:r>
      <w:r w:rsidRPr="00C24B98">
        <w:rPr>
          <w:sz w:val="16"/>
        </w:rPr>
        <w:t xml:space="preserve"> lengthening </w:t>
      </w:r>
      <w:r w:rsidRPr="00C24B98">
        <w:rPr>
          <w:rStyle w:val="StyleUnderline"/>
        </w:rPr>
        <w:t>shadow of a Child whose freedom to develop undisturbed</w:t>
      </w:r>
      <w:r w:rsidRPr="00C24B98">
        <w:rPr>
          <w:sz w:val="16"/>
        </w:rPr>
        <w:t xml:space="preserve"> by encounters, or even by the threat of potential encounters, with an "</w:t>
      </w:r>
      <w:r w:rsidRPr="00C24B98">
        <w:rPr>
          <w:rStyle w:val="StyleUnderline"/>
        </w:rPr>
        <w:t>otherness” of which its parents</w:t>
      </w:r>
      <w:r w:rsidRPr="00C24B98">
        <w:rPr>
          <w:sz w:val="16"/>
        </w:rPr>
        <w:t xml:space="preserve">, its church, or the state </w:t>
      </w:r>
      <w:r w:rsidRPr="00C24B98">
        <w:rPr>
          <w:rStyle w:val="StyleUnderline"/>
        </w:rPr>
        <w:t>do not approve, uncompromised by</w:t>
      </w:r>
      <w:r w:rsidRPr="00C24B98">
        <w:rPr>
          <w:sz w:val="16"/>
        </w:rPr>
        <w:t xml:space="preserve"> any possible </w:t>
      </w:r>
      <w:r w:rsidRPr="00C24B98">
        <w:rPr>
          <w:rStyle w:val="StyleUnderline"/>
        </w:rPr>
        <w:t>access to</w:t>
      </w:r>
      <w:r w:rsidRPr="00C24B98">
        <w:rPr>
          <w:sz w:val="16"/>
        </w:rPr>
        <w:t xml:space="preserve"> what is painted as </w:t>
      </w:r>
      <w:r w:rsidRPr="00C24B98">
        <w:rPr>
          <w:rStyle w:val="StyleUnderline"/>
        </w:rPr>
        <w:t>alien desire</w:t>
      </w:r>
      <w:r w:rsidRPr="00C24B98">
        <w:rPr>
          <w:sz w:val="16"/>
        </w:rPr>
        <w:t xml:space="preserve">, terroristically </w:t>
      </w:r>
      <w:r w:rsidRPr="00C24B98">
        <w:rPr>
          <w:rStyle w:val="StyleUnderline"/>
        </w:rPr>
        <w:t>holds us</w:t>
      </w:r>
      <w:r w:rsidRPr="00C24B98">
        <w:rPr>
          <w:sz w:val="16"/>
        </w:rPr>
        <w:t xml:space="preserve"> all </w:t>
      </w:r>
      <w:r w:rsidRPr="00C24B98">
        <w:rPr>
          <w:rStyle w:val="StyleUnderline"/>
        </w:rPr>
        <w:t>in check and determines that political discourse conform to the logic of a narrative wherein history unfolds as the future envisioned for a Child who must never grow up. Not for nothing</w:t>
      </w:r>
      <w:r w:rsidRPr="00C24B98">
        <w:rPr>
          <w:sz w:val="16"/>
        </w:rPr>
        <w:t xml:space="preserve">, after all, </w:t>
      </w:r>
      <w:r w:rsidRPr="00C24B98">
        <w:rPr>
          <w:rStyle w:val="StyleUnderline"/>
        </w:rPr>
        <w:t>does the historical construction of the homosexual as distinctive social type overlap with</w:t>
      </w:r>
      <w:r w:rsidRPr="00C24B98">
        <w:rPr>
          <w:sz w:val="16"/>
        </w:rPr>
        <w:t xml:space="preserve"> the appearance of </w:t>
      </w:r>
      <w:r w:rsidRPr="00C24B98">
        <w:rPr>
          <w:rStyle w:val="StyleUnderline"/>
        </w:rPr>
        <w:t>such</w:t>
      </w:r>
      <w:r w:rsidRPr="00C24B98">
        <w:rPr>
          <w:sz w:val="16"/>
        </w:rPr>
        <w:t xml:space="preserve"> literary </w:t>
      </w:r>
      <w:r w:rsidRPr="00C24B98">
        <w:rPr>
          <w:rStyle w:val="StyleUnderline"/>
        </w:rPr>
        <w:t>creations as</w:t>
      </w:r>
      <w:r w:rsidRPr="00C24B98">
        <w:rPr>
          <w:sz w:val="16"/>
        </w:rPr>
        <w:t xml:space="preserve"> Tiny Tim, David Balfour, and </w:t>
      </w:r>
      <w:r w:rsidRPr="00C24B98">
        <w:rPr>
          <w:rStyle w:val="StyleUnderline"/>
        </w:rPr>
        <w:t>Peter Pan, who enact</w:t>
      </w:r>
      <w:r w:rsidRPr="00C24B98">
        <w:rPr>
          <w:sz w:val="16"/>
        </w:rPr>
        <w:t xml:space="preserve">, in an imperative most evident today in the uncannily intimate connection between Harry Potter and Lord Voldemort, </w:t>
      </w:r>
      <w:r w:rsidRPr="00C24B98">
        <w:rPr>
          <w:rStyle w:val="StyleUnderline"/>
        </w:rPr>
        <w:t>a Symbolic resistance to the unmarried men</w:t>
      </w:r>
      <w:r w:rsidRPr="00C24B98">
        <w:rPr>
          <w:sz w:val="16"/>
        </w:rPr>
        <w:t xml:space="preserve"> (Scrooge, Uncle Ebenezer, Captain Hook) </w:t>
      </w:r>
      <w:r w:rsidRPr="00C24B98">
        <w:rPr>
          <w:rStyle w:val="StyleUnderline"/>
        </w:rPr>
        <w:t>who embody</w:t>
      </w:r>
      <w:r w:rsidRPr="00C24B98">
        <w:rPr>
          <w:sz w:val="16"/>
        </w:rPr>
        <w:t xml:space="preserve">, as Voldemort's name makes clear, a wish, a will, or </w:t>
      </w:r>
      <w:r w:rsidRPr="00C24B98">
        <w:rPr>
          <w:rStyle w:val="StyleUnderline"/>
        </w:rPr>
        <w:t>a drive toward death that entails the destruction of the Child. That Child, immured in</w:t>
      </w:r>
      <w:r w:rsidRPr="00C24B98">
        <w:rPr>
          <w:sz w:val="16"/>
        </w:rPr>
        <w:t xml:space="preserve"> an </w:t>
      </w:r>
      <w:r w:rsidRPr="00C24B98">
        <w:rPr>
          <w:rStyle w:val="StyleUnderline"/>
        </w:rPr>
        <w:t>innocence seen as continuously under seige, condenses a fantasy of vulnerability to the queerness of queer sexualities</w:t>
      </w:r>
      <w:r w:rsidRPr="00C24B98">
        <w:rPr>
          <w:sz w:val="16"/>
        </w:rPr>
        <w:t xml:space="preserve"> precisely </w:t>
      </w:r>
      <w:r w:rsidRPr="00C24B98">
        <w:rPr>
          <w:rStyle w:val="StyleUnderline"/>
        </w:rPr>
        <w:t>insofar as that Child enshrines</w:t>
      </w:r>
      <w:r w:rsidRPr="00C24B98">
        <w:rPr>
          <w:sz w:val="16"/>
        </w:rPr>
        <w:t xml:space="preserve">, in its form as sublimation, </w:t>
      </w:r>
      <w:r w:rsidRPr="00C24B98">
        <w:rPr>
          <w:rStyle w:val="StyleUnderline"/>
        </w:rPr>
        <w:t>the very value for which queerness regularly finds itself condemned</w:t>
      </w:r>
      <w:r w:rsidRPr="00C24B98">
        <w:rPr>
          <w:sz w:val="16"/>
        </w:rPr>
        <w:t xml:space="preserve">: an insistence on sameness that intends to restore an Imaginary past. </w:t>
      </w:r>
      <w:r w:rsidRPr="00C24B98">
        <w:rPr>
          <w:rStyle w:val="StyleUnderline"/>
        </w:rPr>
        <w:t>The Child</w:t>
      </w:r>
      <w:r w:rsidRPr="00C24B98">
        <w:rPr>
          <w:sz w:val="16"/>
        </w:rPr>
        <w:t xml:space="preserve">, that is, </w:t>
      </w:r>
      <w:r w:rsidRPr="00C24B98">
        <w:rPr>
          <w:rStyle w:val="StyleUnderline"/>
        </w:rPr>
        <w:t>marks the fetishistic fixation ; of heteronormativity: an erotically charged investment in the rigid sameness of identity that is central to the compulsory narrative of reproductive futurism</w:t>
      </w:r>
      <w:r w:rsidRPr="00C24B98">
        <w:rPr>
          <w:sz w:val="16"/>
        </w:rPr>
        <w:t xml:space="preserve">. And so, as the radical right maintains, </w:t>
      </w:r>
      <w:r w:rsidRPr="00C24B98">
        <w:rPr>
          <w:rStyle w:val="StyleUnderline"/>
        </w:rPr>
        <w:t>the battle against queers is a life-and-death struggle for the future of a Child</w:t>
      </w:r>
      <w:r w:rsidRPr="00C24B98">
        <w:rPr>
          <w:sz w:val="16"/>
        </w:rPr>
        <w:t xml:space="preserve"> whose ruin is pursued by feminists, queers, and those who support the legal availability of abortion. Indeed, as the Army of God made clear in the bombmaking guide it produced for the assistance of its militantly " pro-life" members, its purpose was wholly congruent with the logic of reproductive futurism: to "disrupt and ultimately destroy Satan's power to kill our children, God's children.""</w:t>
      </w:r>
    </w:p>
    <w:p w14:paraId="73EF2363" w14:textId="27785A9A" w:rsidR="009B492B" w:rsidRPr="00C24B98" w:rsidRDefault="00CE53CF" w:rsidP="009B492B">
      <w:pPr>
        <w:pStyle w:val="Heading3"/>
      </w:pPr>
      <w:bookmarkStart w:id="235" w:name="_Toc487167549"/>
      <w:r w:rsidRPr="00C24B98">
        <w:t>A2: Identity politics bad</w:t>
      </w:r>
      <w:bookmarkEnd w:id="235"/>
    </w:p>
    <w:p w14:paraId="382D914A" w14:textId="77777777" w:rsidR="009B492B" w:rsidRPr="00C24B98" w:rsidRDefault="009B492B" w:rsidP="009B492B">
      <w:pPr>
        <w:pStyle w:val="Heading4"/>
      </w:pPr>
      <w:r w:rsidRPr="00C24B98">
        <w:t>Queer negativity is not an independent identity, but the rejection of a social order that would create such an identity</w:t>
      </w:r>
    </w:p>
    <w:p w14:paraId="472B9554" w14:textId="77777777" w:rsidR="009B492B" w:rsidRPr="00C24B98" w:rsidRDefault="009B492B" w:rsidP="009B492B">
      <w:r w:rsidRPr="00C24B98">
        <w:rPr>
          <w:rStyle w:val="Style13ptBold"/>
        </w:rPr>
        <w:t>Edelman 04</w:t>
      </w:r>
      <w:r w:rsidRPr="00C24B98">
        <w:t xml:space="preserve"> – (Lee Edelman, American literary critic and academic, 2004 Duke University Press, “NO FUTURE * Queer Theory and the Death Drive,” </w:t>
      </w:r>
      <w:hyperlink r:id="rId113" w:history="1">
        <w:r w:rsidRPr="00C24B98">
          <w:rPr>
            <w:rStyle w:val="Hyperlink"/>
          </w:rPr>
          <w:t>https://bagelabyss.files.wordpress.com/2012/02/no_future__queer_theory_and_the_death_drive.pdf</w:t>
        </w:r>
      </w:hyperlink>
      <w:r w:rsidRPr="00C24B98">
        <w:t>)/Spiers</w:t>
      </w:r>
    </w:p>
    <w:p w14:paraId="6E0CA25C" w14:textId="77777777" w:rsidR="009B492B" w:rsidRPr="00C24B98" w:rsidRDefault="009B492B" w:rsidP="009B492B">
      <w:pPr>
        <w:rPr>
          <w:sz w:val="16"/>
        </w:rPr>
      </w:pPr>
      <w:r w:rsidRPr="00C24B98">
        <w:rPr>
          <w:rStyle w:val="StyleUnderline"/>
        </w:rPr>
        <w:t>How should we read</w:t>
      </w:r>
      <w:r w:rsidRPr="00C24B98">
        <w:rPr>
          <w:sz w:val="16"/>
        </w:rPr>
        <w:t xml:space="preserve"> this constant </w:t>
      </w:r>
      <w:r w:rsidRPr="00C24B98">
        <w:rPr>
          <w:rStyle w:val="StyleUnderline"/>
        </w:rPr>
        <w:t>disruption of narrative</w:t>
      </w:r>
      <w:r w:rsidRPr="00C24B98">
        <w:rPr>
          <w:sz w:val="16"/>
        </w:rPr>
        <w:t xml:space="preserve"> signification, a disruption </w:t>
      </w:r>
      <w:r w:rsidRPr="00C24B98">
        <w:rPr>
          <w:rStyle w:val="StyleUnderline"/>
        </w:rPr>
        <w:t>inextricable from</w:t>
      </w:r>
      <w:r w:rsidRPr="00C24B98">
        <w:rPr>
          <w:sz w:val="16"/>
        </w:rPr>
        <w:t xml:space="preserve"> the </w:t>
      </w:r>
      <w:r w:rsidRPr="00C24B98">
        <w:rPr>
          <w:rStyle w:val="StyleUnderline"/>
        </w:rPr>
        <w:t>articulation of narrative</w:t>
      </w:r>
      <w:r w:rsidRPr="00C24B98">
        <w:rPr>
          <w:sz w:val="16"/>
        </w:rPr>
        <w:t xml:space="preserve"> as such, </w:t>
      </w:r>
      <w:r w:rsidRPr="00C24B98">
        <w:rPr>
          <w:rStyle w:val="StyleUnderline"/>
        </w:rPr>
        <w:t>but as</w:t>
      </w:r>
      <w:r w:rsidRPr="00C24B98">
        <w:rPr>
          <w:sz w:val="16"/>
        </w:rPr>
        <w:t xml:space="preserve"> a version of </w:t>
      </w:r>
      <w:r w:rsidRPr="00C24B98">
        <w:rPr>
          <w:rStyle w:val="StyleUnderline"/>
        </w:rPr>
        <w:t>the death drive</w:t>
      </w:r>
      <w:r w:rsidRPr="00C24B98">
        <w:rPr>
          <w:sz w:val="16"/>
        </w:rPr>
        <w:t xml:space="preserve">, which Barbara Johnson calls, in a different context, "a kind of </w:t>
      </w:r>
      <w:r w:rsidRPr="00C24B98">
        <w:rPr>
          <w:rStyle w:val="StyleUnderline"/>
        </w:rPr>
        <w:t>unthought remainder</w:t>
      </w:r>
      <w:r w:rsidRPr="00C24B98">
        <w:rPr>
          <w:sz w:val="16"/>
        </w:rPr>
        <w:t xml:space="preserve"> ... a formal </w:t>
      </w:r>
      <w:r w:rsidRPr="00C24B98">
        <w:rPr>
          <w:rStyle w:val="StyleUnderline"/>
        </w:rPr>
        <w:t>overdetermination that is</w:t>
      </w:r>
      <w:r w:rsidRPr="00C24B98">
        <w:rPr>
          <w:sz w:val="16"/>
        </w:rPr>
        <w:t xml:space="preserve">, in Freud's case, </w:t>
      </w:r>
      <w:r w:rsidRPr="00C24B98">
        <w:rPr>
          <w:rStyle w:val="StyleUnderline"/>
        </w:rPr>
        <w:t>going to produce repetition or</w:t>
      </w:r>
      <w:r w:rsidRPr="00C24B98">
        <w:rPr>
          <w:sz w:val="16"/>
        </w:rPr>
        <w:t xml:space="preserve">, in deconstruction's case, </w:t>
      </w:r>
      <w:r w:rsidRPr="00C24B98">
        <w:rPr>
          <w:rStyle w:val="StyleUnderline"/>
        </w:rPr>
        <w:t>may inhere in linguistic structures that don't correspond to anything else</w:t>
      </w:r>
      <w:r w:rsidRPr="00C24B98">
        <w:rPr>
          <w:sz w:val="16"/>
        </w:rPr>
        <w:t xml:space="preserve">"?27 If irony can serve as one of the names for the force of that unthought remainder, might not queerness serve as another? </w:t>
      </w:r>
      <w:r w:rsidRPr="00C24B98">
        <w:rPr>
          <w:rStyle w:val="StyleUnderline"/>
        </w:rPr>
        <w:t>Queer theory</w:t>
      </w:r>
      <w:r w:rsidRPr="00C24B98">
        <w:rPr>
          <w:sz w:val="16"/>
        </w:rPr>
        <w:t xml:space="preserve">, it follows, </w:t>
      </w:r>
      <w:r w:rsidRPr="00C24B98">
        <w:rPr>
          <w:rStyle w:val="StyleUnderline"/>
        </w:rPr>
        <w:t>would constitute the site where the radical threat posed by irony, which heteronormative culture displaces onto the figure of the queer, is uncannily returned by queers who no longer disown but assume their figural identity as embodiments of</w:t>
      </w:r>
      <w:r w:rsidRPr="00C24B98">
        <w:rPr>
          <w:sz w:val="16"/>
        </w:rPr>
        <w:t xml:space="preserve"> the figuralization, and hence the </w:t>
      </w:r>
      <w:r w:rsidRPr="00C24B98">
        <w:rPr>
          <w:rStyle w:val="StyleUnderline"/>
        </w:rPr>
        <w:t>disfiguration, of identity</w:t>
      </w:r>
      <w:r w:rsidRPr="00C24B98">
        <w:rPr>
          <w:sz w:val="16"/>
        </w:rPr>
        <w:t xml:space="preserve"> itself. </w:t>
      </w:r>
      <w:r w:rsidRPr="00C24B98">
        <w:rPr>
          <w:rStyle w:val="StyleUnderline"/>
        </w:rPr>
        <w:t>Where</w:t>
      </w:r>
      <w:r w:rsidRPr="00C24B98">
        <w:rPr>
          <w:sz w:val="16"/>
        </w:rPr>
        <w:t xml:space="preserve"> the </w:t>
      </w:r>
      <w:r w:rsidRPr="00C24B98">
        <w:rPr>
          <w:rStyle w:val="StyleUnderline"/>
        </w:rPr>
        <w:t>political interventions of identitarian minorities</w:t>
      </w:r>
      <w:r w:rsidRPr="00C24B98">
        <w:rPr>
          <w:sz w:val="16"/>
        </w:rPr>
        <w:t>-including those who seek to substantialize the identities of lesbians, gay men, and bisexuals-</w:t>
      </w:r>
      <w:r w:rsidRPr="00C24B98">
        <w:rPr>
          <w:rStyle w:val="StyleUnderline"/>
        </w:rPr>
        <w:t>may</w:t>
      </w:r>
      <w:r w:rsidRPr="00C24B98">
        <w:rPr>
          <w:sz w:val="16"/>
        </w:rPr>
        <w:t xml:space="preserve"> properly </w:t>
      </w:r>
      <w:r w:rsidRPr="00C24B98">
        <w:rPr>
          <w:rStyle w:val="StyleUnderline"/>
        </w:rPr>
        <w:t>take shape as oppositional, affording the dominant order a reassuringly symmetrical</w:t>
      </w:r>
      <w:r w:rsidRPr="00C24B98">
        <w:rPr>
          <w:sz w:val="16"/>
        </w:rPr>
        <w:t xml:space="preserve">, if inverted, </w:t>
      </w:r>
      <w:r w:rsidRPr="00C24B98">
        <w:rPr>
          <w:rStyle w:val="StyleUnderline"/>
        </w:rPr>
        <w:t>depiction of its own ostensibly coherent identity</w:t>
      </w:r>
      <w:r w:rsidRPr="00C24B98">
        <w:rPr>
          <w:sz w:val="16"/>
        </w:rPr>
        <w:t xml:space="preserve">, queer theory'S opposition is precisely to any such logic of opposition, its proper task the ceaseless disappropriation of every propriety. Thus, </w:t>
      </w:r>
      <w:r w:rsidRPr="00C24B98">
        <w:rPr>
          <w:rStyle w:val="StyleUnderline"/>
        </w:rPr>
        <w:t>queerness could never constitute an authentic or substantive identity, but only a structural position determined by the imperative of figuration</w:t>
      </w:r>
      <w:r w:rsidRPr="00C24B98">
        <w:rPr>
          <w:sz w:val="16"/>
        </w:rPr>
        <w:t xml:space="preserve">; for the gap, the non coincidence, that the order of the signifier installs both informs and inhabits queerness as it inhabits reproductive futurism. But </w:t>
      </w:r>
      <w:r w:rsidRPr="00C24B98">
        <w:rPr>
          <w:rStyle w:val="StyleUnderline"/>
        </w:rPr>
        <w:t>it does so with a difference. Where futurism always anticipates, in the image of an Imaginary past</w:t>
      </w:r>
      <w:r w:rsidRPr="00C24B98">
        <w:rPr>
          <w:sz w:val="16"/>
        </w:rPr>
        <w:t xml:space="preserve">, a realization of meaning that will suture identity by closing that gap, </w:t>
      </w:r>
      <w:r w:rsidRPr="00C24B98">
        <w:rPr>
          <w:rStyle w:val="StyleUnderline"/>
        </w:rPr>
        <w:t>queerness undoes the identities through which We experience ourselves as subjects</w:t>
      </w:r>
      <w:r w:rsidRPr="00C24B98">
        <w:rPr>
          <w:sz w:val="16"/>
        </w:rPr>
        <w:t xml:space="preserve">, insist- ing on the Real of a jouissance that social reality and the futurism on which it relies have already foreclosed. </w:t>
      </w:r>
    </w:p>
    <w:p w14:paraId="677DE022" w14:textId="0949DC59" w:rsidR="00F9470A" w:rsidRPr="00C24B98" w:rsidRDefault="00F9470A" w:rsidP="00A44865">
      <w:pPr>
        <w:pStyle w:val="Heading3"/>
      </w:pPr>
      <w:bookmarkStart w:id="236" w:name="_Toc487167550"/>
      <w:r w:rsidRPr="00C24B98">
        <w:t>Ext: Impact Calc</w:t>
      </w:r>
      <w:bookmarkEnd w:id="236"/>
    </w:p>
    <w:p w14:paraId="49F03A62" w14:textId="77777777" w:rsidR="00F9470A" w:rsidRPr="00C24B98" w:rsidRDefault="00F9470A" w:rsidP="00F9470A">
      <w:pPr>
        <w:pStyle w:val="Heading4"/>
      </w:pPr>
      <w:r w:rsidRPr="00C24B98">
        <w:t>Impact calculus must begin with queer subjectivity- their predictive scenario planning allows privilege to whitewash the everydayness of queer death</w:t>
      </w:r>
    </w:p>
    <w:p w14:paraId="1FFCAEA0" w14:textId="77777777" w:rsidR="00F9470A" w:rsidRPr="00C24B98" w:rsidRDefault="00F9470A" w:rsidP="00F9470A">
      <w:r w:rsidRPr="00C24B98">
        <w:rPr>
          <w:b/>
          <w:sz w:val="26"/>
          <w:szCs w:val="26"/>
        </w:rPr>
        <w:t>Haritaworn 14</w:t>
      </w:r>
      <w:r w:rsidRPr="00C24B98">
        <w:t xml:space="preserve"> (Jin Haritaworn, proff of sociology at the University of New York, Queer Necropolitics, Routledge, 2014, pg 1)/Spiers</w:t>
      </w:r>
    </w:p>
    <w:p w14:paraId="3BC3EE9E" w14:textId="77777777" w:rsidR="00F9470A" w:rsidRPr="00C24B98" w:rsidRDefault="00F9470A" w:rsidP="00F9470A">
      <w:pPr>
        <w:rPr>
          <w:sz w:val="16"/>
        </w:rPr>
      </w:pPr>
      <w:r w:rsidRPr="00C24B98">
        <w:rPr>
          <w:u w:val="single"/>
        </w:rPr>
        <w:t xml:space="preserve">Most prominently, Jasbir Puar (2007), tracing the shift from AIDS to gay marriage, identifies a recent turn in how queer subjects are figured, from those who are left to die, to those that reproduce life. Yet, not all sexually or gender nonconforming bodies are ‘fostered for living’; just as only some queer deaths are constituted as grievable (Butler 2004),1 while others are targeted for killing or left to die. This book comes at a time of growing interest in the necropolitical as a tool to make sense of the symbiotic co-presence of life and death, manifested ever more clearly in the cleavages between rich and poor, citizens and non-citizens (and those who can be stripped of citizenship); the culturally, morally, economically valuable and the pathological; queer subjects invited into life and queerly abjected populations marked for death. </w:t>
      </w:r>
      <w:r w:rsidRPr="00C24B98">
        <w:rPr>
          <w:sz w:val="16"/>
          <w:szCs w:val="18"/>
        </w:rPr>
        <w:t>Our discussions are inspired by Achille Mbembe’s concept of ‘necropolitics’ – a concept he develops when analysing the centrality of death in subalternity, race, war and terror (Mbembe 2003) – and by Puar’s (2007) insightful elaboration of ‘queer necropolitics’, which attempts to make sense of the expansion of liberal gay politics and its complicity within the US ‘war on terror’, while calling our attention specifically to the ‘differences between queer subjects who are being folded (back) into life and the racialized queernesses that emerge through the naming of populations’, often those marked for death (p. 36</w:t>
      </w:r>
      <w:r w:rsidRPr="00C24B98">
        <w:rPr>
          <w:sz w:val="18"/>
          <w:szCs w:val="18"/>
          <w:u w:val="single"/>
        </w:rPr>
        <w:t>).</w:t>
      </w:r>
      <w:r w:rsidRPr="00C24B98">
        <w:rPr>
          <w:u w:val="single"/>
        </w:rPr>
        <w:t xml:space="preserve"> Our collection assembles various ways of queering the necropolitical and of interrogating claims to queerness in the face(s) of death, both spectacular and banal. Thinking through necropolitics on the terrain of queer critique brings into view everyday death worlds, from the perhaps more expected sites of death making (such as war, torture or imperial invasion) to the ordinary and completely normalized violence of the market. As many of the contributors to this volume point out, the distinction between war and peace dissolves in the face of the banality of death in the ‘zones of abandonment’</w:t>
      </w:r>
      <w:r w:rsidRPr="00C24B98">
        <w:rPr>
          <w:sz w:val="16"/>
        </w:rPr>
        <w:t xml:space="preserve"> (Biehl 2001; Povinelli 2011) that regularly accompany contemporary democratic regimes. These are not merely about exclusion; more insidiously perhaps they create their own forms of deadly inclusion. The insistence on the unremarkable, the ordinary and the mundane is of particular importance. </w:t>
      </w:r>
      <w:r w:rsidRPr="00C24B98">
        <w:rPr>
          <w:u w:val="single"/>
        </w:rPr>
        <w:t>In contrast to other works in the field that deal with death in relation to queerness and beyond – such as the AIDS epidemic or the Holocaust – contributors in this book focus less on grand moments or processes of commemoration and more on the everyday and the ordinar</w:t>
      </w:r>
      <w:r w:rsidRPr="00C24B98">
        <w:rPr>
          <w:sz w:val="16"/>
        </w:rPr>
        <w:t xml:space="preserve">y. </w:t>
      </w:r>
      <w:r w:rsidRPr="00C24B98">
        <w:rPr>
          <w:sz w:val="16"/>
          <w:szCs w:val="18"/>
        </w:rPr>
        <w:t>In that respect, our orientation (Ahmed 2006) is not so much towards a past that is remembered and celebrated. In the place of the finished past, we turn to the present and future(s), including those haunted futures (Ferreday and Kuntsman 2011; Gordon 2011) where queer vitalities become cannibalistic on the disposing and abandon ment of others. Indeed</w:t>
      </w:r>
      <w:r w:rsidRPr="00C24B98">
        <w:rPr>
          <w:sz w:val="16"/>
        </w:rPr>
        <w:t xml:space="preserve">, we argue that the queer nostalgia for other times, coupled with a victim subjectivity that refuses accountability for current privileges and injustices, may itself work to naturalize and accelerate death-making logics in the </w:t>
      </w:r>
      <w:r w:rsidRPr="00C24B98">
        <w:rPr>
          <w:sz w:val="16"/>
          <w:szCs w:val="18"/>
        </w:rPr>
        <w:t>present (Haritaworn, 2013). Furthermore, in considering the rise of homonormative and transnormative identities as contingent on settler colonialism, anti-blackness and permanent war – which provide the conditions of queer ascendancies – we refuse a view of the past as finished and the present as democratic and post-genocidal (e.g. Morgensen 2010; Smith 2007; see also Bassichis and Spade, Chapter 9 in this book).</w:t>
      </w:r>
      <w:r w:rsidRPr="00C24B98">
        <w:rPr>
          <w:sz w:val="16"/>
        </w:rPr>
        <w:t xml:space="preserve"> </w:t>
      </w:r>
      <w:r w:rsidRPr="00C24B98">
        <w:rPr>
          <w:u w:val="single"/>
        </w:rPr>
        <w:t>Using ‘queer necropolitics’ as a theoretical entry point and as a conceptmetaphor, our book explores the processes, conditions and histories that underpin and sustain a range of ‘unequal regimes of living and dying’ (Luibhéid 2008: 190), consolidating and extending the existing analytical vocabulary for understanding queer politics and experiences.</w:t>
      </w:r>
      <w:r w:rsidRPr="00C24B98">
        <w:rPr>
          <w:sz w:val="16"/>
        </w:rPr>
        <w:t xml:space="preserve"> In putting the concept of ‘queer necropolitics’ at the centre of our discussion, the book is in dialogue with the emerging scholarship focussing on the analysis of the necropolitical (see, for example, Inda 2005; Osuri 2006). We extend this body of scholarship by turning our attention to specifically queer aspects: deadly underpinnings of militarized queer intimacies, nationalized practices of queer mourning, assimilationist logics of feminist, gay and transgender rights and criminalizing policies in the name of sexual safety and queer space. </w:t>
      </w:r>
      <w:r w:rsidRPr="00C24B98">
        <w:rPr>
          <w:u w:val="single"/>
        </w:rPr>
        <w:t>Contributors explore the relations between queerness and war</w:t>
      </w:r>
      <w:r w:rsidRPr="00C24B98">
        <w:rPr>
          <w:sz w:val="16"/>
        </w:rPr>
        <w:t xml:space="preserve">, </w:t>
      </w:r>
      <w:r w:rsidRPr="00C24B98">
        <w:rPr>
          <w:sz w:val="16"/>
          <w:szCs w:val="18"/>
        </w:rPr>
        <w:t>immigration, colonization, imprisonment and other forms of population control in various cultural and political settings. Among the many topics addressed in the chapters of this book are racism in the name of ‘LGBT rights’; queer colonialities; trans migrations; vitality and necropolitics in the new world order; the ontology and phenomenology of sexual and gender violence; the racialization of ‘LGBT’, queer and transgender politics in the ‘wars on terror’; and regimes of remembering and oblivion of queer and non-queer lives and deaths.</w:t>
      </w:r>
    </w:p>
    <w:p w14:paraId="66A5E99B" w14:textId="77777777" w:rsidR="00F9470A" w:rsidRPr="00C24B98" w:rsidRDefault="00F9470A" w:rsidP="00F9470A">
      <w:pPr>
        <w:pStyle w:val="Heading4"/>
      </w:pPr>
      <w:r w:rsidRPr="00C24B98">
        <w:t>Framing the political around utilitarianism makes queer resistance impossible and preserves hetero-normative privilege</w:t>
      </w:r>
    </w:p>
    <w:p w14:paraId="05FFC0B8" w14:textId="77777777" w:rsidR="00F9470A" w:rsidRPr="00C24B98" w:rsidRDefault="00F9470A" w:rsidP="00F9470A">
      <w:pPr>
        <w:rPr>
          <w:b/>
          <w:sz w:val="26"/>
          <w:szCs w:val="26"/>
        </w:rPr>
      </w:pPr>
      <w:r w:rsidRPr="00C24B98">
        <w:rPr>
          <w:b/>
          <w:sz w:val="26"/>
          <w:szCs w:val="26"/>
        </w:rPr>
        <w:t xml:space="preserve">Edelman 04 </w:t>
      </w:r>
      <w:r w:rsidRPr="00C24B98">
        <w:t>(Lee Edelman, professor in the English Department at Tufts University, 2004, No Future: Queer Theory and the Death Drive, Page 2)/Spiers</w:t>
      </w:r>
    </w:p>
    <w:p w14:paraId="3F910B6A" w14:textId="6C410CE9" w:rsidR="00F9470A" w:rsidRPr="00C24B98" w:rsidRDefault="00F9470A" w:rsidP="00F9470A">
      <w:pPr>
        <w:rPr>
          <w:sz w:val="24"/>
          <w:u w:val="single"/>
        </w:rPr>
      </w:pPr>
      <w:r w:rsidRPr="00C24B98">
        <w:rPr>
          <w:sz w:val="24"/>
          <w:u w:val="single"/>
        </w:rPr>
        <w:t xml:space="preserve">But what helped him most in these public appeals on behalf of America's children was the social </w:t>
      </w:r>
      <w:r w:rsidRPr="00C24B98">
        <w:rPr>
          <w:rFonts w:asciiTheme="minorHAnsi" w:hAnsiTheme="minorHAnsi"/>
          <w:sz w:val="24"/>
          <w:u w:val="single"/>
        </w:rPr>
        <w:t>co</w:t>
      </w:r>
      <w:r w:rsidRPr="00C24B98">
        <w:rPr>
          <w:rFonts w:asciiTheme="minorHAnsi" w:hAnsiTheme="minorHAnsi" w:cs="Tahoma"/>
          <w:sz w:val="24"/>
          <w:u w:val="single"/>
        </w:rPr>
        <w:t>nse</w:t>
      </w:r>
      <w:r w:rsidRPr="00C24B98">
        <w:rPr>
          <w:rFonts w:asciiTheme="minorHAnsi" w:hAnsiTheme="minorHAnsi"/>
          <w:sz w:val="24"/>
          <w:u w:val="single"/>
        </w:rPr>
        <w:t>nsus</w:t>
      </w:r>
      <w:r w:rsidRPr="00C24B98">
        <w:rPr>
          <w:sz w:val="24"/>
          <w:u w:val="single"/>
        </w:rPr>
        <w:t xml:space="preserve"> that such an appeal i</w:t>
      </w:r>
      <w:r w:rsidRPr="00C24B98">
        <w:rPr>
          <w:rFonts w:asciiTheme="minorHAnsi" w:hAnsiTheme="minorHAnsi" w:cs="Tahoma"/>
          <w:sz w:val="24"/>
          <w:u w:val="single"/>
        </w:rPr>
        <w:t>s</w:t>
      </w:r>
      <w:r w:rsidRPr="00C24B98">
        <w:rPr>
          <w:sz w:val="24"/>
          <w:u w:val="single"/>
        </w:rPr>
        <w:t xml:space="preserve"> possible to refuse. Indeed, though these public service announcements concluded with the sort of rhetorical flourish associated with hard-fought political campaigns ("We're fighting for the children. Whose side are you on?"), that rhetoric was intended to avow that this issue, like an ideological Mobius strip, only permitted one side</w:t>
      </w:r>
      <w:r w:rsidRPr="00C24B98">
        <w:rPr>
          <w:sz w:val="16"/>
        </w:rPr>
        <w:t xml:space="preserve">. Such "self-evident" one-sided-ness the affirmation of a value so unquestioned, because so obviously unquestionable, as that of the Child whose innocence solicits our defense-is precisely, of course, what distinguishes public service announcements from the partisan discourse of political argumentation. </w:t>
      </w:r>
      <w:r w:rsidRPr="00C24B98">
        <w:rPr>
          <w:sz w:val="24"/>
          <w:u w:val="single"/>
        </w:rPr>
        <w:t>But it is also, I suggest, what makes such announcements so oppressively political not in the partisan terms implied by the media consultant, but political in a far more insidious way: political insofar as the fantasy subtending the image of the Child invariably shapes the logic within which the political itself must be thought.</w:t>
      </w:r>
      <w:r w:rsidR="008257B1" w:rsidRPr="00C24B98">
        <w:t xml:space="preserve"> </w:t>
      </w:r>
      <w:r w:rsidRPr="00C24B98">
        <w:rPr>
          <w:sz w:val="16"/>
        </w:rPr>
        <w:t xml:space="preserve"> </w:t>
      </w:r>
      <w:r w:rsidRPr="00C24B98">
        <w:rPr>
          <w:sz w:val="24"/>
          <w:u w:val="single"/>
        </w:rPr>
        <w:t>That logic compels us, to the extent that we would register as politically responsible, to submit to the framing of political debate-and, indeed, of the political field-as defined by the terms of what this book describes as reproductive futurism: terms that impose an ideological limit on political discourse as such, preserving in the process the absolute privilege of heteronormativity by rendering unthinkable, by casting outside the political domain, the possibility of a queer resistance to this organizing principle of communal relation</w:t>
      </w:r>
      <w:r w:rsidRPr="00C24B98">
        <w:rPr>
          <w:rFonts w:ascii="Tahoma" w:hAnsi="Tahoma" w:cs="Tahoma"/>
          <w:sz w:val="16"/>
        </w:rPr>
        <w:t xml:space="preserve">. </w:t>
      </w:r>
      <w:r w:rsidRPr="00C24B98">
        <w:rPr>
          <w:sz w:val="16"/>
        </w:rPr>
        <w:t xml:space="preserve">For politics, however radical the means by which specific constituencies attempt to produce a more desirable social order, remains core, conservative insofar as it works to affirm a structure, to authenticate social order, which it then intends to transmit to the future in the form of its inner Child. </w:t>
      </w:r>
      <w:r w:rsidRPr="00C24B98">
        <w:rPr>
          <w:sz w:val="24"/>
          <w:u w:val="single"/>
        </w:rPr>
        <w:t>That Child remains the perpetual horizon of every acknowledged politics, the fantasmatic beneficiary of every political intervention.</w:t>
      </w:r>
    </w:p>
    <w:p w14:paraId="719706E4" w14:textId="77777777" w:rsidR="00F9470A" w:rsidRPr="00C24B98" w:rsidRDefault="00F9470A" w:rsidP="00F9470A"/>
    <w:p w14:paraId="07481105" w14:textId="7129B126" w:rsidR="00A44865" w:rsidRPr="00C24B98" w:rsidRDefault="00A44865" w:rsidP="00A44865">
      <w:pPr>
        <w:pStyle w:val="Heading3"/>
      </w:pPr>
      <w:bookmarkStart w:id="237" w:name="_Toc487167551"/>
      <w:r w:rsidRPr="00C24B98">
        <w:t>Ext: Alt Solvency</w:t>
      </w:r>
      <w:bookmarkEnd w:id="237"/>
    </w:p>
    <w:p w14:paraId="045C9D3B" w14:textId="77777777" w:rsidR="00A44865" w:rsidRPr="00C24B98" w:rsidRDefault="00A44865" w:rsidP="00A44865">
      <w:pPr>
        <w:pStyle w:val="Heading4"/>
      </w:pPr>
      <w:r w:rsidRPr="00C24B98">
        <w:t>Queer politics are necessary to analyze biopower</w:t>
      </w:r>
    </w:p>
    <w:p w14:paraId="70089E52" w14:textId="78C2E802" w:rsidR="00A44865" w:rsidRPr="00C24B98" w:rsidRDefault="00A44865" w:rsidP="00A44865">
      <w:r w:rsidRPr="00C24B98">
        <w:rPr>
          <w:rStyle w:val="Style13ptBold"/>
        </w:rPr>
        <w:t>Willse and Spade 5</w:t>
      </w:r>
      <w:r w:rsidRPr="00C24B98">
        <w:t xml:space="preserve"> (Craig Willse, a student in Sociology at The Graduate Center, City University of New York. His research interests include science and technology studies, political economy, and the sociology of biomedicine. He has been an adjunct instructor in sociology and women's studies at Hunter College. Dean Spade is a transgender attorney, and under of the Sylvia Rivera Law Project, a law collective providing direct legal assistance to low-income people and people of color facing gender identity discrimination, “Freedom in a Regulatory State?: Lawrence, Marriage, and Biopolitics”)</w:t>
      </w:r>
    </w:p>
    <w:p w14:paraId="15AEB158" w14:textId="77777777" w:rsidR="00A44865" w:rsidRPr="00C24B98" w:rsidRDefault="00A44865" w:rsidP="00A44865">
      <w:pPr>
        <w:widowControl w:val="0"/>
        <w:autoSpaceDE w:val="0"/>
        <w:autoSpaceDN w:val="0"/>
        <w:adjustRightInd w:val="0"/>
        <w:spacing w:after="240" w:line="260" w:lineRule="atLeast"/>
        <w:rPr>
          <w:rFonts w:ascii="Arial" w:hAnsi="Arial" w:cs="Arial"/>
          <w:sz w:val="14"/>
        </w:rPr>
      </w:pPr>
      <w:r w:rsidRPr="00C24B98">
        <w:rPr>
          <w:rFonts w:ascii="Arial" w:hAnsi="Arial" w:cs="Arial"/>
          <w:sz w:val="14"/>
        </w:rPr>
        <w:t xml:space="preserve">To explore this other model of power, which we discuss in terms of biopolitics, it might be use l to look at what is taken as another defining battle in gay politics today. Of course we are not the only ones to see links between sodomy and marriage, as the above discussion of Lawrence makes clear. </w:t>
      </w:r>
      <w:r w:rsidRPr="00C24B98">
        <w:rPr>
          <w:rStyle w:val="StyleUnderline"/>
          <w:rFonts w:ascii="Arial" w:hAnsi="Arial" w:cs="Arial"/>
        </w:rPr>
        <w:t>It is also not surprising that gay politics might help us move om an analysis of discipline to an analysis of biopower, as Foucault suggested that sexuality might have been an increasingly important site of investment because it hinges between the disciplinary and the biopolitical.27 A biopolitcs-based analysis allows us to engage in critical thinking about the failures of the priorities of the most well-resourced LGBT organizations, and their failures</w:t>
      </w:r>
      <w:r w:rsidRPr="00C24B98">
        <w:rPr>
          <w:rFonts w:ascii="Arial" w:hAnsi="Arial" w:cs="Arial"/>
          <w:sz w:val="14"/>
        </w:rPr>
        <w:t xml:space="preserve"> to address the most pressing and dangerous issues facing queer and trans people. Our concerns with this "LGBT agenda" become clear when viewed alongside what is claimed to be the most celebrated incendiary moment in U.S. queer struggles, the Stonewall Uprising.</w:t>
      </w:r>
      <w:r w:rsidRPr="00C24B98">
        <w:rPr>
          <w:rFonts w:ascii="Arial" w:hAnsi="Arial" w:cs="Arial"/>
          <w:position w:val="2"/>
          <w:sz w:val="14"/>
        </w:rPr>
        <w:t>2</w:t>
      </w:r>
      <w:r w:rsidRPr="00C24B98">
        <w:rPr>
          <w:rFonts w:ascii="Arial" w:hAnsi="Arial" w:cs="Arial"/>
          <w:sz w:val="14"/>
        </w:rPr>
        <w:t xml:space="preserve">8 On the night of June 27, 1969, in New York City, low income gender and sexual outsiders-many of whom were people of color and people of non-traditional gender identities-rebelled against their systemic targeting by police. Participants in Stonewall were struggling to survive in a city that not only criminalized their very identities, but also excluded them om economic and educational opportunity, housing, and bar protection om state and institutional violence. The people at the Stonewall that night were those who lived day-to-day on the front lines of police violence, many because they earned a living through in rmal street economies and und community in night life havens like the Stonewall bar. In the decades since that time, we have seen the consolidation of lemacy and power in organizations whose leadership, priorities and strategies sharply depart om these origins. </w:t>
      </w:r>
      <w:r w:rsidRPr="00C24B98">
        <w:rPr>
          <w:rStyle w:val="StyleUnderline"/>
          <w:rFonts w:ascii="Arial" w:hAnsi="Arial" w:cs="Arial"/>
        </w:rPr>
        <w:t>A significant rce of change has been the creation of nded organizations led primarily by white lesbians and gay men with economic and educational privilege that claim to represent a broad-based movement r LGBT rights.29 However, the agendas of those organizations have come to cus on the rights of people with occupational, educa onal, gender, and race privilege and to marginalize or ignore the struggles of transgender people, queer and trans people of color, and queer and trans poor people.</w:t>
      </w:r>
      <w:r w:rsidRPr="00C24B98">
        <w:rPr>
          <w:rFonts w:ascii="Arial" w:hAnsi="Arial" w:cs="Arial"/>
          <w:sz w:val="14"/>
        </w:rPr>
        <w:t xml:space="preserve">30 These organizations have ught r the rights of gay youth to join the Boy Scouts,31 but virtually ignored the stru les of queer and trans youth who remain over represented and abused in the juvenile justice system. They have ught r the rights of gays and lesbians to pass their apartments on to one another32 and to rent or buy property without facing discrimination,33 but have provided no assistance to queer and trans people stru ling in blatantly homophobic and transphobic homeless shelter systems a onwide and in the most well- nded housing program r the poor, the criminal jus ce system. They have waged battles on behalf of gay men who want to share equent flyer miles with their partners,34 and lesbians who want a couple's rate r country club membership,35 but have entirely ignored the plight of queer and trans prisoners who ce shocking violence with no relief. </w:t>
      </w:r>
      <w:r w:rsidRPr="00C24B98">
        <w:rPr>
          <w:rStyle w:val="StyleUnderline"/>
          <w:rFonts w:ascii="Arial" w:hAnsi="Arial" w:cs="Arial"/>
        </w:rPr>
        <w:t>The interventions of the LGBT movement have moved away om Stonewall's original protest of police brutality and toward a push r hate crimes le sla on, which increases the punishing power of an overtly racist criminal jus ce system, and has never been determined to deter hate crimes or in creasesafety.36 Overall, the "gay agenda" has narrowed increasingly over the years, with occasional tokenization of people of color, ansgender people, and other excluded groups, to the point where its most core goals now seem utterly aligned with state agendas to regulate sexuality and family structure</w:t>
      </w:r>
      <w:r w:rsidRPr="00C24B98">
        <w:rPr>
          <w:rFonts w:ascii="Arial" w:hAnsi="Arial" w:cs="Arial"/>
          <w:sz w:val="14"/>
        </w:rPr>
        <w:t xml:space="preserve">. We take recent and ongoing campaigns r same-sex marriage to exempli the narrow scope of this agenda and its collusion with the legal amework instated by nce. </w:t>
      </w:r>
      <w:r w:rsidRPr="00C24B98">
        <w:rPr>
          <w:rStyle w:val="StyleUnderline"/>
          <w:rFonts w:ascii="Arial" w:hAnsi="Arial" w:cs="Arial"/>
        </w:rPr>
        <w:t xml:space="preserve">"Marriage Equality" itself is an ironic term, given that the legal designation of marital status serves to di eren ate between and to pri lege select family structures and sexual choices, and our c que of the push r same-sex mar age and the consolida on of LGBT movement resources towards that goal develops om an assumption that marriage itself institutes and distributes inequalities.37 We see in current public debates about gay marriage an inability to move om a disciplinary to a biopolitical model. For some me, marriage has been understood as a mechanism of disciplinary society, whether or not descriptions have always been couched in those exact terms.38 </w:t>
      </w:r>
      <w:r w:rsidRPr="00C24B98">
        <w:rPr>
          <w:rFonts w:ascii="Arial" w:hAnsi="Arial" w:cs="Arial"/>
          <w:sz w:val="14"/>
        </w:rPr>
        <w:t xml:space="preserve">The rise of legal ins tutions of marriage corresponds with the birth of disciplinary society.39 Clearly, the medico-juridical regulation of marriage (the management of biolo cal and economical reproduc on by states and doctors) works towards the solidi cation of the enclosure of the family, guaranteeing proper relationships between sexes within the home, and towards the channeling of adult bodies into such milial arrangements. </w:t>
      </w:r>
      <w:r w:rsidRPr="00C24B98">
        <w:rPr>
          <w:rStyle w:val="StyleUnderline"/>
          <w:rFonts w:ascii="Arial" w:hAnsi="Arial" w:cs="Arial"/>
        </w:rPr>
        <w:t>We see a recognition of the opera ons of discipline in critiques of marriage as a sexist institution (reproducing the subordinate status of wives, r example, in property rela ons) as well as in critiques of how it enforces normative ideals, rewarding those who meet the demands of discipline and capital r proper reproduc ve arrangements.</w:t>
      </w:r>
      <w:r w:rsidRPr="00C24B98">
        <w:rPr>
          <w:rFonts w:ascii="Arial" w:hAnsi="Arial" w:cs="Arial"/>
          <w:sz w:val="14"/>
        </w:rPr>
        <w:t xml:space="preserve"> An implicit or explicit understanding of disciplinary power not only underwrites critiques of mar age, but also runs through discourse supporting gay marriage. Advocates r gay marriage will acknowledge that mar age is a awed institution, and the flaws they point out are those very techniques of discipline described above-its exclusionary principles and its enforcement of ideologies of gender inequality.41 Advocates, however, set aside these disciplinary concerns, ci ng broader access to the institution and the rights it guarantees as a form of progress.42 Jus cation r supporting the disciplinary institution of marriage is grounded in the economic and social entitlements attached to it.43 Furthermore, the symbolic significance of marriage is cited in family-values terms by mainstream gay rights groups that argue that access to entitlements such as property rights represents a legitimation of the formerly abjected identity of the homosexual;44 the act that wrence addresses the validity of homosexual relationships attests to this. </w:t>
      </w:r>
      <w:r w:rsidRPr="00C24B98">
        <w:rPr>
          <w:rStyle w:val="StyleUnderline"/>
          <w:rFonts w:ascii="Arial" w:hAnsi="Arial" w:cs="Arial"/>
        </w:rPr>
        <w:t>However, our argument is that these social and economic entitlements are mechanisms of biopolitics, and that r om marking an incremental liberation of the disciplined subject, they in ct mark operations of power that discipline cannot lly describe.</w:t>
      </w:r>
      <w:r w:rsidRPr="00C24B98">
        <w:rPr>
          <w:rFonts w:ascii="Arial" w:hAnsi="Arial" w:cs="Arial"/>
          <w:sz w:val="14"/>
        </w:rPr>
        <w:t xml:space="preserve"> What then do we mean by biopolitics? </w:t>
      </w:r>
      <w:r w:rsidRPr="00C24B98">
        <w:rPr>
          <w:rStyle w:val="StyleUnderline"/>
          <w:rFonts w:ascii="Arial" w:hAnsi="Arial" w:cs="Arial"/>
        </w:rPr>
        <w:t xml:space="preserve">If discipline operates at the level of the body of the individual subject, biopoli cs operates at the level of the mass of bodies or the population. </w:t>
      </w:r>
      <w:r w:rsidRPr="00C24B98">
        <w:rPr>
          <w:rFonts w:ascii="Arial" w:hAnsi="Arial" w:cs="Arial"/>
          <w:sz w:val="14"/>
        </w:rPr>
        <w:t>Biopolitics is characterized by the production of a population with overall "characteriscs of birth, death, production, illness, and so on."45 If disciplinary mechanisms are discursive (in legal or medical contexts, r example), biopolitical mechanisms are statistical, grounded in collections and calculations of data.46 Some aspects of biopolitics to which Foucault alludes include the census and health insurance programs.47 Biopolitics depends upon generalizations and recasts, and there re does not conce itself with the individual body, as would discipline.</w:t>
      </w:r>
      <w:r w:rsidRPr="00C24B98">
        <w:rPr>
          <w:rStyle w:val="StyleUnderline"/>
          <w:rFonts w:ascii="Arial" w:hAnsi="Arial" w:cs="Arial"/>
        </w:rPr>
        <w:t>48 The disciplining of the family that arranges sexed relations between bodies towards reproduction makes possible a broader and more general regulation of the birthrate across a mass of familial enclosures</w:t>
      </w:r>
      <w:r w:rsidRPr="00C24B98">
        <w:rPr>
          <w:rFonts w:ascii="Arial" w:hAnsi="Arial" w:cs="Arial"/>
          <w:sz w:val="14"/>
        </w:rPr>
        <w:t xml:space="preserve">. 49 In other words, if discipline manages the family in terms of gendered relations, including reproduction, biopolitics manages the na on in terms of phenomena such as population patte s. </w:t>
      </w:r>
      <w:r w:rsidRPr="00C24B98">
        <w:rPr>
          <w:rStyle w:val="StyleUnderline"/>
          <w:rFonts w:ascii="Arial" w:hAnsi="Arial" w:cs="Arial"/>
        </w:rPr>
        <w:t>As Foucault writes, the purpose of sta stical measures, r example, "is not to modi any ven phenomenon as such, or to modi a ven individual insofar as he is an individual, but, essentially, to intervene at the level at which these general phenomena are determined, to intervene at the level of their generality</w:t>
      </w:r>
      <w:r w:rsidRPr="00C24B98">
        <w:rPr>
          <w:rFonts w:ascii="Arial" w:hAnsi="Arial" w:cs="Arial"/>
          <w:sz w:val="14"/>
        </w:rPr>
        <w:t xml:space="preserve">."50 The rces that discipline arranges within the family, biopolitics massi es across families and throughout society.51 Disciplinary power, then, concerns the individual subject, how the subject sees himself or is seen by society, and what he is or is not allowed or encouraged to do based on his subject position.52 Biopolitics conce s the distribution of life chances across the population, the collection of data about this distribution and the regulation of resources at this general level.53 </w:t>
      </w:r>
      <w:r w:rsidRPr="00C24B98">
        <w:rPr>
          <w:rStyle w:val="StyleUnderline"/>
          <w:rFonts w:ascii="Arial" w:hAnsi="Arial" w:cs="Arial"/>
        </w:rPr>
        <w:t xml:space="preserve">A biopolitical analysis, therefore, requires moving away from only understanding marriage as an institution, or an enclosure, and beginning to think of it as a technology or mechanism for channeling resources and populations. A disciplinary analysis of gay marriage cites its ideological struggles-attempts to change the meaning of that cultural institution. </w:t>
      </w:r>
      <w:r w:rsidRPr="00C24B98">
        <w:rPr>
          <w:rFonts w:ascii="Arial" w:hAnsi="Arial" w:cs="Arial"/>
          <w:sz w:val="14"/>
        </w:rPr>
        <w:t xml:space="preserve">Similarly, an analysis of nce in terms of discipline emphasizes ideological changes in the identity category of the homosexual, as it comes to signify a member of a committed partnership. A biopolitical analysis looks to a register other than ideology or meaning, and draws attention instead to how marriage serves to set populations in relation to resources such as medical insurance and how that impacts life chances. Thus, while advocates of same-sex marriage su est it challenge the very institution of marriage and its ability to maintain ideological norms regarding gender and sex,54 we argue that the legalization of same-sex mar age simply redirects and intensifies biopolical nc ons of the state. </w:t>
      </w:r>
    </w:p>
    <w:p w14:paraId="0805EC9C" w14:textId="13E9934C" w:rsidR="00A44865" w:rsidRPr="00C24B98" w:rsidRDefault="00A44865" w:rsidP="00A44865">
      <w:pPr>
        <w:pStyle w:val="Heading2"/>
      </w:pPr>
      <w:bookmarkStart w:id="238" w:name="_Toc487167552"/>
      <w:r w:rsidRPr="00C24B98">
        <w:t>Alternatives</w:t>
      </w:r>
      <w:bookmarkEnd w:id="238"/>
    </w:p>
    <w:p w14:paraId="60409EB0" w14:textId="60B482AC" w:rsidR="009B492B" w:rsidRPr="00C24B98" w:rsidRDefault="00CE53CF" w:rsidP="009B492B">
      <w:pPr>
        <w:pStyle w:val="Heading3"/>
      </w:pPr>
      <w:bookmarkStart w:id="239" w:name="_Toc487167553"/>
      <w:r w:rsidRPr="00C24B98">
        <w:t>A: Queer Negativity</w:t>
      </w:r>
      <w:bookmarkEnd w:id="239"/>
    </w:p>
    <w:p w14:paraId="36DAD984" w14:textId="77777777" w:rsidR="009B492B" w:rsidRPr="00C24B98" w:rsidRDefault="009B492B" w:rsidP="009B492B">
      <w:pPr>
        <w:pStyle w:val="Heading4"/>
      </w:pPr>
      <w:r w:rsidRPr="00C24B98">
        <w:t>Reject the Affirmative’s futurity in favor of embracing queer negativity – not to negate hopeful politics, but to abandon them</w:t>
      </w:r>
    </w:p>
    <w:p w14:paraId="04D7681C" w14:textId="77777777" w:rsidR="009B492B" w:rsidRPr="00C24B98" w:rsidRDefault="009B492B" w:rsidP="009B492B">
      <w:r w:rsidRPr="00C24B98">
        <w:rPr>
          <w:rStyle w:val="Style13ptBold"/>
        </w:rPr>
        <w:t>Edelman 04</w:t>
      </w:r>
      <w:r w:rsidRPr="00C24B98">
        <w:t xml:space="preserve"> – (Lee Edelman, American literary critic and academic, 2004 Duke University Press, “NO FUTURE * Queer Theory and the Death Drive,” </w:t>
      </w:r>
      <w:hyperlink r:id="rId114" w:history="1">
        <w:r w:rsidRPr="00C24B98">
          <w:rPr>
            <w:rStyle w:val="Hyperlink"/>
          </w:rPr>
          <w:t>https://bagelabyss.files.wordpress.com/2012/02/no_future__queer_theory_and_the_death_drive.pdf</w:t>
        </w:r>
      </w:hyperlink>
      <w:r w:rsidRPr="00C24B98">
        <w:t>)/Spiers</w:t>
      </w:r>
    </w:p>
    <w:p w14:paraId="56C1B4C4" w14:textId="77A30561" w:rsidR="009B492B" w:rsidRPr="00C24B98" w:rsidRDefault="009B492B" w:rsidP="009B492B">
      <w:pPr>
        <w:rPr>
          <w:sz w:val="16"/>
        </w:rPr>
      </w:pPr>
      <w:r w:rsidRPr="00C24B98">
        <w:rPr>
          <w:rStyle w:val="StyleUnderline"/>
        </w:rPr>
        <w:t>For politics, however radical the means by which</w:t>
      </w:r>
      <w:r w:rsidRPr="00C24B98">
        <w:rPr>
          <w:sz w:val="16"/>
        </w:rPr>
        <w:t xml:space="preserve"> specific </w:t>
      </w:r>
      <w:r w:rsidRPr="00C24B98">
        <w:rPr>
          <w:rStyle w:val="StyleUnderline"/>
        </w:rPr>
        <w:t>constituencies attempt</w:t>
      </w:r>
      <w:r w:rsidRPr="00C24B98">
        <w:rPr>
          <w:sz w:val="16"/>
        </w:rPr>
        <w:t xml:space="preserve"> to produce </w:t>
      </w:r>
      <w:r w:rsidRPr="00C24B98">
        <w:rPr>
          <w:rStyle w:val="StyleUnderline"/>
        </w:rPr>
        <w:t>a more desirable social order, remains</w:t>
      </w:r>
      <w:r w:rsidRPr="00C24B98">
        <w:rPr>
          <w:sz w:val="16"/>
        </w:rPr>
        <w:t xml:space="preserve">1 at its core, </w:t>
      </w:r>
      <w:r w:rsidRPr="00C24B98">
        <w:rPr>
          <w:rStyle w:val="StyleUnderline"/>
        </w:rPr>
        <w:t>conservative</w:t>
      </w:r>
      <w:r w:rsidRPr="00C24B98">
        <w:rPr>
          <w:sz w:val="16"/>
        </w:rPr>
        <w:t xml:space="preserve"> insofar </w:t>
      </w:r>
      <w:r w:rsidRPr="00C24B98">
        <w:rPr>
          <w:rStyle w:val="StyleUnderline"/>
        </w:rPr>
        <w:t>as it works to affirm a structure</w:t>
      </w:r>
      <w:r w:rsidRPr="00C24B98">
        <w:rPr>
          <w:sz w:val="16"/>
        </w:rPr>
        <w:t xml:space="preserve">, to authenticate social order, </w:t>
      </w:r>
      <w:r w:rsidRPr="00C24B98">
        <w:rPr>
          <w:rStyle w:val="StyleUnderline"/>
        </w:rPr>
        <w:t>which it</w:t>
      </w:r>
      <w:r w:rsidRPr="00C24B98">
        <w:rPr>
          <w:sz w:val="16"/>
        </w:rPr>
        <w:t xml:space="preserve"> then </w:t>
      </w:r>
      <w:r w:rsidRPr="00C24B98">
        <w:rPr>
          <w:rStyle w:val="StyleUnderline"/>
        </w:rPr>
        <w:t>intends to transmit to the future in the form of its inner Child. That Child remains the perpetual horizon of</w:t>
      </w:r>
      <w:r w:rsidRPr="00C24B98">
        <w:rPr>
          <w:sz w:val="16"/>
        </w:rPr>
        <w:t xml:space="preserve"> every acknowledged </w:t>
      </w:r>
      <w:r w:rsidRPr="00C24B98">
        <w:rPr>
          <w:rStyle w:val="StyleUnderline"/>
        </w:rPr>
        <w:t>politics, the fantasmatic beneficiary of</w:t>
      </w:r>
      <w:r w:rsidRPr="00C24B98">
        <w:rPr>
          <w:sz w:val="16"/>
        </w:rPr>
        <w:t xml:space="preserve"> every </w:t>
      </w:r>
      <w:r w:rsidRPr="00C24B98">
        <w:rPr>
          <w:rStyle w:val="StyleUnderline"/>
        </w:rPr>
        <w:t>political intervention</w:t>
      </w:r>
      <w:r w:rsidRPr="00C24B98">
        <w:rPr>
          <w:sz w:val="16"/>
        </w:rPr>
        <w:t xml:space="preserve">. Even </w:t>
      </w:r>
      <w:r w:rsidRPr="00C24B98">
        <w:rPr>
          <w:rStyle w:val="StyleUnderline"/>
        </w:rPr>
        <w:t>proponents of abortion rights</w:t>
      </w:r>
      <w:r w:rsidRPr="00C24B98">
        <w:rPr>
          <w:sz w:val="16"/>
        </w:rPr>
        <w:t xml:space="preserve">, while promoting the freedom of women to control their own bodies through reproductive choice, recurrently </w:t>
      </w:r>
      <w:r w:rsidRPr="00C24B98">
        <w:rPr>
          <w:rStyle w:val="StyleUnderline"/>
        </w:rPr>
        <w:t>frame their political struggle</w:t>
      </w:r>
      <w:r w:rsidRPr="00C24B98">
        <w:rPr>
          <w:sz w:val="16"/>
        </w:rPr>
        <w:t xml:space="preserve">, mirroring their anti-abortion foes, </w:t>
      </w:r>
      <w:r w:rsidRPr="00C24B98">
        <w:rPr>
          <w:rStyle w:val="StyleUnderline"/>
        </w:rPr>
        <w:t>as a "fight for our children</w:t>
      </w:r>
      <w:r w:rsidRPr="00C24B98">
        <w:rPr>
          <w:sz w:val="16"/>
        </w:rPr>
        <w:t xml:space="preserve"> -for our daughters and our sons," </w:t>
      </w:r>
      <w:r w:rsidRPr="00C24B98">
        <w:rPr>
          <w:rStyle w:val="StyleUnderline"/>
        </w:rPr>
        <w:t>and</w:t>
      </w:r>
      <w:r w:rsidRPr="00C24B98">
        <w:rPr>
          <w:sz w:val="16"/>
        </w:rPr>
        <w:t xml:space="preserve"> thus </w:t>
      </w:r>
      <w:r w:rsidRPr="00C24B98">
        <w:rPr>
          <w:rStyle w:val="StyleUnderline"/>
        </w:rPr>
        <w:t>as a fight for the future</w:t>
      </w:r>
      <w:r w:rsidRPr="00C24B98">
        <w:rPr>
          <w:sz w:val="16"/>
        </w:rPr>
        <w:t xml:space="preserve">.2 '-What, in that case, would it signify not to be "fighting for the children"? </w:t>
      </w:r>
      <w:r w:rsidRPr="00C24B98">
        <w:rPr>
          <w:rStyle w:val="StyleUnderline"/>
        </w:rPr>
        <w:t>How could one take the other "side,"</w:t>
      </w:r>
      <w:r w:rsidRPr="00C24B98">
        <w:rPr>
          <w:sz w:val="16"/>
        </w:rPr>
        <w:t xml:space="preserve"> when taking any side at all necessarily constrains one to take the side </w:t>
      </w:r>
      <w:r w:rsidRPr="00C24B98">
        <w:rPr>
          <w:rStyle w:val="StyleUnderline"/>
        </w:rPr>
        <w:t>if, by virtue of taking a side within, a political order that returns to the Child as the image of the future it intends?</w:t>
      </w:r>
      <w:r w:rsidRPr="00C24B98">
        <w:rPr>
          <w:sz w:val="16"/>
        </w:rPr>
        <w:t xml:space="preserve"> Impossibly, against all reason, </w:t>
      </w:r>
      <w:r w:rsidRPr="00C24B98">
        <w:rPr>
          <w:rStyle w:val="StyleUnderline"/>
        </w:rPr>
        <w:t>my project stakes its claim to the very space that "politics" makes unthinkable: the space outside the framework within which politics as we know it appears and so outside the conflict of visions that share as their pre· supposition that the body politic must survive</w:t>
      </w:r>
      <w:r w:rsidRPr="00C24B98">
        <w:rPr>
          <w:sz w:val="16"/>
        </w:rPr>
        <w:t xml:space="preserve">. Indeed, at the heart of my polemical engagement with the cultural text of politics and the politics of cultural texts lies a simple provocation: that </w:t>
      </w:r>
      <w:r w:rsidRPr="00C24B98">
        <w:rPr>
          <w:rStyle w:val="StyleUnderline"/>
        </w:rPr>
        <w:t>queerness names the side of those not “fighting for the children," the side outside the</w:t>
      </w:r>
      <w:r w:rsidRPr="00C24B98">
        <w:rPr>
          <w:sz w:val="16"/>
        </w:rPr>
        <w:t xml:space="preserve"> consensus by which all politics confirms the </w:t>
      </w:r>
      <w:r w:rsidRPr="00C24B98">
        <w:rPr>
          <w:rStyle w:val="StyleUnderline"/>
        </w:rPr>
        <w:t>absolute value of reproductive futurism</w:t>
      </w:r>
      <w:r w:rsidRPr="00C24B98">
        <w:rPr>
          <w:sz w:val="16"/>
        </w:rPr>
        <w:t xml:space="preserve">. The ups and downs of political fortune may measure the social order's ' pulse, but </w:t>
      </w:r>
      <w:r w:rsidRPr="00C24B98">
        <w:rPr>
          <w:rStyle w:val="StyleUnderline"/>
        </w:rPr>
        <w:t>queerness</w:t>
      </w:r>
      <w:r w:rsidRPr="00C24B98">
        <w:rPr>
          <w:sz w:val="16"/>
        </w:rPr>
        <w:t xml:space="preserve">, by contrast, </w:t>
      </w:r>
      <w:r w:rsidRPr="00C24B98">
        <w:rPr>
          <w:rStyle w:val="StyleUnderline"/>
        </w:rPr>
        <w:t>figures</w:t>
      </w:r>
      <w:r w:rsidRPr="00C24B98">
        <w:rPr>
          <w:sz w:val="16"/>
        </w:rPr>
        <w:t xml:space="preserve">, outside and </w:t>
      </w:r>
      <w:r w:rsidRPr="00C24B98">
        <w:rPr>
          <w:rStyle w:val="StyleUnderline"/>
        </w:rPr>
        <w:t>beyond</w:t>
      </w:r>
      <w:r w:rsidRPr="00C24B98">
        <w:rPr>
          <w:sz w:val="16"/>
        </w:rPr>
        <w:t xml:space="preserve"> its </w:t>
      </w:r>
      <w:r w:rsidRPr="00C24B98">
        <w:rPr>
          <w:rStyle w:val="StyleUnderline"/>
        </w:rPr>
        <w:t>political symptoms, the place of the social order's death drive: a place</w:t>
      </w:r>
      <w:r w:rsidRPr="00C24B98">
        <w:rPr>
          <w:sz w:val="16"/>
        </w:rPr>
        <w:t xml:space="preserve">, to be. sure, </w:t>
      </w:r>
      <w:r w:rsidRPr="00C24B98">
        <w:rPr>
          <w:rStyle w:val="StyleUnderline"/>
        </w:rPr>
        <w:t>of abjection expressed in the stigma</w:t>
      </w:r>
      <w:r w:rsidRPr="00C24B98">
        <w:rPr>
          <w:sz w:val="16"/>
        </w:rPr>
        <w:t xml:space="preserve">, sometimes fatal, </w:t>
      </w:r>
      <w:r w:rsidRPr="00C24B98">
        <w:rPr>
          <w:rStyle w:val="StyleUnderline"/>
        </w:rPr>
        <w:t>that follows from reading that figure literally, and</w:t>
      </w:r>
      <w:r w:rsidRPr="00C24B98">
        <w:rPr>
          <w:sz w:val="16"/>
        </w:rPr>
        <w:t xml:space="preserve"> hence </w:t>
      </w:r>
      <w:r w:rsidRPr="00C24B98">
        <w:rPr>
          <w:rStyle w:val="StyleUnderline"/>
        </w:rPr>
        <w:t>a place from which liberal politics strives</w:t>
      </w:r>
      <w:r w:rsidRPr="00C24B98">
        <w:rPr>
          <w:sz w:val="16"/>
        </w:rPr>
        <w:t xml:space="preserve">-and strives quite </w:t>
      </w:r>
      <w:r w:rsidRPr="00C24B98">
        <w:rPr>
          <w:rStyle w:val="StyleUnderline"/>
        </w:rPr>
        <w:t>reasonably, given</w:t>
      </w:r>
      <w:r w:rsidRPr="00C24B98">
        <w:rPr>
          <w:sz w:val="16"/>
        </w:rPr>
        <w:t xml:space="preserve"> its </w:t>
      </w:r>
      <w:r w:rsidRPr="00C24B98">
        <w:rPr>
          <w:rStyle w:val="StyleUnderline"/>
        </w:rPr>
        <w:t>unlimited faith in reason-to disassociate the queer</w:t>
      </w:r>
      <w:r w:rsidRPr="00C24B98">
        <w:rPr>
          <w:sz w:val="16"/>
        </w:rPr>
        <w:t xml:space="preserve">. More radically, though, as I argue here, </w:t>
      </w:r>
      <w:r w:rsidRPr="00C24B98">
        <w:rPr>
          <w:rStyle w:val="StyleUnderline"/>
        </w:rPr>
        <w:t>queerness attains its ethical value</w:t>
      </w:r>
      <w:r w:rsidRPr="00C24B98">
        <w:rPr>
          <w:sz w:val="16"/>
        </w:rPr>
        <w:t xml:space="preserve"> precisely </w:t>
      </w:r>
      <w:r w:rsidRPr="00C24B98">
        <w:rPr>
          <w:rStyle w:val="StyleUnderline"/>
        </w:rPr>
        <w:t>insofar as it accedes to that place, accepting its figural status as resistance to the</w:t>
      </w:r>
      <w:r w:rsidRPr="00C24B98">
        <w:rPr>
          <w:sz w:val="16"/>
        </w:rPr>
        <w:t xml:space="preserve"> viability of the </w:t>
      </w:r>
      <w:r w:rsidRPr="00C24B98">
        <w:rPr>
          <w:rStyle w:val="StyleUnderline"/>
        </w:rPr>
        <w:t>social while insisting on the inextricability of such resistance from every social structure</w:t>
      </w:r>
      <w:r w:rsidRPr="00C24B98">
        <w:rPr>
          <w:sz w:val="16"/>
        </w:rPr>
        <w:t xml:space="preserve">. To make such a claim </w:t>
      </w:r>
      <w:r w:rsidRPr="00C24B98">
        <w:rPr>
          <w:rStyle w:val="StyleUnderline"/>
        </w:rPr>
        <w:t>I examine</w:t>
      </w:r>
      <w:r w:rsidRPr="00C24B98">
        <w:rPr>
          <w:sz w:val="16"/>
        </w:rPr>
        <w:t xml:space="preserve"> in this book </w:t>
      </w:r>
      <w:r w:rsidRPr="00C24B98">
        <w:rPr>
          <w:rStyle w:val="StyleUnderline"/>
        </w:rPr>
        <w:t>the</w:t>
      </w:r>
      <w:r w:rsidRPr="00C24B98">
        <w:rPr>
          <w:sz w:val="16"/>
        </w:rPr>
        <w:t xml:space="preserve"> pervasive </w:t>
      </w:r>
      <w:r w:rsidRPr="00C24B98">
        <w:rPr>
          <w:rStyle w:val="StyleUnderline"/>
        </w:rPr>
        <w:t>invocation of the Child as the emblem of futurity's unquestioned value and propose against it the impossible project of a queer oppositionality</w:t>
      </w:r>
      <w:r w:rsidRPr="00C24B98">
        <w:rPr>
          <w:sz w:val="16"/>
        </w:rPr>
        <w:t xml:space="preserve"> that would oppose itself to the structural determinants of politics as such, which is also to say, </w:t>
      </w:r>
      <w:r w:rsidRPr="00C24B98">
        <w:rPr>
          <w:rStyle w:val="StyleUnderline"/>
        </w:rPr>
        <w:t>that would oppose itself to the logic of opposition. This</w:t>
      </w:r>
      <w:r w:rsidRPr="00C24B98">
        <w:rPr>
          <w:sz w:val="16"/>
        </w:rPr>
        <w:t xml:space="preserve"> paradoxical formulation </w:t>
      </w:r>
      <w:r w:rsidRPr="00C24B98">
        <w:rPr>
          <w:rStyle w:val="StyleUnderline"/>
        </w:rPr>
        <w:t>suggests a refusal</w:t>
      </w:r>
      <w:r w:rsidRPr="00C24B98">
        <w:rPr>
          <w:sz w:val="16"/>
        </w:rPr>
        <w:t>-the appropriately perverse refusal that characterizes queer theory-</w:t>
      </w:r>
      <w:r w:rsidRPr="00C24B98">
        <w:rPr>
          <w:rStyle w:val="StyleUnderline"/>
        </w:rPr>
        <w:t>of every substantialization of identity, which is always oppositionally defined,' and</w:t>
      </w:r>
      <w:r w:rsidRPr="00C24B98">
        <w:rPr>
          <w:sz w:val="16"/>
        </w:rPr>
        <w:t xml:space="preserve">, by extension, </w:t>
      </w:r>
      <w:r w:rsidRPr="00C24B98">
        <w:rPr>
          <w:rStyle w:val="StyleUnderline"/>
        </w:rPr>
        <w:t>of history as linear narrative</w:t>
      </w:r>
      <w:r w:rsidRPr="00C24B98">
        <w:rPr>
          <w:sz w:val="16"/>
        </w:rPr>
        <w:t xml:space="preserve"> (the poor man's teleology) </w:t>
      </w:r>
      <w:r w:rsidRPr="00C24B98">
        <w:rPr>
          <w:rStyle w:val="StyleUnderline"/>
        </w:rPr>
        <w:t>in which meaning succeeds in revealing itself</w:t>
      </w:r>
      <w:r w:rsidRPr="00C24B98">
        <w:rPr>
          <w:sz w:val="16"/>
        </w:rPr>
        <w:t>-as itself-</w:t>
      </w:r>
      <w:r w:rsidRPr="00C24B98">
        <w:rPr>
          <w:rStyle w:val="StyleUnderline"/>
        </w:rPr>
        <w:t>through time. Far from partaking of this narrative</w:t>
      </w:r>
      <w:r w:rsidRPr="00C24B98">
        <w:rPr>
          <w:sz w:val="16"/>
        </w:rPr>
        <w:t xml:space="preserve"> movement </w:t>
      </w:r>
      <w:r w:rsidRPr="00C24B98">
        <w:rPr>
          <w:rStyle w:val="StyleUnderline"/>
        </w:rPr>
        <w:t>toward a</w:t>
      </w:r>
      <w:r w:rsidRPr="00C24B98">
        <w:rPr>
          <w:sz w:val="16"/>
        </w:rPr>
        <w:t xml:space="preserve"> viable </w:t>
      </w:r>
      <w:r w:rsidRPr="00C24B98">
        <w:rPr>
          <w:rStyle w:val="StyleUnderline"/>
        </w:rPr>
        <w:t>political future</w:t>
      </w:r>
      <w:r w:rsidRPr="00C24B98">
        <w:rPr>
          <w:sz w:val="16"/>
        </w:rPr>
        <w:t xml:space="preserve">, far from perpetuating the fantasy of meaning's eventual realization, </w:t>
      </w:r>
      <w:r w:rsidRPr="00C24B98">
        <w:rPr>
          <w:rStyle w:val="StyleUnderline"/>
        </w:rPr>
        <w:t>the queer comes to figure the bar to every realization of futurity</w:t>
      </w:r>
      <w:r w:rsidRPr="00C24B98">
        <w:rPr>
          <w:sz w:val="16"/>
        </w:rPr>
        <w:t xml:space="preserve">, the resistance, internal to the social, to every social structure or form. </w:t>
      </w:r>
      <w:r w:rsidRPr="00C24B98">
        <w:rPr>
          <w:rStyle w:val="StyleUnderline"/>
        </w:rPr>
        <w:t>Rather than rejecting</w:t>
      </w:r>
      <w:r w:rsidRPr="00C24B98">
        <w:rPr>
          <w:sz w:val="16"/>
        </w:rPr>
        <w:t xml:space="preserve">, with liberal discourse, this </w:t>
      </w:r>
      <w:r w:rsidRPr="00C24B98">
        <w:rPr>
          <w:rStyle w:val="StyleUnderline"/>
        </w:rPr>
        <w:t>ascription of negativity to the queer, we might</w:t>
      </w:r>
      <w:r w:rsidRPr="00C24B98">
        <w:rPr>
          <w:sz w:val="16"/>
        </w:rPr>
        <w:t xml:space="preserve">, as I argue, do better to </w:t>
      </w:r>
      <w:r w:rsidRPr="00C24B98">
        <w:rPr>
          <w:rStyle w:val="StyleUnderline"/>
        </w:rPr>
        <w:t>consider accepting and</w:t>
      </w:r>
      <w:r w:rsidRPr="00C24B98">
        <w:rPr>
          <w:sz w:val="16"/>
        </w:rPr>
        <w:t xml:space="preserve"> even </w:t>
      </w:r>
      <w:r w:rsidRPr="00C24B98">
        <w:rPr>
          <w:rStyle w:val="StyleUnderline"/>
        </w:rPr>
        <w:t>embracing it. Not in the hope of forging</w:t>
      </w:r>
      <w:r w:rsidRPr="00C24B98">
        <w:rPr>
          <w:sz w:val="16"/>
        </w:rPr>
        <w:t xml:space="preserve"> thereby </w:t>
      </w:r>
      <w:r w:rsidRPr="00C24B98">
        <w:rPr>
          <w:rStyle w:val="StyleUnderline"/>
        </w:rPr>
        <w:t>some more perfect social order-such a hope</w:t>
      </w:r>
      <w:r w:rsidRPr="00C24B98">
        <w:rPr>
          <w:sz w:val="16"/>
        </w:rPr>
        <w:t xml:space="preserve">, after all, </w:t>
      </w:r>
      <w:r w:rsidRPr="00C24B98">
        <w:rPr>
          <w:rStyle w:val="StyleUnderline"/>
        </w:rPr>
        <w:t>would only reproduce the</w:t>
      </w:r>
      <w:r w:rsidRPr="00C24B98">
        <w:rPr>
          <w:sz w:val="16"/>
        </w:rPr>
        <w:t xml:space="preserve"> constraining </w:t>
      </w:r>
      <w:r w:rsidRPr="00C24B98">
        <w:rPr>
          <w:rStyle w:val="StyleUnderline"/>
        </w:rPr>
        <w:t>mandate of futurism</w:t>
      </w:r>
      <w:r w:rsidRPr="00C24B98">
        <w:rPr>
          <w:sz w:val="16"/>
        </w:rPr>
        <w:t>, just as any such order would equally occasion the negativity of the queer-</w:t>
      </w:r>
      <w:r w:rsidRPr="00C24B98">
        <w:rPr>
          <w:rStyle w:val="StyleUnderline"/>
        </w:rPr>
        <w:t>but</w:t>
      </w:r>
      <w:r w:rsidRPr="00C24B98">
        <w:rPr>
          <w:sz w:val="16"/>
        </w:rPr>
        <w:t xml:space="preserve"> rather </w:t>
      </w:r>
      <w:r w:rsidRPr="00C24B98">
        <w:rPr>
          <w:rStyle w:val="StyleUnderline"/>
        </w:rPr>
        <w:t>to refuse the insistence of hope itself as affirmation, which is always affirmation of an order whose refusal will register as unthinkable</w:t>
      </w:r>
      <w:r w:rsidRPr="00C24B98">
        <w:rPr>
          <w:sz w:val="16"/>
        </w:rPr>
        <w:t xml:space="preserve">, irresponsible, inhumane. And </w:t>
      </w:r>
      <w:r w:rsidRPr="00C24B98">
        <w:rPr>
          <w:rStyle w:val="StyleUnderline"/>
        </w:rPr>
        <w:t>the trump card of affirmation? Always the question: If not this, what? Always the demand to translate</w:t>
      </w:r>
      <w:r w:rsidRPr="00C24B98">
        <w:rPr>
          <w:sz w:val="16"/>
        </w:rPr>
        <w:t xml:space="preserve"> the insistence, the pulsive force, of </w:t>
      </w:r>
      <w:r w:rsidRPr="00C24B98">
        <w:rPr>
          <w:rStyle w:val="StyleUnderline"/>
        </w:rPr>
        <w:t>negativity into " some determinate stance or "position" whose determination would thus: negate it: always the imperative to immure it in some stable and positive form</w:t>
      </w:r>
      <w:r w:rsidRPr="00C24B98">
        <w:rPr>
          <w:sz w:val="16"/>
        </w:rPr>
        <w:t xml:space="preserve">. When I argue, then, that </w:t>
      </w:r>
      <w:r w:rsidRPr="00C24B98">
        <w:rPr>
          <w:rStyle w:val="StyleUnderline"/>
        </w:rPr>
        <w:t>we might do well to</w:t>
      </w:r>
      <w:r w:rsidRPr="00C24B98">
        <w:rPr>
          <w:sz w:val="16"/>
        </w:rPr>
        <w:t xml:space="preserve"> attempt what is surely impossible-to </w:t>
      </w:r>
      <w:r w:rsidRPr="00C24B98">
        <w:rPr>
          <w:rStyle w:val="StyleUnderline"/>
        </w:rPr>
        <w:t>withdraw our allegiance</w:t>
      </w:r>
      <w:r w:rsidRPr="00C24B98">
        <w:rPr>
          <w:sz w:val="16"/>
        </w:rPr>
        <w:t xml:space="preserve">, however compulsory, </w:t>
      </w:r>
      <w:r w:rsidRPr="00C24B98">
        <w:rPr>
          <w:rStyle w:val="StyleUnderline"/>
        </w:rPr>
        <w:t>from a reality based on</w:t>
      </w:r>
      <w:r w:rsidRPr="00C24B98">
        <w:rPr>
          <w:sz w:val="16"/>
        </w:rPr>
        <w:t xml:space="preserve"> the Ponzi scheme of </w:t>
      </w:r>
      <w:r w:rsidRPr="00C24B98">
        <w:rPr>
          <w:rStyle w:val="StyleUnderline"/>
        </w:rPr>
        <w:t>reproductive futurism</w:t>
      </w:r>
      <w:r w:rsidRPr="00C24B98">
        <w:rPr>
          <w:sz w:val="16"/>
        </w:rPr>
        <w:t xml:space="preserve"> -I do . not intend to propose some "good" that will thereby be assured. To the contrary, I mean to insist that </w:t>
      </w:r>
      <w:r w:rsidRPr="00C24B98">
        <w:rPr>
          <w:rStyle w:val="StyleUnderline"/>
        </w:rPr>
        <w:t>nothing, and certainly not</w:t>
      </w:r>
      <w:r w:rsidRPr="00C24B98">
        <w:rPr>
          <w:sz w:val="16"/>
        </w:rPr>
        <w:t xml:space="preserve"> what we call the "</w:t>
      </w:r>
      <w:r w:rsidRPr="00C24B98">
        <w:rPr>
          <w:rStyle w:val="StyleUnderline"/>
        </w:rPr>
        <w:t>good</w:t>
      </w:r>
      <w:r w:rsidRPr="00C24B98">
        <w:rPr>
          <w:sz w:val="16"/>
        </w:rPr>
        <w:t xml:space="preserve">," </w:t>
      </w:r>
      <w:r w:rsidRPr="00C24B98">
        <w:rPr>
          <w:rStyle w:val="StyleUnderline"/>
        </w:rPr>
        <w:t>can ever have any assurance at all in the order of the Symbolic. Abjuring fidelity to a futurism that's always purchased at our expense</w:t>
      </w:r>
      <w:r w:rsidRPr="00C24B98">
        <w:rPr>
          <w:sz w:val="16"/>
        </w:rPr>
        <w:t xml:space="preserve">, though bound, as Symbolic subjects consigned to figure the Symbolic's undoing, </w:t>
      </w:r>
      <w:r w:rsidRPr="00C24B98">
        <w:rPr>
          <w:rStyle w:val="StyleUnderline"/>
        </w:rPr>
        <w:t>to the</w:t>
      </w:r>
      <w:r w:rsidRPr="00C24B98">
        <w:rPr>
          <w:sz w:val="16"/>
        </w:rPr>
        <w:t xml:space="preserve"> necessary </w:t>
      </w:r>
      <w:r w:rsidRPr="00C24B98">
        <w:rPr>
          <w:rStyle w:val="StyleUnderline"/>
        </w:rPr>
        <w:t>contradiction of trying to turn its intelligibility against itself, we might</w:t>
      </w:r>
      <w:r w:rsidRPr="00C24B98">
        <w:rPr>
          <w:sz w:val="16"/>
        </w:rPr>
        <w:t xml:space="preserve"> rather, figuratively, </w:t>
      </w:r>
      <w:r w:rsidRPr="00C24B98">
        <w:rPr>
          <w:rStyle w:val="StyleUnderline"/>
        </w:rPr>
        <w:t>cast our vote for "none of the above,"</w:t>
      </w:r>
      <w:r w:rsidRPr="00C24B98">
        <w:rPr>
          <w:sz w:val="16"/>
        </w:rPr>
        <w:t xml:space="preserve"> for the primacy of a constant no in response to the law of the Symbolic, which would echo that law's foundational act, its selfconstituting negation. </w:t>
      </w:r>
      <w:r w:rsidRPr="00C24B98">
        <w:rPr>
          <w:rStyle w:val="StyleUnderline"/>
        </w:rPr>
        <w:t>The</w:t>
      </w:r>
      <w:r w:rsidRPr="00C24B98">
        <w:rPr>
          <w:sz w:val="16"/>
        </w:rPr>
        <w:t xml:space="preserve"> structuring </w:t>
      </w:r>
      <w:r w:rsidRPr="00C24B98">
        <w:rPr>
          <w:rStyle w:val="StyleUnderline"/>
        </w:rPr>
        <w:t>optimism of politics to which the order of meaning commits us</w:t>
      </w:r>
      <w:r w:rsidRPr="00C24B98">
        <w:rPr>
          <w:sz w:val="16"/>
        </w:rPr>
        <w:t xml:space="preserve">, installing as it does the perpetual hope of reaching meaning through signification, </w:t>
      </w:r>
      <w:r w:rsidRPr="00C24B98">
        <w:rPr>
          <w:rStyle w:val="StyleUnderline"/>
        </w:rPr>
        <w:t>is always</w:t>
      </w:r>
      <w:r w:rsidRPr="00C24B98">
        <w:rPr>
          <w:sz w:val="16"/>
        </w:rPr>
        <w:t xml:space="preserve">, I would argue, </w:t>
      </w:r>
      <w:r w:rsidRPr="00C24B98">
        <w:rPr>
          <w:rStyle w:val="StyleUnderline"/>
        </w:rPr>
        <w:t>a negation of this primal</w:t>
      </w:r>
      <w:r w:rsidRPr="00C24B98">
        <w:rPr>
          <w:sz w:val="16"/>
        </w:rPr>
        <w:t xml:space="preserve">, constitutive, </w:t>
      </w:r>
      <w:r w:rsidRPr="00C24B98">
        <w:rPr>
          <w:rStyle w:val="StyleUnderline"/>
        </w:rPr>
        <w:t>and negative act</w:t>
      </w:r>
      <w:r w:rsidRPr="00C24B98">
        <w:rPr>
          <w:sz w:val="16"/>
        </w:rPr>
        <w:t xml:space="preserve">. And </w:t>
      </w:r>
      <w:r w:rsidRPr="00C24B98">
        <w:rPr>
          <w:rStyle w:val="StyleUnderline"/>
        </w:rPr>
        <w:t>the</w:t>
      </w:r>
      <w:r w:rsidRPr="00C24B98">
        <w:rPr>
          <w:sz w:val="16"/>
        </w:rPr>
        <w:t xml:space="preserve"> various </w:t>
      </w:r>
      <w:r w:rsidRPr="00C24B98">
        <w:rPr>
          <w:rStyle w:val="StyleUnderline"/>
        </w:rPr>
        <w:t>positivities</w:t>
      </w:r>
      <w:r w:rsidRPr="00C24B98">
        <w:rPr>
          <w:sz w:val="16"/>
        </w:rPr>
        <w:t xml:space="preserve"> produced </w:t>
      </w:r>
      <w:r w:rsidRPr="00C24B98">
        <w:rPr>
          <w:rStyle w:val="StyleUnderline"/>
        </w:rPr>
        <w:t>in its wake by</w:t>
      </w:r>
      <w:r w:rsidRPr="00C24B98">
        <w:rPr>
          <w:sz w:val="16"/>
        </w:rPr>
        <w:t xml:space="preserve"> the </w:t>
      </w:r>
      <w:r w:rsidRPr="00C24B98">
        <w:rPr>
          <w:rStyle w:val="StyleUnderline"/>
        </w:rPr>
        <w:t>logic of political hope depend on the</w:t>
      </w:r>
      <w:r w:rsidRPr="00C24B98">
        <w:rPr>
          <w:sz w:val="16"/>
        </w:rPr>
        <w:t xml:space="preserve"> mathematical </w:t>
      </w:r>
      <w:r w:rsidRPr="00C24B98">
        <w:rPr>
          <w:rStyle w:val="StyleUnderline"/>
        </w:rPr>
        <w:t>illusion that negated negations might</w:t>
      </w:r>
      <w:r w:rsidRPr="00C24B98">
        <w:rPr>
          <w:sz w:val="16"/>
        </w:rPr>
        <w:t xml:space="preserve"> somehow </w:t>
      </w:r>
      <w:r w:rsidRPr="00C24B98">
        <w:rPr>
          <w:rStyle w:val="StyleUnderline"/>
        </w:rPr>
        <w:t>escape</w:t>
      </w:r>
      <w:r w:rsidRPr="00C24B98">
        <w:rPr>
          <w:sz w:val="16"/>
        </w:rPr>
        <w:t xml:space="preserve">, and not redouble, such </w:t>
      </w:r>
      <w:r w:rsidRPr="00C24B98">
        <w:rPr>
          <w:rStyle w:val="StyleUnderline"/>
        </w:rPr>
        <w:t>negativity. My polemic</w:t>
      </w:r>
      <w:r w:rsidRPr="00C24B98">
        <w:rPr>
          <w:sz w:val="16"/>
        </w:rPr>
        <w:t xml:space="preserve"> thus </w:t>
      </w:r>
      <w:r w:rsidRPr="00C24B98">
        <w:rPr>
          <w:rStyle w:val="StyleUnderline"/>
        </w:rPr>
        <w:t>stakes its fortunes on a</w:t>
      </w:r>
      <w:r w:rsidRPr="00C24B98">
        <w:rPr>
          <w:sz w:val="16"/>
        </w:rPr>
        <w:t xml:space="preserve"> truly </w:t>
      </w:r>
      <w:r w:rsidRPr="00C24B98">
        <w:rPr>
          <w:rStyle w:val="StyleUnderline"/>
        </w:rPr>
        <w:t>hopeless wager</w:t>
      </w:r>
      <w:r w:rsidRPr="00C24B98">
        <w:rPr>
          <w:sz w:val="16"/>
        </w:rPr>
        <w:t xml:space="preserve">: that </w:t>
      </w:r>
      <w:r w:rsidRPr="00C24B98">
        <w:rPr>
          <w:rStyle w:val="StyleUnderline"/>
        </w:rPr>
        <w:t>taking the Symbolic's negativity to the very letter of the law</w:t>
      </w:r>
      <w:r w:rsidRPr="00C24B98">
        <w:rPr>
          <w:sz w:val="16"/>
        </w:rPr>
        <w:t xml:space="preserve">, that attending to the persistence of something internal to reason that reason refuses, </w:t>
      </w:r>
      <w:r w:rsidRPr="00C24B98">
        <w:rPr>
          <w:rStyle w:val="StyleUnderline"/>
        </w:rPr>
        <w:t>that turning the force of queerness against all subjects</w:t>
      </w:r>
      <w:r w:rsidRPr="00C24B98">
        <w:rPr>
          <w:sz w:val="16"/>
        </w:rPr>
        <w:t xml:space="preserve">, however queer, </w:t>
      </w:r>
      <w:r w:rsidRPr="00C24B98">
        <w:rPr>
          <w:rStyle w:val="StyleUnderline"/>
        </w:rPr>
        <w:t>can afford</w:t>
      </w:r>
      <w:r w:rsidRPr="00C24B98">
        <w:rPr>
          <w:sz w:val="16"/>
        </w:rPr>
        <w:t xml:space="preserve"> an </w:t>
      </w:r>
      <w:r w:rsidRPr="00C24B98">
        <w:rPr>
          <w:rStyle w:val="StyleUnderline"/>
        </w:rPr>
        <w:t>access to the jouissance that at once defines and negates us. Or better: can expose the</w:t>
      </w:r>
      <w:r w:rsidRPr="00C24B98">
        <w:rPr>
          <w:sz w:val="16"/>
        </w:rPr>
        <w:t xml:space="preserve"> constancy, the </w:t>
      </w:r>
      <w:r w:rsidRPr="00C24B98">
        <w:rPr>
          <w:rStyle w:val="StyleUnderline"/>
        </w:rPr>
        <w:t>inescapability, of such access to jouissance in the social order itself</w:t>
      </w:r>
      <w:r w:rsidRPr="00C24B98">
        <w:rPr>
          <w:sz w:val="16"/>
        </w:rPr>
        <w:t xml:space="preserve">, even if that order can access its constant access to jonissance only in the process of abjecting that constancy of access onto the queer. </w:t>
      </w:r>
    </w:p>
    <w:p w14:paraId="38D5BE88" w14:textId="01E55240" w:rsidR="00E13A6E" w:rsidRPr="00C24B98" w:rsidRDefault="006B7278" w:rsidP="00E13A6E">
      <w:pPr>
        <w:pStyle w:val="Heading3"/>
        <w:rPr>
          <w:shd w:val="clear" w:color="auto" w:fill="FFFFFF"/>
        </w:rPr>
      </w:pPr>
      <w:bookmarkStart w:id="240" w:name="_Toc487167554"/>
      <w:r w:rsidRPr="00C24B98">
        <w:rPr>
          <w:shd w:val="clear" w:color="auto" w:fill="FFFFFF"/>
        </w:rPr>
        <w:t>A</w:t>
      </w:r>
      <w:r w:rsidR="00E13A6E" w:rsidRPr="00C24B98">
        <w:rPr>
          <w:shd w:val="clear" w:color="auto" w:fill="FFFFFF"/>
        </w:rPr>
        <w:t>: Refusal</w:t>
      </w:r>
      <w:bookmarkEnd w:id="240"/>
    </w:p>
    <w:p w14:paraId="0CCE8DB3" w14:textId="2709AA44" w:rsidR="00FA228B" w:rsidRPr="00C24B98" w:rsidRDefault="00FA228B" w:rsidP="00FA228B">
      <w:pPr>
        <w:pStyle w:val="Heading4"/>
        <w:rPr>
          <w:u w:val="single"/>
          <w:shd w:val="clear" w:color="auto" w:fill="FFFFFF"/>
        </w:rPr>
      </w:pPr>
      <w:r w:rsidRPr="00C24B98">
        <w:rPr>
          <w:shd w:val="clear" w:color="auto" w:fill="FFFFFF"/>
        </w:rPr>
        <w:t xml:space="preserve">The ALT is to </w:t>
      </w:r>
      <w:r w:rsidRPr="00C24B98">
        <w:rPr>
          <w:u w:val="single"/>
          <w:shd w:val="clear" w:color="auto" w:fill="FFFFFF"/>
        </w:rPr>
        <w:t xml:space="preserve">refuse to evaluate the affirmative, </w:t>
      </w:r>
      <w:r w:rsidRPr="00C24B98">
        <w:rPr>
          <w:shd w:val="clear" w:color="auto" w:fill="FFFFFF"/>
        </w:rPr>
        <w:t>Academic spaces are traditionally governed by logics of success that rectify a normalized form of violence – only refusing to evaluate alternative futures in favor of affirming failure as an opposition to utility logic can resolve the implications of the 1AC.</w:t>
      </w:r>
    </w:p>
    <w:p w14:paraId="6B1ED335" w14:textId="77777777" w:rsidR="00FA228B" w:rsidRPr="00C24B98" w:rsidRDefault="00FA228B" w:rsidP="007E3E9C">
      <w:r w:rsidRPr="00C24B98">
        <w:rPr>
          <w:rStyle w:val="Style13ptBold"/>
        </w:rPr>
        <w:t>Halberstam 11</w:t>
      </w:r>
      <w:r w:rsidRPr="00C24B98">
        <w:t xml:space="preserve"> (Jack Halberstam, English Prof &amp; Director of The Center for Feminist Research at USC, The Queer Art of Failure. Page 7-10.)/Spiers</w:t>
      </w:r>
    </w:p>
    <w:p w14:paraId="18998786" w14:textId="212882AB" w:rsidR="00FA228B" w:rsidRPr="00C24B98" w:rsidRDefault="00FA228B" w:rsidP="00FA228B">
      <w:pPr>
        <w:rPr>
          <w:u w:val="single"/>
        </w:rPr>
      </w:pPr>
      <w:r w:rsidRPr="00C24B98">
        <w:rPr>
          <w:u w:val="single"/>
        </w:rPr>
        <w:t>This book</w:t>
      </w:r>
      <w:r w:rsidRPr="00C24B98">
        <w:rPr>
          <w:b/>
          <w:u w:val="single"/>
        </w:rPr>
        <w:t xml:space="preserve">, </w:t>
      </w:r>
      <w:r w:rsidRPr="00C24B98">
        <w:rPr>
          <w:u w:val="single"/>
        </w:rPr>
        <w:t>a stroll out of the confines of conventional knowledge and into the unregulated territories of failure, loss, and unbecoming, must make a long detour around disciplines and ordinary ways of thinking. Let me explain how universities (and by implication high schools) squash rather than promote quirky and original thought. Disciplinarity, as defined by Foucault (1995), is a technique of modern power: it depends upon and deploys normalization, routines, convention, tradition, and regularity, and it produces experts and administrative forms of governance. The university structure that houses the disciplines and jealously guards their boundaries now stands at a crossroads, not of disciplinarity and interdisciplinarity, past and future, national and transnational; the crossroads at which the rapidly disintegrating bandwagon of disciplines, subfields, and interdisciplines has arrived offer a choice between the university as corporation and investment opportunity and the university as a new kind of public sphere with a different investment in knowledge, in ideas, and in thought and politics.</w:t>
      </w:r>
      <w:r w:rsidR="008257B1" w:rsidRPr="00C24B98">
        <w:t xml:space="preserve"> </w:t>
      </w:r>
      <w:r w:rsidRPr="00C24B98">
        <w:rPr>
          <w:b/>
          <w:sz w:val="12"/>
          <w:u w:val="single"/>
        </w:rPr>
        <w:t xml:space="preserve"> </w:t>
      </w:r>
      <w:r w:rsidRPr="00C24B98">
        <w:rPr>
          <w:sz w:val="16"/>
          <w:szCs w:val="18"/>
        </w:rPr>
        <w:t>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the critical academic is not the answer to encroaching professionalization but an extension of it, using the very same tools and legitimating strategies to become “an ally of professional education.” Moten and Harney prefer to pitch their tent with the “subversive intellectuals,” a maroon community of outcast thinkers who refuse, resist, and renege on the demands of “rigor,” “excellence,” and “productivity</w:t>
      </w:r>
      <w:r w:rsidRPr="00C24B98">
        <w:rPr>
          <w:u w:val="single"/>
        </w:rPr>
        <w:t>.” They tell us to “steal from the university,” to “steal the enlightenment for others” (112), and to act against “what Foucault called the Conquest, the unspoken war that founded, and with the force of law refounds, society” (113). And what does the undercommons of the university want to be? It wants to constitute an unprofessional force of fugitive knowers, with a set of intellectual practices not bound by examination systems and test scores. The goal for this unprofessionalization is not to abolish; in fact Moten and Harney set the fugitive intellectual against the elimination or abolition of this, the founding or refounding of that: “Not so much the abolition of prisons but the abolition of a society that could have prisons, that could have slavery, that could have the wage, and therefore not abolition as the elimination of anything but abolition as the founding of a new society” (113</w:t>
      </w:r>
      <w:r w:rsidRPr="00C24B98">
        <w:rPr>
          <w:sz w:val="18"/>
          <w:szCs w:val="18"/>
          <w:u w:val="single"/>
        </w:rPr>
        <w:t>)</w:t>
      </w:r>
      <w:r w:rsidRPr="00C24B98">
        <w:rPr>
          <w:sz w:val="16"/>
          <w:szCs w:val="18"/>
        </w:rPr>
        <w:t>.</w:t>
      </w:r>
      <w:r w:rsidR="008257B1" w:rsidRPr="00C24B98">
        <w:t xml:space="preserve"> </w:t>
      </w:r>
      <w:r w:rsidRPr="00C24B98">
        <w:rPr>
          <w:sz w:val="16"/>
          <w:szCs w:val="18"/>
        </w:rPr>
        <w:t xml:space="preserve"> Not the elimination of anything but the founding of a new society. And why not? Why not think in terms of a different kind of society than the one that first created and then abolished slavery? The social worlds we inhabit, after all, as so many thinkers have reminded us, are not in- low theory 9 evitable; they were not always bound to turn out this way, and what’s more, in the process of producing this reality, many other realities, fields of knowledge, and ways of being have been discarded and, to cite Foucault again, “disqualified.” A few visionary books, produced alongside disciplinary knowledge, show us the paths not taken. For example, in a book that itself began as a detour, Seeing Like a State: How Certain Schemes to Improve the Human Condition Have Failed (1999), James C. Scott details the ways the modern state has run roughshod over local, customary, and undisciplined forms of knowledge in order to rationalize and simplify social, agricultural, and political practices that have profit as their primary motivation</w:t>
      </w:r>
      <w:r w:rsidRPr="00C24B98">
        <w:rPr>
          <w:sz w:val="16"/>
        </w:rPr>
        <w:t xml:space="preserve">. </w:t>
      </w:r>
      <w:r w:rsidRPr="00C24B98">
        <w:rPr>
          <w:u w:val="single"/>
        </w:rPr>
        <w:t>In the process, says Scott, certain ways of seeing the world are established as normal or natural, as obvious and necessary, even though they are often entirely counterintuitive and socially engineered</w:t>
      </w:r>
      <w:r w:rsidRPr="00C24B98">
        <w:rPr>
          <w:rStyle w:val="Emphasis"/>
          <w:b w:val="0"/>
        </w:rPr>
        <w:t>. Seeing Like a State</w:t>
      </w:r>
      <w:r w:rsidRPr="00C24B98">
        <w:rPr>
          <w:rStyle w:val="Emphasis"/>
        </w:rPr>
        <w:t xml:space="preserve"> </w:t>
      </w:r>
      <w:r w:rsidRPr="00C24B98">
        <w:rPr>
          <w:u w:val="single"/>
        </w:rPr>
        <w:t>began as a study of “why the state has always seemed to be the enemy of ‘people who move around,’” but quickly became a study of the demand by the state for legibility through the imposition of methods of standardization and uniformity (1). While Dean Spade (2008) and other queer scholars use Scott’s book to think about how we came to insist upon the documentation of gender identity on all governmental documentation, I want to use his monumental study to pick up some of the discarded local knowledges that are trampled underfoot in the rush to bureaucratize and rationalize an economic order that privileges profit over all kinds of other motivations for being and doing.</w:t>
      </w:r>
      <w:r w:rsidR="008257B1" w:rsidRPr="00C24B98">
        <w:t xml:space="preserve"> </w:t>
      </w:r>
      <w:r w:rsidRPr="00C24B98">
        <w:rPr>
          <w:sz w:val="12"/>
          <w:u w:val="single"/>
        </w:rPr>
        <w:t xml:space="preserve"> </w:t>
      </w:r>
      <w:r w:rsidRPr="00C24B98">
        <w:rPr>
          <w:u w:val="single"/>
        </w:rPr>
        <w:t xml:space="preserve">In place of the Germanic ordered forest that Scott uses as a potent metaphor for the start of the modern imposition of bureaucratic order upon populations, we might go with the thicket of subjugated knowledge that sprouts like weeds among the disciplinary forms of knowledge, threatening always to overwhelm the cultivation and pruning of the intellect with mad plant life. For Scott, to “see like a state” means to accept the order of things and to internalize them; it means that we begin to deploy and think with the logic of the superiority of orderliness and that we erase and indeed sacrifice other, more local practices of knowledge, practices moreover that may be less efficient, may yield less marketable results, but may also, in the long term, be more sustaining. What is at stake in arguing for the trees and against the forest? Scott identifies “legibility” as the favored technique of high modernism for sorting, organizing, and profiting from land and people and for abstracting systems of knowledge from local knowledge practices. </w:t>
      </w:r>
      <w:r w:rsidRPr="00C24B98">
        <w:rPr>
          <w:sz w:val="16"/>
          <w:szCs w:val="18"/>
        </w:rPr>
        <w:t>He talks about the garden and gardeners as representative of a new spirit of intervention and order favored within high modernism, and he points to the minimalism and simplicity of Le Corbusier’s urban design as part of a new commitment to symmetry and division and planning that complements authoritarian preferences for hierarchies and despises the complex and messy forms of organic profusion and improvised creativity. “Legibility,” writes Scott, “is a condition of manipulation” (1999: 183). He favors instead, borrowing from European anarchist thought, more practical forms of knowledge that he calls metis and that emphasize mutuality, collectivity, plasticity, diversity, and adaptability. Illegibility may in fact be one way of escaping the political manipulation to which all university fields and disciplines are subject.</w:t>
      </w:r>
      <w:r w:rsidR="008257B1" w:rsidRPr="00C24B98">
        <w:t xml:space="preserve"> </w:t>
      </w:r>
      <w:r w:rsidRPr="00C24B98">
        <w:rPr>
          <w:b/>
          <w:sz w:val="12"/>
          <w:u w:val="single"/>
        </w:rPr>
        <w:t xml:space="preserve"> </w:t>
      </w:r>
      <w:r w:rsidRPr="00C24B98">
        <w:rPr>
          <w:u w:val="single"/>
        </w:rPr>
        <w:t>While Scott’s insight about illegibility has implications for all kinds of subjects who are manipulated precisely when they become legible and visible to the state (undocumented workers, visible queers, racialized minorities), it also points to an argument for antidisciplinarity in the sense that knowledge practices that refuse both the form and the content of traditional canons may lead to unbounded forms of speculation, modes of thinking that ally not with rigor and order but with inspiration and unpredictability. We may in fact want to think about how to see unlike a state; we may want new rationales for knowledge production, different aesthetic standards for ordering or disordering space, other modes of political engagement than those conjured by the liberal imagination. We may, ultimately, want more undisciplined knowledge, more questions and fewer answers.</w:t>
      </w:r>
    </w:p>
    <w:p w14:paraId="6063CBFC" w14:textId="375F7191" w:rsidR="00FA228B" w:rsidRPr="00C24B98" w:rsidRDefault="006B7278" w:rsidP="00FA228B">
      <w:pPr>
        <w:pStyle w:val="Heading3"/>
        <w:rPr>
          <w:shd w:val="clear" w:color="auto" w:fill="FFFFFF"/>
        </w:rPr>
      </w:pPr>
      <w:bookmarkStart w:id="241" w:name="_Toc487167555"/>
      <w:r w:rsidRPr="00C24B98">
        <w:rPr>
          <w:shd w:val="clear" w:color="auto" w:fill="FFFFFF"/>
        </w:rPr>
        <w:t>A</w:t>
      </w:r>
      <w:r w:rsidR="00FA228B" w:rsidRPr="00C24B98">
        <w:rPr>
          <w:shd w:val="clear" w:color="auto" w:fill="FFFFFF"/>
        </w:rPr>
        <w:t>: Radical Passivity</w:t>
      </w:r>
      <w:bookmarkEnd w:id="241"/>
    </w:p>
    <w:p w14:paraId="54F0EF7A" w14:textId="6C7F0806" w:rsidR="00FA228B" w:rsidRPr="00C24B98" w:rsidRDefault="00FA228B" w:rsidP="00FA228B">
      <w:pPr>
        <w:pStyle w:val="Heading4"/>
        <w:rPr>
          <w:u w:val="single"/>
          <w:shd w:val="clear" w:color="auto" w:fill="FFFFFF"/>
        </w:rPr>
      </w:pPr>
      <w:r w:rsidRPr="00C24B98">
        <w:rPr>
          <w:shd w:val="clear" w:color="auto" w:fill="FFFFFF"/>
        </w:rPr>
        <w:t>The ALT is to reject the AFF in favor of radical passivity</w:t>
      </w:r>
      <w:r w:rsidRPr="00C24B98">
        <w:rPr>
          <w:u w:val="single"/>
          <w:shd w:val="clear" w:color="auto" w:fill="FFFFFF"/>
        </w:rPr>
        <w:t xml:space="preserve">, </w:t>
      </w:r>
      <w:r w:rsidRPr="00C24B98">
        <w:rPr>
          <w:shd w:val="clear" w:color="auto" w:fill="FFFFFF"/>
        </w:rPr>
        <w:t>Passing down histories of colonialism demands an Oedipal inheritance that entraps colonized subjects in dominated roles; we should be willing to fail at learning the 1AC’s story</w:t>
      </w:r>
    </w:p>
    <w:p w14:paraId="3A200652" w14:textId="77777777" w:rsidR="00FA228B" w:rsidRPr="00C24B98" w:rsidRDefault="00FA228B" w:rsidP="00FA228B">
      <w:r w:rsidRPr="00C24B98">
        <w:rPr>
          <w:rFonts w:eastAsiaTheme="majorEastAsia" w:cstheme="majorBidi"/>
          <w:b/>
          <w:iCs/>
          <w:sz w:val="26"/>
        </w:rPr>
        <w:t>Halberstam 11</w:t>
      </w:r>
      <w:r w:rsidRPr="00C24B98">
        <w:t xml:space="preserve"> (Jack Halberstam, English Prof &amp; Director of The Center for Feminist Research at USC, The Queer Art of Failure. Page 131-132.)/Spiers</w:t>
      </w:r>
    </w:p>
    <w:p w14:paraId="799F39F3" w14:textId="19579F2B" w:rsidR="00FA228B" w:rsidRPr="00C24B98" w:rsidRDefault="00FA228B" w:rsidP="00FA228B">
      <w:pPr>
        <w:rPr>
          <w:sz w:val="24"/>
          <w:u w:val="single"/>
        </w:rPr>
      </w:pPr>
      <w:r w:rsidRPr="00C24B98">
        <w:rPr>
          <w:sz w:val="24"/>
          <w:u w:val="single"/>
        </w:rPr>
        <w:t>In what follows I propose a radical form of masochistic passivity that not only offers up a critique of the organizing logic of agency and subjectivity itself, but that also opts out of certain systems built around a dialectic between colonizer and colonized</w:t>
      </w:r>
      <w:r w:rsidRPr="00C24B98">
        <w:rPr>
          <w:u w:val="single"/>
        </w:rPr>
        <w:t xml:space="preserve">. </w:t>
      </w:r>
      <w:r w:rsidRPr="00C24B98">
        <w:rPr>
          <w:sz w:val="16"/>
          <w:szCs w:val="20"/>
        </w:rPr>
        <w:t>Radical forms of passivity and masochism step out of the easy model of a transfer of femininity from mother to daughter and actually seek to destroy the mother- daughter bond altogether. For example, in the work of Jamaica Kincaid the colonized subject literally refuses her role as colonized by refusing to be anything at all. In Autobiography of My Mother (1997) the main character removes herself from a colonial order that makes sense of her as a daughter, a wife, and a mother by refusing to be any of these, even refusing the category of womanhood altogether. At the novel’s beginning the first- person narrator tells of the coincidence of her birth and her mother’s death and suggests that this primal loss means that “there was nothing standing between me and eternity. . . . At my beginning was this woman whose face I had never seen, but at my end there was nothing, no one between me and the black room of the world” (3). Obviously the loss of her mother and the “autobiography” of that mother that ensues is an allegorical tale of the loss of origins within the context of colonialism and the loss of telos that follows. But rather than nostalgically searching for her lost origins or purposefully creating her own telos, the narrator, Xuela Claudette Richardson, surrenders to a form of unbeing for which beginnings and ends have no meaning</w:t>
      </w:r>
      <w:r w:rsidRPr="00C24B98">
        <w:rPr>
          <w:u w:val="single"/>
        </w:rPr>
        <w:t>.</w:t>
      </w:r>
      <w:r w:rsidRPr="00C24B98">
        <w:rPr>
          <w:sz w:val="16"/>
        </w:rPr>
        <w:t xml:space="preserve"> </w:t>
      </w:r>
      <w:r w:rsidRPr="00C24B98">
        <w:rPr>
          <w:sz w:val="24"/>
          <w:u w:val="single"/>
        </w:rPr>
        <w:t xml:space="preserve">With no past to learn from, no future can be imagined, and with a present tense that is entirely occupied by colonial figures, language, logics, and identities, the colonized self has two options: she can become part of the colonial story or she can refuse to be part of any story at all. </w:t>
      </w:r>
      <w:r w:rsidRPr="00C24B98">
        <w:rPr>
          <w:sz w:val="16"/>
          <w:szCs w:val="18"/>
        </w:rPr>
        <w:t xml:space="preserve">Xuela chooses the latter: Autobiography of My Mother is the unstory of a woman who cannot be anything but the antithesis of the self that is demanded by colonialism. Xuela neither tells her own story of becoming, nor does she tell her mother’s story; by appropriating </w:t>
      </w:r>
      <w:r w:rsidR="008257B1" w:rsidRPr="00C24B98">
        <w:t xml:space="preserve"> </w:t>
      </w:r>
      <w:r w:rsidRPr="00C24B98">
        <w:rPr>
          <w:sz w:val="12"/>
          <w:u w:val="single"/>
        </w:rPr>
        <w:t xml:space="preserve"> </w:t>
      </w:r>
      <w:r w:rsidRPr="00C24B98">
        <w:rPr>
          <w:sz w:val="24"/>
          <w:u w:val="single"/>
        </w:rPr>
        <w:t>her mother’s unstory as her own she suggests that the colonized mind is passed down Oedipally from generation to generation and must be resisted through a certain mode of evacuation</w:t>
      </w:r>
      <w:r w:rsidRPr="00C24B98">
        <w:rPr>
          <w:sz w:val="16"/>
          <w:szCs w:val="18"/>
        </w:rPr>
        <w:t>. While Xuela’s relationship to her mother is mediated by loss and longing, her relationship with her half- Scots, half- Caribbean policeman father is one of contempt and incomprehension. She despises his capitulation to colonialism, to the law, and to his own mixed heritage, and she tries, through the writing of this narrative, to root out his influence and inhabit completely the space of her absent Carib mother: “And so my mother and father then were a mystery to me; one through death, the other through the maze of living; one I had never seen, one I saw constantly” (41).</w:t>
      </w:r>
      <w:r w:rsidRPr="00C24B98">
        <w:rPr>
          <w:sz w:val="16"/>
        </w:rPr>
        <w:t xml:space="preserve"> </w:t>
      </w:r>
      <w:r w:rsidRPr="00C24B98">
        <w:rPr>
          <w:sz w:val="24"/>
          <w:u w:val="single"/>
        </w:rPr>
        <w:t>Choosing death and absence over a colonized life, Xuela avoids becoming a mother herself; aborting a child, she avoids love, family, and intimacy and disconnects herself from all of those things that would define her. In her refusal of identity as such Xuela models a kind of necropolitical relation to colonialism: her refusal to be is also a refusal to perform the role of other within a system that demands her subjugation. “Whatever I was told to hate,” she says, “I loved most” (32).</w:t>
      </w:r>
    </w:p>
    <w:p w14:paraId="2251A802" w14:textId="12AB8F30" w:rsidR="00226B46" w:rsidRPr="00C24B98" w:rsidRDefault="00226B46" w:rsidP="00B06808">
      <w:pPr>
        <w:pStyle w:val="Heading3"/>
      </w:pPr>
      <w:bookmarkStart w:id="242" w:name="_Toc487167556"/>
      <w:r w:rsidRPr="00C24B98">
        <w:t>A: Toxicity</w:t>
      </w:r>
      <w:bookmarkEnd w:id="242"/>
    </w:p>
    <w:p w14:paraId="68E98DC5" w14:textId="77777777" w:rsidR="00226B46" w:rsidRPr="00C24B98" w:rsidRDefault="00226B46" w:rsidP="00226B46">
      <w:pPr>
        <w:pStyle w:val="Heading4"/>
      </w:pPr>
      <w:r w:rsidRPr="00C24B98">
        <w:t>Toxic queer worlding re-conceptualizes heternormative world ordering and animacy hierarchies foundational to biopolitical governance</w:t>
      </w:r>
    </w:p>
    <w:p w14:paraId="62F0B626" w14:textId="77777777" w:rsidR="00226B46" w:rsidRPr="00C24B98" w:rsidRDefault="00226B46" w:rsidP="00226B46">
      <w:r w:rsidRPr="00C24B98">
        <w:rPr>
          <w:rStyle w:val="Style13ptBold"/>
        </w:rPr>
        <w:t>Chen 12</w:t>
      </w:r>
      <w:r w:rsidRPr="00C24B98">
        <w:t xml:space="preserve"> [Mel, Assoc. Prof. Gender and Women’s Studies and Vice Chair for Research, Dir. of the Center for the Study of Sexual Culture @ UC Berkeley, Animacies: Biopolitical Racial Mattering and Queer Affect, p. 190</w:t>
      </w:r>
    </w:p>
    <w:p w14:paraId="4788CC1C" w14:textId="77777777" w:rsidR="00226B46" w:rsidRPr="00C24B98" w:rsidRDefault="00226B46" w:rsidP="00226B46">
      <w:pPr>
        <w:rPr>
          <w:b/>
          <w:u w:val="single"/>
        </w:rPr>
      </w:pPr>
      <w:r w:rsidRPr="00C24B98">
        <w:rPr>
          <w:sz w:val="14"/>
        </w:rPr>
        <w:t xml:space="preserve">Here I move from exploring toxicity’s contemporary pervasiveness as a notion, to exploring its purported and experienced mechanisms in the human body. This shift concerns the role of metaphor in biopolitics, since the seemingly metaphorical productions of cultural expressions of toxicity are not necessarily more concrete than the literal ones, which are themselves composed of complex cultures of immunity thinking. Reflecting on the ambiguous subject-object relations of toxicity, I use animacy theory to ask how the flexible </w:t>
      </w:r>
      <w:r w:rsidRPr="00C24B98">
        <w:rPr>
          <w:rStyle w:val="StyleUnderline"/>
        </w:rPr>
        <w:t>subjectness or objectness of an actant raises important questions about the contingencies of humanness and animateness. These contingencies are eminently contestable within critical queer and race and disability approaches</w:t>
      </w:r>
      <w:r w:rsidRPr="00C24B98">
        <w:rPr>
          <w:sz w:val="14"/>
        </w:rPr>
        <w:t xml:space="preserve"> that, for instance, disaggregate verbal patients from the bottom of the hierarchy. </w:t>
      </w:r>
      <w:r w:rsidRPr="00C24B98">
        <w:rPr>
          <w:rStyle w:val="StyleUnderline"/>
        </w:rPr>
        <w:t>Since</w:t>
      </w:r>
      <w:r w:rsidRPr="00C24B98">
        <w:rPr>
          <w:sz w:val="14"/>
        </w:rPr>
        <w:t xml:space="preserve">, as I argued in chapter 1, </w:t>
      </w:r>
      <w:r w:rsidRPr="00C24B98">
        <w:rPr>
          <w:rStyle w:val="StyleUnderline"/>
        </w:rPr>
        <w:t xml:space="preserve">animacy hierarchies are simultaneously ontologies of affect, then such ontologies might benefit from a reconceptualization of “the order of things,” particularly along unconventional lines of race, sexuality, and ability.3 </w:t>
      </w:r>
      <w:r w:rsidRPr="00C24B98">
        <w:rPr>
          <w:sz w:val="14"/>
        </w:rPr>
        <w:t xml:space="preserve">Toxicity’s Reach Toxins have moved well beyond their specific range of biological attribution, leaking out of nominal and literal bounds. A politician will decry the “toxic” political atmosphere;4 Britney Spears will sing “Don’t you know that you’re toxic / And I love what you do”;5 an advice columnist will caution us to keep a healthy distance from “toxic” acquaintances.6 One book is written for workers “suffering the ravages of a toxic personality,” describing what they do as “poison, corrupt, pollute, and contaminate. . . . We define the toxic personality as anyone who demonstrates a pattern of counterproductive work behaviors that debilitate individuals, teams, and even organizations over the long term.”7 Thus, toxic people, not just chemicals, are appearing in popular social discourse, suggesting a shift in national sentiment that registers an increasing interest in individual bodily, emotional, and psychic security. For the rhetoric of security inevitably has ramifications not simply related to health: as the previous chapter delineated, recent concerns about the toxicity of lead were especially charged in terms of race, sexuality, ability, and nation. Let us probe the affective dynamics of one example in detail, the paradoxical conceit of the now-popular phrase “toxic assets,” associated with policies of financial deregulation in the United States that entered a new phase in the early 1990s. Notably, the toxic assets of significance that originated at that time and that are held responsible for global economic fallout are the financial products composed of grouped mortgages tied to a hypervalued and unstable residential real estate market. We might say that this complex financial product, this “toxic asset,” is a “good” precisely because it entails capital value; yet it has unfortunately become—considering the discourse in which “toxic asset” has meaning—not only “toxic” but also perhaps “untouchable” (as an affective stance), “unengageable” (as tokens of exchange with limited commensurability), and perhaps even “disabling” (that is, it renders the corporation that buys it up also invalid). The term toxic assets thus reflects an effort to externalize—but also to indict for their threatening closeness (to home)—corrupt layers of financial organization. These examples illustrate that there seems to be a basic semantic schema for toxicity: in this schema, two bodies are proximate; the first body, living or abstract, is under threat by the second; the second has the effect of poisoning, and altering, the first, causing a degree of damage, disability, or even death. In English, this adjectival meaning of toxic—of or related to poison, which means that a body or its blood could be harmed by an external agent—has endured since the 1600s, according to the oed, and it was concretized into the noun toxin in 1890; it is debatable when the metaphorical use emerged. If we are willing to assign “literal” to toxicity’s application to the human body and “metaphoric” to all others, then these metaphorical mappings are not always very sound. Linnda Durre, author of Surviving the Toxic Workplace, identifies certain personalities as toxic; among them is one she dubs “The Delicate Flower”: “If someone is sitting there constantly saying: ‘You’re wearing perfume. I’m going to have an allergy attack,’ or: ‘You’re eating meat. That’s so disgusting,’ it’s like grinding, grinding, whining, whining every day of your life.”8 Durre would rather expunge the workplace of such complaints; she fails to consider that the design of a workplace might well place certain people, including those susceptible to allergy attacks, at a radical disadvantage. If </w:t>
      </w:r>
      <w:r w:rsidRPr="00C24B98">
        <w:rPr>
          <w:rStyle w:val="StyleUnderline"/>
        </w:rPr>
        <w:t>the definition of toxin has always been the outcome of political negotiation and a threshold value</w:t>
      </w:r>
      <w:r w:rsidRPr="00C24B98">
        <w:rPr>
          <w:sz w:val="14"/>
        </w:rPr>
        <w:t xml:space="preserve"> on a set of selected tests, its conditionality is no more true in medical discourse than in social discourse, in which one’s definition of a toxic irritant coincides with habitual scapegoats of ableist, sexist, and racist systems. Toxicity’s “first” (under threat) and “second” (threatening) bodies are thus in the eye of the beholder. Faced with toxicity’s broad and hungry reach, </w:t>
      </w:r>
      <w:r w:rsidRPr="00C24B98">
        <w:rPr>
          <w:rStyle w:val="StyleUnderline"/>
        </w:rPr>
        <w:t>the contemporary culture of the United States is witnessing</w:t>
      </w:r>
      <w:r w:rsidRPr="00C24B98">
        <w:rPr>
          <w:sz w:val="14"/>
        </w:rPr>
        <w:t xml:space="preserve"> both </w:t>
      </w:r>
      <w:r w:rsidRPr="00C24B98">
        <w:rPr>
          <w:rStyle w:val="StyleUnderline"/>
        </w:rPr>
        <w:t>the</w:t>
      </w:r>
      <w:r w:rsidRPr="00C24B98">
        <w:rPr>
          <w:sz w:val="14"/>
        </w:rPr>
        <w:t xml:space="preserve"> notional release and </w:t>
      </w:r>
      <w:r w:rsidRPr="00C24B98">
        <w:rPr>
          <w:rStyle w:val="StyleUnderline"/>
        </w:rPr>
        <w:t>proliferation of the metaphor of toxicity, while also marking its biopolitical entrainment as an instrument of difference.</w:t>
      </w:r>
      <w:r w:rsidRPr="00C24B98">
        <w:rPr>
          <w:sz w:val="14"/>
        </w:rPr>
        <w:t xml:space="preserve"> While the first seems important for allowing a kind of associative theorizing, </w:t>
      </w:r>
      <w:r w:rsidRPr="00C24B98">
        <w:rPr>
          <w:rStyle w:val="StyleUnderline"/>
        </w:rPr>
        <w:t>it is</w:t>
      </w:r>
      <w:r w:rsidRPr="00C24B98">
        <w:rPr>
          <w:sz w:val="14"/>
        </w:rPr>
        <w:t xml:space="preserve"> simultaneously </w:t>
      </w:r>
      <w:r w:rsidRPr="00C24B98">
        <w:rPr>
          <w:rStyle w:val="StyleUnderline"/>
        </w:rPr>
        <w:t>important to retain a fine sensitivity to the vastly different sites in which toxicity involves itself in very different lived experiences (or deaths)</w:t>
      </w:r>
      <w:r w:rsidRPr="00C24B98">
        <w:rPr>
          <w:sz w:val="14"/>
        </w:rPr>
        <w:t xml:space="preserve">, for instance, a broker’s relation to “toxic bonds” versus a farm worker’s relation to pesticides. Furthermore, the deployment of the first can leave untouched—or even depend on—the naturalized logic of the second. Disability scholars have discussed the deployment of disability as a trope that ultimately reconsolidates ability; David Mitchell and Sharon Snyder have elucidated the idea of “narrative prosthesis,” a kind of narrative deployment of disability that entrenches a kind of ableist idealization of privileged subject positions. 9 Indeed, we might argue that the workplace psychologist Linnda Durre is doing just that in her formulation of “The Delicate Flower.” As Michael Davidson reminds us, we cannot consider the prosthesis only at the level of narrative trope, given the widespread problems around access to such essential medical devices; he writes, “sometimes a prosthesis is still a prosthesis.”10 Think about how often culture recruits languages of disability: “the corporation was crippled”; “don’t use me as a crutch.” The “toxic” people debated in self-help guides and pop songs should not be detached from an understanding of how toxins function in, and impair, actual bodies and systems. Furthermore, such “impairment,” as some scholars and activists assert, should be understood as a societal production, and not (only or even) as a problem proper to an individual that must be cured or corrected. Immunitary Fabric </w:t>
      </w:r>
      <w:r w:rsidRPr="00C24B98">
        <w:rPr>
          <w:rStyle w:val="StyleUnderline"/>
        </w:rPr>
        <w:t>All cultural productions of toxicity must be rethought as an integral part of the affective fabric of immunity nationalism.</w:t>
      </w:r>
      <w:r w:rsidRPr="00C24B98">
        <w:rPr>
          <w:sz w:val="14"/>
        </w:rPr>
        <w:t xml:space="preserve"> When </w:t>
      </w:r>
      <w:r w:rsidRPr="00C24B98">
        <w:rPr>
          <w:rStyle w:val="StyleUnderline"/>
        </w:rPr>
        <w:t>immunity nationalism is individuated through biopower</w:t>
      </w:r>
      <w:r w:rsidRPr="00C24B98">
        <w:rPr>
          <w:sz w:val="14"/>
        </w:rPr>
        <w:t xml:space="preserve">, in a culture of responsibility, self-care, anxious monitoring, and the like, toxicity becomes a predictable figure. The apprehension of a toxin relies minimally on two discourses: “science” and “the body.” Science studies and feminist studies have worked to study and materially reground these two figures which often stand as both ontologically basal and hence unindictable. In Bodies That Matter, Judith </w:t>
      </w:r>
      <w:r w:rsidRPr="00C24B98">
        <w:rPr>
          <w:rStyle w:val="StyleUnderline"/>
        </w:rPr>
        <w:t>Butler engages the biological insofar as she asks us to reconsider the discursive pinning of “sex” to biology and of “gender” to the realm of social</w:t>
      </w:r>
      <w:r w:rsidRPr="00C24B98">
        <w:rPr>
          <w:sz w:val="14"/>
        </w:rPr>
        <w:t xml:space="preserve"> and cultural life; but as she warns us, assigning originary status to “sex” or biology obfuscates gender’s contribution to (and ontologizing of ) sex; that is, both gender and sex “matter.”11 </w:t>
      </w:r>
      <w:r w:rsidRPr="00C24B98">
        <w:rPr>
          <w:rStyle w:val="StyleUnderline"/>
        </w:rPr>
        <w:t>Rather than displacing the extant materiality of the body, she focuses on its partially ontologizing figurations.</w:t>
      </w:r>
      <w:r w:rsidRPr="00C24B98">
        <w:rPr>
          <w:sz w:val="14"/>
        </w:rPr>
        <w:t xml:space="preserve"> It is often hard to get a grip on what, precisely, “the body” is supposed to mean and what we ask it to do, and on how we demand of it so much symbolically, materially, and theoretically. </w:t>
      </w:r>
      <w:r w:rsidRPr="00C24B98">
        <w:rPr>
          <w:rStyle w:val="StyleUnderline"/>
        </w:rPr>
        <w:t>Questions of “the body” become particularly complex when taking into account</w:t>
      </w:r>
      <w:r w:rsidRPr="00C24B98">
        <w:rPr>
          <w:sz w:val="14"/>
        </w:rPr>
        <w:t xml:space="preserve"> the various </w:t>
      </w:r>
      <w:r w:rsidRPr="00C24B98">
        <w:rPr>
          <w:rStyle w:val="StyleUnderline"/>
        </w:rPr>
        <w:t>mixings, hybridizations, and impurities that accompany contemporary bodily forms</w:t>
      </w:r>
      <w:r w:rsidRPr="00C24B98">
        <w:rPr>
          <w:sz w:val="14"/>
        </w:rPr>
        <w:t xml:space="preserve">, from genetically modified food to the cyborg triumphed by Donna Haraway.12 What, indeed, becomes of life now that Haraway’s vision has in some regard prevailed? Though her “Manifesto for Cyborgs” is over twenty-five years old, it has proved eerily prescient in its view of the ever-seamless integration of machines, humans, animals, and structures of capital. Human bodies, those preeminent containers of life, are themselves pervaded by xenobiotic substances and nanotechnologies. </w:t>
      </w:r>
      <w:r w:rsidRPr="00C24B98">
        <w:rPr>
          <w:rStyle w:val="StyleUnderline"/>
        </w:rPr>
        <w:t xml:space="preserve">Toxicity becomes significant now for reasons beyond the pressing environmental hazards that encroach into zones of privilege, beyond late-transnational capitalism doing violence to national integrities. </w:t>
      </w:r>
      <w:r w:rsidRPr="00C24B98">
        <w:rPr>
          <w:sz w:val="14"/>
        </w:rPr>
        <w:t xml:space="preserve">Because of debates around abortion (such as those about when life is technically said to begin) and around the lifeliness or deathliness of those in “persistent vegetative states,” not only can we not tell what is alive or dead, but </w:t>
      </w:r>
      <w:r w:rsidRPr="00C24B98">
        <w:rPr>
          <w:rStyle w:val="StyleUnderline"/>
        </w:rPr>
        <w:t>the diagnostic promise of the categories of life and death is itself in crisis</w:t>
      </w:r>
      <w:r w:rsidRPr="00C24B98">
        <w:rPr>
          <w:sz w:val="14"/>
        </w:rPr>
        <w:t xml:space="preserve">, not least </w:t>
      </w:r>
      <w:r w:rsidRPr="00C24B98">
        <w:rPr>
          <w:rStyle w:val="StyleUnderline"/>
        </w:rPr>
        <w:t>when thinking through</w:t>
      </w:r>
      <w:r w:rsidRPr="00C24B98">
        <w:rPr>
          <w:sz w:val="14"/>
        </w:rPr>
        <w:t xml:space="preserve"> the </w:t>
      </w:r>
      <w:r w:rsidRPr="00C24B98">
        <w:rPr>
          <w:rStyle w:val="StyleUnderline"/>
        </w:rPr>
        <w:t>“necropolitics”</w:t>
      </w:r>
      <w:r w:rsidRPr="00C24B98">
        <w:rPr>
          <w:sz w:val="14"/>
        </w:rPr>
        <w:t xml:space="preserve"> that Achille Mbembe proposes for postcolonial modes of analysis.13 </w:t>
      </w:r>
      <w:r w:rsidRPr="00C24B98">
        <w:rPr>
          <w:rStyle w:val="StyleUnderline"/>
        </w:rPr>
        <w:t xml:space="preserve">For when biopolitics builds itself upon “life” or “death” or even Agamben’s “bare life”14—much like kinship notions that build only upon humans and hence fail to recognize integral presences of nonhuman animals—it risks missing its cosubstantiating contingencies in which not only the dead have died for life, but the inanimate and animate are both subject to the biopolitical hand. </w:t>
      </w:r>
      <w:r w:rsidRPr="00C24B98">
        <w:rPr>
          <w:sz w:val="14"/>
        </w:rPr>
        <w:t xml:space="preserve">Nan Enstad notes that </w:t>
      </w:r>
      <w:r w:rsidRPr="00C24B98">
        <w:rPr>
          <w:rStyle w:val="StyleUnderline"/>
        </w:rPr>
        <w:t xml:space="preserve">toxicity forces us “to bridge the analytical polarization of global and local by placing the body in the picture” and to consider commodities in new ways in the context of global capitalism, for instance, “capitalism’s remarkable success at infusing lives and bodies around the world with its products and by-products.” </w:t>
      </w:r>
      <w:r w:rsidRPr="00C24B98">
        <w:rPr>
          <w:sz w:val="14"/>
        </w:rPr>
        <w:t xml:space="preserve">15 </w:t>
      </w:r>
      <w:r w:rsidRPr="00C24B98">
        <w:rPr>
          <w:rStyle w:val="StyleUnderline"/>
        </w:rPr>
        <w:t>Yet, considering the reach of toxicity thinking described earlier, I would like to expand her fairly concrete take on “the body”</w:t>
      </w:r>
      <w:r w:rsidRPr="00C24B98">
        <w:rPr>
          <w:sz w:val="14"/>
        </w:rPr>
        <w:t xml:space="preserve"> (for all the discursive complication she admits) </w:t>
      </w:r>
      <w:r w:rsidRPr="00C24B98">
        <w:rPr>
          <w:rStyle w:val="StyleUnderline"/>
        </w:rPr>
        <w:t>by suggesting that many bodies are subject to the toxic</w:t>
      </w:r>
      <w:r w:rsidRPr="00C24B98">
        <w:rPr>
          <w:sz w:val="14"/>
        </w:rPr>
        <w:t>—even toxins themselves—</w:t>
      </w:r>
      <w:r w:rsidRPr="00C24B98">
        <w:rPr>
          <w:rStyle w:val="StyleUnderline"/>
        </w:rPr>
        <w:t>and that it is worth examining the toxicities that seem to trouble more than human bodies</w:t>
      </w:r>
      <w:r w:rsidRPr="00C24B98">
        <w:rPr>
          <w:sz w:val="14"/>
        </w:rPr>
        <w:t xml:space="preserve">. Indeed, it is one way for us </w:t>
      </w:r>
      <w:r w:rsidRPr="00C24B98">
        <w:rPr>
          <w:rStyle w:val="Emphasis"/>
        </w:rPr>
        <w:t>to challenge the conceptual integrity of our notions of “the body.”</w:t>
      </w:r>
      <w:r w:rsidRPr="00C24B98">
        <w:rPr>
          <w:sz w:val="14"/>
        </w:rPr>
        <w:t xml:space="preserve"> </w:t>
      </w:r>
      <w:r w:rsidRPr="00C24B98">
        <w:rPr>
          <w:rStyle w:val="StyleUnderline"/>
        </w:rPr>
        <w:t>For biopolitical governance to remain effective, there must be porous or even co-constituting bonds between human individual bodies and the body of a nation, a state, and</w:t>
      </w:r>
      <w:r w:rsidRPr="00C24B98">
        <w:rPr>
          <w:sz w:val="14"/>
        </w:rPr>
        <w:t xml:space="preserve"> even </w:t>
      </w:r>
      <w:r w:rsidRPr="00C24B98">
        <w:rPr>
          <w:rStyle w:val="StyleUnderline"/>
        </w:rPr>
        <w:t>a racial locus like “whiteness.”</w:t>
      </w:r>
      <w:r w:rsidRPr="00C24B98">
        <w:rPr>
          <w:sz w:val="14"/>
        </w:rPr>
        <w:t xml:space="preserve"> This is especially salient within the complex political, legal, and medical developments of immunity. For </w:t>
      </w:r>
      <w:r w:rsidRPr="00C24B98">
        <w:rPr>
          <w:rStyle w:val="StyleUnderline"/>
        </w:rPr>
        <w:t>toxicity’s coextant figure is immunity: to be more precise, threatened immunity.</w:t>
      </w:r>
      <w:r w:rsidRPr="00C24B98">
        <w:rPr>
          <w:sz w:val="14"/>
        </w:rPr>
        <w:t xml:space="preserve"> Immune systems are themselves constituted by the intertwinings of scientific, public, and political cultures together.16 Even further, we know that the medicalized notion of immunity was derived from political brokerages. It is no surprise that discourses on sickness bleed from medical immunity discourse into nationalist rhetoric. Ed Cohen’s A Body Worth Defending details the history of immunity as a legal concept, tracking its eventual adoption into medicine, a step that eventually enabled people to speak of immune systems with a singular possessive, as in “my immune system.”17 Cohen’s historicization of immunity gives insight into the breadth of contemporary expressions of immunity and toxicity, and their many affects in relation to threat. Analyzing the period after this discursive migration, Emily Martin’s anthropological study of twentieth-century immune systems, Flexible Bodies, details a twentieth-century shift in contemporary thinking about immunity to something private or personal— “maintained by internal processes”—away from a previous focus on public hygiene, in which immunity was seen as “related to unconnected factors from the outside.”18 This internalization, even privatization, of immunity helps to explain the particular indignation that toxicity evokes, since it is understood as an unnaturally external force that violates (rather than informs) an integral and bounded self. This is what Cohen calls the “apotheosis of the modern body,” the aban195 donment of humans’ integral relation to their environments and the insistence on a radical segregation of self and world fueled by a bellicose antagonism. We can further consider the Italian political philosopher Ricardo Esposito’s elucidation of the ways in which </w:t>
      </w:r>
      <w:r w:rsidRPr="00C24B98">
        <w:rPr>
          <w:rStyle w:val="StyleUnderline"/>
        </w:rPr>
        <w:t>immunity seems to work as a kind of destructive “negative protection of life.”</w:t>
      </w:r>
      <w:r w:rsidRPr="00C24B98">
        <w:rPr>
          <w:sz w:val="14"/>
        </w:rPr>
        <w:t xml:space="preserve">19 In Esposito’s “immunizing paradigm,” immunity is contracted on a “poisoned” affect of gratitude (on the basis of membership in a community) that undercuts the final possibility of individual immunity. Esposito identifies the shaky prescription of the introjection of the negative agent as a way to defend against its exterior identity. Intriguingly, through “poisoned” affect, or an affect of gratitude that is somehow fatally compromised, toxicity thus sneaks into Esposito’s elaboration of immunity in the realm of affect rather than as a formal object; it is thus never fully addressed beyond the given questions of negativity in relation to immunity. This may not be surprising, as the history of immunity does not confirm that toxicity was there from the start. But if it was not there, then what was? </w:t>
      </w:r>
      <w:r w:rsidRPr="00C24B98">
        <w:rPr>
          <w:rStyle w:val="StyleUnderline"/>
        </w:rPr>
        <w:t>It could be productive</w:t>
      </w:r>
      <w:r w:rsidRPr="00C24B98">
        <w:rPr>
          <w:sz w:val="14"/>
        </w:rPr>
        <w:t xml:space="preserve">, I think, </w:t>
      </w:r>
      <w:r w:rsidRPr="00C24B98">
        <w:rPr>
          <w:rStyle w:val="StyleUnderline"/>
        </w:rPr>
        <w:t>to use this theorization of immunity to ask questions of the absence or presence of toxicity</w:t>
      </w:r>
      <w:r w:rsidRPr="00C24B98">
        <w:rPr>
          <w:sz w:val="14"/>
        </w:rPr>
        <w:t xml:space="preserve"> (both are here) as a means of approaching immunity, </w:t>
      </w:r>
      <w:r w:rsidRPr="00C24B98">
        <w:rPr>
          <w:rStyle w:val="StyleUnderline"/>
        </w:rPr>
        <w:t>and particularly to take the consideration of “poisoned” affect and its compromise to individual immunity further.</w:t>
      </w:r>
      <w:r w:rsidRPr="00C24B98">
        <w:rPr>
          <w:sz w:val="14"/>
        </w:rPr>
        <w:t xml:space="preserve"> I suggest that </w:t>
      </w:r>
      <w:r w:rsidRPr="00C24B98">
        <w:rPr>
          <w:rStyle w:val="StyleUnderline"/>
        </w:rPr>
        <w:t>toxicity incontrovertibly meddles with the relations of subject and object</w:t>
      </w:r>
      <w:r w:rsidRPr="00C24B98">
        <w:rPr>
          <w:sz w:val="14"/>
        </w:rPr>
        <w:t xml:space="preserve"> required for even the kind of contractual immunitary ordering that Esposito suggests. Thus, while the threat of toxicity is held to a clear subject-object relation, intoxication (of an object by a toxin) is never held to an advantageous “homeopathic” quantity (in light of the biopolitical interjection of negativity): indeed, this is the function of poisoned affect seen fully through. Not only is political immunity challenged, the very nature of this alteration cannot be fully known. Who is, after all, the subject here? What if the object, which is itself a subject, has been substantively and subjectively altered by the toxin? Could we tell a history of intoxication in relation to political immunity that sits next to Esposito’s? There are clearly many more questions than answers here about the history of the political affect of immunity. Toxic Worlding Recall that matters of life and death have arguably underlain queer theory from the early 1990s, when radical queer activism in relation to aids blended saliently with academic theorizing on politics of gender and sexuality. More recently, Lee Edelman takes up a psychoanalytic analysis of queerness’s figural deathly assignment in relation to a relentless “reproductive futurism.”20 Jasbir Puar points to </w:t>
      </w:r>
      <w:r w:rsidRPr="00C24B98">
        <w:rPr>
          <w:rStyle w:val="StyleUnderline"/>
        </w:rPr>
        <w:t>life and death economies</w:t>
      </w:r>
      <w:r w:rsidRPr="00C24B98">
        <w:rPr>
          <w:sz w:val="14"/>
        </w:rPr>
        <w:t xml:space="preserve"> that </w:t>
      </w:r>
      <w:r w:rsidRPr="00C24B98">
        <w:rPr>
          <w:rStyle w:val="StyleUnderline"/>
        </w:rPr>
        <w:t>place some queer subjects in the privileged realm of a biopolitically “optimized life,” while other perverse subjects are consigned to the realm of death, as a “result of the successes of queer incorporation into the domains of consumer markets and social recognition in the post–civil rights, late twentieth century.”</w:t>
      </w:r>
      <w:r w:rsidRPr="00C24B98">
        <w:rPr>
          <w:sz w:val="14"/>
        </w:rPr>
        <w:t xml:space="preserve">21 Similar affective pulses of surging lifeliness or morbid resignation might reflect the legacy of the deathly impact of aids in queer scholarship. Suggesting a “horizonal” imagining whose terms are pointedly not foretold by a pragmatic limitation on the present, José Esteban </w:t>
      </w:r>
      <w:r w:rsidRPr="00C24B98">
        <w:rPr>
          <w:rStyle w:val="StyleUnderline"/>
        </w:rPr>
        <w:t>Muñoz</w:t>
      </w:r>
      <w:r w:rsidRPr="00C24B98">
        <w:rPr>
          <w:sz w:val="14"/>
        </w:rPr>
        <w:t xml:space="preserve"> in Cruising Utopia </w:t>
      </w:r>
      <w:r w:rsidRPr="00C24B98">
        <w:rPr>
          <w:rStyle w:val="StyleUnderline"/>
        </w:rPr>
        <w:t>offers a way around the false promise of a neoliberal, homonormative utopia whose major concerns are limited to gay marriage and gay service in the military: lifely for a few, deathly for others.</w:t>
      </w:r>
      <w:r w:rsidRPr="00C24B98">
        <w:rPr>
          <w:sz w:val="14"/>
        </w:rPr>
        <w:t xml:space="preserve">22 </w:t>
      </w:r>
      <w:r w:rsidRPr="00C24B98">
        <w:rPr>
          <w:rStyle w:val="StyleUnderline"/>
        </w:rPr>
        <w:t>To enact a method that prioritizes a queer reach for toxicity’s “worlding,” I want to interleave considerations of toxicity and intoxication with a “toxic sensorium”: a sense memory of objects and affects that was my felt orientation to the world when I was recently categorized as “ill.” It seems never a simple matter to discuss toxicity, to objectify it. It is yet another matter to experience something that seems by one measure or another to be categorized as a toxin, to undergo intoxication, intoxification. This difference raises questions about toxic methodology</w:t>
      </w:r>
      <w:r w:rsidRPr="00C24B98">
        <w:rPr>
          <w:sz w:val="14"/>
        </w:rPr>
        <w:t xml:space="preserve">, which in some way inherits anthropology’s question about what can be done to respond to crises of objectivity. While no simple solution exists, </w:t>
      </w:r>
      <w:r w:rsidRPr="00C24B98">
        <w:rPr>
          <w:rStyle w:val="StyleUnderline"/>
        </w:rPr>
        <w:t>it is my interest to attenuate the exceptionalisms that attain all too easily</w:t>
      </w:r>
      <w:r w:rsidRPr="00C24B98">
        <w:rPr>
          <w:sz w:val="14"/>
        </w:rPr>
        <w:t xml:space="preserve"> in, for instance, the previous chapter’s assessment of lead toxicity’s discursive range: it is possible for a reader to comfortably reside in a certain sense of integral, nontoxic security in that analysis. </w:t>
      </w:r>
      <w:r w:rsidRPr="00C24B98">
        <w:rPr>
          <w:rStyle w:val="StyleUnderline"/>
        </w:rPr>
        <w:t>To intensify toxicity’s intuitive reach, I engage toxicity as a condition, one that is too complex to imagine as a property of one or another individual or group or something that could itself be so easily bounded. I would like to deemphasize the borders of the immune system and its concomitant attachments to “life” and “death,” such that the immune system’s aim is to realize and protect life. How can we think more broadly about synthesis and symbiosis, including toxic vapors, interspersals, intrinsic mixings, and alterations, favoring interabsorption over corporeal exceptionalism?</w:t>
      </w:r>
      <w:r w:rsidRPr="00C24B98">
        <w:rPr>
          <w:sz w:val="14"/>
        </w:rPr>
        <w:t xml:space="preserve"> I will not address these questions from a point of view of mythic health. Rather, I will tell a tale from the perspective of the existence that I have recently claimed, one that has been quite accurately considered “toxic.” In other words, I move now from a theoretical discussion of metaphors about threat into what feels, for me personally, like riskier terrain, the terrain of the autobiographical. As academics are often trained to avoid writing in anything resembling a confessional mode, such a turn is fraught with ambivalence. </w:t>
      </w:r>
      <w:r w:rsidRPr="00C24B98">
        <w:rPr>
          <w:rStyle w:val="StyleUnderline"/>
        </w:rPr>
        <w:t xml:space="preserve">I theorize toxicity as it has profoundly impacted my own health, my own queerness, and my own ability to forge bonds, and in so doing, I offer a means to reapproach questions of animacy with a different lens. This theorization through the “personal” is not intended as a perfect subjectivity that opposes an idealized objectivity. Rather, it is meant as a complementary kind of knowledge production, one that in this context invites both the sympathetic ingestion (or intoxication) of what remains a marked experience, and the empathetic memory of past association. </w:t>
      </w:r>
      <w:r w:rsidRPr="00C24B98">
        <w:rPr>
          <w:sz w:val="14"/>
        </w:rPr>
        <w:t xml:space="preserve">It centers on a set of states and experiences that have been diagnosed as “multiple chemical sensitivity” and “heavy metal poisoning,” and can be used to think more deeply about this condition and what it offers to thinking about bodies and affect. As such, </w:t>
      </w:r>
      <w:r w:rsidRPr="00C24B98">
        <w:rPr>
          <w:rStyle w:val="StyleUnderline"/>
        </w:rPr>
        <w:t>my repository of thoughts, experiences, and theorizations</w:t>
      </w:r>
      <w:r w:rsidRPr="00C24B98">
        <w:rPr>
          <w:sz w:val="14"/>
        </w:rPr>
        <w:t xml:space="preserve"> while ill—ones </w:t>
      </w:r>
      <w:r w:rsidRPr="00C24B98">
        <w:rPr>
          <w:rStyle w:val="StyleUnderline"/>
        </w:rPr>
        <w:t>that queerly and profoundly changed my relationship to intimacy</w:t>
      </w:r>
      <w:r w:rsidRPr="00C24B98">
        <w:rPr>
          <w:sz w:val="14"/>
        </w:rPr>
        <w:t>—</w:t>
      </w:r>
      <w:r w:rsidRPr="00C24B98">
        <w:rPr>
          <w:rStyle w:val="StyleUnderline"/>
        </w:rPr>
        <w:t>could be considered a kind of “archive of feelings,”</w:t>
      </w:r>
      <w:r w:rsidRPr="00C24B98">
        <w:rPr>
          <w:sz w:val="14"/>
        </w:rPr>
        <w:t xml:space="preserve"> to use Ann Cvetkovich’s important terminology. 23 </w:t>
      </w:r>
      <w:r w:rsidRPr="00C24B98">
        <w:rPr>
          <w:rStyle w:val="StyleUnderline"/>
        </w:rPr>
        <w:t>These are feelings that are neither exclusively traumatic, nor exclusively private, nor a social archive proper to certain groups: they are feelings whose publics and intimacies are not clearly bounded or determinable. Such feelings—and their intimacies—offer a way to come at normative affect’s margins. Where</w:t>
      </w:r>
      <w:r w:rsidRPr="00C24B98">
        <w:rPr>
          <w:sz w:val="14"/>
        </w:rPr>
        <w:t xml:space="preserve"> Lauren </w:t>
      </w:r>
      <w:r w:rsidRPr="00C24B98">
        <w:rPr>
          <w:rStyle w:val="StyleUnderline"/>
        </w:rPr>
        <w:t>Berlant notes, of less institutionalized interactions, that “intimacy names the enigma of this range of attachments . . . and it poses a question of scale that links the instability of individual lives to the trajectories of the collective,” I mean to destabilize where the toxic and its affects can be located.</w:t>
      </w:r>
      <w:r w:rsidRPr="00C24B98">
        <w:rPr>
          <w:sz w:val="14"/>
        </w:rPr>
        <w:t xml:space="preserve">24 I have for the last few years suffered from the effects of mercury toxicity, perhaps related to receiving for a decade in my childhood weekly allergy shots which were preserved with mercury, and having a mouth full of “metal” fillings which were composed of mercury amalgam. That said, </w:t>
      </w:r>
      <w:r w:rsidRPr="00C24B98">
        <w:rPr>
          <w:rStyle w:val="StyleUnderline"/>
        </w:rPr>
        <w:t>I am not invested in tracing or even asserting a certain cause and effect of my intoxication,</w:t>
      </w:r>
      <w:r w:rsidRPr="00C24B98">
        <w:rPr>
          <w:sz w:val="14"/>
        </w:rPr>
        <w:t xml:space="preserve"> not least because such an endeavor would require its own science studies of Western medicine’s ambivalent materialization of heavy metal intoxication as an identifiable health concern. </w:t>
      </w:r>
      <w:r w:rsidRPr="00C24B98">
        <w:rPr>
          <w:rStyle w:val="StyleUnderline"/>
        </w:rPr>
        <w:t>Rather, I wish to chart such intoxications with and against sexuality, as both of these are treated as biologized and cultural forms with specific ethical politics. In early-twenty- first- century U.S. culture, queer subjects are in many ways treated as toxic assets, participating in the flow of capital as a new niche market, yet also threatening to dismantle marriage or infiltrate the military, and thus potentially damaging the very economic and moral stability of the nation. But what happens when queers become intoxicated?</w:t>
      </w:r>
      <w:r w:rsidRPr="00C24B98">
        <w:rPr>
          <w:sz w:val="14"/>
        </w:rPr>
        <w:t xml:space="preserve"> Recall the earlier secondary Oxford English Dictionary meanings of queer as both “unwell” and “drunk,” the latter of which is now proclaimed to be obsolete; such meanings shadow queerness with the cast of both illness and inebriation. </w:t>
      </w:r>
      <w:r w:rsidRPr="00C24B98">
        <w:rPr>
          <w:rStyle w:val="StyleUnderline"/>
        </w:rPr>
        <w:t xml:space="preserve">While Muñoz meditates on the possibilities of ecstasy—the drug—as a metaphor for pleasurable queer temporalities, 25 I explore an intoxication that is not voluntary, is potentially permanent, is ambivalent toward its own affective uptake, and produces an altered affect that may not register its own pleasure or negativity in recognizable terms. </w:t>
      </w:r>
      <w:r w:rsidRPr="00C24B98">
        <w:rPr>
          <w:sz w:val="14"/>
        </w:rPr>
        <w:t xml:space="preserve">Let me get specific and narrate what my “toxic” cognitive and bodily state means, how it limits, delimits, frames, and undoes. Today I am having a day of relative well-being and am eager to explore my neighborhood on foot; I have forgotten for the moment that I just don’t go places “on foot,” because the results can be catastrophic. Having moved to a new place, with the fresh and heady defamiliarization that comes with uprooting and replanting, my body has forgotten some of its belabored environmental repertoire, its micronarratives of movement and response, of engagement and return, of provocation and injury. It is for a moment free—in its scriptless version of its future—to return to former ways of inhabiting space when I was in better health. Some passenger cars whiz by; instinctively my body retracts and my corporeal-sensory vocabulary starts to kick back in. A few pedestrians cross my path, and before they near, I quickly assess whether they are likely (or might be the “kind of people”) to wear perfumes or colognes or to be wearing sunscreen. I scan their heads for smoke puffs or pursed lips pre-release; I scan their hands for a long white object, even a stub. In an instant, quicker than I thought anything could reach my organs, my liver refuses to process these inhalations and screams hate, a hate whose intensity each time shocks me. I am accustomed to this; the glancing scans kick in from habit whenever I am witnessing proximate human movement, and I have learned to prepare to be disappointed. This preparation for disappointment is something like the preparation for the feeling I would get as a young person when I looked, however glancingly, into the eyes of a racist passerby who expressed apparent disgust at my Asian off-gendered form. I imagined myself as the queer child who was simultaneously a walking piece of dirt from Chinatown. For the sake of survival, I now have a strategy of temporally displaced imaginations; if my future includes places and people, I pattern-match them to past experiences with chemically similar places and chemically similar people. I run through the script to see if it would result in continuity or discontinuity. This system of simultaneous conditionals and the time-space planning that results runs counter to my other practice for survival, an investment in a refusal of conditions for my existence, a rejection of a history of racial tuning and internalized vigilance. To my relief, the pedestrians pass, uneventfully for my body. I realize then that I should have taken my chemical respirator with me. When I used to walk maskless with unsuspecting acquaintances, they had no idea that I was privately enacting my own bodily concert of breath-holding, speech, and movement; that while concentrating on the topic of conversation, I was also highly alert to our environment and still affecting full involvement by limiting movements of my head while I scanned. Sometimes I had no breath stored and had to scoot ahead to a clearer zone while explaining hastily “I can’t do the smoke.” Indeed, the grammatical responsibility is clear here: the apologetic emphasis is always on I-statements because there is more shame and implicature (the implicit demand for my interlocutor to do something about it) in “the smoke makes me sick,” so I avoid it. Yet the individuated property-assignation of “I am highly sensitive” furthers the fiction of my dependence as against others’ independence. The question then becomes which bodies can bear the fiction of independence and of uninterruptability. I am, in fact, still seeking ways to effect a smile behind my mask: lightening my tone, cracking jokes, making small talk about the weather, or simply surging forward with whatever energy I have to connect with a person on loving terms. I did this recently when I had to go with a mask into Michael’s crafts shop, full as it is of scents and glues and fiberboard. The register clerk was very sweet, very friendly, and to my relief did not consider the site of our intersubjectivity to be the two prominent chemical filter discs on either side of my mask. “Wearing the mask with love” is the same way I learned to deal with a rare racial appearance in my white-dominated hometown in the Midwest, or with what is read as a transnationally gendered ambiguity. It seems the result I receive in return is either love or hostility, and it is unpredictable. </w:t>
      </w:r>
      <w:r w:rsidRPr="00C24B98">
        <w:rPr>
          <w:rStyle w:val="StyleUnderline"/>
        </w:rPr>
        <w:t xml:space="preserve">Suited up in both racial skin and chemical mask, I am perceived as a walking symbol of a contagious disease like sars, and am often met with some form of repulsion; indeed, “sars!” is what has been used to interpellate me in the streets. </w:t>
      </w:r>
      <w:r w:rsidRPr="00C24B98">
        <w:rPr>
          <w:sz w:val="14"/>
        </w:rPr>
        <w:t xml:space="preserve">As many thinkers have noted, </w:t>
      </w:r>
      <w:r w:rsidRPr="00C24B98">
        <w:rPr>
          <w:rStyle w:val="StyleUnderline"/>
        </w:rPr>
        <w:t>the insinuation or revelation of a disability, particularly invisible disability, dovetails interestingly with issues of coming-out discourses of sexuality and passing.</w:t>
      </w:r>
      <w:r w:rsidRPr="00C24B98">
        <w:rPr>
          <w:sz w:val="14"/>
        </w:rPr>
        <w:t xml:space="preserve"> Both Ellen Samuels and Robert McRuer have discussed the ways in which “coming out” as disabled provocatively overlaps with, and also differs from, “coming out” as queer.26 How does a mask help interrupt the notion of “passing”? How does it render as “damaged” (or, at least, vulnerable) a body that might otherwise seem healthy? Not wearing a chemical mask counts as a guise of passing, of the appearance of non-disability: </w:t>
      </w:r>
      <w:r w:rsidRPr="00C24B98">
        <w:rPr>
          <w:rStyle w:val="StyleUnderline"/>
        </w:rPr>
        <w:t xml:space="preserve">I look “well” when I am maskless in public, at least until I crumple. </w:t>
      </w:r>
      <w:r w:rsidRPr="00C24B98">
        <w:rPr>
          <w:sz w:val="14"/>
        </w:rPr>
        <w:t xml:space="preserve">The use of the literal mask as an essential prosthesis for environmentally ill subjects is notable in light of Tobin Siebers’s deployment of “masquerade” as an exaggeration of disability symbols to manage or intervene in social schemas about ability and disability.27 </w:t>
      </w:r>
      <w:r w:rsidRPr="00C24B98">
        <w:rPr>
          <w:rStyle w:val="StyleUnderline"/>
        </w:rPr>
        <w:t xml:space="preserve">This dialogic friction between actual mask as facial appurtenance—the mask’s literal locus on the face—and mask or masquerade as a racial, non-disabled, or sexuality metaphor points to the central significance of face as intersubjective locus, and it exemplifies the expropriability of a facial notion of embattlement to the rest of the (human) body or to social spheres of interaction;28 but it also points to the complexities that emerge when the actual facial signification of disability rubs up against the facial mask metaphor. </w:t>
      </w:r>
      <w:r w:rsidRPr="00C24B98">
        <w:rPr>
          <w:sz w:val="14"/>
        </w:rPr>
        <w:t xml:space="preserve">Arguably, a chemical mask can serve as its own masquerade, but it also slips and slides into orthogonal significations. </w:t>
      </w:r>
      <w:r w:rsidRPr="00C24B98">
        <w:rPr>
          <w:rStyle w:val="StyleUnderline"/>
        </w:rPr>
        <w:t>Its reading as exaggeration</w:t>
      </w:r>
      <w:r w:rsidRPr="00C24B98">
        <w:rPr>
          <w:sz w:val="14"/>
        </w:rPr>
        <w:t xml:space="preserve">, in particular, </w:t>
      </w:r>
      <w:r w:rsidRPr="00C24B98">
        <w:rPr>
          <w:rStyle w:val="StyleUnderline"/>
        </w:rPr>
        <w:t>competes</w:t>
      </w:r>
      <w:r w:rsidRPr="00C24B98">
        <w:rPr>
          <w:sz w:val="14"/>
        </w:rPr>
        <w:t xml:space="preserve"> </w:t>
      </w:r>
      <w:r w:rsidRPr="00C24B98">
        <w:rPr>
          <w:rStyle w:val="StyleUnderline"/>
        </w:rPr>
        <w:t>with its reading as racializing and masculinizing toxic threat, where the skin of the mask ambivalently locates the threat on either side of it. The same ambivalence may be attributed to the “skins” of some toxic bodies, whereas the synecdochal attribution of toxicity applies either to the</w:t>
      </w:r>
      <w:r w:rsidRPr="00C24B98">
        <w:rPr>
          <w:sz w:val="14"/>
        </w:rPr>
        <w:t xml:space="preserve"> (rest of the) </w:t>
      </w:r>
      <w:r w:rsidRPr="00C24B98">
        <w:rPr>
          <w:rStyle w:val="StyleUnderline"/>
        </w:rPr>
        <w:t>toxic body itself</w:t>
      </w:r>
      <w:r w:rsidRPr="00C24B98">
        <w:rPr>
          <w:sz w:val="14"/>
        </w:rPr>
        <w:t xml:space="preserve"> (the mask standing for the human sars vector) </w:t>
      </w:r>
      <w:r w:rsidRPr="00C24B98">
        <w:rPr>
          <w:rStyle w:val="StyleUnderline"/>
        </w:rPr>
        <w:t xml:space="preserve">or to an exterior, vulnerable body that renders it so (Fanon’s “skin,” which the “mask” covers, standing in for the colonial racialized visualities that render his blackness toxic to a white collective). </w:t>
      </w:r>
      <w:r w:rsidRPr="00C24B98">
        <w:rPr>
          <w:sz w:val="14"/>
        </w:rPr>
        <w:t xml:space="preserve">29 Is, then, the toxic body the disabled body? Or is the toxic body that collective body that biopolitically inoculates itself against a stronger toxin by affording itself homeopathic amounts of a “negative” toxin (disabled bodies) while remaining in a terrible tension with these negated entities? Given my condition, I must constantly renegotiate, and recalibrate, my embodied experiences of intimacy, altered affect, and the porousness of the body. The nature of metal poisoning, accumulated over decades, is that any and every organ, including my brain, can bear damage. Because symptoms can reflect the toxicity of any organ, they form a laundry list that includes cognition, proprioception, emotion, agitation, muscle strength, tunnel perception, joint pain, and nocturnality. Metal-borne damage to the liver’s detoxification pathways means that I cannot sustain many everyday toxins: once they enter, they recirculate rather than leave. I can sometimes become “autism-spectrum” in the sense that I cannot take too much stimulation, including touch, sound, or direct human engagement, including being unable to meet someone’s gaze, needing repetitive, spastic movements to feel that my body is just barely in a tolerable state; and I can radically lose compassionate intuition, saying things that I feel are innocuous but are incredibly hurtful. The word mercurial means what it means—unstable and wildly unpredictable—because the mercury toxin has altered a self, has directly transformed an affective matrix: affect goes faster, affect goes hostile, goes toxic. Traditional psychology here, I suspect, can only be an overlay, a reading of what has already transformed the body; it cannot fully rely on its narratives. Largely two quarters of the animated agents of the metropolis— that is, motor vehicles and pedestrians, but not the nonhuman animals or the insects—can be toxic to me because they are proximate instigators. The smokestacks, though they set the ambient tone of the environment, are of less immediate concern when I am surviving moment to moment. Efficiency is far from my aim; that would mean traversing the main streets. Because I must follow the moment-to-moment changes in quality of air to inhale something that won’t hurt me, turning toward a thing or away from it correspondingly, humans are to a radical degree no longer the primary cursors of my physical inhabitation of space. Inanimate things take on a greater, holistic importance. It also means that I am perpetually itinerant, even when I have a goal; it means I will never walk in a straight line. There are also lessons here, reminders of interdependency, of softness, of fluidity, of receptivity, of immunity’s fictivity and attachment’s impermanence; life sustains even—or especially—in this kind of silence, this kind of pause, this dis-ability. The heart pumps blood; the mind, even when it says, “I can’t think,” has reflected where and how it is. Communion is possible in spite of, or even because of, this fact. To conclude this narration of a day navigating my own particular hazards: I’ve made it back home and lie on the couch, and I won’t be able to rise. My lover comes home and greets me; I grunt a facsimile of greeting in return, looking only in her general direction but not into her eyes. She comes near to offer comfort, putting her hand on my arm, and I flinch away; I can’t look at her and hardly speak to her; I can’t recall words when I do. She tolerates this because she understands very deeply how I am toxic. What is this relating? Distance in the home becomes the condition of these humans living together in this moment, humans who are geared not toward continuity or productivity or reproductivity but to stasis, to waiting, until it passes. In such a toxic period, anyone or anything that I manage to feel any kind of connection with, whether it’s my cat or a chair or a friend or a plant or a stranger or my partner, I think they are, and remember they are, all the same ontological thing. What happens to notions of animacy given this lack of distinction between “living” and “lifely” things? I am shocked when my lover doesn’t remember what I told “her” about my phone earlier that day, when it was actually a customer service representative on a chat page, which once again brings an animating transitivity into play. And I am shocked when her body does not reflect that I have snuggled against it earlier, when the snuggling and comforting happened in the arms and back of my couch. What body am I now in the arms of ? Have I performed the inexcusable: Have I treated my girlfriend like my couch? Or have I treated my couch like her, which fares only slightly better in the moral equations? Or have I done neither such thing? After I recover, the conflation seems unbelievable. But it is only in the recovering of my human-directed sociality that the couch really becomes an unacceptable partner. This episode, which occurs again and again, forces me to rethink animacy, since I have encountered an intimacy that does not differentiate, is not dependent on a heartbeat. The couch and I are interabsorbent, interporous, and not only because the couch is made of mammalian skin. These are intimacies that are often ephemeral, and they are lively; and I wonder whether or how much they are really made of habit. Animate Objects, Inanimate Subjects By its very definition, the toxin, as much as it may have been categorized as inanimate, is more than mere matter, for it has a potency that can directly implicate the vulnerability of a living body. Prototypically, a toxin requires an object against which its threat operates. This threatened object is an object whose defenses will be put to the test, in detection, in “fighting off,” and finally in submission and absorption. But some confusion occurs when we note that the object of toxicity, its target, is an animate one—and hence potentially also a kind of subject— and that the toxin, the subject of toxicity, is inanimate. Thinking back to the linguistics of animacy hierarchies detailed in chapter 1, we note that in this case, various categories of assessment, particularly of worthiness to serve as agents or patients of verbs, tell opposing stories. </w:t>
      </w:r>
      <w:r w:rsidRPr="00C24B98">
        <w:rPr>
          <w:rStyle w:val="StyleUnderline"/>
        </w:rPr>
        <w:t>In a schema of toxicity, likely subjects are equally likely objects, despite their location in very different parts of the animacy hierarchy. In a scene of human intoxication, for toxins and their human hosts, the animacy criteria of lifeliness, subjectivity, and humanness (where the human wins) come up short against mobility and sentience (where the toxin wins).</w:t>
      </w:r>
      <w:r w:rsidRPr="00C24B98">
        <w:rPr>
          <w:sz w:val="14"/>
        </w:rPr>
        <w:t xml:space="preserve"> And this is before even considering what occurs in that moment and the ensuing “life” of intoxication; </w:t>
      </w:r>
      <w:r w:rsidRPr="00C24B98">
        <w:rPr>
          <w:rStyle w:val="StyleUnderline"/>
        </w:rPr>
        <w:t>toxicity becomes us, we become the toxin.</w:t>
      </w:r>
      <w:r w:rsidRPr="00C24B98">
        <w:rPr>
          <w:sz w:val="14"/>
        </w:rPr>
        <w:t xml:space="preserve"> The mercurial, erethic, emotionally labile human moves toward quicksilver, becomes it. </w:t>
      </w:r>
      <w:r w:rsidRPr="00C24B98">
        <w:rPr>
          <w:rStyle w:val="StyleUnderline"/>
        </w:rPr>
        <w:t>There is</w:t>
      </w:r>
      <w:r w:rsidRPr="00C24B98">
        <w:rPr>
          <w:sz w:val="14"/>
        </w:rPr>
        <w:t xml:space="preserve">, indeed, </w:t>
      </w:r>
      <w:r w:rsidRPr="00C24B98">
        <w:rPr>
          <w:rStyle w:val="StyleUnderline"/>
        </w:rPr>
        <w:t xml:space="preserve">something “unworlding” that might be said to take place in the cultural production of toxic notions. A “normal” world’s order is lost </w:t>
      </w:r>
      <w:r w:rsidRPr="00C24B98">
        <w:rPr>
          <w:sz w:val="14"/>
        </w:rPr>
        <w:t xml:space="preserve">when, for instance, things that can harm you permanently are not even visible to the naked eye. </w:t>
      </w:r>
      <w:r w:rsidRPr="00C24B98">
        <w:rPr>
          <w:rStyle w:val="StyleUnderline"/>
        </w:rPr>
        <w:t xml:space="preserve">Temporal orders become Moebius strips of identity: How could it do this to me? And yet in that instant, the “me” that speaks is not the “me” before I was affected by it. </w:t>
      </w:r>
      <w:r w:rsidRPr="00C24B98">
        <w:rPr>
          <w:sz w:val="14"/>
        </w:rPr>
        <w:t xml:space="preserve">Recent attention to inanimate objects, from Jennifer Terry’s work on the love of inanimate objects such as the Eiffel Tower and the Berlin Wall to news coverage of men having serious emotional relationships with their dakimakura pillows, represents certain kinds of reversals of expectation regarding a kind of vitality that objects are afforded within human worlds.30 Thinking beyond the rubric of fetishism, it is useful to build upon this work to ask questions of the subjects facing these objects and to consider how to mark their subjectivity as such or why we do so. Consider, for instance, the example of my couch, with which </w:t>
      </w:r>
      <w:r w:rsidRPr="00C24B98">
        <w:rPr>
          <w:rStyle w:val="StyleUnderline"/>
        </w:rPr>
        <w:t>my relationality is made possible only to the degree that I am not in possession of human sociality. We might indeed let go of an attachment to the idea that social states or capacities are possessed by one animate entity and think rather in terms of transobjectivity.</w:t>
      </w:r>
      <w:r w:rsidRPr="00C24B98">
        <w:rPr>
          <w:sz w:val="14"/>
        </w:rPr>
        <w:t xml:space="preserve">31 </w:t>
      </w:r>
      <w:r w:rsidRPr="00C24B98">
        <w:rPr>
          <w:rStyle w:val="StyleUnderline"/>
        </w:rPr>
        <w:t>Transobjectivity releases objectivity from at least some of its epistemological strictures and allows us to think in terms of multiple objects interspersed and in exchange.</w:t>
      </w:r>
      <w:r w:rsidRPr="00C24B98">
        <w:rPr>
          <w:sz w:val="14"/>
        </w:rPr>
        <w:t xml:space="preserve"> Stacy Alaimo’s term </w:t>
      </w:r>
      <w:r w:rsidRPr="00C24B98">
        <w:rPr>
          <w:rStyle w:val="StyleUnderline"/>
        </w:rPr>
        <w:t>transcorporeality suggests we think beyond the terms of the bodily unit and affirm the agencies of the matter that we live among.</w:t>
      </w:r>
      <w:r w:rsidRPr="00C24B98">
        <w:rPr>
          <w:sz w:val="14"/>
        </w:rPr>
        <w:t xml:space="preserve">32 The sentience of the couch, in our meeting and communing, then becomes my own sentience as well. Nikolas Rose, in The Politics of Life Itself, has observed the impact of recent dramatic changes in the field of biology, particularly in the life-making capacities of genetics and the role of pharmaceuticals in vital self-management. 33 To Rose, these shifts constitute an epistemological and technical event, and he pronounced that contemporary biopolitics must now be considered molecular in character. This focus on molecularity is important when thinking about neurotoxicities, which I consider less a part of the spread of pharmaceutical self-management than a sign of the mediations we must now make about toxins between environmental “givens” (that toxins surround us) and self (that toxins are us). In particular, what are the “affectations” or socialities attributed to toxicity, and what is the “affect” attaining between a toxin and its host? I consider two different senses of molecularity, one of which takes the notion of a particle at face value, the other of which leaves behind a strict biological or physical schema and considers a particle’s affective involvement on radically different scales. I also want to make more explicit a relationship between xenophobia and xenobiotics; xenobiotics are substances understood to be not proper to the human body, that is, inherently alien to the body, whether or not they are recognized as such by it. Both lead and mercury are chemically classified as metals. They are often further described as “heavy metals,” a category whose chemical definition remains contested since “heavy” variously refers to atomic weight and molecular density. Heavy metal toxins have sites of entry, pathways of action, and multiple genres of biochemical-level and organ-specific reaction in the body. Lead and mercury are both classified as neurotoxic, which means that they can damage neurons in the brain. Sensory impairment correlated to mercury’s neuronal damage, for instance, can include loss of proprioception, nystagmus (involuntary eye movement), and heightened sensitivity to touch or sounds. But their effectivity is potentially comprehensive: “Like most other toxic metals, lead and mercury exist as cations, and as such, can react with most ligands present in living cells. These include such common ligands as sh, phosphate, amino, and carboxyl. Thus they have the potential to inhibit enzymes, disrupt cell membranes, damage structural proteins, and affect the genetic code in nucleic acids. The very ubiquity of potential targets presents a great challenge to investigations on mechanisms of action.”34 The ubiquity of potential targets further informs us that the transformation by a toxin and its companions can be so comprehensive that it renders their host somewhat unrecognizable. Furthermore, to state perhaps the obvious, research on contemporary toxicities—or indeed, to broaden our field of inquiry, on </w:t>
      </w:r>
      <w:r w:rsidRPr="00C24B98">
        <w:rPr>
          <w:rStyle w:val="StyleUnderline"/>
        </w:rPr>
        <w:t>historical intoxication</w:t>
      </w:r>
      <w:r w:rsidRPr="00C24B98">
        <w:rPr>
          <w:sz w:val="14"/>
        </w:rPr>
        <w:t>—</w:t>
      </w:r>
      <w:r w:rsidRPr="00C24B98">
        <w:rPr>
          <w:rStyle w:val="StyleUnderline"/>
        </w:rPr>
        <w:t>confirms</w:t>
      </w:r>
      <w:r w:rsidRPr="00C24B98">
        <w:rPr>
          <w:sz w:val="14"/>
        </w:rPr>
        <w:t xml:space="preserve"> for us our experiences: </w:t>
      </w:r>
      <w:r w:rsidRPr="00C24B98">
        <w:rPr>
          <w:rStyle w:val="StyleUnderline"/>
        </w:rPr>
        <w:t>that under certain conditions</w:t>
      </w:r>
      <w:r w:rsidRPr="00C24B98">
        <w:rPr>
          <w:sz w:val="14"/>
        </w:rPr>
        <w:t xml:space="preserve">, some of them enduring or seemingly permanent, </w:t>
      </w:r>
      <w:r w:rsidRPr="00C24B98">
        <w:rPr>
          <w:rStyle w:val="StyleUnderline"/>
        </w:rPr>
        <w:t>social beings can</w:t>
      </w:r>
      <w:r w:rsidRPr="00C24B98">
        <w:rPr>
          <w:sz w:val="14"/>
        </w:rPr>
        <w:t xml:space="preserve"> also </w:t>
      </w:r>
      <w:r w:rsidRPr="00C24B98">
        <w:rPr>
          <w:rStyle w:val="StyleUnderline"/>
        </w:rPr>
        <w:t>become radically altered in their sociality</w:t>
      </w:r>
      <w:r w:rsidRPr="00C24B98">
        <w:rPr>
          <w:sz w:val="14"/>
        </w:rPr>
        <w:t xml:space="preserve">, whether due to brain-specific damage or not. They are overcome, overwhelmed, overtaken by other substances. </w:t>
      </w:r>
      <w:r w:rsidRPr="00C24B98">
        <w:rPr>
          <w:rStyle w:val="StyleUnderline"/>
        </w:rPr>
        <w:t>Although the body’s interior could be described as becoming “damaged” by toxins, if we were willing to perform the radical act of releasing the definition of “organism” from its biological pinnings, we might from a more holistic perspective approach toxicity with a lens of mutualism.</w:t>
      </w:r>
      <w:r w:rsidRPr="00C24B98">
        <w:rPr>
          <w:b/>
          <w:u w:val="single"/>
        </w:rPr>
        <w:t xml:space="preserve"> </w:t>
      </w:r>
      <w:r w:rsidRPr="00C24B98">
        <w:rPr>
          <w:sz w:val="14"/>
        </w:rPr>
        <w:t xml:space="preserve">The biologist Anton de Bary, who developed a theory of symbiosis in 1879, defined three types: commensalism, mutualism, and parasitism. Thinking of toxins as symbiotes—rather than, for instance, as parasites which seem only to feed off a generally integral being without fundamentally altering it (which would perhaps be our first guess)—not only captures some </w:t>
      </w:r>
      <w:r w:rsidRPr="00C24B98">
        <w:rPr>
          <w:rStyle w:val="StyleUnderline"/>
        </w:rPr>
        <w:t>toxic affectivity</w:t>
      </w:r>
      <w:r w:rsidRPr="00C24B98">
        <w:rPr>
          <w:sz w:val="14"/>
        </w:rPr>
        <w:t xml:space="preserve"> but </w:t>
      </w:r>
      <w:r w:rsidRPr="00C24B98">
        <w:rPr>
          <w:rStyle w:val="StyleUnderline"/>
        </w:rPr>
        <w:t>enables me to shift modes of approach. Ultimately</w:t>
      </w:r>
      <w:r w:rsidRPr="00C24B98">
        <w:rPr>
          <w:sz w:val="14"/>
        </w:rPr>
        <w:t xml:space="preserve">, amounts—that is, </w:t>
      </w:r>
      <w:r w:rsidRPr="00C24B98">
        <w:rPr>
          <w:rStyle w:val="StyleUnderline"/>
        </w:rPr>
        <w:t>scales</w:t>
      </w:r>
      <w:r w:rsidRPr="00C24B98">
        <w:rPr>
          <w:sz w:val="14"/>
        </w:rPr>
        <w:t>—</w:t>
      </w:r>
      <w:r w:rsidRPr="00C24B98">
        <w:rPr>
          <w:rStyle w:val="StyleUnderline"/>
        </w:rPr>
        <w:t xml:space="preserve">are inconsequential </w:t>
      </w:r>
      <w:r w:rsidRPr="00C24B98">
        <w:rPr>
          <w:sz w:val="14"/>
        </w:rPr>
        <w:t xml:space="preserve">here; </w:t>
      </w:r>
      <w:r w:rsidRPr="00C24B98">
        <w:rPr>
          <w:rStyle w:val="StyleUnderline"/>
        </w:rPr>
        <w:t>it is affectivity that matters</w:t>
      </w:r>
      <w:r w:rsidRPr="00C24B98">
        <w:rPr>
          <w:sz w:val="14"/>
        </w:rPr>
        <w:t xml:space="preserve">, and the distinction between parasite and symbiosis is irrelevant. It is worth noting here that my thinking bears some resemblance to Deleuzian interspersal and symbiosis. Deleuze and Guattari write substantively about “molecularity” </w:t>
      </w:r>
      <w:r w:rsidRPr="00C24B98">
        <w:rPr>
          <w:rStyle w:val="StyleUnderline"/>
        </w:rPr>
        <w:t>in</w:t>
      </w:r>
      <w:r w:rsidRPr="00C24B98">
        <w:rPr>
          <w:sz w:val="14"/>
        </w:rPr>
        <w:t xml:space="preserve"> relation to </w:t>
      </w:r>
      <w:r w:rsidRPr="00C24B98">
        <w:rPr>
          <w:rStyle w:val="StyleUnderline"/>
        </w:rPr>
        <w:t>becoming-animal</w:t>
      </w:r>
      <w:r w:rsidRPr="00C24B98">
        <w:rPr>
          <w:sz w:val="14"/>
        </w:rPr>
        <w:t xml:space="preserve">, referring to “particles” as belonging or not belonging to a molecule in relation to their proximity to one another; but such </w:t>
      </w:r>
      <w:r w:rsidRPr="00C24B98">
        <w:rPr>
          <w:rStyle w:val="StyleUnderline"/>
        </w:rPr>
        <w:t>molecules are defined not by material qualities but rather more so as entities whose materiality is purposefully suspended.</w:t>
      </w:r>
      <w:r w:rsidRPr="00C24B98">
        <w:rPr>
          <w:sz w:val="14"/>
        </w:rPr>
        <w:t xml:space="preserve">35 Thus, they compare “verbal particles” to “food alimentary” particles that in a schizophrenic’s actions enter into proximity with one another. </w:t>
      </w:r>
      <w:r w:rsidRPr="00C24B98">
        <w:rPr>
          <w:rStyle w:val="StyleUnderline"/>
        </w:rPr>
        <w:t>Deleuze and Guattari’s thinking is useful</w:t>
      </w:r>
      <w:r w:rsidRPr="00C24B98">
        <w:rPr>
          <w:sz w:val="14"/>
        </w:rPr>
        <w:t xml:space="preserve"> in the sense that I attempt not only to accentuate proximal relations among categorically differentiated entities (across lines of animacy), but equally </w:t>
      </w:r>
      <w:r w:rsidRPr="00C24B98">
        <w:rPr>
          <w:rStyle w:val="StyleUnderline"/>
        </w:rPr>
        <w:t>to emphasize the insistent segregations of “material” into intensified condensations (affective intensities) of race, geography, and capital. In this light,</w:t>
      </w:r>
      <w:r w:rsidRPr="00C24B98">
        <w:rPr>
          <w:sz w:val="14"/>
        </w:rPr>
        <w:t xml:space="preserve"> the </w:t>
      </w:r>
      <w:r w:rsidRPr="00C24B98">
        <w:rPr>
          <w:rStyle w:val="StyleUnderline"/>
        </w:rPr>
        <w:t>toxicities</w:t>
      </w:r>
      <w:r w:rsidRPr="00C24B98">
        <w:rPr>
          <w:sz w:val="14"/>
        </w:rPr>
        <w:t xml:space="preserve"> tied to heavy metals </w:t>
      </w:r>
      <w:r w:rsidRPr="00C24B98">
        <w:rPr>
          <w:rStyle w:val="StyleUnderline"/>
        </w:rPr>
        <w:t>function as a kind of “assemblage” of biology, affect, nationality, race, and chemistry. And yet, their analysis leaves little room for distinctions between “actual” and “abstract,” particularly in their creative distinction between molecularity and molarity. Thus, I find it useful to hold on to a certain concrete materiality here, insofar as it offers a potentially critical purchase for thinking through queer relating and racialized transnational feeling, and further because mere metaphors, as we have seen, can sometimes overlook their own effectivity in literal fields.</w:t>
      </w:r>
      <w:r w:rsidRPr="00C24B98">
        <w:rPr>
          <w:sz w:val="14"/>
        </w:rPr>
        <w:t xml:space="preserve">36 Queering Intimacy </w:t>
      </w:r>
      <w:r w:rsidRPr="00C24B98">
        <w:rPr>
          <w:rStyle w:val="StyleUnderline"/>
        </w:rPr>
        <w:t>There is a potency and intensity to</w:t>
      </w:r>
      <w:r w:rsidRPr="00C24B98">
        <w:rPr>
          <w:sz w:val="14"/>
        </w:rPr>
        <w:t xml:space="preserve"> two </w:t>
      </w:r>
      <w:r w:rsidRPr="00C24B98">
        <w:rPr>
          <w:rStyle w:val="StyleUnderline"/>
        </w:rPr>
        <w:t>animate or inanimate bodies</w:t>
      </w:r>
      <w:r w:rsidRPr="00C24B98">
        <w:rPr>
          <w:sz w:val="14"/>
        </w:rPr>
        <w:t xml:space="preserve"> passing one another, bodies </w:t>
      </w:r>
      <w:r w:rsidRPr="00C24B98">
        <w:rPr>
          <w:rStyle w:val="StyleUnderline"/>
        </w:rPr>
        <w:t>that have an exchange—a potentially queer exchange—that effectively risks the implantation of injury.</w:t>
      </w:r>
      <w:r w:rsidRPr="00C24B98">
        <w:rPr>
          <w:sz w:val="14"/>
        </w:rPr>
        <w:t xml:space="preserve"> The quality of the exchange may be at the molecular level, airborne molecules entering the breathing apparatus, molecules that may or may not have violent bodily effects; or the exchange may be visual, the meeting of eyes unleashing a series of pleasurable or unpleasurable bodily reactions, chill, pulse rush, adrenaline, heat, fear, tingling skin. The necessary condition for toxicity to be enlivened—proximity, or intimacy—means that queer theories are especially rich for thinking about the affects of toxicity. At the same time, queer theories can further benefit from the lessons of disability theory, particularly by rethinking its own others. </w:t>
      </w:r>
      <w:r w:rsidRPr="00C24B98">
        <w:rPr>
          <w:rStyle w:val="StyleUnderline"/>
        </w:rPr>
        <w:t xml:space="preserve">Thinking and feeling with toxicity invites us to revise, once again, the sociality that queer theory has in many ways made possible. As a relational notion, toxicity speaks productively to queer-utopian imagining and helps us revisit the question of how and where subject-object dispositions should be attributed to the relational queer figure. But even further, queer theory is an apt home for the consideration of toxicity, for I believe the two—queerness and toxicity—have an affinity. They truck with negativity, marginality, and subject-object confusions; they have, arguably, an affective intensity; they challenge heteronormative understandings of intimacy. Both have gotten under the skin. Yet queer theory’s attachment to certain human bodies and other human objects elides from its view the queer socialities that certain other, nonhuman intimacies portend. What are the exceptionalisms that can haunt such theorizing? </w:t>
      </w:r>
      <w:r w:rsidRPr="00C24B98">
        <w:rPr>
          <w:sz w:val="14"/>
        </w:rPr>
        <w:t xml:space="preserve">Let us revisit the scene from the previous chapter of the child who inappropriately licks his lead-toxic painted train, the scene that is constantly conjured as one that must be avoided at all costs. The mobility of ingestible air and the nonemptiness of that air demonstrate that the act of lead licking is a fantasy of exception. It is not only a fantasy that not-licking is a viable way to contain heterosexuality in its bounds, but it is also a fantasy that not-licking is a viable way to contain the interconstitution of people and other people, or people and other objects. Look closely at your child’s beloved, bright-red train: you may choose to expel it from your house, for the toxins that the sight of it only hints at; but you will pay the cost of his proper entrainment. What fingers have touched it to make it so? How will you choose to recover your formerly benign feelings about this train? Love has somehow to rise above the predetermined grammar of such encounters, for the grammar itself predicts only negative toxicity. So how is it that so much of this toxic world, in the form of perfumes, cleaning products, body products, plastics, all laden with chemicals that damage us so sincerely, is encountered by so many of us as benign or only pleasurable? How is it, even more, that we are doing this, doing all this, to ourselves? And yet, even as the toxins themselves spread far and wide, such a “we” is a false unity. </w:t>
      </w:r>
      <w:r w:rsidRPr="00C24B98">
        <w:rPr>
          <w:rStyle w:val="StyleUnderline"/>
        </w:rPr>
        <w:t>There is a relation</w:t>
      </w:r>
      <w:r w:rsidRPr="00C24B98">
        <w:rPr>
          <w:sz w:val="14"/>
        </w:rPr>
        <w:t xml:space="preserve"> </w:t>
      </w:r>
      <w:r w:rsidRPr="00C24B98">
        <w:rPr>
          <w:rStyle w:val="StyleUnderline"/>
        </w:rPr>
        <w:t>ship between productivity’s queers</w:t>
      </w:r>
      <w:r w:rsidRPr="00C24B98">
        <w:rPr>
          <w:sz w:val="14"/>
        </w:rPr>
        <w:t xml:space="preserve"> (not reproductivity’s queers, that is) </w:t>
      </w:r>
      <w:r w:rsidRPr="00C24B98">
        <w:rPr>
          <w:rStyle w:val="StyleUnderline"/>
        </w:rPr>
        <w:t>and hidden, normative intoxications.</w:t>
      </w:r>
      <w:r w:rsidRPr="00C24B98">
        <w:rPr>
          <w:sz w:val="14"/>
        </w:rPr>
        <w:t xml:space="preserve"> </w:t>
      </w:r>
      <w:r w:rsidRPr="00C24B98">
        <w:rPr>
          <w:rStyle w:val="StyleUnderline"/>
        </w:rPr>
        <w:t>Those who find themselves on the underside of industrial “development” bear a disproportionate risk, as environmentalists and political economy scholars alike have shown.</w:t>
      </w:r>
      <w:r w:rsidRPr="00C24B98">
        <w:rPr>
          <w:sz w:val="14"/>
        </w:rPr>
        <w:t xml:space="preserve">37 In her article “Akwesasne: Mohawk Mother’s Milk and pcbs,” environmental justice activist Winona LaDuke describes a multipronged activist project led by the Mohawk midwife and environmentalist Katsi Cook.38 Cook developed the “Mother’s Milk” pcb-monitoring breast milk project, begun in 1984 and ongoing today, in response to the demonstrated toxic levels of pcbs on the Akwesasne reservation, which straddles the border between the United States and Canada and is located very close to a primary emitter of pcbs, a General Motors site established in 1957 which is now a Superfund site. This proximity—and gm’s improper disposal practices—meant that both the St. Lawrence River and the Akwesasne wells, the sources of water on which the Mohawks relied, had toxic concentrations of pcbs. Indeed, Akwesasne is one of the most highly polluted Native American reservations. Cook emphasizes strengthening women’s health so that their critical role as the “first environment” of babies be taken seriously for existing and future bodily toxicity. These molecular intimacies—particles passed on via breast milk to babies—are implicated in regimes of gendered labor and care. Cook’s activism connects the poisoning of the turtles to the fate of the Mohawks in a cosmology that reiterates the shared potency of live turtles and earthly support. Turtles are critically important in the Mohawk cosmology, which connects them to the earth itself; LaDuke mentions that North America is called “Turtle Island,” which comes from a common Native American origin story. Such a cosmology does not depend, for instance, on the narrow ecology of edibles that informs mainstream U.S. food safety advocacy (wherein bigger animals eat smaller animals, a logic that articulates the threat of ocean fish to humans). It serves as a reminder that to the degree that mainstream animacy frameworks have become dominant law, such law could potentially be recodified if the animate orders on which it depends were interrupted. The </w:t>
      </w:r>
      <w:r w:rsidRPr="00C24B98">
        <w:rPr>
          <w:rStyle w:val="StyleUnderline"/>
        </w:rPr>
        <w:t>interruptions demand recognizing the contradictions within matter itself—whether through accepting that worldviews (and their cosmologies) are legitimately contestable, especially in a time of problematization and retrenchment diagnosed as “posthuman,” or through revitalized understandings of matter’s own complexity that can cross</w:t>
      </w:r>
      <w:r w:rsidRPr="00C24B98">
        <w:rPr>
          <w:sz w:val="14"/>
        </w:rPr>
        <w:t xml:space="preserve"> the </w:t>
      </w:r>
      <w:r w:rsidRPr="00C24B98">
        <w:rPr>
          <w:rStyle w:val="StyleUnderline"/>
        </w:rPr>
        <w:t>discursive boundaries</w:t>
      </w:r>
      <w:r w:rsidRPr="00C24B98">
        <w:rPr>
          <w:sz w:val="14"/>
        </w:rPr>
        <w:t xml:space="preserve"> of science. Cosmologies, of course, are as much written into Western philosophies as they are in Akwesasne cultures, and the life and death hidden within their objects has a binding effect on their theoretical impulse. In her important book Queer Phenomenology, Sara Ahmed gives extensive, unabashed attention to tables, at one point writing extensively about her “orientation” (in a larger discussion of sexuality and orientations) toward a table of hers and that table’s orientation toward her. She writes, “we perceive the object as an object, as something that ‘has’ integrity, and is ‘in’ space, only by haunting that very space; that is, by co-inhabiting space such that the boundary between the co-inhabitants of space does not hold. The skin connects as well as contains. . . . Orientations are tactile and they involve more than one skin surface: we, in approaching this or that table, are also approached by the table, which touches us when we touch it.”39 Ahmed works here with an important and profound assertion by Maurice Merleau-Ponty that sensory engagement binds sensing and sensed objects to one another; in this way, my skin is simultaneously the skin of the world. Yet, if we were to stretch this intercorporeality further, it appears that Ahmed still presumes the proper integrity of her body and of the table, an exclusion of molecular travel that permits her to position one thing against another. Ahmed is talking mainly about the perception of integrity; but I wonder what happens when percepts are to some degree bypassed, for instance, by the air itself. When physically copresent with others, I ingest them. There is nothing fanciful about this. I am ingesting their exhaled air, their sloughed skin, and the skin of the tables, chairs, and carpet of our shared room. Ahmed’s reading thus takes the deadness and inanimacy of that table as a reference point for the orientation of a life, one in which the table is moved according to the purposes and conveniences of its owner. And while it would be unfair to ask of her analysis something not proper to its devices, I do wonder how this analysis might change once the object distinctions between animate and inanimate collapse, when we move beyond the exclusionary zone made up of the perceptual operands of phenomenology. The affective relations I have with a couch are not made out of a predicted script and are received as no different from those with animate beings, which, depending on the perspective, is both their failing and their merit. My question then becomes: What is lost when we hold tightly to that exceptionalism which says that couches are dead and we are live? For would not my nonproductivity, my nonhuman sociality, render me some other human’s “dead,” as certainly it has, in case after case of the denial of disabled existence, emotional life, sexuality, or subjectivity? And what is lost when we say that couches must be cathected differently from humans? Or when we say that only certain couches as they are used would deserve the attribution of a sexual fetish? These are only questions to which I have no ready answers, except to declare that those forms of exceptionalism no longer seem very reasonable. Indeed, the literary scholar John Plotz’s careful review essay on new trends in materiality theories, “Can the Sofa Speak? A Look at Thing Theory,” itself never arrives at confronting the possibility of the sofa’s speech, seeming to presume that the question of sofas remains at the level of humorous titular play, no explanation needed.40 It seems that animacy and its affects are mediated not by whether you are a couch, a piece of metal, a human child, or an animal, but by how holistically you are interpreted and how dynamic you are perceived to be. Stones themselves move, change, degrade over time, but in ways that exceed human scales. Human “patients” get defined, via their companion technologies, as inanimate, even as they zip right by you in a manual wheelchair. And above and beyond these factors related to the power of interpretation and stereotype, there is the strict physicality of the elements that travel in, on, and through us, and sometimes stay. If we ingest each other’s skin cells, as well as each other’s skin creams, then </w:t>
      </w:r>
      <w:r w:rsidRPr="00C24B98">
        <w:rPr>
          <w:rStyle w:val="StyleUnderline"/>
        </w:rPr>
        <w:t>animacy comes to appear as a category itself held in false containment, insofar as it portends exteriorized control relationships rather than mutual imbrications, even at the most material levels. Nancy Tuana, reading New Orleans after Hurricane Katrina in terms of interactionist ontology, writes, “There is a viscous porosity of flesh—my flesh and the flesh of the world. This porosity is a hinge through which we are of and in the world. I refer to it as viscous, for there are membranes that affect the interactions.”</w:t>
      </w:r>
      <w:r w:rsidRPr="00C24B98">
        <w:rPr>
          <w:sz w:val="14"/>
        </w:rPr>
        <w:t xml:space="preserve">41 </w:t>
      </w:r>
      <w:r w:rsidRPr="00C24B98">
        <w:rPr>
          <w:rStyle w:val="StyleUnderline"/>
        </w:rPr>
        <w:t>Furthermore, the toxicity of the queer to the heterosexual collective or individual body, the toxicity of the dirty subjects to the hygienic State, the toxicity of heavy metals to an individual body: none of these segregations perfectly succeeds even while it is believed with all effort and investment to be effective. In perhaps its best versions, toxicity does not repel but propels queer loves, especially once we release it from exclusively human hosts, disproportionately inviting dis/ability, industrial labor, biological targets, and military vaccine recipients—inviting loss and its “losers” and trespassing containers of animacy. We need not assign the train-licking boy</w:t>
      </w:r>
      <w:r w:rsidRPr="00C24B98">
        <w:rPr>
          <w:sz w:val="14"/>
        </w:rPr>
        <w:t xml:space="preserve"> of the previous chapter so surely </w:t>
      </w:r>
      <w:r w:rsidRPr="00C24B98">
        <w:rPr>
          <w:rStyle w:val="StyleUnderline"/>
        </w:rPr>
        <w:t>to the nihilistic underside of futurity or to his own termination, figurative or otherwise. I would be foolish to imagine that toxicity stands in for “utopia”</w:t>
      </w:r>
      <w:r w:rsidRPr="00C24B98">
        <w:rPr>
          <w:sz w:val="14"/>
        </w:rPr>
        <w:t xml:space="preserve"> given the explosion of resentful, despairing, painful, screamingly negative affects that surround toxicity. </w:t>
      </w:r>
      <w:r w:rsidRPr="00C24B98">
        <w:rPr>
          <w:rStyle w:val="StyleUnderline"/>
        </w:rPr>
        <w:t>Nevertheless, I am reluctant to deny the queer productivity of toxins and toxicity, a productivity that extends beyond an enumerable set of addictive or pleasure-inducing substances, or to neglect (or, indeed, ask after) the pleasures, the loves, the rehabilitations, the affections, the assets that toxic conditions induce. Unlike viruses, toxins are not so very containable or quarantinable; they are better thought of as conditions with effects, bringing their own affects and animacies to bear on lives and nonlives. If we move beyond the painful “antisocial” effects to consider the sociality that is present there, we find in that sociality a reflection on extant socialities among us, the queer-inanimate social lives that exist beyond the fetish, beyond the animate, beyond the pure clash of human body sex.</w:t>
      </w:r>
    </w:p>
    <w:p w14:paraId="5AA0E121" w14:textId="77777777" w:rsidR="00226B46" w:rsidRPr="00C24B98" w:rsidRDefault="00226B46" w:rsidP="00226B46"/>
    <w:p w14:paraId="44124ADB" w14:textId="77777777" w:rsidR="00FA228B" w:rsidRPr="00C24B98" w:rsidRDefault="00FA228B" w:rsidP="009B492B">
      <w:pPr>
        <w:rPr>
          <w:sz w:val="16"/>
        </w:rPr>
      </w:pPr>
    </w:p>
    <w:p w14:paraId="59E72AAD" w14:textId="00681969" w:rsidR="00F70422" w:rsidRPr="00C24B98" w:rsidRDefault="00F70422" w:rsidP="00DD0022">
      <w:pPr>
        <w:pStyle w:val="Heading2"/>
      </w:pPr>
      <w:bookmarkStart w:id="243" w:name="_Toc487167557"/>
      <w:r w:rsidRPr="00C24B98">
        <w:t>Aff Answers</w:t>
      </w:r>
      <w:bookmarkEnd w:id="243"/>
    </w:p>
    <w:p w14:paraId="2877929D" w14:textId="77777777" w:rsidR="00DB7E26" w:rsidRPr="00C24B98" w:rsidRDefault="00DB7E26" w:rsidP="00DB7E26">
      <w:pPr>
        <w:pStyle w:val="Heading3"/>
      </w:pPr>
      <w:bookmarkStart w:id="244" w:name="_Toc487167558"/>
      <w:r w:rsidRPr="00C24B98">
        <w:t>A2: Queer</w:t>
      </w:r>
      <w:bookmarkEnd w:id="244"/>
    </w:p>
    <w:p w14:paraId="0E404F87" w14:textId="77777777" w:rsidR="00DB7E26" w:rsidRPr="00C24B98" w:rsidRDefault="00DB7E26" w:rsidP="00DB7E26">
      <w:pPr>
        <w:pStyle w:val="Heading4"/>
        <w:rPr>
          <w:rFonts w:ascii="Arial" w:hAnsi="Arial" w:cs="Arial"/>
          <w:sz w:val="22"/>
        </w:rPr>
      </w:pPr>
      <w:r w:rsidRPr="00C24B98">
        <w:rPr>
          <w:rFonts w:ascii="Arial" w:hAnsi="Arial" w:cs="Arial"/>
          <w:sz w:val="22"/>
        </w:rPr>
        <w:t>Edelman’s rejection of the possibility of politics fails – vote negative to embrace the uncertainty of the future and the possibility for new social orders.</w:t>
      </w:r>
    </w:p>
    <w:p w14:paraId="5437B440" w14:textId="77777777" w:rsidR="00DB7E26" w:rsidRPr="00C24B98" w:rsidRDefault="00DB7E26" w:rsidP="00DB7E26">
      <w:r w:rsidRPr="00C24B98">
        <w:rPr>
          <w:rStyle w:val="Style13ptBold"/>
        </w:rPr>
        <w:t>Bateman 6</w:t>
      </w:r>
      <w:r w:rsidRPr="00C24B98">
        <w:t xml:space="preserve"> [R. Benjamin Bateman is a doctoral candidate in English at the University of Virginia. His dissertation, currently underway, explores gay autobiographies from 1880 to the present. His research interests include modernism, psychoanalysis, and queer theory. The Future of Queer Theory (on Lee Edelman, No Future: Queer Theory and the Death Drive [Duke UP, 2004]) by R. Benjamin Bateman | ns 65-66 http://www.theminnesotareview.org/journal/ns6566/bateman_r_benjamin_ns6566_stf1.shtml]</w:t>
      </w:r>
    </w:p>
    <w:p w14:paraId="780ADCA7" w14:textId="77777777" w:rsidR="00DB7E26" w:rsidRPr="00C24B98" w:rsidRDefault="00DB7E26" w:rsidP="00DB7E26">
      <w:pPr>
        <w:pStyle w:val="Cards"/>
        <w:ind w:left="0"/>
        <w:rPr>
          <w:rFonts w:ascii="Arial" w:hAnsi="Arial" w:cs="Arial"/>
          <w:sz w:val="22"/>
          <w:szCs w:val="22"/>
        </w:rPr>
      </w:pPr>
      <w:r w:rsidRPr="00C24B98">
        <w:rPr>
          <w:rFonts w:ascii="Arial" w:hAnsi="Arial" w:cs="Arial"/>
          <w:sz w:val="22"/>
          <w:szCs w:val="22"/>
        </w:rPr>
        <w:t xml:space="preserve">Certain readers might chafe at Edelman's suggestion that Butler's politics is insufficiently radical. After all, Butler has been criticized, like Edelman, for trafficking in recondite theories and postmodern argot and for failing to offer a viable model of political agency. To be sure, Butler's post-structuralist and Foucaultian commitments constrain her ability to posit a stable political agent and to conceive a politics that would radically oppose, rather than merely reinforce or marginally reinflect, a dominant cultural order. But in her recent work, perhaps most strikingly in 2004's Undoing Gender, </w:t>
      </w:r>
      <w:r w:rsidRPr="00C24B98">
        <w:rPr>
          <w:rStyle w:val="DebateUnderline"/>
          <w:rFonts w:ascii="Arial" w:hAnsi="Arial" w:cs="Arial"/>
          <w:sz w:val="22"/>
          <w:szCs w:val="22"/>
        </w:rPr>
        <w:t>Butler has turned to the "question of social transformation"</w:t>
      </w:r>
      <w:r w:rsidRPr="00C24B98">
        <w:rPr>
          <w:rFonts w:ascii="Arial" w:hAnsi="Arial" w:cs="Arial"/>
          <w:sz w:val="22"/>
          <w:szCs w:val="22"/>
        </w:rPr>
        <w:t xml:space="preserve"> (the title of UG's tenth chapter), arguing, quite programmatically, that social transformation "…is a question of developing, within law, within psychiatry, within social and literary theory, a new legitimating lexicon for the gender complexity that we have always been living" (219). Lest she be accused of nominalism, </w:t>
      </w:r>
      <w:r w:rsidRPr="00C24B98">
        <w:rPr>
          <w:rStyle w:val="DebateUnderline"/>
          <w:rFonts w:ascii="Arial" w:hAnsi="Arial" w:cs="Arial"/>
          <w:sz w:val="22"/>
          <w:szCs w:val="22"/>
        </w:rPr>
        <w:t>Butler stresses the importance of real bodies</w:t>
      </w:r>
      <w:r w:rsidRPr="00C24B98">
        <w:rPr>
          <w:rFonts w:ascii="Arial" w:hAnsi="Arial" w:cs="Arial"/>
          <w:sz w:val="22"/>
          <w:szCs w:val="22"/>
        </w:rPr>
        <w:t xml:space="preserve"> in forging such a vocabulary: </w:t>
      </w:r>
      <w:r w:rsidRPr="00C24B98">
        <w:rPr>
          <w:rStyle w:val="DebateUnderline"/>
          <w:rFonts w:ascii="Arial" w:hAnsi="Arial" w:cs="Arial"/>
          <w:sz w:val="22"/>
          <w:szCs w:val="22"/>
        </w:rPr>
        <w:t>"…the body is that which can occupy the norm in myriad ways, exceed the norm, rework the norm, and expose realities to which we thought we were confined as open to transformation"</w:t>
      </w:r>
      <w:r w:rsidRPr="00C24B98">
        <w:rPr>
          <w:rFonts w:ascii="Arial" w:hAnsi="Arial" w:cs="Arial"/>
          <w:sz w:val="22"/>
          <w:szCs w:val="22"/>
        </w:rPr>
        <w:t xml:space="preserve"> (217). </w:t>
      </w:r>
      <w:r w:rsidRPr="00C24B98">
        <w:rPr>
          <w:rStyle w:val="DebateUnderline"/>
          <w:rFonts w:ascii="Arial" w:hAnsi="Arial" w:cs="Arial"/>
          <w:sz w:val="22"/>
          <w:szCs w:val="22"/>
        </w:rPr>
        <w:t xml:space="preserve">While Edelman rejects the future as a site of social reproduction, Butler prizes it as a space of uncertainty, an ambiguous terrain upon which competing and perhaps unforeseeable claims will be made and new social orders elaborated. </w:t>
      </w:r>
      <w:r w:rsidRPr="00C24B98">
        <w:rPr>
          <w:rFonts w:ascii="Arial" w:hAnsi="Arial" w:cs="Arial"/>
          <w:sz w:val="22"/>
          <w:szCs w:val="22"/>
        </w:rPr>
        <w:t xml:space="preserve"> </w:t>
      </w:r>
      <w:r w:rsidRPr="00C24B98">
        <w:rPr>
          <w:rStyle w:val="DebateUnderline"/>
          <w:rFonts w:ascii="Arial" w:hAnsi="Arial" w:cs="Arial"/>
          <w:sz w:val="22"/>
          <w:szCs w:val="22"/>
        </w:rPr>
        <w:t>Butler's model offers queer theory a brighter future than Edelman's, not simply because it confers agency upon social actors and highlights the social's capacity for transformation, but because it supersedes the liberal inclusiveness for which Edelman faults it. Butler's queer world is not one in which the dominant order remains stable as it incorporates</w:t>
      </w:r>
      <w:r w:rsidRPr="00C24B98">
        <w:rPr>
          <w:rFonts w:ascii="Arial" w:hAnsi="Arial" w:cs="Arial"/>
          <w:sz w:val="22"/>
          <w:szCs w:val="22"/>
        </w:rPr>
        <w:t xml:space="preserve">, or ingests, </w:t>
      </w:r>
      <w:r w:rsidRPr="00C24B98">
        <w:rPr>
          <w:rStyle w:val="DebateUnderline"/>
          <w:rFonts w:ascii="Arial" w:hAnsi="Arial" w:cs="Arial"/>
          <w:sz w:val="22"/>
          <w:szCs w:val="22"/>
        </w:rPr>
        <w:t>peripheral sexualities into its fold.</w:t>
      </w:r>
      <w:r w:rsidRPr="00C24B98">
        <w:rPr>
          <w:rFonts w:ascii="Arial" w:hAnsi="Arial" w:cs="Arial"/>
          <w:sz w:val="22"/>
          <w:szCs w:val="22"/>
        </w:rPr>
        <w:t xml:space="preserve"> Rather, </w:t>
      </w:r>
      <w:r w:rsidRPr="00C24B98">
        <w:rPr>
          <w:rStyle w:val="DebateUnderline"/>
          <w:rFonts w:ascii="Arial" w:hAnsi="Arial" w:cs="Arial"/>
          <w:sz w:val="22"/>
          <w:szCs w:val="22"/>
        </w:rPr>
        <w:t>it is one in which the periphery remakes the center, rearticulating what it means to be "normal" or "American" or "queer."</w:t>
      </w:r>
      <w:r w:rsidRPr="00C24B98">
        <w:rPr>
          <w:rFonts w:ascii="Arial" w:hAnsi="Arial" w:cs="Arial"/>
          <w:sz w:val="22"/>
          <w:szCs w:val="22"/>
        </w:rPr>
        <w:t xml:space="preserve"> Thus, </w:t>
      </w:r>
      <w:r w:rsidRPr="00C24B98">
        <w:rPr>
          <w:rStyle w:val="DebateUnderline"/>
          <w:rFonts w:ascii="Arial" w:hAnsi="Arial" w:cs="Arial"/>
          <w:sz w:val="22"/>
          <w:szCs w:val="22"/>
        </w:rPr>
        <w:t>queers do not simply enter society on heterosexuality's terms; they recast such terms, seizing upon instabilities in signification to elaborate previously unarticulated and perhaps unanticipatable ways of life.</w:t>
      </w:r>
      <w:r w:rsidRPr="00C24B98">
        <w:rPr>
          <w:rFonts w:ascii="Arial" w:hAnsi="Arial" w:cs="Arial"/>
          <w:sz w:val="22"/>
          <w:szCs w:val="22"/>
        </w:rPr>
        <w:t xml:space="preserve"> Edelman's point that 'queer' names "the resistance of the social to itself" (2002) combats the very anti-futurism he endorses; in this formulation, queerness functions as the force that prevents a particular social order from coinciding with itself, from congealing into a futureless nightmare. Queer, then, might denote the instability of all norms and social orders, their intrinsic capacity for change.</w:t>
      </w:r>
    </w:p>
    <w:p w14:paraId="53BFF7F7" w14:textId="77777777" w:rsidR="00DB7E26" w:rsidRPr="00C24B98" w:rsidRDefault="00DB7E26" w:rsidP="00DB7E26">
      <w:pPr>
        <w:pStyle w:val="Heading4"/>
      </w:pPr>
      <w:r w:rsidRPr="00C24B98">
        <w:t>Edelman rejects the possibility of politics.</w:t>
      </w:r>
    </w:p>
    <w:p w14:paraId="06989DF8" w14:textId="77777777" w:rsidR="00DB7E26" w:rsidRPr="00C24B98" w:rsidRDefault="00DB7E26" w:rsidP="00DB7E26">
      <w:r w:rsidRPr="00C24B98">
        <w:rPr>
          <w:rStyle w:val="Style13ptBold"/>
        </w:rPr>
        <w:t>Fontenot 6</w:t>
      </w:r>
      <w:r w:rsidRPr="00C24B98">
        <w:t xml:space="preserve"> [Andrea Fontenot  University of California, Santa Barbara   MFS Modern Fiction Studies 52.1 (2006) 252-256  </w:t>
      </w:r>
      <w:r w:rsidRPr="00C24B98">
        <w:tab/>
        <w:t xml:space="preserve"> [Access article in PDF] Lee Edelman. No Future: Queer Theory and the Death Drive. Durham: Duke UP, 2004. x + 191 pp.]</w:t>
      </w:r>
    </w:p>
    <w:p w14:paraId="27F0E167" w14:textId="77777777" w:rsidR="00DB7E26" w:rsidRPr="00C24B98" w:rsidRDefault="00DB7E26" w:rsidP="00DB7E26">
      <w:pPr>
        <w:pStyle w:val="Cards"/>
        <w:ind w:left="0"/>
        <w:rPr>
          <w:rFonts w:ascii="Arial" w:hAnsi="Arial" w:cs="Arial"/>
          <w:sz w:val="22"/>
          <w:szCs w:val="22"/>
        </w:rPr>
      </w:pPr>
      <w:r w:rsidRPr="00C24B98">
        <w:rPr>
          <w:rStyle w:val="DebateUnderline"/>
          <w:rFonts w:ascii="Arial" w:hAnsi="Arial" w:cs="Arial"/>
          <w:sz w:val="22"/>
          <w:szCs w:val="22"/>
        </w:rPr>
        <w:t>Edelman</w:t>
      </w:r>
      <w:r w:rsidRPr="00C24B98">
        <w:rPr>
          <w:rFonts w:ascii="Arial" w:hAnsi="Arial" w:cs="Arial"/>
          <w:sz w:val="22"/>
          <w:szCs w:val="22"/>
        </w:rPr>
        <w:t xml:space="preserve">'s acceptance of the cultural logics linking death and homosexuality may seem hard to swallow: </w:t>
      </w:r>
      <w:r w:rsidRPr="00C24B98">
        <w:rPr>
          <w:rStyle w:val="DebateUnderline"/>
          <w:rFonts w:ascii="Arial" w:hAnsi="Arial" w:cs="Arial"/>
          <w:sz w:val="22"/>
          <w:szCs w:val="22"/>
        </w:rPr>
        <w:t>not only does he ask us to commit political suicide, he systematically refuses</w:t>
      </w:r>
      <w:r w:rsidRPr="00C24B98">
        <w:rPr>
          <w:rFonts w:ascii="Arial" w:hAnsi="Arial" w:cs="Arial"/>
          <w:sz w:val="22"/>
          <w:szCs w:val="22"/>
        </w:rPr>
        <w:t xml:space="preserve"> the fantasy of an afterlife, of </w:t>
      </w:r>
      <w:r w:rsidRPr="00C24B98">
        <w:rPr>
          <w:rStyle w:val="DebateUnderline"/>
          <w:rFonts w:ascii="Arial" w:hAnsi="Arial" w:cs="Arial"/>
          <w:sz w:val="22"/>
          <w:szCs w:val="22"/>
        </w:rPr>
        <w:t>an alternative future.</w:t>
      </w:r>
      <w:r w:rsidRPr="00C24B98">
        <w:rPr>
          <w:rFonts w:ascii="Arial" w:hAnsi="Arial" w:cs="Arial"/>
          <w:sz w:val="22"/>
          <w:szCs w:val="22"/>
        </w:rPr>
        <w:t xml:space="preserve"> However bleak this may seem, Edelman's work envisions for queer theory something much more powerful than politics. In identifying the broad nexus of forces that participate in reproductive futurism, Edelman enables queer theory to be a voice of resistance to the dominant political order in a more comprehensive way than any issue or identity based politics could contain. Indeed, the challenge he puts forth is for queer theory to more effectively channel the dissonant and disruptive effect of sexuality rather than distance ourselves from it. From my perspective it is not the negativity of </w:t>
      </w:r>
      <w:r w:rsidRPr="00C24B98">
        <w:rPr>
          <w:rStyle w:val="DebateUnderline"/>
          <w:rFonts w:ascii="Arial" w:hAnsi="Arial" w:cs="Arial"/>
          <w:sz w:val="22"/>
          <w:szCs w:val="22"/>
        </w:rPr>
        <w:t>his</w:t>
      </w:r>
      <w:r w:rsidRPr="00C24B98">
        <w:rPr>
          <w:rFonts w:ascii="Arial" w:hAnsi="Arial" w:cs="Arial"/>
          <w:sz w:val="22"/>
          <w:szCs w:val="22"/>
        </w:rPr>
        <w:t xml:space="preserve"> theory that constitutes its </w:t>
      </w:r>
      <w:r w:rsidRPr="00C24B98">
        <w:rPr>
          <w:rStyle w:val="DebateUnderline"/>
          <w:rFonts w:ascii="Arial" w:hAnsi="Arial" w:cs="Arial"/>
          <w:sz w:val="22"/>
          <w:szCs w:val="22"/>
        </w:rPr>
        <w:t>weakness</w:t>
      </w:r>
      <w:r w:rsidRPr="00C24B98">
        <w:rPr>
          <w:rFonts w:ascii="Arial" w:hAnsi="Arial" w:cs="Arial"/>
          <w:sz w:val="22"/>
          <w:szCs w:val="22"/>
        </w:rPr>
        <w:t xml:space="preserve">. Rather, it </w:t>
      </w:r>
      <w:r w:rsidRPr="00C24B98">
        <w:rPr>
          <w:rStyle w:val="DebateUnderline"/>
          <w:rFonts w:ascii="Arial" w:hAnsi="Arial" w:cs="Arial"/>
          <w:sz w:val="22"/>
          <w:szCs w:val="22"/>
        </w:rPr>
        <w:t>is his failure to imagine the sinthomosexual in more diverse terms and his unwillingness to recognize possibilities for allegiance with</w:t>
      </w:r>
      <w:r w:rsidRPr="00C24B98">
        <w:rPr>
          <w:rFonts w:ascii="Arial" w:hAnsi="Arial" w:cs="Arial"/>
          <w:sz w:val="22"/>
          <w:szCs w:val="22"/>
        </w:rPr>
        <w:t xml:space="preserve"> [End Page 255] </w:t>
      </w:r>
      <w:r w:rsidRPr="00C24B98">
        <w:rPr>
          <w:rStyle w:val="DebateUnderline"/>
          <w:rFonts w:ascii="Arial" w:hAnsi="Arial" w:cs="Arial"/>
          <w:sz w:val="22"/>
          <w:szCs w:val="22"/>
        </w:rPr>
        <w:t>others who suffer under reproductive futurism's grip on our political culture.</w:t>
      </w:r>
      <w:r w:rsidRPr="00C24B98">
        <w:rPr>
          <w:rFonts w:ascii="Arial" w:hAnsi="Arial" w:cs="Arial"/>
          <w:sz w:val="22"/>
          <w:szCs w:val="22"/>
        </w:rPr>
        <w:t xml:space="preserve"> It is not just that his examples happen to all be white middle-class childless men—something we may excuse as product of the cultural register he chooses to investigate—but that </w:t>
      </w:r>
      <w:r w:rsidRPr="00C24B98">
        <w:rPr>
          <w:rStyle w:val="DebateUnderline"/>
          <w:rFonts w:ascii="Arial" w:hAnsi="Arial" w:cs="Arial"/>
          <w:sz w:val="22"/>
          <w:szCs w:val="22"/>
        </w:rPr>
        <w:t>his entire imagining of the scope of the sinthomosexual is limited; his exclusive use of "he" to denote queers and sinthomosexuals alike is only one manifestation.</w:t>
      </w:r>
      <w:r w:rsidRPr="00C24B98">
        <w:rPr>
          <w:rFonts w:ascii="Arial" w:hAnsi="Arial" w:cs="Arial"/>
          <w:sz w:val="22"/>
          <w:szCs w:val="22"/>
        </w:rPr>
        <w:t xml:space="preserve"> Though he illuminates the intricate displacements and disavowals required to figure the homosexual's difference in terms of their narcissistic love of sameness (see 56–60), he nonetheless ignores the differences that exist among those positioned under the sign "homosexual." This becomes a weakness for his analysis in the section where he deconstructs Jean Baudrillard's nauseating jeremiad, "The Final Solution," a treatise against "artificial insemination" and the "global extermination" of meaning it portends (64–65). Edelman dedicates six wonderfully reasoned pages to exposing Baudrillard's outrage at the imminent vanishing of sexual difference (and thus, for Baudrillard, difference at all) as a homophobic response to the way that the possibilities of sex without reproduction and reproduction without sex reveal the always already meaninglessness of sex, even in the heterosexual pairing (60–66). What Edelman misses here, though, is an opportunity to show another face of the figure of the sinthomosexual. In Baudrillard's paranoid reaction to new technologies of reproduction, it is not the gay male who is evoked but rather the lesbian mother, that most notorious beneficiary of this desexualized reproduction. Were Edelman to entertain this difference, he would find that she is figured in much the same terms as her male counterpart: imperiling both the child she would bear and the future that the Child is meant to guarantee, despite the efforts of some lesbian mothers to trade on the capital of reproductive futurism to purchase civil rights. </w:t>
      </w:r>
      <w:r w:rsidRPr="00C24B98">
        <w:rPr>
          <w:rStyle w:val="DebateUnderline"/>
          <w:rFonts w:ascii="Arial" w:hAnsi="Arial" w:cs="Arial"/>
          <w:sz w:val="22"/>
          <w:szCs w:val="22"/>
        </w:rPr>
        <w:t>By simply dismissing queer parents as "comrades in reproductive futurism"</w:t>
      </w:r>
      <w:r w:rsidRPr="00C24B98">
        <w:rPr>
          <w:rFonts w:ascii="Arial" w:hAnsi="Arial" w:cs="Arial"/>
          <w:sz w:val="22"/>
          <w:szCs w:val="22"/>
        </w:rPr>
        <w:t xml:space="preserve"> (19), </w:t>
      </w:r>
      <w:r w:rsidRPr="00C24B98">
        <w:rPr>
          <w:rStyle w:val="DebateUnderline"/>
          <w:rFonts w:ascii="Arial" w:hAnsi="Arial" w:cs="Arial"/>
          <w:sz w:val="22"/>
          <w:szCs w:val="22"/>
        </w:rPr>
        <w:t>capable only of contributing to the homophobic scapegoating of the sinthomosexual, he ignores their possibility as allies on the frontier between the Child and children, between the future and tomorrow.</w:t>
      </w:r>
      <w:r w:rsidRPr="00C24B98">
        <w:rPr>
          <w:rFonts w:ascii="Arial" w:hAnsi="Arial" w:cs="Arial"/>
          <w:sz w:val="22"/>
          <w:szCs w:val="22"/>
        </w:rPr>
        <w:t xml:space="preserve"> Regardless of these omissions, however, Edelman has certainly articulated a new direction for queer theory, making No Future required reading both within the field and beyond.</w:t>
      </w:r>
    </w:p>
    <w:p w14:paraId="5F03E9A2" w14:textId="77777777" w:rsidR="00DB7E26" w:rsidRPr="00C24B98" w:rsidRDefault="00DB7E26" w:rsidP="00DB7E26">
      <w:pPr>
        <w:pStyle w:val="Heading4"/>
      </w:pPr>
      <w:r w:rsidRPr="00C24B98">
        <w:t>Queer theory means queer whiteness – it attempts to shove people of all races and classes under a false unifying umbrella</w:t>
      </w:r>
    </w:p>
    <w:p w14:paraId="3426D50D" w14:textId="77777777" w:rsidR="00DB7E26" w:rsidRPr="00C24B98" w:rsidRDefault="00DB7E26" w:rsidP="00DB7E26">
      <w:r w:rsidRPr="00C24B98">
        <w:rPr>
          <w:rStyle w:val="Style13ptBold"/>
        </w:rPr>
        <w:t>Walter 96</w:t>
      </w:r>
      <w:r w:rsidRPr="00C24B98">
        <w:t xml:space="preserve"> [Suzanna Danuta Walter, Sociology Professor, Georgetown University, Summer 96, From Here to Queer: Radical Feminism, Postmodernism, and the Lesbian Menace (Or, Why Can't a Woman Be More like a Fag?), Signs, Vol. 21, No. 4, Feminist Theory and Practice pp. 830-869, http://www.jstor.org/stable/3175026]</w:t>
      </w:r>
    </w:p>
    <w:p w14:paraId="50C82E76" w14:textId="77777777" w:rsidR="00DB7E26" w:rsidRPr="00C24B98" w:rsidRDefault="00DB7E26" w:rsidP="00DB7E26">
      <w:pPr>
        <w:pStyle w:val="Cards"/>
        <w:ind w:left="0"/>
        <w:rPr>
          <w:rFonts w:ascii="Arial" w:hAnsi="Arial" w:cs="Arial"/>
          <w:sz w:val="22"/>
          <w:szCs w:val="22"/>
        </w:rPr>
      </w:pPr>
      <w:r w:rsidRPr="00C24B98">
        <w:rPr>
          <w:rFonts w:ascii="Arial" w:hAnsi="Arial" w:cs="Arial"/>
          <w:sz w:val="22"/>
          <w:szCs w:val="22"/>
        </w:rPr>
        <w:t xml:space="preserve">Queer theory's relation to the politics and  theorizing of racialized identities is no less  fraught  than its relation to  feminism and feminist identities.  It seems to  me-in  the little that has been published explicitly  addressing  this relationship  (and  this itself is a problem, because although  there is  a  growing  body  of  critique  from white  feminists, I have found  little  specifically addressing questions of race and queerness per se)-that  lesbian  and gay writers of  color  are expressing both  optimism with  the  new queer designations as well as  trepidation. The optimism  is located in  the queer dethroning of gender and the  (possible) opening up of queerness  to articulations of  "otherness" beyond  the gender divide. In other words,  if queer  can be seen to challenge successfully gender hegemony,  then it can  make  both  theoretical  and political  space  for more substantive notions  of  multiplicity  and  intersectionality. However, </w:t>
      </w:r>
      <w:r w:rsidRPr="00C24B98">
        <w:rPr>
          <w:rStyle w:val="DebateUnderline"/>
          <w:rFonts w:ascii="Arial" w:hAnsi="Arial" w:cs="Arial"/>
          <w:sz w:val="22"/>
          <w:szCs w:val="22"/>
        </w:rPr>
        <w:t>queer can  "de-race" the  homosexual  of color in much the same way "old-time" gay  studies often  has</w:t>
      </w:r>
      <w:r w:rsidRPr="00C24B98">
        <w:rPr>
          <w:rFonts w:ascii="Arial" w:hAnsi="Arial" w:cs="Arial"/>
          <w:sz w:val="22"/>
          <w:szCs w:val="22"/>
        </w:rPr>
        <w:t xml:space="preserve">,  effectively </w:t>
      </w:r>
      <w:r w:rsidRPr="00C24B98">
        <w:rPr>
          <w:rStyle w:val="DebateUnderline"/>
          <w:rFonts w:ascii="Arial" w:hAnsi="Arial" w:cs="Arial"/>
          <w:sz w:val="22"/>
          <w:szCs w:val="22"/>
        </w:rPr>
        <w:t>erasing  the  specificity of  "raced" gay existence  under a  queer  rubric in which  whiteness  is not  problematized</w:t>
      </w:r>
      <w:r w:rsidRPr="00C24B98">
        <w:rPr>
          <w:rFonts w:ascii="Arial" w:hAnsi="Arial" w:cs="Arial"/>
          <w:sz w:val="22"/>
          <w:szCs w:val="22"/>
        </w:rPr>
        <w:t>. Sagri Dhairyam,  in  "Racing  the  Lesbian, Dodging  White  Critics," critiques  the  implicit  whiteness  of  queerness while  still attempting  to  instantiate the  category  "queer women  of color." "</w:t>
      </w:r>
      <w:r w:rsidRPr="00C24B98">
        <w:rPr>
          <w:rStyle w:val="DebateUnderline"/>
          <w:rFonts w:ascii="Arial" w:hAnsi="Arial" w:cs="Arial"/>
          <w:sz w:val="22"/>
          <w:szCs w:val="22"/>
        </w:rPr>
        <w:t>'Queer theory</w:t>
      </w:r>
      <w:r w:rsidRPr="00C24B98">
        <w:rPr>
          <w:rFonts w:ascii="Arial" w:hAnsi="Arial" w:cs="Arial"/>
          <w:sz w:val="22"/>
          <w:szCs w:val="22"/>
        </w:rPr>
        <w:t xml:space="preserve">' comes  increasingly  to  be reckoned with  as critical discourse, but concomitantly  </w:t>
      </w:r>
      <w:r w:rsidRPr="00C24B98">
        <w:rPr>
          <w:rStyle w:val="DebateUnderline"/>
          <w:rFonts w:ascii="Arial" w:hAnsi="Arial" w:cs="Arial"/>
          <w:sz w:val="22"/>
          <w:szCs w:val="22"/>
        </w:rPr>
        <w:t>writes  a queer whiteness over raced queerness;  it domesticates race in its elaboration of sexual  difference</w:t>
      </w:r>
      <w:r w:rsidRPr="00C24B98">
        <w:rPr>
          <w:rFonts w:ascii="Arial" w:hAnsi="Arial" w:cs="Arial"/>
          <w:sz w:val="22"/>
          <w:szCs w:val="22"/>
        </w:rPr>
        <w:t xml:space="preserve">"  (1994,  26).  Gloria Anzaldfua makes  a  somewhat  different  point; she feels more affinity with queer as a term of more working-class  and "deviant" etymology  than what she sees as the historically white and  middle-class origins of the designations  lesbian and gay. Cherrie Moraga  and Amber Hollibaugh  have made a similar argument  in their use of  the  phrase queer lesbian, stressing  their embrace of the term for its difference  from middle-class lesbian  feminist identities  (1983).  Yet </w:t>
      </w:r>
      <w:r w:rsidRPr="00C24B98">
        <w:rPr>
          <w:rStyle w:val="DebateUnderline"/>
          <w:rFonts w:ascii="Arial" w:hAnsi="Arial" w:cs="Arial"/>
          <w:sz w:val="22"/>
          <w:szCs w:val="22"/>
        </w:rPr>
        <w:t>Anzalduia</w:t>
      </w:r>
      <w:r w:rsidRPr="00C24B98">
        <w:rPr>
          <w:rFonts w:ascii="Arial" w:hAnsi="Arial" w:cs="Arial"/>
          <w:sz w:val="22"/>
          <w:szCs w:val="22"/>
        </w:rPr>
        <w:t xml:space="preserve"> also </w:t>
      </w:r>
      <w:r w:rsidRPr="00C24B98">
        <w:rPr>
          <w:rStyle w:val="DebateUnderline"/>
          <w:rFonts w:ascii="Arial" w:hAnsi="Arial" w:cs="Arial"/>
          <w:sz w:val="22"/>
          <w:szCs w:val="22"/>
        </w:rPr>
        <w:t>accuses</w:t>
      </w:r>
      <w:r w:rsidRPr="00C24B98">
        <w:rPr>
          <w:rFonts w:ascii="Arial" w:hAnsi="Arial" w:cs="Arial"/>
          <w:sz w:val="22"/>
          <w:szCs w:val="22"/>
        </w:rPr>
        <w:t xml:space="preserve"> white  </w:t>
      </w:r>
      <w:r w:rsidRPr="00C24B98">
        <w:rPr>
          <w:rStyle w:val="DebateUnderline"/>
          <w:rFonts w:ascii="Arial" w:hAnsi="Arial" w:cs="Arial"/>
          <w:sz w:val="22"/>
          <w:szCs w:val="22"/>
        </w:rPr>
        <w:t>academics of  co-opting  the term queer and using  it to construct "a false unifying umbrella which all  'queers' of all races, ethnicities  and classes are shoved under</w:t>
      </w:r>
      <w:r w:rsidRPr="00C24B98">
        <w:rPr>
          <w:rFonts w:ascii="Arial" w:hAnsi="Arial" w:cs="Arial"/>
          <w:sz w:val="22"/>
          <w:szCs w:val="22"/>
        </w:rPr>
        <w:t xml:space="preserve">"  (1991,  250). </w:t>
      </w:r>
    </w:p>
    <w:p w14:paraId="2AAB3D6F" w14:textId="77777777" w:rsidR="00DB7E26" w:rsidRPr="00C24B98" w:rsidRDefault="00DB7E26" w:rsidP="00DB7E26">
      <w:pPr>
        <w:pStyle w:val="Nothing"/>
        <w:rPr>
          <w:rFonts w:ascii="Arial" w:hAnsi="Arial" w:cs="Arial"/>
          <w:sz w:val="22"/>
          <w:szCs w:val="22"/>
        </w:rPr>
      </w:pPr>
    </w:p>
    <w:p w14:paraId="066099A1" w14:textId="77777777" w:rsidR="00DB7E26" w:rsidRPr="00C24B98" w:rsidRDefault="00DB7E26" w:rsidP="00DB7E26">
      <w:pPr>
        <w:pStyle w:val="Heading4"/>
      </w:pPr>
      <w:r w:rsidRPr="00C24B98">
        <w:t>The label “queer” will be re-reappropriated, curtailing political progress and leading to violent backlash</w:t>
      </w:r>
    </w:p>
    <w:p w14:paraId="42F261D9" w14:textId="77777777" w:rsidR="00DB7E26" w:rsidRPr="00C24B98" w:rsidRDefault="00DB7E26" w:rsidP="00DB7E26">
      <w:r w:rsidRPr="00C24B98">
        <w:rPr>
          <w:rStyle w:val="Style13ptBold"/>
        </w:rPr>
        <w:t>Jagose 96</w:t>
      </w:r>
      <w:r w:rsidRPr="00C24B98">
        <w:t xml:space="preserve"> [Annamarie Jagose, Senior Lecturer, Dept. of English, University of Melbourne, Queer Theory, An Introduction, 1996, p. 103]</w:t>
      </w:r>
    </w:p>
    <w:p w14:paraId="67A089B0" w14:textId="77777777" w:rsidR="00DB7E26" w:rsidRPr="00C24B98" w:rsidRDefault="00DB7E26" w:rsidP="00DB7E26">
      <w:pPr>
        <w:pStyle w:val="Cards"/>
        <w:ind w:left="0"/>
        <w:rPr>
          <w:rFonts w:ascii="Arial" w:hAnsi="Arial" w:cs="Arial"/>
          <w:sz w:val="22"/>
          <w:szCs w:val="22"/>
        </w:rPr>
      </w:pPr>
      <w:r w:rsidRPr="00C24B98">
        <w:rPr>
          <w:rStyle w:val="DebateUnderline"/>
          <w:rFonts w:ascii="Arial" w:hAnsi="Arial" w:cs="Arial"/>
          <w:sz w:val="22"/>
          <w:szCs w:val="22"/>
        </w:rPr>
        <w:t>Anxiety that 'queer' will continue to connote perversion and illegitimacy has led some to argue that its adoption is politically a counter productive gesture. 'Its use only serves to fuel existing prejudice'</w:t>
      </w:r>
      <w:r w:rsidRPr="00C24B98">
        <w:rPr>
          <w:rFonts w:ascii="Arial" w:hAnsi="Arial" w:cs="Arial"/>
          <w:sz w:val="22"/>
          <w:szCs w:val="22"/>
        </w:rPr>
        <w:t xml:space="preserve">, writes Simon Watney (1992:18), </w:t>
      </w:r>
      <w:r w:rsidRPr="00C24B98">
        <w:rPr>
          <w:rStyle w:val="DebateUnderline"/>
          <w:rFonts w:ascii="Arial" w:hAnsi="Arial" w:cs="Arial"/>
          <w:sz w:val="22"/>
          <w:szCs w:val="22"/>
        </w:rPr>
        <w:t>'and may even lead to an increase in discrimination and violence'</w:t>
      </w:r>
      <w:r w:rsidRPr="00C24B98">
        <w:rPr>
          <w:rFonts w:ascii="Arial" w:hAnsi="Arial" w:cs="Arial"/>
          <w:sz w:val="22"/>
          <w:szCs w:val="22"/>
        </w:rPr>
        <w:t xml:space="preserve">. The objection is that, </w:t>
      </w:r>
      <w:r w:rsidRPr="00C24B98">
        <w:rPr>
          <w:rStyle w:val="DebateUnderline"/>
          <w:rFonts w:ascii="Arial" w:hAnsi="Arial" w:cs="Arial"/>
          <w:sz w:val="22"/>
          <w:szCs w:val="22"/>
        </w:rPr>
        <w:t>in choosing to resignify a word which</w:t>
      </w:r>
      <w:r w:rsidRPr="00C24B98">
        <w:rPr>
          <w:rFonts w:ascii="Arial" w:hAnsi="Arial" w:cs="Arial"/>
          <w:sz w:val="22"/>
          <w:szCs w:val="22"/>
        </w:rPr>
        <w:t xml:space="preserve"> until recently </w:t>
      </w:r>
      <w:r w:rsidRPr="00C24B98">
        <w:rPr>
          <w:rStyle w:val="DebateUnderline"/>
          <w:rFonts w:ascii="Arial" w:hAnsi="Arial" w:cs="Arial"/>
          <w:sz w:val="22"/>
          <w:szCs w:val="22"/>
        </w:rPr>
        <w:t>circulated in the coarse register of slang, advocates of queer alienate themselves and their cause from people sympathetic to lesbian and gay</w:t>
      </w:r>
      <w:r w:rsidRPr="00C24B98">
        <w:rPr>
          <w:rFonts w:ascii="Arial" w:hAnsi="Arial" w:cs="Arial"/>
          <w:sz w:val="22"/>
          <w:szCs w:val="22"/>
        </w:rPr>
        <w:t xml:space="preserve"> grievances and </w:t>
      </w:r>
      <w:r w:rsidRPr="00C24B98">
        <w:rPr>
          <w:rStyle w:val="DebateUnderline"/>
          <w:rFonts w:ascii="Arial" w:hAnsi="Arial" w:cs="Arial"/>
          <w:sz w:val="22"/>
          <w:szCs w:val="22"/>
        </w:rPr>
        <w:t>inequities</w:t>
      </w:r>
      <w:r w:rsidRPr="00C24B98">
        <w:rPr>
          <w:rFonts w:ascii="Arial" w:hAnsi="Arial" w:cs="Arial"/>
          <w:sz w:val="22"/>
          <w:szCs w:val="22"/>
        </w:rPr>
        <w:t xml:space="preserve">. Campion Reed thinks that </w:t>
      </w:r>
      <w:r w:rsidRPr="00C24B98">
        <w:rPr>
          <w:rStyle w:val="DebateUnderline"/>
          <w:rFonts w:ascii="Arial" w:hAnsi="Arial" w:cs="Arial"/>
          <w:sz w:val="22"/>
          <w:szCs w:val="22"/>
        </w:rPr>
        <w:t>to promote queer as a descriptive term may 'only give greater license to</w:t>
      </w:r>
      <w:r w:rsidRPr="00C24B98">
        <w:rPr>
          <w:rFonts w:ascii="Arial" w:hAnsi="Arial" w:cs="Arial"/>
          <w:sz w:val="22"/>
          <w:szCs w:val="22"/>
        </w:rPr>
        <w:t xml:space="preserve"> heterosexuals to employ </w:t>
      </w:r>
      <w:r w:rsidRPr="00C24B98">
        <w:rPr>
          <w:rStyle w:val="DebateUnderline"/>
          <w:rFonts w:ascii="Arial" w:hAnsi="Arial" w:cs="Arial"/>
          <w:sz w:val="22"/>
          <w:szCs w:val="22"/>
        </w:rPr>
        <w:t>degrading language', and cannot imagine politicians discussing "'queers</w:t>
      </w:r>
      <w:r w:rsidRPr="00C24B98">
        <w:rPr>
          <w:rFonts w:ascii="Arial" w:hAnsi="Arial" w:cs="Arial"/>
          <w:sz w:val="22"/>
          <w:szCs w:val="22"/>
        </w:rPr>
        <w:t xml:space="preserve">" and "faggots" </w:t>
      </w:r>
      <w:r w:rsidRPr="00C24B98">
        <w:rPr>
          <w:rStyle w:val="DebateUnderline"/>
          <w:rFonts w:ascii="Arial" w:hAnsi="Arial" w:cs="Arial"/>
          <w:sz w:val="22"/>
          <w:szCs w:val="22"/>
        </w:rPr>
        <w:t>on the senate floor'</w:t>
      </w:r>
      <w:r w:rsidRPr="00C24B98">
        <w:rPr>
          <w:rFonts w:ascii="Arial" w:hAnsi="Arial" w:cs="Arial"/>
          <w:sz w:val="22"/>
          <w:szCs w:val="22"/>
        </w:rPr>
        <w:t xml:space="preserve"> (quoted in Angelides, 1994:83). Those who seek to effect political transformation under the rubric of queer have little patience for this line of argument, since they understand that, as long as political intervention is constrained by the very system it opposes, political success will necessarily be limited. The kind of legitimation achieved by lesbians and gays, they argue, is not to be emulated for it is evidence that they have sold out and betrayed their radical origins in gay liberation. Those lesbians and gays who are committed to achieving social change by means of democratically sanctioned structures allege that the queer position is too politically naive and idealistic to be effective. </w:t>
      </w:r>
      <w:r w:rsidRPr="00C24B98">
        <w:rPr>
          <w:rStyle w:val="DebateUnderline"/>
          <w:rFonts w:ascii="Arial" w:hAnsi="Arial" w:cs="Arial"/>
          <w:sz w:val="22"/>
          <w:szCs w:val="22"/>
        </w:rPr>
        <w:t>Ignorant of the real machineries of power, queers will not be able to achieve anything from the marginalised position they champion</w:t>
      </w:r>
      <w:r w:rsidRPr="00C24B98">
        <w:rPr>
          <w:rFonts w:ascii="Arial" w:hAnsi="Arial" w:cs="Arial"/>
          <w:sz w:val="22"/>
          <w:szCs w:val="22"/>
        </w:rPr>
        <w:t xml:space="preserve">.  </w:t>
      </w:r>
    </w:p>
    <w:p w14:paraId="14CF0633" w14:textId="77777777" w:rsidR="00DB7E26" w:rsidRPr="00C24B98" w:rsidRDefault="00DB7E26" w:rsidP="00DB7E26"/>
    <w:p w14:paraId="34A37A95" w14:textId="6BAA2606" w:rsidR="00072345" w:rsidRPr="00C24B98" w:rsidRDefault="00072345" w:rsidP="00072345">
      <w:pPr>
        <w:pStyle w:val="Heading3"/>
      </w:pPr>
      <w:bookmarkStart w:id="245" w:name="_Toc487167559"/>
      <w:r w:rsidRPr="00C24B98">
        <w:t>Perm (SP3)</w:t>
      </w:r>
      <w:bookmarkEnd w:id="245"/>
    </w:p>
    <w:p w14:paraId="145D27A3" w14:textId="5750CB22" w:rsidR="00F70422" w:rsidRPr="00C24B98" w:rsidRDefault="00A44865" w:rsidP="00F70422">
      <w:pPr>
        <w:pStyle w:val="Heading4"/>
      </w:pPr>
      <w:r w:rsidRPr="00C24B98">
        <w:t xml:space="preserve">A biopolitics-based </w:t>
      </w:r>
      <w:r w:rsidR="00072345" w:rsidRPr="00C24B98">
        <w:t xml:space="preserve">analysis </w:t>
      </w:r>
      <w:r w:rsidRPr="00C24B98">
        <w:t>allows for critical thinking about homonormativity</w:t>
      </w:r>
    </w:p>
    <w:p w14:paraId="54C64432" w14:textId="5C13291A" w:rsidR="00F70422" w:rsidRPr="00C24B98" w:rsidRDefault="00F70422" w:rsidP="00F70422">
      <w:pPr>
        <w:rPr>
          <w:sz w:val="16"/>
        </w:rPr>
      </w:pPr>
      <w:r w:rsidRPr="00C24B98">
        <w:rPr>
          <w:rStyle w:val="Style13ptBold"/>
        </w:rPr>
        <w:t>Willse &amp; S</w:t>
      </w:r>
      <w:r w:rsidR="00A44865" w:rsidRPr="00C24B98">
        <w:rPr>
          <w:rStyle w:val="Style13ptBold"/>
        </w:rPr>
        <w:t>pade 05</w:t>
      </w:r>
      <w:r w:rsidRPr="00C24B98">
        <w:rPr>
          <w:sz w:val="16"/>
        </w:rPr>
        <w:t xml:space="preserve"> [Craig &amp; Dean, Craig Willse is assistant professor of cultural studies at George Mason University. He is coeditor of Beyond Biopolitics: Essays on the Governance of Life and Death. Dean Spade is a lawyer, writer,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 “FREEDOM IN A REGULATORY STATE?: LAWRENCE, MARRIAGE AND BIOPOLITICS”, Widener Law Review, pp. 311 &amp; 312}</w:t>
      </w:r>
    </w:p>
    <w:p w14:paraId="553323E7" w14:textId="1ACC9CCB" w:rsidR="00F70422" w:rsidRPr="00C24B98" w:rsidRDefault="00F70422" w:rsidP="00F70422">
      <w:pPr>
        <w:rPr>
          <w:rStyle w:val="StyleUnderline"/>
        </w:rPr>
      </w:pPr>
      <w:r w:rsidRPr="00C24B98">
        <w:rPr>
          <w:sz w:val="16"/>
        </w:rPr>
        <w:t xml:space="preserve">To explore this other model of power, which we discuss in terms of biopolitics, it might be useful to look at what is taken as another defining battle in gay politics today. Of course </w:t>
      </w:r>
      <w:r w:rsidRPr="00C24B98">
        <w:rPr>
          <w:rStyle w:val="StyleUnderline"/>
        </w:rPr>
        <w:t>we are not the only ones to see links between sodomy and marriage</w:t>
      </w:r>
      <w:r w:rsidRPr="00C24B98">
        <w:rPr>
          <w:sz w:val="16"/>
        </w:rPr>
        <w:t xml:space="preserve">, as the above discussion of Lawrence makes clear. It is also not surprising that gay politics might help us move from an analysis of discipline to an analysis of biopower, as Foucault suggested that </w:t>
      </w:r>
      <w:r w:rsidRPr="00C24B98">
        <w:rPr>
          <w:rStyle w:val="StyleUnderline"/>
        </w:rPr>
        <w:t>sexuality might have been an increasingly important site of investment because it hinges between the disciplinary and the biopolitical.</w:t>
      </w:r>
      <w:r w:rsidRPr="00C24B98">
        <w:rPr>
          <w:sz w:val="16"/>
        </w:rPr>
        <w:t xml:space="preserve">27 </w:t>
      </w:r>
      <w:r w:rsidRPr="00C24B98">
        <w:rPr>
          <w:rStyle w:val="StyleUnderline"/>
        </w:rPr>
        <w:t>A biopolitics-based analysis allows us to engage in critical thinking about the failures of the priorities of the most well-resourced LGBT organizations, and their failures to address the most pressing and dangerous issues facing queer and trans people</w:t>
      </w:r>
      <w:r w:rsidRPr="00C24B98">
        <w:rPr>
          <w:sz w:val="16"/>
        </w:rPr>
        <w:t xml:space="preserve">. </w:t>
      </w:r>
      <w:r w:rsidRPr="00C24B98">
        <w:rPr>
          <w:rStyle w:val="StyleUnderline"/>
        </w:rPr>
        <w:t>Our concerns with this "LGBT agenda" become clear when viewed alongside</w:t>
      </w:r>
      <w:r w:rsidRPr="00C24B98">
        <w:rPr>
          <w:sz w:val="16"/>
        </w:rPr>
        <w:t xml:space="preserve"> what is claimed to be the most celebrated incendiary moment in U.S. queer struggles, </w:t>
      </w:r>
      <w:r w:rsidRPr="00C24B98">
        <w:rPr>
          <w:rStyle w:val="StyleUnderline"/>
        </w:rPr>
        <w:t>the Stonewall Uprising</w:t>
      </w:r>
      <w:r w:rsidRPr="00C24B98">
        <w:rPr>
          <w:sz w:val="16"/>
        </w:rPr>
        <w:t xml:space="preserve">.28 On the night of June 27,1969, in New York City, low income gender and sexual outsiders-many of whom were people of color and people of non-traditional gender identities-rebelled against their systemic targeting by police. Participants in Stonewall were struggling to survive in a city that not only criminalized their very identities, but also excluded them from economic and educational opportunity, housing, and bar protection from state and institutional violence. The people at the Stonewall that night were those who lived day-to-day on the front lines of police violence, many because they earned a living through informal street economies and found community in night life havens like the Stonewall bar. </w:t>
      </w:r>
      <w:r w:rsidRPr="00C24B98">
        <w:rPr>
          <w:rStyle w:val="StyleUnderline"/>
        </w:rPr>
        <w:t>In the decades since that time, we have seen the consolidation of legitimacy and power in organizations whose leadership, priorities and strategies sharply depart from these origins.</w:t>
      </w:r>
    </w:p>
    <w:p w14:paraId="11F26BAB" w14:textId="77777777" w:rsidR="000E0B2B" w:rsidRPr="00C24B98" w:rsidRDefault="000E0B2B" w:rsidP="000E0B2B"/>
    <w:p w14:paraId="0A2A56A1" w14:textId="71B77A54" w:rsidR="006A4854" w:rsidRPr="00C24B98" w:rsidRDefault="00673E6A" w:rsidP="006A4854">
      <w:pPr>
        <w:pStyle w:val="Heading1"/>
      </w:pPr>
      <w:bookmarkStart w:id="246" w:name="_Toc487167560"/>
      <w:r w:rsidRPr="00C24B98">
        <w:t>AFF Answers</w:t>
      </w:r>
      <w:bookmarkEnd w:id="246"/>
    </w:p>
    <w:p w14:paraId="3E5576FA" w14:textId="7F83F16B" w:rsidR="00BF6A9D" w:rsidRPr="00C24B98" w:rsidRDefault="008031D8" w:rsidP="00206289">
      <w:pPr>
        <w:pStyle w:val="Heading2"/>
      </w:pPr>
      <w:bookmarkStart w:id="247" w:name="_Toc487167561"/>
      <w:r w:rsidRPr="00C24B98">
        <w:t>A2: State Bad</w:t>
      </w:r>
      <w:bookmarkEnd w:id="247"/>
    </w:p>
    <w:p w14:paraId="47EB8ED9" w14:textId="77777777" w:rsidR="00206289" w:rsidRPr="00C24B98" w:rsidRDefault="00206289" w:rsidP="00206289">
      <w:pPr>
        <w:pStyle w:val="Heading4"/>
      </w:pPr>
      <w:r w:rsidRPr="00C24B98">
        <w:t xml:space="preserve">Total rejection of the institutional logic of the state fails - calculated engagement on matters of critical importance </w:t>
      </w:r>
    </w:p>
    <w:p w14:paraId="32D3FC18" w14:textId="77777777" w:rsidR="00206289" w:rsidRPr="00C24B98" w:rsidRDefault="00206289" w:rsidP="00206289">
      <w:r w:rsidRPr="00C24B98">
        <w:rPr>
          <w:rStyle w:val="Style13ptBold"/>
        </w:rPr>
        <w:t>Crenshaw 88</w:t>
      </w:r>
      <w:r w:rsidRPr="00C24B98">
        <w:t xml:space="preserve"> [Kimberle, Law @ UCLA, “RACE, REFORM, AND RETRENCHMENT: TRANSFORMATION AND LEGITIMATION IN ANTIDISCRIMINATION LAW”, 101 Harv. L. Rev. 1331, lexis]</w:t>
      </w:r>
    </w:p>
    <w:p w14:paraId="097AE65C" w14:textId="2DE0BF42" w:rsidR="00206289" w:rsidRPr="00C24B98" w:rsidRDefault="00206289" w:rsidP="00206289">
      <w:pPr>
        <w:rPr>
          <w:sz w:val="16"/>
        </w:rPr>
      </w:pPr>
      <w:r w:rsidRPr="00C24B98">
        <w:rPr>
          <w:rStyle w:val="StyleUnderline"/>
        </w:rPr>
        <w:t>Simply critiquing the ideology from without or making demands in language outside the rights discourse would have accomplished little. Rather, Blacks gained by using a powerful combination of direct action, mass protest, and individual acts of resistance, along with appeals to public opinion and the courts couched in the language of the prevailing legal consciousness</w:t>
      </w:r>
      <w:r w:rsidRPr="00C24B98">
        <w:rPr>
          <w:sz w:val="16"/>
        </w:rPr>
        <w:t xml:space="preserve">. </w:t>
      </w:r>
      <w:r w:rsidRPr="00C24B98">
        <w:rPr>
          <w:rStyle w:val="Emphasis"/>
        </w:rPr>
        <w:t>The result was a series of ideological and political crises</w:t>
      </w:r>
      <w:r w:rsidRPr="00C24B98">
        <w:rPr>
          <w:sz w:val="16"/>
        </w:rPr>
        <w:t xml:space="preserve">. </w:t>
      </w:r>
      <w:r w:rsidRPr="00C24B98">
        <w:rPr>
          <w:rStyle w:val="StyleUnderline"/>
        </w:rPr>
        <w:t xml:space="preserve">In these crises, civil rights activists and lawyers induced the federal government to aid Blacks and triggered efforts to legitimate and reinforce the authority of the law in ways that benefited Blacks. </w:t>
      </w:r>
      <w:r w:rsidRPr="00C24B98">
        <w:rPr>
          <w:sz w:val="16"/>
        </w:rPr>
        <w:t xml:space="preserve">Simply insisting that Blacks be integrated or speaking in the language of "needs" would have endangered the lives of those who were already taking risks – and with no reasonable chance of success. President Eisenhower, for example, would not have sent federal troops to Little Rock simply at the behest of protesters demanding that Black schoolchildren receive an equal education. Instead, </w:t>
      </w:r>
      <w:r w:rsidRPr="00C24B98">
        <w:rPr>
          <w:rStyle w:val="StyleUnderline"/>
        </w:rPr>
        <w:t>the successful manipulation of legal rhetoric led to a crisis of federal power that ultimately benefited Blacks.</w:t>
      </w:r>
      <w:r w:rsidRPr="00C24B98">
        <w:rPr>
          <w:rStyle w:val="StyleUnderline"/>
          <w:sz w:val="12"/>
        </w:rPr>
        <w:t xml:space="preserve"> </w:t>
      </w:r>
      <w:r w:rsidRPr="00C24B98">
        <w:rPr>
          <w:sz w:val="16"/>
        </w:rPr>
        <w:t xml:space="preserve">Some </w:t>
      </w:r>
      <w:r w:rsidRPr="00C24B98">
        <w:rPr>
          <w:rStyle w:val="StyleUnderline"/>
        </w:rPr>
        <w:t xml:space="preserve">critics of legal reform movements seem to overlook the fact that </w:t>
      </w:r>
      <w:r w:rsidRPr="00C24B98">
        <w:rPr>
          <w:rStyle w:val="Emphasis"/>
        </w:rPr>
        <w:t>state power has made a significant difference – sometimes between life and death – in the efforts of Black people to transform their world</w:t>
      </w:r>
      <w:r w:rsidRPr="00C24B98">
        <w:rPr>
          <w:rStyle w:val="StyleUnderline"/>
        </w:rPr>
        <w:t>.</w:t>
      </w:r>
      <w:r w:rsidRPr="00C24B98">
        <w:rPr>
          <w:sz w:val="16"/>
        </w:rPr>
        <w:t xml:space="preserve"> </w:t>
      </w:r>
      <w:r w:rsidRPr="00C24B98">
        <w:rPr>
          <w:rStyle w:val="StyleUnderline"/>
        </w:rPr>
        <w:t>Attempts to harness the power of the state through</w:t>
      </w:r>
      <w:r w:rsidRPr="00C24B98">
        <w:rPr>
          <w:sz w:val="16"/>
        </w:rPr>
        <w:t xml:space="preserve"> the appropriate rhetorical/</w:t>
      </w:r>
      <w:r w:rsidRPr="00C24B98">
        <w:rPr>
          <w:rStyle w:val="StyleUnderline"/>
        </w:rPr>
        <w:t>legal incantations should be appreciated as intensely powerful and calculated political acts</w:t>
      </w:r>
      <w:r w:rsidRPr="00C24B98">
        <w:rPr>
          <w:sz w:val="16"/>
        </w:rPr>
        <w:t>. In the context of white supremacy, engaging in rights discourse should be seen as an act of self</w:t>
      </w:r>
      <w:r w:rsidRPr="00C24B98">
        <w:rPr>
          <w:rFonts w:ascii="Cambria Math" w:hAnsi="Cambria Math" w:cs="Cambria Math"/>
          <w:sz w:val="16"/>
        </w:rPr>
        <w:t>‐</w:t>
      </w:r>
      <w:r w:rsidRPr="00C24B98">
        <w:rPr>
          <w:sz w:val="16"/>
        </w:rPr>
        <w:t xml:space="preserve"> defense. This was particularly true because the state could not assume a position of neutrality regarding Black people once the movement had mobilized people to challenge the system of oppression; either the coercive mechanism of the state had to be used to support white supremacy, or it had to be used to dismantle it. We know now, with hindsight, that it did both. Blacks did use rights rhetoric to mobilize state power to their benefit against symbolic oppression through formal inequality and, to some extent, against material deprivation in the form of private, informal exclusion of the middle class from jobs and housing. Yet today the same legal reforms play a role in providing an ideological framework that makes the present conditions facing underclass Blacks appear fair and reasonable. The eradication of barriers has created a new dilemma for those victims of racial oppression who are not in a position to benefit from the move to formal equality. The race neutrality of the legal system creates the illusion that racism is no longer the primary factor responsible for the condition of the Black underclass; instead, as we have seen, class disparities appear to be the consequence of individual and group merit within a supposed system of equal opportunity. Moreover, the fact that there are Blacks who are economically successful gives credence both to the assertion that opportunities exits, and to the backlash attitude that Blacks have "gotten too far". Psychologically, for Blacks who have not made it, the lace of an explanation for their underclass status may result in self</w:t>
      </w:r>
      <w:r w:rsidRPr="00C24B98">
        <w:rPr>
          <w:rFonts w:ascii="Cambria Math" w:hAnsi="Cambria Math" w:cs="Cambria Math"/>
          <w:sz w:val="16"/>
        </w:rPr>
        <w:t>‐</w:t>
      </w:r>
      <w:r w:rsidRPr="00C24B98">
        <w:rPr>
          <w:sz w:val="16"/>
        </w:rPr>
        <w:t>blame and other selfdestructive attitudes. Another consequence of the formal reforms may be the loss of collectivity among Blacks29. The removal of formal barriers created new opportunities for some Blacks that were not shared by various other classes of African</w:t>
      </w:r>
      <w:r w:rsidRPr="00C24B98">
        <w:rPr>
          <w:rFonts w:ascii="Cambria Math" w:hAnsi="Cambria Math" w:cs="Cambria Math"/>
          <w:sz w:val="16"/>
        </w:rPr>
        <w:t>‐</w:t>
      </w:r>
      <w:r w:rsidRPr="00C24B98">
        <w:rPr>
          <w:sz w:val="16"/>
        </w:rPr>
        <w:t xml:space="preserve">Americans. As Blacks moved into different spheres, the experience of being Black in America became fragmented and multifaceted, and the different contexts presented opportunities to experience racism in different ways. The social, economic and even residential distance between the various classes may complicate efforts to unite behind issues as a racial group. Although "White Only" signs may have been crude and debilitating, they at least presented a readily discernible target around which to organize. Now, the targets are obscure and diffuse, and this difference may create doubt among some Blacks whether there is difference may create doubt among some Blacks whether there is enough similarity between their life experiences and those of other Blacks to warrant collective political action. </w:t>
      </w:r>
      <w:r w:rsidRPr="00C24B98">
        <w:rPr>
          <w:rStyle w:val="StyleUnderline"/>
        </w:rPr>
        <w:t>Formal equality significantly transformed the Black experience in America. With society's embrace of formal equality came the eradication of symbolic domination and the suppression of white supremacy as the norm of society</w:t>
      </w:r>
      <w:r w:rsidRPr="00C24B98">
        <w:rPr>
          <w:sz w:val="16"/>
        </w:rPr>
        <w:t>. Future generations of Black Americans would no longer be explicitly regarded as America's second</w:t>
      </w:r>
      <w:r w:rsidRPr="00C24B98">
        <w:rPr>
          <w:rFonts w:ascii="Cambria Math" w:hAnsi="Cambria Math" w:cs="Cambria Math"/>
          <w:sz w:val="16"/>
        </w:rPr>
        <w:t>‐</w:t>
      </w:r>
      <w:r w:rsidRPr="00C24B98">
        <w:rPr>
          <w:sz w:val="16"/>
        </w:rPr>
        <w:t xml:space="preserve">class citizens. </w:t>
      </w:r>
      <w:r w:rsidRPr="00C24B98">
        <w:rPr>
          <w:rStyle w:val="StyleUnderline"/>
        </w:rPr>
        <w:t>Yet the transformation of</w:t>
      </w:r>
      <w:r w:rsidRPr="00C24B98">
        <w:rPr>
          <w:sz w:val="16"/>
        </w:rPr>
        <w:t xml:space="preserve"> the oppositional dynamic – achieved through the suppression of racial norms and stereotypes, and the recasting of racial inferiority into assumptions of cultural inferiority – creates several difficulties for the civil rights constituency. The removal of </w:t>
      </w:r>
      <w:r w:rsidRPr="00C24B98">
        <w:rPr>
          <w:rStyle w:val="StyleUnderline"/>
        </w:rPr>
        <w:t>formal barriers,</w:t>
      </w:r>
      <w:r w:rsidRPr="00C24B98">
        <w:rPr>
          <w:sz w:val="16"/>
        </w:rPr>
        <w:t xml:space="preserve"> although symbolically significant to all and materially significant to some, </w:t>
      </w:r>
      <w:r w:rsidRPr="00C24B98">
        <w:rPr>
          <w:rStyle w:val="StyleUnderline"/>
        </w:rPr>
        <w:t xml:space="preserve">will do little to alter the hierarchical relationship between Blacks and whites until </w:t>
      </w:r>
      <w:r w:rsidRPr="00C24B98">
        <w:rPr>
          <w:sz w:val="16"/>
        </w:rPr>
        <w:t>the way in which white race consciousness perpetuates norms that legitimate Black subordination is revealed. This is not to say that white norms alone account for the conditions of the Black underclass. It is instead an acknowledgment that, until the distinct racial nature of class ideology is itself revealed and debunked, nothing can be done about the underlying structural problems that account for the disparities. The narrow focus of racial exclusion – that is, the belief that racial exclusion is illegitimate only where the "White Only" signs are explicit – coupled with strong assumptions about equal opportunity, makes it difficult to move the discussion of racism beyond the societal selfsatisfaction engendered by the appearance of neutral norms and formal inclusion. IV. Self</w:t>
      </w:r>
      <w:r w:rsidRPr="00C24B98">
        <w:rPr>
          <w:rFonts w:ascii="Cambria Math" w:hAnsi="Cambria Math" w:cs="Cambria Math"/>
          <w:sz w:val="16"/>
        </w:rPr>
        <w:t>‐</w:t>
      </w:r>
      <w:r w:rsidRPr="00C24B98">
        <w:rPr>
          <w:sz w:val="16"/>
        </w:rPr>
        <w:t xml:space="preserve">Conscious Ideological Struggle </w:t>
      </w:r>
      <w:r w:rsidRPr="00C24B98">
        <w:rPr>
          <w:rStyle w:val="StyleUnderline"/>
        </w:rPr>
        <w:t xml:space="preserve">Rights have been important. They may have legitimated racial inequality, but they have also been the means by which oppressed groups have secured both entry as formal equals into the dominant order and the </w:t>
      </w:r>
      <w:r w:rsidRPr="00C24B98">
        <w:rPr>
          <w:rStyle w:val="Emphasis"/>
        </w:rPr>
        <w:t>survival of their movement</w:t>
      </w:r>
      <w:r w:rsidRPr="00C24B98">
        <w:rPr>
          <w:rStyle w:val="StyleUnderline"/>
        </w:rPr>
        <w:t xml:space="preserve"> in the face of private and state repression. </w:t>
      </w:r>
      <w:r w:rsidRPr="00C24B98">
        <w:rPr>
          <w:sz w:val="16"/>
        </w:rPr>
        <w:t>The dual role of legal change creates a dilemma for Black reformers. As long as race consciousness thrives, Blacks will often have to rely on rights rhetoric when it is necessary to protect Black interests. The very reforms brought about by appeals to legal ideology, however, seem to undermine the ability to move forward toward a broader vision of racial equality. In the quest for racial justice, winning and losing have been part of the same experience.  The Critics are correct in observing that engaging in rights discourse has helped to deradicalize and co</w:t>
      </w:r>
      <w:r w:rsidRPr="00C24B98">
        <w:rPr>
          <w:rFonts w:ascii="Cambria Math" w:hAnsi="Cambria Math" w:cs="Cambria Math"/>
          <w:sz w:val="16"/>
        </w:rPr>
        <w:t>‐</w:t>
      </w:r>
      <w:r w:rsidRPr="00C24B98">
        <w:rPr>
          <w:sz w:val="16"/>
        </w:rPr>
        <w:t xml:space="preserve">opt the challenge. Yet they fail to acknowledge the limited range of options presented to Blacks in a context where they were deemed "other", and the unlikelihood that specific demands for inclusion and equality would be heard if articulated in other terms. The abbreviated list of options is itself continent upon the ideological power of white race consciousness and the continuing role of Black Americans as "other". Future efforts to address racial domination, as well as class hierarchy, must consider the continuing ideology of white race consciousness by uncovering the oppositional dynamic and by chipping away at its premises. Central to this task is revealing the contingency of race and exploring the connection between white race consciousness and the other myths that legitimate both class and race hierarchies. </w:t>
      </w:r>
      <w:r w:rsidRPr="00C24B98">
        <w:rPr>
          <w:rStyle w:val="StyleUnderline"/>
        </w:rPr>
        <w:t xml:space="preserve">Critics </w:t>
      </w:r>
      <w:r w:rsidRPr="00C24B98">
        <w:rPr>
          <w:sz w:val="16"/>
        </w:rPr>
        <w:t>and others</w:t>
      </w:r>
      <w:r w:rsidRPr="00C24B98">
        <w:rPr>
          <w:rStyle w:val="StyleUnderline"/>
        </w:rPr>
        <w:t xml:space="preserve"> whose agendas include challenging hierarchy and legitimation must not overlook the importance of revealing the contingency of race.</w:t>
      </w:r>
      <w:r w:rsidRPr="00C24B98">
        <w:rPr>
          <w:sz w:val="16"/>
        </w:rPr>
        <w:t xml:space="preserve"> Optimally, the deconstruction of white race consciousness might lead to a liberated future for both Blacks and whites. Yet, until whites recognize the hegemonic function of racism and turn their efforts toward neutralizing it, </w:t>
      </w:r>
      <w:r w:rsidRPr="00C24B98">
        <w:rPr>
          <w:rStyle w:val="StyleUnderline"/>
        </w:rPr>
        <w:t>African</w:t>
      </w:r>
      <w:r w:rsidRPr="00C24B98">
        <w:rPr>
          <w:rStyle w:val="StyleUnderline"/>
          <w:rFonts w:ascii="Cambria Math" w:hAnsi="Cambria Math" w:cs="Cambria Math"/>
        </w:rPr>
        <w:t>‐</w:t>
      </w:r>
      <w:r w:rsidRPr="00C24B98">
        <w:rPr>
          <w:rStyle w:val="StyleUnderline"/>
        </w:rPr>
        <w:t>American people must develop pragmatic political strategies – self</w:t>
      </w:r>
      <w:r w:rsidRPr="00C24B98">
        <w:rPr>
          <w:rStyle w:val="StyleUnderline"/>
          <w:rFonts w:ascii="Cambria Math" w:hAnsi="Cambria Math" w:cs="Cambria Math"/>
        </w:rPr>
        <w:t>‐</w:t>
      </w:r>
      <w:r w:rsidRPr="00C24B98">
        <w:rPr>
          <w:rStyle w:val="StyleUnderline"/>
        </w:rPr>
        <w:t xml:space="preserve"> conscious ideological struggle – to minimize the costs of liberal reform while maximizing its utility. A primary step in engaging in self</w:t>
      </w:r>
      <w:r w:rsidRPr="00C24B98">
        <w:rPr>
          <w:rStyle w:val="StyleUnderline"/>
          <w:rFonts w:ascii="Cambria Math" w:hAnsi="Cambria Math" w:cs="Cambria Math"/>
        </w:rPr>
        <w:t>‐</w:t>
      </w:r>
      <w:r w:rsidRPr="00C24B98">
        <w:rPr>
          <w:rStyle w:val="StyleUnderline"/>
        </w:rPr>
        <w:t>conscious ideological struggle must be to transcend the oppositional dynamic in which Blacks are cast simply and solely as whites' subordinate "other".</w:t>
      </w:r>
      <w:r w:rsidRPr="00C24B98">
        <w:rPr>
          <w:sz w:val="16"/>
        </w:rPr>
        <w:t>30  The dual role that rights have played makes strategizing a difficult task. Black people can afford neither to resign themselves to, nor to attack frontally, the legitimacy and incoherence of the dominant ideology. The subordinate position of Blacks in this society makes it unlikely that African</w:t>
      </w:r>
      <w:r w:rsidRPr="00C24B98">
        <w:rPr>
          <w:rFonts w:ascii="Cambria Math" w:hAnsi="Cambria Math" w:cs="Cambria Math"/>
          <w:sz w:val="16"/>
        </w:rPr>
        <w:t>‐</w:t>
      </w:r>
      <w:r w:rsidRPr="00C24B98">
        <w:rPr>
          <w:sz w:val="16"/>
        </w:rPr>
        <w:t xml:space="preserve"> Americans will realize gains through the kind of direct challenge to the legitimacy and incoherence of the dominant ideology. The subordinate position of Blacks in this society makes it unlikely that African</w:t>
      </w:r>
      <w:r w:rsidRPr="00C24B98">
        <w:rPr>
          <w:rFonts w:ascii="Cambria Math" w:hAnsi="Cambria Math" w:cs="Cambria Math"/>
          <w:sz w:val="16"/>
        </w:rPr>
        <w:t>‐</w:t>
      </w:r>
      <w:r w:rsidRPr="00C24B98">
        <w:rPr>
          <w:sz w:val="16"/>
        </w:rPr>
        <w:t xml:space="preserve">Americans will realize gains through the kind of direct challenge to the legitimacy of American liberal ideology that is now being waged by Critical scholars. On the other hand, delegitimating race consciousness would be directly relevant to Black needs, and this strategy will sometimes require the pragmatic use of liberal ideology. This vision is consistent with the views forwarded by theoreticians such as Frances Fox Piven and Richard Cloward, Antonio Gramsci, and Roberto Unger. Piven and Cloward observe that </w:t>
      </w:r>
      <w:r w:rsidRPr="00C24B98">
        <w:rPr>
          <w:rStyle w:val="StyleUnderline"/>
        </w:rPr>
        <w:t>oppressed people sometimes advance by creating ideological and political crisis, but that the form of the crisis</w:t>
      </w:r>
      <w:r w:rsidRPr="00C24B98">
        <w:rPr>
          <w:rStyle w:val="StyleUnderline"/>
          <w:rFonts w:ascii="Cambria Math" w:hAnsi="Cambria Math" w:cs="Cambria Math"/>
        </w:rPr>
        <w:t>‐</w:t>
      </w:r>
      <w:r w:rsidRPr="00C24B98">
        <w:rPr>
          <w:rStyle w:val="StyleUnderline"/>
        </w:rPr>
        <w:t xml:space="preserve">producing challenge must reflect the institutional logic of the system. The use of rights rhetoric during the civil rights movement created such a crisis by presenting and manipulating the dominant ideology in a new and transformative way. Challenges and demands made from outside the institutional logic would have accomplished little because Blacks, as the subordinate "other", were </w:t>
      </w:r>
      <w:r w:rsidRPr="00C24B98">
        <w:rPr>
          <w:rStyle w:val="Emphasis"/>
        </w:rPr>
        <w:t>already</w:t>
      </w:r>
      <w:r w:rsidRPr="00C24B98">
        <w:rPr>
          <w:rStyle w:val="StyleUnderline"/>
        </w:rPr>
        <w:t xml:space="preserve"> perceived as being </w:t>
      </w:r>
      <w:r w:rsidRPr="00C24B98">
        <w:rPr>
          <w:rStyle w:val="Emphasis"/>
        </w:rPr>
        <w:t>outside</w:t>
      </w:r>
      <w:r w:rsidRPr="00C24B98">
        <w:rPr>
          <w:rStyle w:val="StyleUnderline"/>
        </w:rPr>
        <w:t xml:space="preserve"> the mainstream</w:t>
      </w:r>
      <w:r w:rsidRPr="00C24B98">
        <w:rPr>
          <w:sz w:val="16"/>
        </w:rPr>
        <w:t xml:space="preserve">. </w:t>
      </w:r>
      <w:r w:rsidRPr="00C24B98">
        <w:rPr>
          <w:rStyle w:val="StyleUnderline"/>
        </w:rPr>
        <w:t>The struggle of Blacks</w:t>
      </w:r>
      <w:r w:rsidRPr="00C24B98">
        <w:rPr>
          <w:sz w:val="16"/>
        </w:rPr>
        <w:t xml:space="preserve">, like that of all subordinated groups, is a struggle for inclusion, an attempt to manipulate elements of the dominant ideology to transform the experience of domination. It </w:t>
      </w:r>
      <w:r w:rsidRPr="00C24B98">
        <w:rPr>
          <w:rStyle w:val="StyleUnderline"/>
        </w:rPr>
        <w:t>is a struggle to create a new status quo through the ideological and political tools that are available</w:t>
      </w:r>
      <w:r w:rsidRPr="00C24B98">
        <w:rPr>
          <w:sz w:val="16"/>
        </w:rPr>
        <w:t xml:space="preserve">. Gramsci called this struggle a "War of Position" and he regarded it as the most appropriate strategy for change in Western societies. According to Gramsci, direct challenges to the dominant class accomplish little if ideology plays such a central role in establishing authority that the legitimacy of the dominant regime is not challenged. Joseph Femia, interpreting Gramsci, states that "the dominant ideology in modern capitalist societies is highly institutionalized and widely internalized. It follows that a concentration on frontal attack, on direct assault against the bourgeois state ‘war of maneuver’ can result only in disappointment and defeat"31 Consequently, </w:t>
      </w:r>
      <w:r w:rsidRPr="00C24B98">
        <w:rPr>
          <w:rStyle w:val="StyleUnderline"/>
        </w:rPr>
        <w:t>the challenge in such societies is to create a counter</w:t>
      </w:r>
      <w:r w:rsidRPr="00C24B98">
        <w:rPr>
          <w:rStyle w:val="StyleUnderline"/>
          <w:rFonts w:ascii="Cambria Math" w:hAnsi="Cambria Math" w:cs="Cambria Math"/>
        </w:rPr>
        <w:t>‐</w:t>
      </w:r>
      <w:r w:rsidRPr="00C24B98">
        <w:rPr>
          <w:rStyle w:val="StyleUnderline"/>
        </w:rPr>
        <w:t>hegemony by maneuvering within and expanding the dominant ideology to embrace the potential for change</w:t>
      </w:r>
      <w:r w:rsidRPr="00C24B98">
        <w:rPr>
          <w:sz w:val="16"/>
        </w:rPr>
        <w:t xml:space="preserve">. Gramsci's vision of ideological struggle is echoed in part by Roberto Unger in his vision of deviationist doctrine. Unger, who represents another strand of the critical approach, argues that, </w:t>
      </w:r>
      <w:r w:rsidRPr="00C24B98">
        <w:rPr>
          <w:rStyle w:val="Emphasis"/>
        </w:rPr>
        <w:t>rather than discarding liberal legal ideology, we should focus and develop its visionary undercurrents:</w:t>
      </w:r>
      <w:r w:rsidRPr="00C24B98">
        <w:rPr>
          <w:rStyle w:val="StyleUnderline"/>
        </w:rPr>
        <w:t xml:space="preserve"> [T]he struggle over the form of social life, through deviationist doctrine, creates opportunities for </w:t>
      </w:r>
      <w:r w:rsidRPr="00C24B98">
        <w:rPr>
          <w:rStyle w:val="Emphasis"/>
        </w:rPr>
        <w:t>experimental revisions of social life in the direction of the ideals we defend.</w:t>
      </w:r>
      <w:r w:rsidRPr="00C24B98">
        <w:rPr>
          <w:rStyle w:val="StyleUnderline"/>
        </w:rPr>
        <w:t xml:space="preserve"> An implication of our ideas is that the elements of a formative institutional or imaginative structure may be replaced piecemeal rather than only all at once</w:t>
      </w:r>
      <w:r w:rsidRPr="00C24B98">
        <w:rPr>
          <w:sz w:val="16"/>
        </w:rPr>
        <w:t>.32 Liberal ideology embraces communal and liberating visions along with the legitimating hegemonic visions. Unger, like Gramsci and Piven and Cloward, seems to suggest that the strategy toward a meaningful change depends on skillful use of the liberating potential of dominant ideology. E. Conclusion  For Blacks, the task at hand is to devise ways to wage ideological and political struggle while minimizing the costs of engaging in an inherently legitimating discourse. A clearer understanding of the space we occupy in the American political consciousness is a necessary prerequisite to the development of pragmatic strategies for political and economic survival. In this regard, the most serious challenge for Blacks is to minimize the political and cultural cost of engaging in an inevitably co</w:t>
      </w:r>
      <w:r w:rsidRPr="00C24B98">
        <w:rPr>
          <w:rFonts w:ascii="Cambria Math" w:hAnsi="Cambria Math" w:cs="Cambria Math"/>
          <w:sz w:val="16"/>
        </w:rPr>
        <w:t>‐</w:t>
      </w:r>
      <w:r w:rsidRPr="00C24B98">
        <w:rPr>
          <w:sz w:val="16"/>
        </w:rPr>
        <w:t>optive process in order to secure material benefits. Because our present predicament gives us few options, we must create conditions for the maintenance of a distinct political thought that is informed by the actual conditions of Black people. Unlike the civil rights vision, this new approach should not be defined and thereby limited by the possibilities of dominant political discourse, but should maintain a distinctly progressive outlook that focuses on the needs of the African</w:t>
      </w:r>
      <w:r w:rsidRPr="00C24B98">
        <w:rPr>
          <w:rFonts w:ascii="Cambria Math" w:hAnsi="Cambria Math" w:cs="Cambria Math"/>
          <w:sz w:val="16"/>
        </w:rPr>
        <w:t>‐</w:t>
      </w:r>
      <w:r w:rsidRPr="00C24B98">
        <w:rPr>
          <w:sz w:val="16"/>
        </w:rPr>
        <w:t xml:space="preserve"> American community.</w:t>
      </w:r>
    </w:p>
    <w:p w14:paraId="440A39B6" w14:textId="77777777" w:rsidR="00822B7F" w:rsidRPr="00C24B98" w:rsidRDefault="00822B7F" w:rsidP="00822B7F">
      <w:pPr>
        <w:pStyle w:val="Heading4"/>
      </w:pPr>
      <w:r w:rsidRPr="00C24B98">
        <w:t>Reject monolithic characterizations of bureaucracy -- if they don't have arguments about our specific policy reform you should reject their arguments as generic to the point of meaningless</w:t>
      </w:r>
    </w:p>
    <w:p w14:paraId="5754E2AB" w14:textId="77777777" w:rsidR="00822B7F" w:rsidRPr="00C24B98" w:rsidRDefault="00822B7F" w:rsidP="00822B7F">
      <w:r w:rsidRPr="00C24B98">
        <w:rPr>
          <w:rStyle w:val="Style13ptBold"/>
        </w:rPr>
        <w:t>Goodsell 03</w:t>
      </w:r>
      <w:r w:rsidRPr="00C24B98">
        <w:t xml:space="preserve"> [Charles, Professor Emeritus at </w:t>
      </w:r>
      <w:hyperlink r:id="rId115" w:tooltip="Virginia Polytechnic Institute and State University" w:history="1">
        <w:r w:rsidRPr="00C24B98">
          <w:rPr>
            <w:rStyle w:val="Hyperlink"/>
          </w:rPr>
          <w:t>Virginia Tech</w:t>
        </w:r>
      </w:hyperlink>
      <w:r w:rsidRPr="00C24B98">
        <w:t xml:space="preserve">'s </w:t>
      </w:r>
      <w:hyperlink r:id="rId116" w:tooltip="Center for Public Administration and Policy" w:history="1">
        <w:r w:rsidRPr="00C24B98">
          <w:rPr>
            <w:rStyle w:val="Hyperlink"/>
          </w:rPr>
          <w:t>Center for Public Administration and Policy</w:t>
        </w:r>
      </w:hyperlink>
      <w:r w:rsidRPr="00C24B98">
        <w:t xml:space="preserve"> "The Case for Bureaucracy, Fourth Edition" orig. 1984 p. 8-10]</w:t>
      </w:r>
    </w:p>
    <w:p w14:paraId="22161401" w14:textId="4DE2A42D" w:rsidR="00822B7F" w:rsidRPr="00C24B98" w:rsidRDefault="00822B7F" w:rsidP="00206289">
      <w:pPr>
        <w:rPr>
          <w:szCs w:val="13"/>
        </w:rPr>
      </w:pPr>
      <w:r w:rsidRPr="00C24B98">
        <w:rPr>
          <w:b/>
          <w:u w:val="single"/>
        </w:rPr>
        <w:t>The descriptive category, then, is v</w:t>
      </w:r>
      <w:r w:rsidRPr="00C24B98">
        <w:rPr>
          <w:b/>
          <w:color w:val="635C60"/>
          <w:u w:val="single"/>
        </w:rPr>
        <w:t>a</w:t>
      </w:r>
      <w:r w:rsidRPr="00C24B98">
        <w:rPr>
          <w:b/>
          <w:u w:val="single"/>
        </w:rPr>
        <w:t>st</w:t>
      </w:r>
      <w:r w:rsidRPr="00C24B98">
        <w:rPr>
          <w:b/>
          <w:color w:val="635C60"/>
          <w:u w:val="single"/>
        </w:rPr>
        <w:t xml:space="preserve">. </w:t>
      </w:r>
      <w:r w:rsidRPr="00C24B98">
        <w:rPr>
          <w:b/>
          <w:u w:val="single"/>
        </w:rPr>
        <w:t>It embraces thousands of institut</w:t>
      </w:r>
      <w:r w:rsidRPr="00C24B98">
        <w:rPr>
          <w:b/>
          <w:color w:val="635C60"/>
          <w:u w:val="single"/>
        </w:rPr>
        <w:t>i</w:t>
      </w:r>
      <w:r w:rsidRPr="00C24B98">
        <w:rPr>
          <w:b/>
          <w:u w:val="single"/>
        </w:rPr>
        <w:t xml:space="preserve">ons and millions of people. It incorporates an incredible variety of activities, from investigating child abuse to </w:t>
      </w:r>
      <w:r w:rsidRPr="00C24B98">
        <w:rPr>
          <w:b/>
          <w:color w:val="635C60"/>
          <w:u w:val="single"/>
        </w:rPr>
        <w:t>fi</w:t>
      </w:r>
      <w:r w:rsidRPr="00C24B98">
        <w:rPr>
          <w:b/>
          <w:u w:val="single"/>
        </w:rPr>
        <w:t>lling potholes to combating AIDS to negotiating international treaties and conducting wars</w:t>
      </w:r>
      <w:r w:rsidRPr="00C24B98">
        <w:rPr>
          <w:b/>
          <w:color w:val="4C3328"/>
          <w:u w:val="single"/>
        </w:rPr>
        <w:t xml:space="preserve">. </w:t>
      </w:r>
      <w:r w:rsidRPr="00C24B98">
        <w:rPr>
          <w:b/>
          <w:u w:val="single"/>
        </w:rPr>
        <w:t xml:space="preserve">The very enormity of the category speaks eloquently of the critical </w:t>
      </w:r>
      <w:r w:rsidRPr="00C24B98">
        <w:rPr>
          <w:b/>
          <w:color w:val="635C60"/>
          <w:u w:val="single"/>
        </w:rPr>
        <w:t>i</w:t>
      </w:r>
      <w:r w:rsidRPr="00C24B98">
        <w:rPr>
          <w:b/>
          <w:u w:val="single"/>
        </w:rPr>
        <w:t xml:space="preserve">mportance of our subject. The vast range of organizations </w:t>
      </w:r>
      <w:r w:rsidRPr="00C24B98">
        <w:rPr>
          <w:b/>
          <w:color w:val="635C60"/>
          <w:u w:val="single"/>
        </w:rPr>
        <w:t>i</w:t>
      </w:r>
      <w:r w:rsidRPr="00C24B98">
        <w:rPr>
          <w:b/>
          <w:u w:val="single"/>
        </w:rPr>
        <w:t>ncluded cries out for thoughtful assessment of individual bureaucracies rather than characterization by stereotype</w:t>
      </w:r>
      <w:r w:rsidRPr="00C24B98">
        <w:rPr>
          <w:b/>
          <w:color w:val="635C60"/>
          <w:u w:val="single"/>
        </w:rPr>
        <w:t>.</w:t>
      </w:r>
      <w:r w:rsidRPr="00C24B98">
        <w:rPr>
          <w:color w:val="635C60"/>
        </w:rPr>
        <w:t xml:space="preserve"> </w:t>
      </w:r>
      <w:r w:rsidRPr="00C24B98">
        <w:t xml:space="preserve">Many readers will be aware of the sociological model of bureaucracy posited by Max Weber early </w:t>
      </w:r>
      <w:r w:rsidRPr="00C24B98">
        <w:rPr>
          <w:color w:val="635C60"/>
        </w:rPr>
        <w:t>i</w:t>
      </w:r>
      <w:r w:rsidRPr="00C24B98">
        <w:t>n the past century. To Weber, a bureaucracy was an organization with sp</w:t>
      </w:r>
      <w:r w:rsidRPr="00C24B98">
        <w:rPr>
          <w:color w:val="635C60"/>
        </w:rPr>
        <w:t>e</w:t>
      </w:r>
      <w:r w:rsidRPr="00C24B98">
        <w:t>cified functional attributes</w:t>
      </w:r>
      <w:r w:rsidRPr="00C24B98">
        <w:rPr>
          <w:color w:val="635C60"/>
        </w:rPr>
        <w:t xml:space="preserve">: </w:t>
      </w:r>
      <w:r w:rsidRPr="00C24B98">
        <w:t>large size; a graded hierarchy; formal rules</w:t>
      </w:r>
      <w:r w:rsidRPr="00C24B98">
        <w:rPr>
          <w:color w:val="362A2E"/>
        </w:rPr>
        <w:t xml:space="preserve">; </w:t>
      </w:r>
      <w:r w:rsidRPr="00C24B98">
        <w:t>specialized tasks; written files; and employees who are salaried, technically trained, career</w:t>
      </w:r>
      <w:r w:rsidRPr="00C24B98">
        <w:rPr>
          <w:color w:val="362A2E"/>
        </w:rPr>
        <w:t>-</w:t>
      </w:r>
      <w:r w:rsidRPr="00C24B98">
        <w:t xml:space="preserve">appointed, and assigned stated duties requiring expert knowledge. Weber regarded his model as an ideal type, useful for description and analysis. </w:t>
      </w:r>
      <w:r w:rsidRPr="00C24B98">
        <w:rPr>
          <w:szCs w:val="13"/>
        </w:rPr>
        <w:t xml:space="preserve">5 </w:t>
      </w:r>
      <w:r w:rsidRPr="00C24B98">
        <w:rPr>
          <w:b/>
          <w:u w:val="single"/>
        </w:rPr>
        <w:t>Many academic theorists and researchers contend that by possessing these characteristics, an organization tends automatically to exhibit certain patterns of behavior. These include rigidity, proceduralism, resistance to change, oppressive control of employees, dehumanized treatment of clients, indifference to citizen input, use of incomprehensible jargon, and tendencies toward empire building and concentration of power. These ascribed traits are, obviously, all pejorative. They also happen to spring, for the most part, from predisposed beliefs about large organizations rather than from empirical study.</w:t>
      </w:r>
      <w:r w:rsidRPr="00C24B98">
        <w:t xml:space="preserve"> When academic writers on bureaucracy reflect negatively on the consequences of the "Weberian model," they are often being not neutral social scientists at all but ideological critics of hierarchical organization-a position shared by many intellectuals. As if by a kind of original sin embedded in its organizational form, bureaucracy is seen as automatically and perpetually condemned to incompetence and antidemocratic excess. Returning to my own use of the word, I do not deny that much if not most of American public administration is made up of organizations tha</w:t>
      </w:r>
      <w:r w:rsidRPr="00C24B98">
        <w:rPr>
          <w:color w:val="362A2E"/>
        </w:rPr>
        <w:t xml:space="preserve">t </w:t>
      </w:r>
      <w:r w:rsidRPr="00C24B98">
        <w:t>answer to many if not all of Weber's basic structural characteristics</w:t>
      </w:r>
      <w:r w:rsidRPr="00C24B98">
        <w:rPr>
          <w:color w:val="635C60"/>
        </w:rPr>
        <w:t xml:space="preserve">. </w:t>
      </w:r>
      <w:r w:rsidRPr="00C24B98">
        <w:t>Yes, steps ar</w:t>
      </w:r>
      <w:r w:rsidRPr="00C24B98">
        <w:rPr>
          <w:color w:val="635C60"/>
        </w:rPr>
        <w:t>e o</w:t>
      </w:r>
      <w:r w:rsidRPr="00C24B98">
        <w:t>f</w:t>
      </w:r>
      <w:r w:rsidRPr="00C24B98">
        <w:rPr>
          <w:color w:val="635C60"/>
        </w:rPr>
        <w:t>te</w:t>
      </w:r>
      <w:r w:rsidRPr="00C24B98">
        <w:t>n tak</w:t>
      </w:r>
      <w:r w:rsidRPr="00C24B98">
        <w:rPr>
          <w:color w:val="635C60"/>
        </w:rPr>
        <w:t>e</w:t>
      </w:r>
      <w:r w:rsidRPr="00C24B98">
        <w:t>n t</w:t>
      </w:r>
      <w:r w:rsidRPr="00C24B98">
        <w:rPr>
          <w:color w:val="635C60"/>
        </w:rPr>
        <w:t xml:space="preserve">o </w:t>
      </w:r>
      <w:r w:rsidRPr="00C24B98">
        <w:t>flatten chains o</w:t>
      </w:r>
      <w:r w:rsidRPr="00C24B98">
        <w:rPr>
          <w:color w:val="635C60"/>
        </w:rPr>
        <w:t xml:space="preserve">f </w:t>
      </w:r>
      <w:r w:rsidRPr="00C24B98">
        <w:t>command, create flexible roles and t</w:t>
      </w:r>
      <w:r w:rsidRPr="00C24B98">
        <w:rPr>
          <w:color w:val="635C60"/>
        </w:rPr>
        <w:t>e</w:t>
      </w:r>
      <w:r w:rsidRPr="00C24B98">
        <w:t>am</w:t>
      </w:r>
      <w:r w:rsidRPr="00C24B98">
        <w:rPr>
          <w:color w:val="635C60"/>
        </w:rPr>
        <w:t>s, empowe</w:t>
      </w:r>
      <w:r w:rsidRPr="00C24B98">
        <w:t xml:space="preserve">r </w:t>
      </w:r>
      <w:r w:rsidRPr="00C24B98">
        <w:rPr>
          <w:color w:val="635C60"/>
        </w:rPr>
        <w:t>e</w:t>
      </w:r>
      <w:r w:rsidRPr="00C24B98">
        <w:t>mpl</w:t>
      </w:r>
      <w:r w:rsidRPr="00C24B98">
        <w:rPr>
          <w:color w:val="635C60"/>
        </w:rPr>
        <w:t>oyees a</w:t>
      </w:r>
      <w:r w:rsidRPr="00C24B98">
        <w:t>n</w:t>
      </w:r>
      <w:r w:rsidRPr="00C24B98">
        <w:rPr>
          <w:color w:val="635C60"/>
        </w:rPr>
        <w:t>d ci</w:t>
      </w:r>
      <w:r w:rsidRPr="00C24B98">
        <w:t xml:space="preserve">ti </w:t>
      </w:r>
      <w:r w:rsidRPr="00C24B98">
        <w:rPr>
          <w:color w:val="635C60"/>
        </w:rPr>
        <w:t>ze</w:t>
      </w:r>
      <w:r w:rsidRPr="00C24B98">
        <w:t>n</w:t>
      </w:r>
      <w:r w:rsidRPr="00C24B98">
        <w:rPr>
          <w:color w:val="635C60"/>
        </w:rPr>
        <w:t>s, a</w:t>
      </w:r>
      <w:r w:rsidRPr="00C24B98">
        <w:t xml:space="preserve">nd </w:t>
      </w:r>
      <w:r w:rsidRPr="00C24B98">
        <w:rPr>
          <w:color w:val="635C60"/>
        </w:rPr>
        <w:t>st</w:t>
      </w:r>
      <w:r w:rsidRPr="00C24B98">
        <w:t>r</w:t>
      </w:r>
      <w:r w:rsidRPr="00C24B98">
        <w:rPr>
          <w:color w:val="635C60"/>
        </w:rPr>
        <w:t>ess se</w:t>
      </w:r>
      <w:r w:rsidRPr="00C24B98">
        <w:t>rvic</w:t>
      </w:r>
      <w:r w:rsidRPr="00C24B98">
        <w:rPr>
          <w:color w:val="635C60"/>
        </w:rPr>
        <w:t xml:space="preserve">e </w:t>
      </w:r>
      <w:r w:rsidRPr="00C24B98">
        <w:t>t</w:t>
      </w:r>
      <w:r w:rsidRPr="00C24B98">
        <w:rPr>
          <w:color w:val="635C60"/>
        </w:rPr>
        <w:t>o c</w:t>
      </w:r>
      <w:r w:rsidRPr="00C24B98">
        <w:t>iti</w:t>
      </w:r>
      <w:r w:rsidRPr="00C24B98">
        <w:rPr>
          <w:color w:val="635C60"/>
        </w:rPr>
        <w:t>ze</w:t>
      </w:r>
      <w:r w:rsidRPr="00C24B98">
        <w:t>n</w:t>
      </w:r>
      <w:r w:rsidRPr="00C24B98">
        <w:rPr>
          <w:color w:val="635C60"/>
        </w:rPr>
        <w:t>s. Sti</w:t>
      </w:r>
      <w:r w:rsidRPr="00C24B98">
        <w:t>ll</w:t>
      </w:r>
      <w:r w:rsidRPr="00C24B98">
        <w:rPr>
          <w:color w:val="766F76"/>
        </w:rPr>
        <w:t xml:space="preserve">, </w:t>
      </w:r>
      <w:r w:rsidRPr="00C24B98">
        <w:t>m</w:t>
      </w:r>
      <w:r w:rsidRPr="00C24B98">
        <w:rPr>
          <w:color w:val="766F76"/>
        </w:rPr>
        <w:t>os</w:t>
      </w:r>
      <w:r w:rsidRPr="00C24B98">
        <w:rPr>
          <w:color w:val="362A2E"/>
        </w:rPr>
        <w:t xml:space="preserve">t </w:t>
      </w:r>
      <w:r w:rsidRPr="00C24B98">
        <w:t>public sector</w:t>
      </w:r>
      <w:r w:rsidRPr="00C24B98">
        <w:rPr>
          <w:b/>
          <w:bCs/>
          <w:i/>
          <w:iCs/>
          <w:color w:val="E1BCA1"/>
          <w:szCs w:val="20"/>
        </w:rPr>
        <w:t xml:space="preserve"> </w:t>
      </w:r>
      <w:r w:rsidRPr="00C24B98">
        <w:rPr>
          <w:color w:val="635C60"/>
        </w:rPr>
        <w:t>organizations a</w:t>
      </w:r>
      <w:r w:rsidRPr="00C24B98">
        <w:t>n</w:t>
      </w:r>
      <w:r w:rsidRPr="00C24B98">
        <w:rPr>
          <w:color w:val="635C60"/>
        </w:rPr>
        <w:t xml:space="preserve">d </w:t>
      </w:r>
      <w:r w:rsidRPr="00C24B98">
        <w:t>juri</w:t>
      </w:r>
      <w:r w:rsidRPr="00C24B98">
        <w:rPr>
          <w:color w:val="766F76"/>
        </w:rPr>
        <w:t>sd</w:t>
      </w:r>
      <w:r w:rsidRPr="00C24B98">
        <w:t>i</w:t>
      </w:r>
      <w:r w:rsidRPr="00C24B98">
        <w:rPr>
          <w:color w:val="766F76"/>
        </w:rPr>
        <w:t>ct</w:t>
      </w:r>
      <w:r w:rsidRPr="00C24B98">
        <w:t>i</w:t>
      </w:r>
      <w:r w:rsidRPr="00C24B98">
        <w:rPr>
          <w:color w:val="766F76"/>
        </w:rPr>
        <w:t>o</w:t>
      </w:r>
      <w:r w:rsidRPr="00C24B98">
        <w:t>n</w:t>
      </w:r>
      <w:r w:rsidRPr="00C24B98">
        <w:rPr>
          <w:color w:val="766F76"/>
        </w:rPr>
        <w:t>s co</w:t>
      </w:r>
      <w:r w:rsidRPr="00C24B98">
        <w:t>n</w:t>
      </w:r>
      <w:r w:rsidRPr="00C24B98">
        <w:rPr>
          <w:color w:val="635C60"/>
        </w:rPr>
        <w:t>t</w:t>
      </w:r>
      <w:r w:rsidRPr="00C24B98">
        <w:t>inu</w:t>
      </w:r>
      <w:r w:rsidRPr="00C24B98">
        <w:rPr>
          <w:color w:val="766F76"/>
        </w:rPr>
        <w:t xml:space="preserve">e </w:t>
      </w:r>
      <w:r w:rsidRPr="00C24B98">
        <w:rPr>
          <w:color w:val="635C60"/>
        </w:rPr>
        <w:t>to feat</w:t>
      </w:r>
      <w:r w:rsidRPr="00C24B98">
        <w:t>ur</w:t>
      </w:r>
      <w:r w:rsidRPr="00C24B98">
        <w:rPr>
          <w:color w:val="766F76"/>
        </w:rPr>
        <w:t xml:space="preserve">e differentiated levels of </w:t>
      </w:r>
      <w:r w:rsidRPr="00C24B98">
        <w:rPr>
          <w:color w:val="635C60"/>
        </w:rPr>
        <w:t>o</w:t>
      </w:r>
      <w:r w:rsidRPr="00C24B98">
        <w:t>ffice, bounded areas of authority, internal rules, electronic or paper files, car</w:t>
      </w:r>
      <w:r w:rsidRPr="00C24B98">
        <w:rPr>
          <w:color w:val="635C60"/>
        </w:rPr>
        <w:t>ee</w:t>
      </w:r>
      <w:r w:rsidRPr="00C24B98">
        <w:t>r or at least long</w:t>
      </w:r>
      <w:r w:rsidRPr="00C24B98">
        <w:rPr>
          <w:color w:val="362A2E"/>
        </w:rPr>
        <w:t>-</w:t>
      </w:r>
      <w:r w:rsidRPr="00C24B98">
        <w:t>t</w:t>
      </w:r>
      <w:r w:rsidRPr="00C24B98">
        <w:rPr>
          <w:color w:val="635C60"/>
        </w:rPr>
        <w:t>e</w:t>
      </w:r>
      <w:r w:rsidRPr="00C24B98">
        <w:t xml:space="preserve">rm employees, and professional experts of one kind or another. So, to that extent, most administrative components of U.S. government are still essentially "bureaucracies" in the Weberian sense </w:t>
      </w:r>
      <w:r w:rsidRPr="00C24B98">
        <w:rPr>
          <w:color w:val="362A2E"/>
        </w:rPr>
        <w:t xml:space="preserve">- </w:t>
      </w:r>
      <w:r w:rsidRPr="00C24B98">
        <w:t>whatever that may mean in terms of resultant behavior. (They are not, however, necessarily very big, as we discover later.) Let me make myself abundantly clear. I do not deny that selected att</w:t>
      </w:r>
      <w:r w:rsidRPr="00C24B98">
        <w:rPr>
          <w:color w:val="635C60"/>
        </w:rPr>
        <w:t>e</w:t>
      </w:r>
      <w:r w:rsidRPr="00C24B98">
        <w:t>mpts to deemphasize these structural characteristics in our public admin</w:t>
      </w:r>
      <w:r w:rsidRPr="00C24B98">
        <w:rPr>
          <w:color w:val="635C60"/>
        </w:rPr>
        <w:t>i</w:t>
      </w:r>
      <w:r w:rsidRPr="00C24B98">
        <w:t>stration institutions would be helpful in many instances</w:t>
      </w:r>
      <w:r w:rsidRPr="00C24B98">
        <w:rPr>
          <w:color w:val="635C60"/>
        </w:rPr>
        <w:t xml:space="preserve">. </w:t>
      </w:r>
      <w:r w:rsidRPr="00C24B98">
        <w:rPr>
          <w:b/>
          <w:u w:val="single"/>
        </w:rPr>
        <w:t>I do not, how</w:t>
      </w:r>
      <w:r w:rsidRPr="00C24B98">
        <w:rPr>
          <w:b/>
          <w:color w:val="635C60"/>
          <w:u w:val="single"/>
        </w:rPr>
        <w:t>e</w:t>
      </w:r>
      <w:r w:rsidRPr="00C24B98">
        <w:rPr>
          <w:b/>
          <w:u w:val="single"/>
        </w:rPr>
        <w:t xml:space="preserve">ver, accept the deterministic thought implicit in theories of bureaucracy that automatically equate </w:t>
      </w:r>
      <w:r w:rsidRPr="00C24B98">
        <w:rPr>
          <w:b/>
          <w:i/>
          <w:iCs/>
          <w:szCs w:val="20"/>
          <w:u w:val="single"/>
        </w:rPr>
        <w:t xml:space="preserve">any </w:t>
      </w:r>
      <w:r w:rsidRPr="00C24B98">
        <w:rPr>
          <w:b/>
          <w:u w:val="single"/>
        </w:rPr>
        <w:t>substantial presence of</w:t>
      </w:r>
      <w:r w:rsidRPr="00C24B98">
        <w:t xml:space="preserve"> Web</w:t>
      </w:r>
      <w:r w:rsidRPr="00C24B98">
        <w:rPr>
          <w:color w:val="635C60"/>
        </w:rPr>
        <w:t>e</w:t>
      </w:r>
      <w:r w:rsidRPr="00C24B98">
        <w:t xml:space="preserve">r's characteristics with incompetence or </w:t>
      </w:r>
      <w:r w:rsidRPr="00C24B98">
        <w:rPr>
          <w:b/>
          <w:u w:val="single"/>
        </w:rPr>
        <w:t>rigidity, dehumanized o</w:t>
      </w:r>
      <w:r w:rsidRPr="00C24B98">
        <w:rPr>
          <w:b/>
          <w:color w:val="635C60"/>
          <w:u w:val="single"/>
        </w:rPr>
        <w:t xml:space="preserve">r </w:t>
      </w:r>
      <w:r w:rsidRPr="00C24B98">
        <w:rPr>
          <w:b/>
          <w:u w:val="single"/>
        </w:rPr>
        <w:t xml:space="preserve">oppressive conduct, or imperialistic behavior. Hence I am not, obviously, using the term </w:t>
      </w:r>
      <w:r w:rsidRPr="00C24B98">
        <w:rPr>
          <w:b/>
          <w:i/>
          <w:iCs/>
          <w:szCs w:val="20"/>
          <w:u w:val="single"/>
        </w:rPr>
        <w:t xml:space="preserve">bureaucracy </w:t>
      </w:r>
      <w:r w:rsidRPr="00C24B98">
        <w:rPr>
          <w:b/>
          <w:color w:val="635C60"/>
          <w:u w:val="single"/>
        </w:rPr>
        <w:t>i</w:t>
      </w:r>
      <w:r w:rsidRPr="00C24B98">
        <w:rPr>
          <w:b/>
          <w:u w:val="single"/>
        </w:rPr>
        <w:t>n the typical pejorative sense.</w:t>
      </w:r>
      <w:r w:rsidRPr="00C24B98">
        <w:t xml:space="preserve"> To put the matter another way, </w:t>
      </w:r>
      <w:r w:rsidRPr="00C24B98">
        <w:rPr>
          <w:b/>
          <w:u w:val="single"/>
        </w:rPr>
        <w:t>my debat</w:t>
      </w:r>
      <w:r w:rsidRPr="00C24B98">
        <w:rPr>
          <w:b/>
          <w:color w:val="635C60"/>
          <w:u w:val="single"/>
        </w:rPr>
        <w:t>i</w:t>
      </w:r>
      <w:r w:rsidRPr="00C24B98">
        <w:rPr>
          <w:b/>
          <w:u w:val="single"/>
        </w:rPr>
        <w:t>ng opponents and I disagree not over whether American public administra</w:t>
      </w:r>
      <w:r w:rsidRPr="00C24B98">
        <w:rPr>
          <w:b/>
          <w:color w:val="635C60"/>
          <w:u w:val="single"/>
        </w:rPr>
        <w:t>ti</w:t>
      </w:r>
      <w:r w:rsidRPr="00C24B98">
        <w:rPr>
          <w:b/>
          <w:u w:val="single"/>
        </w:rPr>
        <w:t xml:space="preserve">on </w:t>
      </w:r>
      <w:r w:rsidRPr="00C24B98">
        <w:rPr>
          <w:b/>
          <w:color w:val="635C60"/>
          <w:u w:val="single"/>
        </w:rPr>
        <w:t>i</w:t>
      </w:r>
      <w:r w:rsidRPr="00C24B98">
        <w:rPr>
          <w:b/>
          <w:u w:val="single"/>
        </w:rPr>
        <w:t>s essentially bureaucratic, but ove</w:t>
      </w:r>
      <w:r w:rsidRPr="00C24B98">
        <w:rPr>
          <w:b/>
          <w:color w:val="635C60"/>
          <w:u w:val="single"/>
        </w:rPr>
        <w:t xml:space="preserve">r </w:t>
      </w:r>
      <w:r w:rsidRPr="00C24B98">
        <w:rPr>
          <w:b/>
          <w:u w:val="single"/>
        </w:rPr>
        <w:t xml:space="preserve">whether that means it is inevitably </w:t>
      </w:r>
      <w:r w:rsidRPr="00C24B98">
        <w:rPr>
          <w:b/>
          <w:color w:val="635C60"/>
          <w:u w:val="single"/>
        </w:rPr>
        <w:t>p</w:t>
      </w:r>
      <w:r w:rsidRPr="00C24B98">
        <w:rPr>
          <w:b/>
          <w:u w:val="single"/>
        </w:rPr>
        <w:t>athological</w:t>
      </w:r>
      <w:r w:rsidRPr="00C24B98">
        <w:t xml:space="preserve">. </w:t>
      </w:r>
      <w:r w:rsidRPr="00C24B98">
        <w:rPr>
          <w:szCs w:val="13"/>
        </w:rPr>
        <w:t>6</w:t>
      </w:r>
    </w:p>
    <w:p w14:paraId="3D0CD05D" w14:textId="77777777" w:rsidR="00822B7F" w:rsidRPr="00C24B98" w:rsidRDefault="00822B7F" w:rsidP="00822B7F">
      <w:pPr>
        <w:pStyle w:val="Heading2"/>
      </w:pPr>
      <w:bookmarkStart w:id="248" w:name="_Toc487167562"/>
      <w:r w:rsidRPr="00C24B98">
        <w:t>A2: Serial policy failure</w:t>
      </w:r>
      <w:bookmarkEnd w:id="248"/>
    </w:p>
    <w:p w14:paraId="2FA2422C" w14:textId="77777777" w:rsidR="00822B7F" w:rsidRPr="00C24B98" w:rsidRDefault="00822B7F" w:rsidP="00822B7F"/>
    <w:p w14:paraId="7ED16946" w14:textId="77777777" w:rsidR="00822B7F" w:rsidRPr="00C24B98" w:rsidRDefault="00822B7F" w:rsidP="00822B7F">
      <w:pPr>
        <w:pStyle w:val="Heading4"/>
      </w:pPr>
      <w:r w:rsidRPr="00C24B98">
        <w:t>Serial policy failure is a myth -- the history of bureaucracies is closer to serial policy success! The big problems of exclusion probably can never be "solved" in totality but that's part of why the constant work of trying to make peoples' lives better is so important</w:t>
      </w:r>
    </w:p>
    <w:p w14:paraId="42C093B9" w14:textId="77777777" w:rsidR="00822B7F" w:rsidRPr="00C24B98" w:rsidRDefault="00822B7F" w:rsidP="00822B7F">
      <w:r w:rsidRPr="00C24B98">
        <w:rPr>
          <w:rStyle w:val="Style13ptBold"/>
        </w:rPr>
        <w:t>Goodsell 03</w:t>
      </w:r>
      <w:r w:rsidRPr="00C24B98">
        <w:t xml:space="preserve"> [Charles, Professor Emeritus at </w:t>
      </w:r>
      <w:hyperlink r:id="rId117" w:tooltip="Virginia Polytechnic Institute and State University" w:history="1">
        <w:r w:rsidRPr="00C24B98">
          <w:rPr>
            <w:rStyle w:val="Hyperlink"/>
          </w:rPr>
          <w:t>Virginia Tech</w:t>
        </w:r>
      </w:hyperlink>
      <w:r w:rsidRPr="00C24B98">
        <w:t xml:space="preserve">'s </w:t>
      </w:r>
      <w:hyperlink r:id="rId118" w:tooltip="Center for Public Administration and Policy" w:history="1">
        <w:r w:rsidRPr="00C24B98">
          <w:rPr>
            <w:rStyle w:val="Hyperlink"/>
          </w:rPr>
          <w:t>Center for Public Administration and Policy</w:t>
        </w:r>
      </w:hyperlink>
      <w:r w:rsidRPr="00C24B98">
        <w:t xml:space="preserve"> "The Case for Bureaucracy, Fourth Edition" orig. 1984 p. 38-40]</w:t>
      </w:r>
    </w:p>
    <w:p w14:paraId="3F4787D4" w14:textId="7E46EB1B" w:rsidR="00822B7F" w:rsidRPr="00C24B98" w:rsidRDefault="00822B7F" w:rsidP="00822B7F">
      <w:pPr>
        <w:rPr>
          <w:u w:val="single"/>
        </w:rPr>
      </w:pPr>
      <w:r w:rsidRPr="00C24B98">
        <w:t xml:space="preserve">We conclude our discussion of what citizens experience from bureaucracy by noting some of the achievements that have been made in recent years with respect to economic, social, and environmental conditions in the country. Others' writings on tl1is point were mentioned in tl1e pro-bureaucracy literature covered in chapter </w:t>
      </w:r>
      <w:r w:rsidRPr="00C24B98">
        <w:rPr>
          <w:szCs w:val="19"/>
        </w:rPr>
        <w:t xml:space="preserve">l. </w:t>
      </w:r>
      <w:r w:rsidRPr="00C24B98">
        <w:t xml:space="preserve">These achievements are not accomplished by bureaucracy alone, however, but by the United States as a whole. The reason I put it this way is that </w:t>
      </w:r>
      <w:r w:rsidRPr="00C24B98">
        <w:rPr>
          <w:b/>
          <w:u w:val="single"/>
        </w:rPr>
        <w:t xml:space="preserve">while the work of bureaucracy can be crucial to </w:t>
      </w:r>
      <w:r w:rsidRPr="00C24B98">
        <w:rPr>
          <w:rFonts w:eastAsia="HiddenHorzOCR" w:cs="HiddenHorzOCR"/>
          <w:b/>
          <w:szCs w:val="18"/>
          <w:u w:val="single"/>
        </w:rPr>
        <w:t xml:space="preserve">social </w:t>
      </w:r>
      <w:r w:rsidRPr="00C24B98">
        <w:rPr>
          <w:b/>
          <w:u w:val="single"/>
        </w:rPr>
        <w:t>progress, individual improvements are often influenced by other institutions and forces active in the society as well. Needless to say, policy interventions to improve conditions in any society is a complex and unpredictable business. Plans to meet goals or solve problems by even the best bureaucracies are at best educated guesses. In fact, few policy problems are ever completely "solved" in a final sense</w:t>
      </w:r>
      <w:r w:rsidRPr="00C24B98">
        <w:t xml:space="preserve">. To prepare successive editions of </w:t>
      </w:r>
      <w:r w:rsidRPr="00C24B98">
        <w:rPr>
          <w:i/>
          <w:iCs/>
          <w:szCs w:val="19"/>
        </w:rPr>
        <w:t xml:space="preserve">The Case for Bureaucracy </w:t>
      </w:r>
      <w:r w:rsidRPr="00C24B98">
        <w:t>over the decades, I have been in the habit of clipping from the newspapers on a daily basis. Beginning witl1 the mid-1990s, I began to notice, with increasing frequency, articles that report statistics showing significant and often surprising improvement in various aspects of the quality of American life. Table 2-9 summarizes some of the trends I encountered in my clippings. Notably, the data for these gains (1) cover a wide range of problem areas, (2) run counter to cynical thinking that government action can lead to no good, and ( 3) all take place within a narrow span of years, in the late twentieth and early twenty-first centuries.</w:t>
      </w:r>
      <w:r w:rsidRPr="00C24B98">
        <w:rPr>
          <w:szCs w:val="13"/>
        </w:rPr>
        <w:t xml:space="preserve">23 </w:t>
      </w:r>
      <w:r w:rsidRPr="00C24B98">
        <w:rPr>
          <w:b/>
          <w:u w:val="single"/>
        </w:rPr>
        <w:t>Throughout this information we see significant, if incremental improvement. This is so in the quality of the air we breatl1e and of tl1e water in which we swim, as well as in the safety of our streets, roads, and places of work. Fewer babies die, people live longer, and smoking and ilie incidence of some cancers are down. There is less hunger, teen-age pregnancy is diminished, and fewer teens die before their time. Growth in the prison population and in wetlands destruction is lower, and fewer animal and plant species are in danger. For several years the poverty rate declined</w:t>
      </w:r>
      <w:r w:rsidRPr="00C24B98">
        <w:t xml:space="preserve">, although that trend was unfortunately reversed more recently as the result of an uneven economy. </w:t>
      </w:r>
      <w:r w:rsidRPr="00C24B98">
        <w:rPr>
          <w:b/>
          <w:sz w:val="28"/>
          <w:szCs w:val="28"/>
          <w:u w:val="single"/>
        </w:rPr>
        <w:t>These statistics have real meaning for real people. The lives of millions of Americans have been made markedly better as a result.</w:t>
      </w:r>
      <w:r w:rsidRPr="00C24B98">
        <w:t xml:space="preserve"> At the same time, of course</w:t>
      </w:r>
      <w:r w:rsidRPr="00C24B98">
        <w:rPr>
          <w:b/>
          <w:u w:val="single"/>
        </w:rPr>
        <w:t xml:space="preserve">, any rate of progress on serious social problems can never be enough, not even where it is greatest. it is regrettable that the rate of improvement is often lower for members of racial and ethnic minorities than for the white population. Moreover, in many areas of social need, little or no headway is being made. Yet, overall, </w:t>
      </w:r>
      <w:r w:rsidRPr="00C24B98">
        <w:rPr>
          <w:b/>
          <w:i/>
          <w:iCs/>
          <w:szCs w:val="19"/>
          <w:u w:val="single"/>
        </w:rPr>
        <w:t>a substantial spread of notable socioeconomic progress has been made by America</w:t>
      </w:r>
      <w:r w:rsidRPr="00C24B98">
        <w:rPr>
          <w:i/>
          <w:iCs/>
          <w:szCs w:val="19"/>
        </w:rPr>
        <w:t xml:space="preserve">, </w:t>
      </w:r>
      <w:r w:rsidRPr="00C24B98">
        <w:t xml:space="preserve">particularly in the past two or three decades. As mentioned, bureaucracy is not the only source of this accomplishment. Elected officials are responsible for initiating and funding programs, and much implementation of public policy is carried out not by government at all but by private parties. Yet government agencies are often at the center of it all. It is in bureaucracy that all the necessary elements for collective social action are brought together -- legal authority, public resources, professional expertiese, insitutional knowledge and a sense of mission in behalf of all citizens. Moreover, </w:t>
      </w:r>
      <w:r w:rsidRPr="00C24B98">
        <w:rPr>
          <w:b/>
          <w:u w:val="single"/>
        </w:rPr>
        <w:t>bureaucracies are not just passive implementers but social and political advocates for their missions. The Environmental Protection Agency, to a degree that is dependent on the administration in power, presses Fish and Wildlife Service urges developers to save habitat for endangered species.</w:t>
      </w:r>
      <w:r w:rsidRPr="00C24B98">
        <w:t xml:space="preserve"> Police departments of the nation seek out more tools and resources to go fight crime. The National Highway Traffic Safety Administration and the Occupational Safety and Health Administration advocate highway and workplace safety. </w:t>
      </w:r>
      <w:r w:rsidRPr="00C24B98">
        <w:rPr>
          <w:b/>
          <w:u w:val="single"/>
        </w:rPr>
        <w:t>The National Institutes of Health and Centers for Disease Control and Prevention promote medical research and good health practices, as do the tens of thousands of public health departments and public schools throughout the United States. Unlike the policy-making activity of elected officials, this work by bureaucrats is undramatic, hidden, ongoing, and persistent. It is through bureaucracy, directly or indirectly, that much of America's collective action takes place. Witl1out it, our nation's widespread accomplishments in recent decades would not have been achieved.</w:t>
      </w:r>
    </w:p>
    <w:p w14:paraId="3B51A05A" w14:textId="38BA9347" w:rsidR="00822B7F" w:rsidRPr="00C24B98" w:rsidRDefault="00BA2859" w:rsidP="00BA2859">
      <w:pPr>
        <w:pStyle w:val="Heading2"/>
      </w:pPr>
      <w:bookmarkStart w:id="249" w:name="_Toc487167563"/>
      <w:r w:rsidRPr="00C24B98">
        <w:t>A2: Reform Fails</w:t>
      </w:r>
      <w:bookmarkEnd w:id="249"/>
    </w:p>
    <w:p w14:paraId="136AEEE9" w14:textId="635D0240" w:rsidR="00822B7F" w:rsidRPr="00C24B98" w:rsidRDefault="00822B7F" w:rsidP="00BA2859">
      <w:pPr>
        <w:pStyle w:val="Heading4"/>
      </w:pPr>
      <w:r w:rsidRPr="00C24B98">
        <w:t>Identifying bureaucratic institutions as a focal point for criticism allows corporations to use social movements to defund public services and coopts their alternative in the service of market forces. Our affirmative maintains ambivalence about the state's perfectibility -- but that's why a positive critique is a necessary bulwark against neoliberal dismantlement</w:t>
      </w:r>
    </w:p>
    <w:p w14:paraId="4EE741A8" w14:textId="19CA6ABD" w:rsidR="00822B7F" w:rsidRPr="00C24B98" w:rsidRDefault="00BA2859" w:rsidP="00822B7F">
      <w:r w:rsidRPr="00C24B98">
        <w:rPr>
          <w:rStyle w:val="Style13ptBold"/>
        </w:rPr>
        <w:t>Clarke 0</w:t>
      </w:r>
      <w:r w:rsidR="00822B7F" w:rsidRPr="00C24B98">
        <w:rPr>
          <w:rStyle w:val="Style13ptBold"/>
        </w:rPr>
        <w:t>8</w:t>
      </w:r>
      <w:r w:rsidR="00822B7F" w:rsidRPr="00C24B98">
        <w:t xml:space="preserve"> </w:t>
      </w:r>
      <w:r w:rsidRPr="00C24B98">
        <w:t>[</w:t>
      </w:r>
      <w:r w:rsidR="00822B7F" w:rsidRPr="00C24B98">
        <w:t>John, Professor of Social Policy, Social Policy and Criminology "Reconstructing nation, state and welfare: The transformation of welfare states" In: Seeleib-Kaiser, Martin ed. Welfare State Transformations: Comparative Perspectives. Basingstoke: Palgrave Macmillan, pp. 197–209.</w:t>
      </w:r>
      <w:r w:rsidRPr="00C24B98">
        <w:t>]</w:t>
      </w:r>
    </w:p>
    <w:p w14:paraId="01F60718" w14:textId="55F2998D" w:rsidR="00822B7F" w:rsidRPr="00C24B98" w:rsidRDefault="00822B7F" w:rsidP="00822B7F">
      <w:pPr>
        <w:rPr>
          <w:b/>
        </w:rPr>
      </w:pPr>
      <w:r w:rsidRPr="00C24B98">
        <w:rPr>
          <w:b/>
          <w:u w:val="single"/>
        </w:rPr>
        <w:t>Each of the terms here – welfare, state and nation – has been the focus of multiple challenges</w:t>
      </w:r>
      <w:r w:rsidRPr="00C24B98">
        <w:t xml:space="preserve"> (Clarke, 2004). </w:t>
      </w:r>
      <w:r w:rsidRPr="00C24B98">
        <w:rPr>
          <w:b/>
          <w:u w:val="single"/>
        </w:rPr>
        <w:t>‘Anti-welfarism’, for example, combines and condenses social movement critiques of welfare’s inadequacy, inaccessibility, and demeaning conditionality, welfare providers’ anxieties and frustrations about the problems of managing relations with ‘client groups’, and neo-conservative as well as neo-liberal critiques of ‘welfare dependency’. That such neo-liberal and neo-conservative challenges have become the dominant position in the reform of some national welfare provision (most notably in the USA</w:t>
      </w:r>
      <w:r w:rsidRPr="00C24B98">
        <w:t xml:space="preserve">, of course) </w:t>
      </w:r>
      <w:r w:rsidRPr="00C24B98">
        <w:rPr>
          <w:b/>
          <w:u w:val="single"/>
        </w:rPr>
        <w:t>should not disguise the multiple and contradictory orientations that are condensed in anti-welfarism and the drive to ‘welfare reform’</w:t>
      </w:r>
      <w:r w:rsidRPr="00C24B98">
        <w:t xml:space="preserve">. Active subjects are not only the fantasy of neo-liberals. </w:t>
      </w:r>
      <w:r w:rsidRPr="00C24B98">
        <w:rPr>
          <w:b/>
          <w:u w:val="single"/>
        </w:rPr>
        <w:t>Similarly, ‘anti-statism’ condenses many different doubts about, and challenges to, the authoritative position of the state as a ‘power’ in, and over, society. Even those who have viewed the state as the best available ‘engine’ for social improvement have doubts about both its effectiveness and about its ‘dark side’: the exercise of power and authority without adequate controls</w:t>
      </w:r>
      <w:r w:rsidRPr="00C24B98">
        <w:t xml:space="preserve"> (‘social control’ in the older socialist sense). Social movements in both the North and the South have both looked to states to underwrite rights, justice and equality, while at the same time looking to an active and powerful civil society as a means of both challenging and making demands on the state. This is the double dynamic that Dagnino’s analysis of social movements in Brazil makes visible – driving both demands on the state and demands for its transformation. </w:t>
      </w:r>
      <w:r w:rsidRPr="00C24B98">
        <w:rPr>
          <w:b/>
          <w:u w:val="single"/>
        </w:rPr>
        <w:t>Such ambivalence about the state needs to be kept in view even as we take note of the dominance of neo-liberal ‘market liberating’ discourses of anti-statism – both in some national settings and in international organisational settings of ‘global governmentality’</w:t>
      </w:r>
      <w:r w:rsidRPr="00C24B98">
        <w:t xml:space="preserve"> (Larner and Walters, 2004). </w:t>
      </w:r>
      <w:r w:rsidRPr="00C24B98">
        <w:rPr>
          <w:b/>
          <w:sz w:val="28"/>
          <w:szCs w:val="28"/>
          <w:u w:val="single"/>
        </w:rPr>
        <w:t>Projects of state reform are rarely singular and coherent</w:t>
      </w:r>
      <w:r w:rsidRPr="00C24B98">
        <w:t xml:space="preserve"> (Clarke et al, 2007). </w:t>
      </w:r>
      <w:r w:rsidRPr="00C24B98">
        <w:rPr>
          <w:b/>
          <w:u w:val="single"/>
        </w:rPr>
        <w:t>The remaking of the apparatuses, practices and personnel through which the social is governed has been shaped by different forces – and has taken different forms.</w:t>
      </w:r>
      <w:r w:rsidRPr="00C24B98">
        <w:t xml:space="preserve"> We might also want to consider how state reform projects have typically been about much more than the ‘welfare state’, but about remaking the whole architecture of governance and the relationships between state and society, state and economy, as well as inter-state relations. Questions posed in debates about governance and governmentality, arguments about states becoming ‘disaggregated’, or the shifting relationships between different modes of authority have had little impact on the discussion of welfare states (as though welfare states were somehow separate from states: see, </w:t>
      </w:r>
      <w:r w:rsidRPr="00C24B98">
        <w:rPr>
          <w:rFonts w:cs="TTE2888470t00"/>
        </w:rPr>
        <w:t>inter alia</w:t>
      </w:r>
      <w:r w:rsidRPr="00C24B98">
        <w:t xml:space="preserve">, Newman, 2005; Slaughter, 2004; Hansen and SalskovIversen, forthcoming; van Berkel, 2007). </w:t>
      </w:r>
    </w:p>
    <w:p w14:paraId="43929456" w14:textId="3ED66A76" w:rsidR="00822B7F" w:rsidRPr="00C24B98" w:rsidRDefault="00822B7F" w:rsidP="00BA2859">
      <w:pPr>
        <w:pStyle w:val="Heading4"/>
      </w:pPr>
      <w:r w:rsidRPr="00C24B98">
        <w:t>Fatalism about bureaucracy or disengagement from their specific policy programs amounts to a toxic phobia of institutions that supports a political culture of right-wing attack and de</w:t>
      </w:r>
      <w:r w:rsidR="00BA2859" w:rsidRPr="00C24B98">
        <w:t>monization on the public sphere</w:t>
      </w:r>
    </w:p>
    <w:p w14:paraId="16367B29" w14:textId="00796A80" w:rsidR="00822B7F" w:rsidRPr="00C24B98" w:rsidRDefault="00BA2859" w:rsidP="00822B7F">
      <w:r w:rsidRPr="00C24B98">
        <w:rPr>
          <w:rStyle w:val="Style13ptBold"/>
        </w:rPr>
        <w:t>Amy 0</w:t>
      </w:r>
      <w:r w:rsidR="00822B7F" w:rsidRPr="00C24B98">
        <w:rPr>
          <w:rStyle w:val="Style13ptBold"/>
        </w:rPr>
        <w:t>7</w:t>
      </w:r>
      <w:r w:rsidR="00822B7F" w:rsidRPr="00C24B98">
        <w:t xml:space="preserve"> </w:t>
      </w:r>
      <w:r w:rsidRPr="00C24B98">
        <w:t>[</w:t>
      </w:r>
      <w:r w:rsidR="00822B7F" w:rsidRPr="00C24B98">
        <w:t>Douglas J., Professor of Politics at Mount Holyoke College "The Case</w:t>
      </w:r>
      <w:r w:rsidRPr="00C24B98">
        <w:t xml:space="preserve"> For Bureaucracy" </w:t>
      </w:r>
      <w:r w:rsidR="00822B7F" w:rsidRPr="00C24B98">
        <w:t>http://www.governmentisgood.com/articles.php?aid=20&amp;print=1</w:t>
      </w:r>
      <w:r w:rsidRPr="00C24B98">
        <w:t>]</w:t>
      </w:r>
    </w:p>
    <w:p w14:paraId="2CA18D49" w14:textId="71D13B14" w:rsidR="00822B7F" w:rsidRPr="00C24B98" w:rsidRDefault="00822B7F" w:rsidP="00822B7F">
      <w:pPr>
        <w:rPr>
          <w:b/>
          <w:u w:val="single"/>
        </w:rPr>
      </w:pPr>
      <w:r w:rsidRPr="00C24B98">
        <w:rPr>
          <w:bCs/>
        </w:rPr>
        <w:t>The Role of Reform</w:t>
      </w:r>
      <w:r w:rsidRPr="00C24B98">
        <w:t xml:space="preserve"> </w:t>
      </w:r>
      <w:bookmarkStart w:id="250" w:name="_ednref29"/>
      <w:r w:rsidRPr="00C24B98">
        <w:t xml:space="preserve">Let me be clear: </w:t>
      </w:r>
      <w:r w:rsidRPr="00C24B98">
        <w:rPr>
          <w:b/>
          <w:u w:val="single"/>
        </w:rPr>
        <w:t>I am not suggesting that we look at bureaucracy and bureaucrats through rose-colored glasses – or ignore their shortcomings</w:t>
      </w:r>
      <w:r w:rsidRPr="00C24B98">
        <w:t xml:space="preserve">. There are some inherent problems that can afflict government bureaucracies – most notably corruption and waste. And a hundred years ago, these were rampant problems. The enormously corrupt political machines that existed in many large cities during the early part of the twentieth century are examples of how badly bureaucracies can go wrong. </w:t>
      </w:r>
      <w:r w:rsidRPr="00C24B98">
        <w:rPr>
          <w:b/>
          <w:u w:val="single"/>
        </w:rPr>
        <w:t xml:space="preserve">But decades of reform efforts have greatly reduced these problems. We have rooted out large-scale corruption and are increasingly minimizing the amount of bureaucratic inefficiency, excessive paperwork, etc. These problems have not completely disappeared, and we must continue to try to improve the performance of our administrative institutions. </w:t>
      </w:r>
      <w:r w:rsidRPr="00C24B98">
        <w:t xml:space="preserve">A good example of this on-going effort was Vice-President Al Gore’s project, called the National Performance Review, which sought to reduce excess federal workers. Between 1993 and 2000, the number of civilian employees in the executive branch was reduced by 193,000. But while we must be vigilant about pursuing these kinds of reform efforts, we must not exaggerate the extent of the problems in our administrative agencies. And we should not allow the occasional failures of government bureaucracies to overshadow their achievements. A more realistic and accurate view of these institutions recognizes that on the whole they are working well and they continue to play a crucial role in administering vital programs that are improving the lives of all Americans. </w:t>
      </w:r>
      <w:r w:rsidRPr="00C24B98">
        <w:rPr>
          <w:bCs/>
        </w:rPr>
        <w:t>The Real Lessons from Katrina</w:t>
      </w:r>
      <w:r w:rsidRPr="00C24B98">
        <w:t xml:space="preserve"> And yet, what are we to make of the kind of massive bureaucratic failure that occurred when hurricane Katrina when it hit New Orleans in the fall of 2005? The Federal Emergency Management Agency’s response was too little too late, and the agency was harshly criticized for its inadequate and bungling efforts. This fiasco seemed merely to confirm many peoples’ worst assumptions about the problems of bureaucracy. </w:t>
      </w:r>
      <w:bookmarkEnd w:id="250"/>
      <w:r w:rsidRPr="00C24B98">
        <w:t>However, it would be a mistake to use the failures of FEMA to paint a negative picture of government bureaucracies. FEMA failed in New Orleans not because of something inherently wrong with government bureaucracies, but because of a policy of neglect by the Bush administration. First, the administration appointed Michael Brown to head the agency, a political crony with no experience in emergency response management and who was fired from his previous job for mismanagement. The agency was then downgraded and folded into the Department of Homeland Security, where its mission was re-oriented toward fighting acts of terrorism. Finally, FEMA’s budget was slashed, with Bush officials arguing that "Many are concerned that federal disaster assistance may have evolved into an oversized entitlement program..."</w:t>
      </w:r>
      <w:r w:rsidRPr="00C24B98">
        <w:rPr>
          <w:vertAlign w:val="superscript"/>
        </w:rPr>
        <w:t>30</w:t>
      </w:r>
      <w:r w:rsidRPr="00C24B98">
        <w:t xml:space="preserve"> As the </w:t>
      </w:r>
      <w:r w:rsidRPr="00C24B98">
        <w:rPr>
          <w:i/>
          <w:iCs/>
        </w:rPr>
        <w:t>Washington Monthly</w:t>
      </w:r>
      <w:r w:rsidRPr="00C24B98">
        <w:t xml:space="preserve"> concluded, “FEMA was deliberately downsized as part of the Bush administration's conservative agenda to reduce the role of government.”</w:t>
      </w:r>
      <w:r w:rsidRPr="00C24B98">
        <w:rPr>
          <w:vertAlign w:val="superscript"/>
        </w:rPr>
        <w:t>31</w:t>
      </w:r>
      <w:r w:rsidRPr="00C24B98">
        <w:t xml:space="preserve"> In the end, then, FEMA’s failure in New Orleans was in large part a result of a conservative administration that had only contempt for the role of government in society and had little interest in ensuring the wellbeing of vital government agencies. </w:t>
      </w:r>
      <w:bookmarkStart w:id="251" w:name="_ednref31"/>
      <w:r w:rsidRPr="00C24B98">
        <w:t xml:space="preserve">Ironically, the real problem with many public bureaucracies today is not that they are bloated institutions who are over-staffed and spend too much money, but that they are understaffed and don’t have the funds to do their jobs. The continuing right-wing attack on government has left many agencies in a weakened state, unable to vigorously pursue their missions. There are not enough mine inspectors to protect mineworkers. The IRS lacks the personnel to detect and retrieve the billions of dollars lost every year from individuals and corporations that cheat on their taxes. Many school districts lack the teachers to keep their class size down to a reasonable level. In many cases, we have gone way past cutting “fat” out of these bureaucracies and we have begun to cut into flesh and bone. </w:t>
      </w:r>
      <w:r w:rsidRPr="00C24B98">
        <w:rPr>
          <w:b/>
          <w:u w:val="single"/>
        </w:rPr>
        <w:t>The main threat to the public interest posed by government bureaucracies these days is not that they are wasting huge amounts of our money, but that many are not healthy enough to do their job of promoting and protecting our collective wellbeing. To make matters worse, the very right-wing forces who are starving these vital agencies then turn around and cite any poor performance by these debilitated organizations as evidence of the ineptness of government.</w:t>
      </w:r>
      <w:r w:rsidRPr="00C24B98">
        <w:t xml:space="preserve"> When President Obama was elected in 2008, he was committed to revitalizing important federal agencies. For example, he worked to enable the FDA to have enough inspectors to ensure that our foods are safe to eat; and the Democratic Congress acted to increase the funding for the Consumer Product and Safety Commission. These were important steps in the right direction, but much more needs to be done to strengthen the numerous bureaucracies that serve our vital public interests. Unfortunately, the Republican takeover of the House of Representatives in 2010 threatens to undermine any systematic efforts to reinvigorate many federal agencies. </w:t>
      </w:r>
      <w:r w:rsidRPr="00C24B98">
        <w:rPr>
          <w:bCs/>
        </w:rPr>
        <w:t>Beyond the Bureaucratic Stereotypes</w:t>
      </w:r>
      <w:r w:rsidRPr="00C24B98">
        <w:t xml:space="preserve"> </w:t>
      </w:r>
      <w:bookmarkEnd w:id="251"/>
      <w:r w:rsidRPr="00C24B98">
        <w:rPr>
          <w:b/>
          <w:u w:val="single"/>
        </w:rPr>
        <w:t>The negative stereotypes of bureaucracy</w:t>
      </w:r>
      <w:r w:rsidRPr="00C24B98">
        <w:t xml:space="preserve"> that we have looked at in this article </w:t>
      </w:r>
      <w:r w:rsidRPr="00C24B98">
        <w:rPr>
          <w:b/>
          <w:u w:val="single"/>
        </w:rPr>
        <w:t>contribute to a political atmosphere that legitimizes the right-wing attack on government</w:t>
      </w:r>
      <w:r w:rsidRPr="00C24B98">
        <w:t xml:space="preserve">. </w:t>
      </w:r>
      <w:r w:rsidRPr="00C24B98">
        <w:rPr>
          <w:b/>
          <w:u w:val="single"/>
        </w:rPr>
        <w:t xml:space="preserve">The problem with these stereotypes is not simply that they are exaggerated and mistaken, but that conservatives and libertarians are able to exploit these misperceptions to justify their attempts to defund and hamstring the public sector. The more Americans believe that bureaucracies are bad, the more likely they are to agree with efforts to slash taxes and gut government programs. That is why it is increasingly important that we begin to see that most of the criticisms of government bureaucracy are based more on myth than reality, and that these administrative agencies play a central role in promoting the important missions of </w:t>
      </w:r>
      <w:r w:rsidR="000830B3" w:rsidRPr="00C24B98">
        <w:rPr>
          <w:b/>
          <w:u w:val="single"/>
        </w:rPr>
        <w:t>a modern democratic government.</w:t>
      </w:r>
    </w:p>
    <w:p w14:paraId="2A204908" w14:textId="77777777" w:rsidR="000830B3" w:rsidRPr="00C24B98" w:rsidRDefault="000830B3" w:rsidP="000830B3">
      <w:pPr>
        <w:pStyle w:val="Heading4"/>
      </w:pPr>
      <w:r w:rsidRPr="00C24B98">
        <w:t>The distinction between radical withdrawal and reform is distinctly Eurocentric -- they take the 'with-us-or-against-us' logic of capitalist hegemony and catastrophically apply it to resistance -- only the permutation allows for autonomist struggle</w:t>
      </w:r>
    </w:p>
    <w:p w14:paraId="339E8DC7" w14:textId="77777777" w:rsidR="000830B3" w:rsidRPr="00C24B98" w:rsidRDefault="000830B3" w:rsidP="000830B3">
      <w:r w:rsidRPr="00C24B98">
        <w:rPr>
          <w:rStyle w:val="Style13ptBold"/>
        </w:rPr>
        <w:t>Day 05</w:t>
      </w:r>
      <w:r w:rsidRPr="00C24B98">
        <w:t xml:space="preserve"> [Richard, professor in the department of global development at Queen's University “Gramsci is Dead: Anarchist Currents in the Newest Social Movements” http://www.scribd.com/doc/19280772/Gramsci-is-Dead]</w:t>
      </w:r>
    </w:p>
    <w:p w14:paraId="02D46B2D" w14:textId="45C19D36" w:rsidR="000830B3" w:rsidRPr="00C24B98" w:rsidRDefault="000830B3" w:rsidP="00822B7F">
      <w:r w:rsidRPr="00C24B98">
        <w:rPr>
          <w:b/>
          <w:u w:val="single"/>
        </w:rPr>
        <w:t>There is no longer the division between reform and revolution, not because the reasons for either have disappeared, but because the political traditions behind these concepts have exhausted themselves.</w:t>
      </w:r>
      <w:r w:rsidRPr="00C24B98">
        <w:t xml:space="preserve"> ‘CSA’, former Italian social centre activist In order to understand precisely how the logic of hegemony is being challenged by certain elements of contemporary radical social movements, I will now turn to a discussion of some of the ways in which academic commentators have tried to understand these activist currents. I don’t pretend that what I will present here is anything like a complete overview of the relevant positions. Rather, I will draw from selected writers who exemplify certain broader tendencies within the liberal, neoliberal, marxist and postmarxist traditions. My goal in each case is to assess the ability of these paradigms to comprehend what is ‘newest’ about contemporary radical social movements. In so doing, I will engage not only with the current conﬁ gurations of the dominant political paradigms, but with the historical developments that have led them to become what they are. </w:t>
      </w:r>
      <w:r w:rsidRPr="00C24B98">
        <w:rPr>
          <w:b/>
          <w:u w:val="single"/>
        </w:rPr>
        <w:t>As theorists of hegemony have long pointed out, dominant ideas tend to take on an appearance of naturalness and inevitability that renders them relatively impervious to critique. This is precisely—and ironically—what makes the hegemony of hegemony so difﬁcult to talk about, and even more difﬁcult to escape.</w:t>
      </w:r>
      <w:r w:rsidRPr="00C24B98">
        <w:t xml:space="preserve"> But, </w:t>
      </w:r>
      <w:r w:rsidRPr="00C24B98">
        <w:rPr>
          <w:b/>
          <w:u w:val="single"/>
        </w:rPr>
        <w:t>like every other discourse, hegemonic thought does have a history, and this history can be critically examined to show how it forecloses alternative understandings of the past, present and future. To work a history in this way is to work against  it, to refuse to accept the basic assumptions that allow it to function. It is to move away from history as such, towards a genealogical account that offers new narratives with new kinds of social, political, and economic relations in mind</w:t>
      </w:r>
      <w:r w:rsidRPr="00C24B98">
        <w:t xml:space="preserve"> (Foucault 1985). In the case at hand, </w:t>
      </w:r>
      <w:r w:rsidRPr="00C24B98">
        <w:rPr>
          <w:b/>
          <w:u w:val="single"/>
        </w:rPr>
        <w:t>the goal is to show how the logic of hegemony has become hegemonic, how it has come to structure the political sense that is common to (neo)liberalism and most forms of marxism,</w:t>
      </w:r>
      <w:r w:rsidRPr="00C24B98">
        <w:t xml:space="preserve"> including postmarxism. At the same time, I want to show how the theory and practice of hegemony are unravelling, being taken apart from within their own traditions by the very forces that had to be excluded to establish these traditions in the ﬁrst place. In the Introduction</w:t>
      </w:r>
      <w:r w:rsidRPr="00C24B98">
        <w:rPr>
          <w:b/>
          <w:u w:val="single"/>
        </w:rPr>
        <w:t xml:space="preserve"> I proposed a preliminary definition of hegemony as a struggle for dominance,</w:t>
      </w:r>
      <w:r w:rsidRPr="00C24B98">
        <w:t xml:space="preserve"> generally limited to the symbolic, geographical, economic and political context of a particular nation-state or group of states, but increasingly occurring at a global level. This deﬁ nition was an attempt to capture the shades of meaning that this term evokes in postmarxism, cultural studies and other disciplines of the humanities and social sciences. Such an attempt always fails, of course, so I will now begin to unpack this deﬁnition, to give it life by placing it in its historical contexts. Like so much in the western tradition, </w:t>
      </w:r>
      <w:r w:rsidRPr="00C24B98">
        <w:rPr>
          <w:b/>
          <w:u w:val="single"/>
        </w:rPr>
        <w:t xml:space="preserve">the concept of hegemony originated in Ancient Greece, where the term hegemonia  signiﬁ ed the domination of one city-state by another. </w:t>
      </w:r>
      <w:r w:rsidRPr="00C24B98">
        <w:t xml:space="preserve">The rhetorical content of this term is not apparent from the dictionary deﬁ nition, however. To understand this we must note how it is used with reference to what is commonly presented as the commanding height of Ancient Greek civilization: democratic Athens, which provides a mythical foundation for western ideas about freedom and equality. Athenians are thought to have had a ‘natural’ impulse to govern themselves, but the scholarly literature is full of references to ‘The Spartan Hegemony’ and ‘The Theban Hegemony’, that is, to ‘exceptional’ times when (rich, genetically correct, male) Athenians were governed by others. Similarly, Philip of Macedonia (Alexander’s father) is known for having established himself as the hegemon  (leader) of most of Greece, primarily by way of superior military force. </w:t>
      </w:r>
      <w:r w:rsidRPr="00C24B98">
        <w:rPr>
          <w:b/>
          <w:u w:val="single"/>
        </w:rPr>
        <w:t>Thus to be hegemonized meant to be unable to rule oneself  because one was under the sway of another; not another class, or even another nation—Spartans, Thebans and Macedonians were all considered Greeks—but another political formation  in which one did not have an equal voice.</w:t>
      </w:r>
      <w:r w:rsidRPr="00C24B98">
        <w:t xml:space="preserve"> Hegemony, in Ancient Greece, was very clearly seen as a non-democratic  from of political organization.In its current usage the concept of hegemony is deeply tied up with the system of nation-states that began to form with the rise of European constitutional monarchies, and was further entrenched by the creation of institutions of liberal democracy. Thus, </w:t>
      </w:r>
      <w:r w:rsidRPr="00C24B98">
        <w:rPr>
          <w:b/>
          <w:u w:val="single"/>
        </w:rPr>
        <w:t>hegemony must be seen as very much a modern European phenomenon.</w:t>
      </w:r>
      <w:r w:rsidRPr="00C24B98">
        <w:t xml:space="preserve"> Its conditions were established by Enlightenment liberals, who did not use the term as such, but who provided later theorists with a rich array of concepts that were essential to the appearance of gegemoniya  as a key term in the debates between Russian socialists of the late nineteenth and early twentieth centuries. To support my contention that the logic of hegemony deeply structures the two leading traditions of western social and political theory, I will now turn to a more detailed discussion of how these two traditions—commonly thought to be mutually incompatible—in fact share a basic set of assumptions about social organization and social change that deeply structure—and severely limit—their ability to comprehend contemporary radical social movements.</w:t>
      </w:r>
    </w:p>
    <w:p w14:paraId="3DE231A9" w14:textId="77777777" w:rsidR="00120802" w:rsidRPr="00C24B98" w:rsidRDefault="00120802" w:rsidP="00120802">
      <w:pPr>
        <w:pStyle w:val="Heading2"/>
      </w:pPr>
      <w:bookmarkStart w:id="252" w:name="_Toc487167564"/>
      <w:r w:rsidRPr="00C24B98">
        <w:t>A2: Identity Politics</w:t>
      </w:r>
      <w:bookmarkEnd w:id="252"/>
    </w:p>
    <w:p w14:paraId="2997F238" w14:textId="22D02D45" w:rsidR="00120802" w:rsidRPr="00C24B98" w:rsidRDefault="00120802" w:rsidP="00120802">
      <w:pPr>
        <w:pStyle w:val="Heading4"/>
      </w:pPr>
      <w:r w:rsidRPr="00C24B98">
        <w:t xml:space="preserve">The </w:t>
      </w:r>
      <w:r w:rsidR="008D4D52">
        <w:t>Neg</w:t>
      </w:r>
      <w:r w:rsidRPr="00C24B98">
        <w:t xml:space="preserve"> politicization of identity places racialized and gendered experience in a regime of recognition that results in political paralysis and ressentiment</w:t>
      </w:r>
    </w:p>
    <w:p w14:paraId="45340F4E" w14:textId="77777777" w:rsidR="00120802" w:rsidRPr="00C24B98" w:rsidRDefault="00120802" w:rsidP="00120802">
      <w:r w:rsidRPr="00C24B98">
        <w:rPr>
          <w:rStyle w:val="Style13ptBold"/>
        </w:rPr>
        <w:t>Brown 93</w:t>
      </w:r>
      <w:r w:rsidRPr="00C24B98">
        <w:t xml:space="preserve"> [Wendy, Prof. Pol Sci @ Berkeley, “Wounded Attachments,” </w:t>
      </w:r>
      <w:r w:rsidRPr="00C24B98">
        <w:rPr>
          <w:i/>
        </w:rPr>
        <w:t>Political Theory</w:t>
      </w:r>
      <w:r w:rsidRPr="00C24B98">
        <w:t>, Vol. 21 No. 3 (Aug), p. 390-1]</w:t>
      </w:r>
    </w:p>
    <w:p w14:paraId="793C0FAE" w14:textId="77777777" w:rsidR="00120802" w:rsidRPr="00C24B98" w:rsidRDefault="00120802" w:rsidP="00120802">
      <w:pPr>
        <w:rPr>
          <w:sz w:val="16"/>
        </w:rPr>
      </w:pPr>
      <w:r w:rsidRPr="00C24B98">
        <w:rPr>
          <w:sz w:val="16"/>
        </w:rPr>
        <w:t xml:space="preserve">MANY HAVE ASKED HOW, given the totalizing regulatory and "othering" characteristics of identity in/as language, identity can avoid reiterating such effects in its ostensibly emancipatory mode.' I want to ask a similar question but in a historically specific, cultural and political register not because the linguistic frame is unimportant but because it is insufficient for discerning the character of contemporary </w:t>
      </w:r>
      <w:r w:rsidRPr="00C24B98">
        <w:rPr>
          <w:rStyle w:val="StyleUnderline"/>
        </w:rPr>
        <w:t>politicized identity's problematic investments</w:t>
      </w:r>
      <w:r w:rsidRPr="00C24B98">
        <w:rPr>
          <w:sz w:val="16"/>
        </w:rPr>
        <w:t xml:space="preserve">. There are two levels to this inquiry. First, given the subjectivizing conditions of identity production in a late modern liberal, capitalist, and disciplinary-bureaucratic social order, how can reiteration of these conditions be averted in identity's purportedly emancipatory project? What kind </w:t>
      </w:r>
      <w:r w:rsidRPr="00C24B98">
        <w:rPr>
          <w:rStyle w:val="StyleUnderline"/>
        </w:rPr>
        <w:t>of political recognition</w:t>
      </w:r>
      <w:r w:rsidRPr="00C24B98">
        <w:rPr>
          <w:sz w:val="16"/>
        </w:rPr>
        <w:t xml:space="preserve"> can identity-based claims seek-and what kind can they be counted on to want-that will not </w:t>
      </w:r>
      <w:r w:rsidRPr="00C24B98">
        <w:rPr>
          <w:rStyle w:val="StyleUnderline"/>
        </w:rPr>
        <w:t>resubordinate the subject itself historically subjugated through identity categories such as "race" or "sex," especially when these categories operate within discourses of liberal essentialism</w:t>
      </w:r>
      <w:r w:rsidRPr="00C24B98">
        <w:rPr>
          <w:sz w:val="16"/>
        </w:rPr>
        <w:t xml:space="preserve"> and disciplinary normalization? Second, given the averred interest of politicized identity in achieving emancipatory political recognition in a posthumanist discourse, what are the logics of pain in subject formation within late modernity that might contain or subvert this aim? What are the particular constituents-specific to our time, yet roughly generic for a diverse spectrum of identities-of </w:t>
      </w:r>
      <w:r w:rsidRPr="00C24B98">
        <w:rPr>
          <w:rStyle w:val="StyleUnderline"/>
        </w:rPr>
        <w:t>identity's desire for recognition</w:t>
      </w:r>
      <w:r w:rsidRPr="00C24B98">
        <w:rPr>
          <w:sz w:val="16"/>
        </w:rPr>
        <w:t xml:space="preserve"> that </w:t>
      </w:r>
      <w:r w:rsidRPr="00C24B98">
        <w:rPr>
          <w:rStyle w:val="StyleUnderline"/>
        </w:rPr>
        <w:t>seem</w:t>
      </w:r>
      <w:r w:rsidRPr="00C24B98">
        <w:rPr>
          <w:sz w:val="16"/>
        </w:rPr>
        <w:t xml:space="preserve"> as often </w:t>
      </w:r>
      <w:r w:rsidRPr="00C24B98">
        <w:rPr>
          <w:rStyle w:val="StyleUnderline"/>
        </w:rPr>
        <w:t>to breed a politics of recrimination and rancor</w:t>
      </w:r>
      <w:r w:rsidRPr="00C24B98">
        <w:rPr>
          <w:sz w:val="16"/>
        </w:rPr>
        <w:t xml:space="preserve">, of culturally dispersed </w:t>
      </w:r>
      <w:r w:rsidRPr="00C24B98">
        <w:rPr>
          <w:rStyle w:val="StyleUnderline"/>
        </w:rPr>
        <w:t>paralysis and suffering, a tendency to reproach power rather than aspire to it, to disdain freedom rather than practice it</w:t>
      </w:r>
      <w:r w:rsidRPr="00C24B98">
        <w:rPr>
          <w:sz w:val="16"/>
        </w:rPr>
        <w:t>? In short, where do elements of politicized identity's investments in itself and especially in its own history of suffering come into conflict with the need to give up these investments in the pursuit of an emancipatory democratic project? I approach these questions by sketching, first, the discursive context of identity politics' emergence in the United States, and then elaborating, through reconsideration of Nietzsche's genealogy of the logics of ressentiment, the wounded character of politicized identity's desire within this context. What this essay is not is a partisan position in the argument about the virtues and vices of a contemporary political formation called "identity politics," an argument sufficiently stalemated to suggest the limitations of discussing identity either in terms of the (implicitly timeless) metaphysical or linguistic elements of its constitution or in the moral terms of good and evil. It is, rather, an exploration of the ways in which certain troubling aspects of the specific genealogy of politicized identity are carried in its political demands, ways in which certain emancipatory aims of politicized identity are subverted not only by the constraints of the political discourses in which its operations transpire but by its own wounded attachments.</w:t>
      </w:r>
    </w:p>
    <w:p w14:paraId="10327914" w14:textId="77777777" w:rsidR="00120802" w:rsidRPr="00C24B98" w:rsidRDefault="00120802" w:rsidP="00120802">
      <w:pPr>
        <w:pStyle w:val="Heading4"/>
      </w:pPr>
      <w:r w:rsidRPr="00C24B98">
        <w:t xml:space="preserve">Identity Politics aspires to the bourgeois ideal which reinscribes capitalism and is a politics of </w:t>
      </w:r>
      <w:r w:rsidRPr="00C24B98">
        <w:rPr>
          <w:i/>
        </w:rPr>
        <w:t>ressentiment</w:t>
      </w:r>
    </w:p>
    <w:p w14:paraId="7B5BB945" w14:textId="77777777" w:rsidR="00120802" w:rsidRPr="00C24B98" w:rsidRDefault="00120802" w:rsidP="00120802">
      <w:r w:rsidRPr="00C24B98">
        <w:rPr>
          <w:rStyle w:val="Style13ptBold"/>
        </w:rPr>
        <w:t>Brown 93</w:t>
      </w:r>
      <w:r w:rsidRPr="00C24B98">
        <w:t xml:space="preserve"> [Wendy, Prof. Pol Sci @ Berkeley, “Wounded Attachments,” </w:t>
      </w:r>
      <w:r w:rsidRPr="00C24B98">
        <w:rPr>
          <w:i/>
        </w:rPr>
        <w:t>Political Theory</w:t>
      </w:r>
      <w:r w:rsidRPr="00C24B98">
        <w:t>, Vol. 21 No. 3 (Aug), p. 393-5]</w:t>
      </w:r>
    </w:p>
    <w:p w14:paraId="08DF9770" w14:textId="77777777" w:rsidR="00120802" w:rsidRPr="00C24B98" w:rsidRDefault="00120802" w:rsidP="00120802">
      <w:pPr>
        <w:rPr>
          <w:sz w:val="16"/>
        </w:rPr>
      </w:pPr>
      <w:r w:rsidRPr="00C24B98">
        <w:rPr>
          <w:sz w:val="16"/>
        </w:rPr>
        <w:t xml:space="preserve">In addition to the formations of identity that may be the complex effects of disciplinary and liberal modalities of power, I want to suggest one other historical strand relevant to the production of politicized identity, this one hewn more specifically to recent developments in political culture. Although sanguine to varying degrees about the phenomenon they are describing, many on the European and North American Left have argued that identity politics emerges from the demise of class politics consequent to post-Fordism or pursuant to May 1968. Without adjudicating the precise relationship between the breakup of class politics and the proliferation of other sites of political identification, I want to refigure this claim by suggesting that what we have come to call </w:t>
      </w:r>
      <w:r w:rsidRPr="00C24B98">
        <w:rPr>
          <w:rStyle w:val="StyleUnderline"/>
        </w:rPr>
        <w:t>identity politics is partly dependent on the demise of a critique of capitalism</w:t>
      </w:r>
      <w:r w:rsidRPr="00C24B98">
        <w:rPr>
          <w:sz w:val="16"/>
        </w:rPr>
        <w:t xml:space="preserve"> </w:t>
      </w:r>
      <w:r w:rsidRPr="00C24B98">
        <w:rPr>
          <w:rStyle w:val="StyleUnderline"/>
        </w:rPr>
        <w:t>and of bourgeois cultural and economic values.</w:t>
      </w:r>
      <w:r w:rsidRPr="00C24B98">
        <w:rPr>
          <w:sz w:val="16"/>
        </w:rPr>
        <w:t xml:space="preserve"> In a reading that links the new identity claims to a certain relegitimation of capitalism, </w:t>
      </w:r>
      <w:r w:rsidRPr="00C24B98">
        <w:rPr>
          <w:rStyle w:val="StyleUnderline"/>
        </w:rPr>
        <w:t>identity politics concerned with race, sexuality, and gender will appear not as a supplement to class politics</w:t>
      </w:r>
      <w:r w:rsidRPr="00C24B98">
        <w:rPr>
          <w:sz w:val="16"/>
        </w:rPr>
        <w:t>, not as an expansion of Left categories of oppression and emancipation, not as an enriching complexification of progressive formulations of power and persons-all of which they also are-</w:t>
      </w:r>
      <w:r w:rsidRPr="00C24B98">
        <w:rPr>
          <w:rStyle w:val="StyleUnderline"/>
        </w:rPr>
        <w:t xml:space="preserve">but as tethered to a formulation of justice which, ironically, reinscribes a bourgeois ideal as its measure. </w:t>
      </w:r>
      <w:r w:rsidRPr="00C24B98">
        <w:rPr>
          <w:sz w:val="16"/>
        </w:rPr>
        <w:t xml:space="preserve">If it is </w:t>
      </w:r>
      <w:r w:rsidRPr="00C24B98">
        <w:rPr>
          <w:rStyle w:val="StyleUnderline"/>
        </w:rPr>
        <w:t>this ideal</w:t>
      </w:r>
      <w:r w:rsidRPr="00C24B98">
        <w:rPr>
          <w:sz w:val="16"/>
        </w:rPr>
        <w:t xml:space="preserve"> that </w:t>
      </w:r>
      <w:r w:rsidRPr="00C24B98">
        <w:rPr>
          <w:rStyle w:val="StyleUnderline"/>
        </w:rPr>
        <w:t>signifies</w:t>
      </w:r>
      <w:r w:rsidRPr="00C24B98">
        <w:rPr>
          <w:sz w:val="16"/>
        </w:rPr>
        <w:t xml:space="preserve"> educational and vocational </w:t>
      </w:r>
      <w:r w:rsidRPr="00C24B98">
        <w:rPr>
          <w:rStyle w:val="StyleUnderline"/>
        </w:rPr>
        <w:t>opportunity</w:t>
      </w:r>
      <w:r w:rsidRPr="00C24B98">
        <w:rPr>
          <w:sz w:val="16"/>
        </w:rPr>
        <w:t xml:space="preserve">, </w:t>
      </w:r>
      <w:r w:rsidRPr="00C24B98">
        <w:rPr>
          <w:rStyle w:val="StyleUnderline"/>
        </w:rPr>
        <w:t>upward mobility, relative protection against arbitrary violence</w:t>
      </w:r>
      <w:r w:rsidRPr="00C24B98">
        <w:rPr>
          <w:sz w:val="16"/>
        </w:rPr>
        <w:t xml:space="preserve">, and reward in proportion to effort, and </w:t>
      </w:r>
      <w:r w:rsidRPr="00C24B98">
        <w:rPr>
          <w:rStyle w:val="StyleUnderline"/>
        </w:rPr>
        <w:t xml:space="preserve">if it is this ideal against which </w:t>
      </w:r>
      <w:r w:rsidRPr="00C24B98">
        <w:rPr>
          <w:sz w:val="16"/>
        </w:rPr>
        <w:t xml:space="preserve">many of the </w:t>
      </w:r>
      <w:r w:rsidRPr="00C24B98">
        <w:rPr>
          <w:rStyle w:val="StyleUnderline"/>
        </w:rPr>
        <w:t>exclusions</w:t>
      </w:r>
      <w:r w:rsidRPr="00C24B98">
        <w:rPr>
          <w:sz w:val="16"/>
        </w:rPr>
        <w:t xml:space="preserve"> and privations </w:t>
      </w:r>
      <w:r w:rsidRPr="00C24B98">
        <w:rPr>
          <w:rStyle w:val="StyleUnderline"/>
        </w:rPr>
        <w:t>of people of color, gays and lesbians, and women are articulated, then the political purchase of</w:t>
      </w:r>
      <w:r w:rsidRPr="00C24B98">
        <w:rPr>
          <w:sz w:val="16"/>
        </w:rPr>
        <w:t xml:space="preserve"> contemporary American </w:t>
      </w:r>
      <w:r w:rsidRPr="00C24B98">
        <w:rPr>
          <w:rStyle w:val="StyleUnderline"/>
        </w:rPr>
        <w:t>identity politics would seem to be achieved in part through a</w:t>
      </w:r>
      <w:r w:rsidRPr="00C24B98">
        <w:rPr>
          <w:sz w:val="16"/>
        </w:rPr>
        <w:t xml:space="preserve"> certain </w:t>
      </w:r>
      <w:r w:rsidRPr="00C24B98">
        <w:rPr>
          <w:rStyle w:val="StyleUnderline"/>
        </w:rPr>
        <w:t>discursive renaturalization of capitalism</w:t>
      </w:r>
      <w:r w:rsidRPr="00C24B98">
        <w:rPr>
          <w:sz w:val="16"/>
        </w:rPr>
        <w:t xml:space="preserve"> that can be said to have marked progressive discourse since the 1970s. What this suggests is that </w:t>
      </w:r>
      <w:r w:rsidRPr="00C24B98">
        <w:rPr>
          <w:rStyle w:val="StyleUnderline"/>
        </w:rPr>
        <w:t>identity politics may be partly configured by</w:t>
      </w:r>
      <w:r w:rsidRPr="00C24B98">
        <w:rPr>
          <w:sz w:val="16"/>
        </w:rPr>
        <w:t xml:space="preserve"> a peculiarly shaped and peculiarly disguised form of </w:t>
      </w:r>
      <w:r w:rsidRPr="00C24B98">
        <w:rPr>
          <w:rStyle w:val="StyleUnderline"/>
        </w:rPr>
        <w:t>resentment</w:t>
      </w:r>
      <w:r w:rsidRPr="00C24B98">
        <w:rPr>
          <w:sz w:val="16"/>
        </w:rPr>
        <w:t xml:space="preserve">-class resentment without class consciousness or class analysis. </w:t>
      </w:r>
      <w:r w:rsidRPr="00C24B98">
        <w:rPr>
          <w:rStyle w:val="StyleUnderline"/>
        </w:rPr>
        <w:t>This resentment is displaced onto discourses of injustice</w:t>
      </w:r>
      <w:r w:rsidRPr="00C24B98">
        <w:rPr>
          <w:sz w:val="16"/>
        </w:rPr>
        <w:t xml:space="preserve"> other than class </w:t>
      </w:r>
      <w:r w:rsidRPr="00C24B98">
        <w:rPr>
          <w:rStyle w:val="StyleUnderline"/>
        </w:rPr>
        <w:t>but</w:t>
      </w:r>
      <w:r w:rsidRPr="00C24B98">
        <w:rPr>
          <w:sz w:val="16"/>
        </w:rPr>
        <w:t xml:space="preserve">, like all resentments, </w:t>
      </w:r>
      <w:r w:rsidRPr="00C24B98">
        <w:rPr>
          <w:rStyle w:val="StyleUnderline"/>
        </w:rPr>
        <w:t>retains</w:t>
      </w:r>
      <w:r w:rsidRPr="00C24B98">
        <w:rPr>
          <w:sz w:val="16"/>
        </w:rPr>
        <w:t xml:space="preserve"> the real or imagined holdings of its reviled subject-in this case, </w:t>
      </w:r>
      <w:r w:rsidRPr="00C24B98">
        <w:rPr>
          <w:rStyle w:val="StyleUnderline"/>
        </w:rPr>
        <w:t>bourgeois male privileges</w:t>
      </w:r>
      <w:r w:rsidRPr="00C24B98">
        <w:rPr>
          <w:sz w:val="16"/>
        </w:rPr>
        <w:t>-</w:t>
      </w:r>
      <w:r w:rsidRPr="00C24B98">
        <w:rPr>
          <w:rStyle w:val="StyleUnderline"/>
        </w:rPr>
        <w:t>as objects of desire.</w:t>
      </w:r>
      <w:r w:rsidRPr="00C24B98">
        <w:rPr>
          <w:sz w:val="16"/>
        </w:rPr>
        <w:t xml:space="preserve"> From this perspective, it would appear that the articulation of politicized identities through race, gender, and sexuality require, rather than incidentally produce, a relatively limited identification through class. </w:t>
      </w:r>
      <w:r w:rsidRPr="00C24B98">
        <w:rPr>
          <w:rStyle w:val="StyleUnderline"/>
        </w:rPr>
        <w:t>They necessarily</w:t>
      </w:r>
      <w:r w:rsidRPr="00C24B98">
        <w:rPr>
          <w:sz w:val="16"/>
        </w:rPr>
        <w:t xml:space="preserve"> rather than incidentally </w:t>
      </w:r>
      <w:r w:rsidRPr="00C24B98">
        <w:rPr>
          <w:rStyle w:val="StyleUnderline"/>
        </w:rPr>
        <w:t xml:space="preserve">abjure a critique of class power and class norms precisely because the injuries suffered by these identities are measured by bourgeois norms of social acceptance, </w:t>
      </w:r>
      <w:r w:rsidRPr="00C24B98">
        <w:rPr>
          <w:rStyle w:val="Emphasis"/>
        </w:rPr>
        <w:t>legal protection</w:t>
      </w:r>
      <w:r w:rsidRPr="00C24B98">
        <w:rPr>
          <w:rStyle w:val="StyleUnderline"/>
        </w:rPr>
        <w:t>, relative material comfort, and social independence.</w:t>
      </w:r>
      <w:r w:rsidRPr="00C24B98">
        <w:rPr>
          <w:sz w:val="16"/>
        </w:rPr>
        <w:t xml:space="preserve"> The problem is that </w:t>
      </w:r>
      <w:r w:rsidRPr="00C24B98">
        <w:rPr>
          <w:rStyle w:val="StyleUnderline"/>
        </w:rPr>
        <w:t>when</w:t>
      </w:r>
      <w:r w:rsidRPr="00C24B98">
        <w:rPr>
          <w:sz w:val="16"/>
        </w:rPr>
        <w:t xml:space="preserve"> not only economic stratification but other </w:t>
      </w:r>
      <w:r w:rsidRPr="00C24B98">
        <w:rPr>
          <w:rStyle w:val="StyleUnderline"/>
        </w:rPr>
        <w:t>injuries</w:t>
      </w:r>
      <w:r w:rsidRPr="00C24B98">
        <w:rPr>
          <w:sz w:val="16"/>
        </w:rPr>
        <w:t xml:space="preserve"> to body and psyche enacted by capitalism (alienation, commodification, exploitation, displacement, disintegration of sustaining, albeit contradictory, social forms such as families and neighborhoods) </w:t>
      </w:r>
      <w:r w:rsidRPr="00C24B98">
        <w:rPr>
          <w:rStyle w:val="StyleUnderline"/>
        </w:rPr>
        <w:t>are discursively normalized and thus depoliticized,</w:t>
      </w:r>
      <w:r w:rsidRPr="00C24B98">
        <w:rPr>
          <w:sz w:val="16"/>
        </w:rPr>
        <w:t xml:space="preserve"> other </w:t>
      </w:r>
      <w:r w:rsidRPr="00C24B98">
        <w:rPr>
          <w:rStyle w:val="StyleUnderline"/>
        </w:rPr>
        <w:t>markers of social difference</w:t>
      </w:r>
      <w:r w:rsidRPr="00C24B98">
        <w:rPr>
          <w:sz w:val="16"/>
        </w:rPr>
        <w:t xml:space="preserve"> may come to </w:t>
      </w:r>
      <w:r w:rsidRPr="00C24B98">
        <w:rPr>
          <w:rStyle w:val="StyleUnderline"/>
        </w:rPr>
        <w:t>bear an inordinate weight. Absent an articulation of capitalism</w:t>
      </w:r>
      <w:r w:rsidRPr="00C24B98">
        <w:rPr>
          <w:sz w:val="16"/>
        </w:rPr>
        <w:t xml:space="preserve"> in the political discourse of identity, the marked </w:t>
      </w:r>
      <w:r w:rsidRPr="00C24B98">
        <w:rPr>
          <w:rStyle w:val="StyleUnderline"/>
        </w:rPr>
        <w:t>identity bears all the weight</w:t>
      </w:r>
      <w:r w:rsidRPr="00C24B98">
        <w:rPr>
          <w:sz w:val="16"/>
        </w:rPr>
        <w:t xml:space="preserve"> of the sufferings produced by capitalism in addition to that bound to the explicitly politicized marking. </w:t>
      </w:r>
    </w:p>
    <w:p w14:paraId="04C15179" w14:textId="77777777" w:rsidR="00120802" w:rsidRPr="00C24B98" w:rsidRDefault="00120802" w:rsidP="00120802">
      <w:pPr>
        <w:pStyle w:val="Heading4"/>
      </w:pPr>
      <w:r w:rsidRPr="00C24B98">
        <w:t xml:space="preserve">Politicized identity that seeks recognition of suffering is </w:t>
      </w:r>
      <w:r w:rsidRPr="00C24B98">
        <w:rPr>
          <w:i/>
        </w:rPr>
        <w:t>ressentiment</w:t>
      </w:r>
      <w:r w:rsidRPr="00C24B98">
        <w:t xml:space="preserve"> that ends in political paralysis</w:t>
      </w:r>
    </w:p>
    <w:p w14:paraId="075F41C3" w14:textId="77777777" w:rsidR="00120802" w:rsidRPr="00C24B98" w:rsidRDefault="00120802" w:rsidP="00120802">
      <w:r w:rsidRPr="00C24B98">
        <w:rPr>
          <w:rStyle w:val="Style13ptBold"/>
        </w:rPr>
        <w:t>Brown 93</w:t>
      </w:r>
      <w:r w:rsidRPr="00C24B98">
        <w:t xml:space="preserve"> [Wendy, Prof. Pol Sci @ Berkeley, “Wounded Attachments,” </w:t>
      </w:r>
      <w:r w:rsidRPr="00C24B98">
        <w:rPr>
          <w:i/>
        </w:rPr>
        <w:t>Political Theory</w:t>
      </w:r>
      <w:r w:rsidRPr="00C24B98">
        <w:t>, Vol. 21 No. 3 (Aug), p. 401-3]</w:t>
      </w:r>
    </w:p>
    <w:p w14:paraId="6C6A8F28" w14:textId="77777777" w:rsidR="00120802" w:rsidRPr="00C24B98" w:rsidRDefault="00120802" w:rsidP="00120802">
      <w:pPr>
        <w:rPr>
          <w:sz w:val="16"/>
        </w:rPr>
      </w:pPr>
      <w:r w:rsidRPr="00C24B98">
        <w:rPr>
          <w:sz w:val="16"/>
        </w:rPr>
        <w:t xml:space="preserve">However, 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casts the liberal subject into failure, the failure to make itself in the context of a discourse in which its self-making is assumed, indeed, is its assumed nature. This failure, which Nietzsche calls suffering, must find either a reason within itself (which redoubles the failure) or a site of external blame on which to avenge its hurt and redistribute its pain. Here is Nietzsche's account of this moment in the production of ressentiment: For </w:t>
      </w:r>
      <w:r w:rsidRPr="00C24B98">
        <w:rPr>
          <w:rStyle w:val="StyleUnderline"/>
        </w:rPr>
        <w:t>every sufferer instinctively seeks a cause for his suffering, more exactly</w:t>
      </w:r>
      <w:r w:rsidRPr="00C24B98">
        <w:rPr>
          <w:sz w:val="16"/>
        </w:rPr>
        <w:t xml:space="preserve">, an agent; still more specifically </w:t>
      </w:r>
      <w:r w:rsidRPr="00C24B98">
        <w:rPr>
          <w:rStyle w:val="StyleUnderline"/>
        </w:rPr>
        <w:t>a guilty agent who is susceptible to suffering</w:t>
      </w:r>
      <w:r w:rsidRPr="00C24B98">
        <w:rPr>
          <w:sz w:val="16"/>
        </w:rPr>
        <w:t xml:space="preserve">-in short, some living thing </w:t>
      </w:r>
      <w:r w:rsidRPr="00C24B98">
        <w:rPr>
          <w:rStyle w:val="StyleUnderline"/>
        </w:rPr>
        <w:t>upon which he can</w:t>
      </w:r>
      <w:r w:rsidRPr="00C24B98">
        <w:rPr>
          <w:sz w:val="16"/>
        </w:rPr>
        <w:t xml:space="preserve"> on some pretext or other, </w:t>
      </w:r>
      <w:r w:rsidRPr="00C24B98">
        <w:rPr>
          <w:rStyle w:val="StyleUnderline"/>
        </w:rPr>
        <w:t>vent his affects</w:t>
      </w:r>
      <w:r w:rsidRPr="00C24B98">
        <w:rPr>
          <w:sz w:val="16"/>
        </w:rPr>
        <w:t xml:space="preserve">, actually or in effigy.... </w:t>
      </w:r>
      <w:r w:rsidRPr="00C24B98">
        <w:rPr>
          <w:rStyle w:val="StyleUnderline"/>
        </w:rPr>
        <w:t>This</w:t>
      </w:r>
      <w:r w:rsidRPr="00C24B98">
        <w:rPr>
          <w:sz w:val="16"/>
        </w:rPr>
        <w:t xml:space="preserve"> ... </w:t>
      </w:r>
      <w:r w:rsidRPr="00C24B98">
        <w:rPr>
          <w:rStyle w:val="StyleUnderline"/>
        </w:rPr>
        <w:t>constitutes</w:t>
      </w:r>
      <w:r w:rsidRPr="00C24B98">
        <w:rPr>
          <w:sz w:val="16"/>
        </w:rPr>
        <w:t xml:space="preserve"> </w:t>
      </w:r>
      <w:r w:rsidRPr="00C24B98">
        <w:rPr>
          <w:rStyle w:val="StyleUnderline"/>
        </w:rPr>
        <w:t>the</w:t>
      </w:r>
      <w:r w:rsidRPr="00C24B98">
        <w:rPr>
          <w:sz w:val="16"/>
        </w:rPr>
        <w:t xml:space="preserve"> actual physiological </w:t>
      </w:r>
      <w:r w:rsidRPr="00C24B98">
        <w:rPr>
          <w:rStyle w:val="StyleUnderline"/>
        </w:rPr>
        <w:t>cause of ressentiment</w:t>
      </w:r>
      <w:r w:rsidRPr="00C24B98">
        <w:rPr>
          <w:sz w:val="16"/>
        </w:rPr>
        <w:t xml:space="preserve">, vengeful- ness, and the like: </w:t>
      </w:r>
      <w:r w:rsidRPr="00C24B98">
        <w:rPr>
          <w:rStyle w:val="StyleUnderline"/>
        </w:rPr>
        <w:t>a desire to deaden pain by means of affects</w:t>
      </w:r>
      <w:r w:rsidRPr="00C24B98">
        <w:rPr>
          <w:sz w:val="16"/>
        </w:rPr>
        <w:t xml:space="preserve">.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all.'8 </w:t>
      </w:r>
      <w:r w:rsidRPr="00C24B98">
        <w:rPr>
          <w:rStyle w:val="StyleUnderline"/>
        </w:rPr>
        <w:t>Ressentiment</w:t>
      </w:r>
      <w:r w:rsidRPr="00C24B98">
        <w:rPr>
          <w:sz w:val="16"/>
        </w:rPr>
        <w:t xml:space="preserve"> in this context </w:t>
      </w:r>
      <w:r w:rsidRPr="00C24B98">
        <w:rPr>
          <w:rStyle w:val="StyleUnderline"/>
        </w:rPr>
        <w:t>is a triple achievement: it produces</w:t>
      </w:r>
      <w:r w:rsidRPr="00C24B98">
        <w:rPr>
          <w:sz w:val="16"/>
        </w:rPr>
        <w:t xml:space="preserve"> an affect (</w:t>
      </w:r>
      <w:r w:rsidRPr="00C24B98">
        <w:rPr>
          <w:rStyle w:val="StyleUnderline"/>
        </w:rPr>
        <w:t>rage, righteousness) that overwhelms the hurt, it produces a culprit responsible for the hurt, and it produces a site of revenge to displace the hurt</w:t>
      </w:r>
      <w:r w:rsidRPr="00C24B98">
        <w:rPr>
          <w:sz w:val="16"/>
        </w:rPr>
        <w:t xml:space="preserve"> (a place to inflict hurt as the sufferer has been hurt). Together these operations both ameliorate (in Nietzsche's terms, "anaesthetize") and externalize what is otherwise "unendurable." Now, what I want to suggest is that in a culture already streaked with the pathos of ressentiment for these reasons, there are several characteristics of late modem postindustrial societies that accelerate and expand the conditions of its production. My listing is necessarily highly schematic. First, the phenomenon that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 ent in liberal capitalist orders and consitutive of ressentiment.'9 Second, the steady desacralization of all regions of life-what Weber called disenchant- ment, what Nietzsche called the death of God-would appear to add yet another reversal to Nietzsche's genealogy of ressentiment as perpetually available to "alternation of direction." In Nietzsche's account, the ascetic priest deployed notions of "guilt, sin, sinfulness, depravity and damnation" to "direct the ressentiment of the less severely afflicted sternly back upon themselves ... and in this way [exploited] the bad instincts of all sufferers for the purpose of self-discipline, self-surveillance, and self-overcoming."20 However, the desacralizing tendencies of late modernity undermine the efficacy of this deployment and turn suffering's need for exculpation back toward a site of external agency. Third, the increased fragmentation, if not disintegration, of all forms of association until recently not organized by the commodities market-communities, churches, families-and the ubiqui- tousness of the classificatory, individuating schemes of disciplinary society combine to produce an utterly unrelieved individual, one without insulation from the inevitable failure entailed in liberalism's individualistic construc- tion. In short, the characteristics of late modern secular society, in which individuals are buffeted and controlled by global configurations of disciplin- ary and capitalist power of extraordinary proportions, and are at the same time nakedly individuated, stripped of reprieve from relentless exposure and accountability for themselves, together add up to an incitement to ressenti- ment that might have stunned even the finest philosopher of its occasions and logics. Starkly accountable, yet dramatically impotent, the late modem liberal subject quite literally seethes with ressentiment. Enter </w:t>
      </w:r>
      <w:r w:rsidRPr="00C24B98">
        <w:rPr>
          <w:rStyle w:val="StyleUnderline"/>
        </w:rPr>
        <w:t>politicized identity</w:t>
      </w:r>
      <w:r w:rsidRPr="00C24B98">
        <w:rPr>
          <w:sz w:val="16"/>
        </w:rPr>
        <w:t xml:space="preserve">, now conceivable in part as both product of and "reaction" to this condition, where "reaction" acquires the meaning that Nietzsche ascribed to it, namely, as an effect of domination that </w:t>
      </w:r>
      <w:r w:rsidRPr="00C24B98">
        <w:rPr>
          <w:rStyle w:val="StyleUnderline"/>
        </w:rPr>
        <w:t>reiterates impotence, a substitute for action, for power, for self-affirmation that reinscribes incapacity,</w:t>
      </w:r>
      <w:r w:rsidRPr="00C24B98">
        <w:rPr>
          <w:sz w:val="16"/>
        </w:rPr>
        <w:t xml:space="preserve"> powerlessness, and rejection. For Nietzsche, </w:t>
      </w:r>
      <w:r w:rsidRPr="00C24B98">
        <w:rPr>
          <w:rStyle w:val="StyleUnderline"/>
        </w:rPr>
        <w:t>ressentiment</w:t>
      </w:r>
      <w:r w:rsidRPr="00C24B98">
        <w:rPr>
          <w:sz w:val="16"/>
        </w:rPr>
        <w:t xml:space="preserve"> itself is rooted in "reaction"-the substitution of reasons, norms, and ethics for deeds-and not only moral systems but identities themselves take their bearings in this reaction. As Tracy Strong reads this element of Nietzsche's thought, Identity ... does not consist of an active component, but </w:t>
      </w:r>
      <w:r w:rsidRPr="00C24B98">
        <w:rPr>
          <w:rStyle w:val="StyleUnderline"/>
        </w:rPr>
        <w:t>is a reaction to something outside; action in itself, with its</w:t>
      </w:r>
      <w:r w:rsidRPr="00C24B98">
        <w:rPr>
          <w:sz w:val="16"/>
        </w:rPr>
        <w:t xml:space="preserve"> inevitable </w:t>
      </w:r>
      <w:r w:rsidRPr="00C24B98">
        <w:rPr>
          <w:rStyle w:val="StyleUnderline"/>
        </w:rPr>
        <w:t>self-assertive qualities, must then become something evil, since it is identified with that against which one is reacting.</w:t>
      </w:r>
      <w:r w:rsidRPr="00C24B98">
        <w:rPr>
          <w:sz w:val="16"/>
        </w:rPr>
        <w:t xml:space="preserve"> The will to power of </w:t>
      </w:r>
      <w:r w:rsidRPr="00C24B98">
        <w:rPr>
          <w:rStyle w:val="StyleUnderline"/>
        </w:rPr>
        <w:t>slave morality must constantly reassert that which gives definition to the slave: the pain he suffers by being in the world.</w:t>
      </w:r>
      <w:r w:rsidRPr="00C24B98">
        <w:rPr>
          <w:sz w:val="16"/>
        </w:rPr>
        <w:t xml:space="preserve"> Hence any attempt to escape that pain will merely result in the reaffirmation of painful structures.21 If ressentiment's "cause" is suffering, its "creative deed" is the reworking of this pain into a negative form of action, the "imaginary revenge" of what Nietzsche terms "natures denied the true reaction, that of deeds."22 This revenge is achieved through the imposition of suffering "on whatever does not feel wrath and displeasure as he does"23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misery."24 But in its attempt to displace its suffering, identity structured by ressenti- ment at the same time becomes invested in its own subjection. This invest- ment lies not only in its discovery of a site of blame for its hurt will, not only in its acquisition of recognition through its history of subjection (a recogni- tion predicated on injury, now righteously revalued), but also in the satisfac- tions of revenge that ceaselessly reenact even as they redistribute the injuries of marginalization and subordination in a liberal discursive order that alter- nately denies the very possibility of these things or blames those who experience them for their own condition. 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Thus politicized identity that presents itself as a self-affirmation now appears as the opposite, as predicated on and requiring its sustained rejection by a "hostile extemal world."25 Insofar as what Nietzsche calls slave morality produces identity in reac- tion to power, </w:t>
      </w:r>
      <w:r w:rsidRPr="00C24B98">
        <w:rPr>
          <w:rStyle w:val="StyleUnderline"/>
        </w:rPr>
        <w:t xml:space="preserve">insofar as identity </w:t>
      </w:r>
      <w:r w:rsidRPr="00C24B98">
        <w:rPr>
          <w:sz w:val="16"/>
        </w:rPr>
        <w:t xml:space="preserve">rooted in this reaction </w:t>
      </w:r>
      <w:r w:rsidRPr="00C24B98">
        <w:rPr>
          <w:rStyle w:val="StyleUnderline"/>
        </w:rPr>
        <w:t>achieves its moral superiority by reproaching power and action themselves as evil, identity structured by this ethos becomes deeply invested in its own impotence, even while it seeks to assuage the pain of its powerlessness through its vengeful moralizing,</w:t>
      </w:r>
      <w:r w:rsidRPr="00C24B98">
        <w:rPr>
          <w:sz w:val="16"/>
        </w:rPr>
        <w:t xml:space="preserve"> through its wide distribution of suffering, </w:t>
      </w:r>
      <w:r w:rsidRPr="00C24B98">
        <w:rPr>
          <w:rStyle w:val="StyleUnderline"/>
        </w:rPr>
        <w:t>through its reproach of power</w:t>
      </w:r>
      <w:r w:rsidRPr="00C24B98">
        <w:rPr>
          <w:sz w:val="16"/>
        </w:rPr>
        <w:t xml:space="preserve"> as such. </w:t>
      </w:r>
      <w:r w:rsidRPr="00C24B98">
        <w:rPr>
          <w:rStyle w:val="StyleUnderline"/>
        </w:rPr>
        <w:t>Politicized identity</w:t>
      </w:r>
      <w:r w:rsidRPr="00C24B98">
        <w:rPr>
          <w:sz w:val="16"/>
        </w:rPr>
        <w:t xml:space="preserve">, premised on exclusion and fueled by the humiliation and suffering imposed by its historically structured impo- tence in the context of a discourse of sovereign individuals, </w:t>
      </w:r>
      <w:r w:rsidRPr="00C24B98">
        <w:rPr>
          <w:rStyle w:val="StyleUnderline"/>
        </w:rPr>
        <w:t>is as likely to seek generalized political paralysis</w:t>
      </w:r>
      <w:r w:rsidRPr="00C24B98">
        <w:rPr>
          <w:sz w:val="16"/>
        </w:rPr>
        <w:t xml:space="preserve">, to feast on generalized political impo- tence, </w:t>
      </w:r>
      <w:r w:rsidRPr="00C24B98">
        <w:rPr>
          <w:rStyle w:val="StyleUnderline"/>
        </w:rPr>
        <w:t>as it is to seek its own or collective liberation.</w:t>
      </w:r>
      <w:r w:rsidRPr="00C24B98">
        <w:rPr>
          <w:sz w:val="16"/>
        </w:rPr>
        <w:t xml:space="preserve"> Indeed it is more likely to punish and reproach-"punishment is what revenge calls itself; with a hypocritical lie it creates a good conscience for itself'-than to find venues of self-affirming action.26 </w:t>
      </w:r>
    </w:p>
    <w:p w14:paraId="4F02F002" w14:textId="02E3EEE9" w:rsidR="00120802" w:rsidRPr="00C24B98" w:rsidRDefault="00120802" w:rsidP="00120802">
      <w:pPr>
        <w:pStyle w:val="Heading4"/>
      </w:pPr>
      <w:r w:rsidRPr="00C24B98">
        <w:t xml:space="preserve">The </w:t>
      </w:r>
      <w:r w:rsidR="008D4D52">
        <w:t>negative’s</w:t>
      </w:r>
      <w:bookmarkStart w:id="253" w:name="_GoBack"/>
      <w:bookmarkEnd w:id="253"/>
      <w:r w:rsidRPr="00C24B98">
        <w:t xml:space="preserve"> display of painful history is based on the axiom of “You are in Pain Therefore You Are,” – this politics of recognition positions the academic audience as consumers of othered objects, reproducing the subject/object binary, turning the kritik</w:t>
      </w:r>
    </w:p>
    <w:p w14:paraId="3EBE6DF2" w14:textId="77777777" w:rsidR="00120802" w:rsidRPr="00C24B98" w:rsidRDefault="00120802" w:rsidP="00120802">
      <w:r w:rsidRPr="00C24B98">
        <w:rPr>
          <w:rStyle w:val="Style13ptBold"/>
        </w:rPr>
        <w:t>Tuck and Yang 2014</w:t>
      </w:r>
      <w:r w:rsidRPr="00C24B98">
        <w:t xml:space="preserve"> [Eve, &amp; K.W., “R-Words: Refusing Research.” In n D. Paris &amp; M. T. Winn (Eds.) </w:t>
      </w:r>
      <w:r w:rsidRPr="00C24B98">
        <w:rPr>
          <w:u w:val="single"/>
        </w:rPr>
        <w:t>Humanizing research: Decolonizing qualitative inquiry with youth and communities</w:t>
      </w:r>
      <w:r w:rsidRPr="00C24B98">
        <w:t xml:space="preserve"> (pp. 223-248). Thousand Oakes, CA: Sage Publications. Pp. 228]</w:t>
      </w:r>
    </w:p>
    <w:p w14:paraId="2A8CA200" w14:textId="77777777" w:rsidR="00120802" w:rsidRPr="00C24B98" w:rsidRDefault="00120802" w:rsidP="00120802">
      <w:r w:rsidRPr="00C24B98">
        <w:rPr>
          <w:rStyle w:val="StyleUnderline"/>
        </w:rPr>
        <w:t>The costs of a politics of recognition that is rooted in naming pain have been critiqued by recent decolonizing and feminist scholars</w:t>
      </w:r>
      <w:r w:rsidRPr="00C24B98">
        <w:t xml:space="preserve"> (Hartman, 1997, 2007; Tuck, 2009). In Scenes of Subjection, Sadiya Hartman (1997) discusses how recognizing the personhood of slaves enhanced the power of the Southern slaveowning class. </w:t>
      </w:r>
      <w:r w:rsidRPr="00C24B98">
        <w:rPr>
          <w:rStyle w:val="StyleUnderline"/>
        </w:rPr>
        <w:t>Supplicating narratives of former slaves were deployed</w:t>
      </w:r>
      <w:r w:rsidRPr="00C24B98">
        <w:t xml:space="preserve"> effectively</w:t>
      </w:r>
      <w:r w:rsidRPr="00C24B98">
        <w:rPr>
          <w:rStyle w:val="StyleUnderline"/>
        </w:rPr>
        <w:t xml:space="preserve"> by abolitionists</w:t>
      </w:r>
      <w:r w:rsidRPr="00C24B98">
        <w:t xml:space="preserve">, mainly White, well-to-do, Northern women, to generate portraits of abuse that ergo recognize slaves as human (Hartman, 2007). </w:t>
      </w:r>
      <w:r w:rsidRPr="00C24B98">
        <w:rPr>
          <w:rStyle w:val="StyleUnderline"/>
        </w:rPr>
        <w:t>In response, new laws afforded</w:t>
      </w:r>
      <w:r w:rsidRPr="00C24B98">
        <w:t xml:space="preserve"> minimal </w:t>
      </w:r>
      <w:r w:rsidRPr="00C24B98">
        <w:rPr>
          <w:rStyle w:val="StyleUnderline"/>
        </w:rPr>
        <w:t>standards of</w:t>
      </w:r>
      <w:r w:rsidRPr="00C24B98">
        <w:t xml:space="preserve"> existence, </w:t>
      </w:r>
      <w:r w:rsidRPr="00C24B98">
        <w:rPr>
          <w:rStyle w:val="StyleUnderline"/>
        </w:rPr>
        <w:t>“making personhood coterminous with injury”</w:t>
      </w:r>
      <w:r w:rsidRPr="00C24B98">
        <w:t xml:space="preserve"> (Hartman, 1997, p. 93), </w:t>
      </w:r>
      <w:r w:rsidRPr="00C24B98">
        <w:rPr>
          <w:rStyle w:val="StyleUnderline"/>
          <w:sz w:val="24"/>
        </w:rPr>
        <w:t>while simultaneously authorizing necessary violence to suppress slave agency.</w:t>
      </w:r>
      <w:r w:rsidRPr="00C24B98">
        <w:rPr>
          <w:sz w:val="24"/>
        </w:rPr>
        <w:t xml:space="preserve"> </w:t>
      </w:r>
      <w:r w:rsidRPr="00C24B98">
        <w:rPr>
          <w:rStyle w:val="StyleUnderline"/>
          <w:sz w:val="24"/>
        </w:rPr>
        <w:t>The slave emerges as a legal person only when seen as criminal or “a violated body in need of limited forms of protection</w:t>
      </w:r>
      <w:r w:rsidRPr="00C24B98">
        <w:rPr>
          <w:rStyle w:val="StyleUnderline"/>
        </w:rPr>
        <w:t>”</w:t>
      </w:r>
      <w:r w:rsidRPr="00C24B98">
        <w:t xml:space="preserve"> (p. 55). </w:t>
      </w:r>
      <w:r w:rsidRPr="00C24B98">
        <w:rPr>
          <w:rStyle w:val="StyleUnderline"/>
        </w:rPr>
        <w:t>Recognition “humanizes” the slave, but is predicated upon her or his abjection.</w:t>
      </w:r>
      <w:r w:rsidRPr="00C24B98">
        <w:t xml:space="preserve"> </w:t>
      </w:r>
      <w:r w:rsidRPr="00C24B98">
        <w:rPr>
          <w:rStyle w:val="Emphasis"/>
        </w:rPr>
        <w:t>You are in pain, therefore you are.</w:t>
      </w:r>
      <w:r w:rsidRPr="00C24B98">
        <w:t xml:space="preserve"> </w:t>
      </w:r>
      <w:r w:rsidRPr="00C24B98">
        <w:rPr>
          <w:rStyle w:val="StyleUnderline"/>
        </w:rPr>
        <w:t xml:space="preserve">“[T]he recognition of humanity require[s] the event of excessive violence, cruelty beyond the limits of the socially tolerable, in order to acknowledge and protect the slave’s person” </w:t>
      </w:r>
      <w:r w:rsidRPr="00C24B98">
        <w:t xml:space="preserve">(p. 55). Furthermore, Hartman describes how </w:t>
      </w:r>
      <w:r w:rsidRPr="00C24B98">
        <w:rPr>
          <w:rStyle w:val="StyleUnderline"/>
        </w:rPr>
        <w:t>slave-as-victim as human accordingly establishes slave-as-agent as criminal.</w:t>
      </w:r>
      <w:r w:rsidRPr="00C24B98">
        <w:t xml:space="preserve"> Applying Hartman’s analysis, we note how </w:t>
      </w:r>
      <w:r w:rsidRPr="00C24B98">
        <w:rPr>
          <w:rStyle w:val="StyleUnderline"/>
        </w:rPr>
        <w:t>the agency of Margaret Garner or Nat Turner can only be viewed as outsider violence that humane society must reject while simultaneously upholding the legitimated violence of the state to punish such outsider violence.</w:t>
      </w:r>
      <w:r w:rsidRPr="00C24B98">
        <w:t xml:space="preserve"> Hartman asks, “Is it possible that </w:t>
      </w:r>
      <w:r w:rsidRPr="00C24B98">
        <w:rPr>
          <w:rStyle w:val="StyleUnderline"/>
        </w:rPr>
        <w:t>such recognition effectively forecloses agency as the object of punishment</w:t>
      </w:r>
      <w:r w:rsidRPr="00C24B98">
        <w:t xml:space="preserve"> . . . Or </w:t>
      </w:r>
      <w:r w:rsidRPr="00C24B98">
        <w:rPr>
          <w:rStyle w:val="StyleUnderline"/>
        </w:rPr>
        <w:t>is this limited conferral of humanity merely a reinscription of subjugation and pained existence?”</w:t>
      </w:r>
      <w:r w:rsidRPr="00C24B98">
        <w:t xml:space="preserve"> (p. 55).</w:t>
      </w:r>
    </w:p>
    <w:p w14:paraId="702F9F9B" w14:textId="77777777" w:rsidR="00120802" w:rsidRPr="00C24B98" w:rsidRDefault="00120802" w:rsidP="00120802">
      <w:pPr>
        <w:pStyle w:val="Heading4"/>
      </w:pPr>
      <w:r w:rsidRPr="00C24B98">
        <w:t>This voyeuristic display of the other reconstitutes the research subject who feels good because we can incorporate and validate the experience of the Other as our own.  This economy ventriloquizes the Other, displacing their singularity and infinitely channeling resistive potential into the circuits of display and consumption</w:t>
      </w:r>
    </w:p>
    <w:p w14:paraId="6E0AF3B1" w14:textId="77777777" w:rsidR="00120802" w:rsidRPr="00C24B98" w:rsidRDefault="00120802" w:rsidP="00120802">
      <w:r w:rsidRPr="00C24B98">
        <w:rPr>
          <w:rStyle w:val="Style13ptBold"/>
        </w:rPr>
        <w:t>Tuck and Yang 2014</w:t>
      </w:r>
      <w:r w:rsidRPr="00C24B98">
        <w:t xml:space="preserve"> [Eve, &amp; K.W., “R-Words: Refusing Research.” In n D. Paris &amp; M. T. Winn (Eds.) </w:t>
      </w:r>
      <w:r w:rsidRPr="00C24B98">
        <w:rPr>
          <w:u w:val="single"/>
        </w:rPr>
        <w:t>Humanizing research: Decolonizing qualitative inquiry with youth and communities</w:t>
      </w:r>
      <w:r w:rsidRPr="00C24B98">
        <w:t xml:space="preserve"> (pp. 223-248). Thousand Oakes, CA: Sage Publications. Pp. 228]</w:t>
      </w:r>
    </w:p>
    <w:p w14:paraId="3533CD34" w14:textId="77777777" w:rsidR="00120802" w:rsidRPr="00C24B98" w:rsidRDefault="00120802" w:rsidP="00120802">
      <w:r w:rsidRPr="00C24B98">
        <w:t xml:space="preserve">Similarly, </w:t>
      </w:r>
      <w:r w:rsidRPr="00C24B98">
        <w:rPr>
          <w:rStyle w:val="StyleUnderline"/>
        </w:rPr>
        <w:t>at the center of the analysis</w:t>
      </w:r>
      <w:r w:rsidRPr="00C24B98">
        <w:t xml:space="preserve"> in this chapter </w:t>
      </w:r>
      <w:r w:rsidRPr="00C24B98">
        <w:rPr>
          <w:rStyle w:val="StyleUnderline"/>
        </w:rPr>
        <w:t>is a concern with the fixation social science research has exhibited in eliciting pain stories from communities that are not White, not wealthy, and not straight. Academe’s</w:t>
      </w:r>
      <w:r w:rsidRPr="00C24B98">
        <w:t xml:space="preserve"> demonstrated </w:t>
      </w:r>
      <w:r w:rsidRPr="00C24B98">
        <w:rPr>
          <w:rStyle w:val="StyleUnderline"/>
        </w:rPr>
        <w:t>fascination with telling and retelling narratives of pain is troubling</w:t>
      </w:r>
      <w:r w:rsidRPr="00C24B98">
        <w:t xml:space="preserve">, both </w:t>
      </w:r>
      <w:r w:rsidRPr="00C24B98">
        <w:rPr>
          <w:rStyle w:val="StyleUnderline"/>
        </w:rPr>
        <w:t>for its voyeurism and for its consumptive implacability.</w:t>
      </w:r>
      <w:r w:rsidRPr="00C24B98">
        <w:t xml:space="preserve"> </w:t>
      </w:r>
      <w:r w:rsidRPr="00C24B98">
        <w:rPr>
          <w:rStyle w:val="StyleUnderline"/>
        </w:rPr>
        <w:t>Imagining “itself to be</w:t>
      </w:r>
      <w:r w:rsidRPr="00C24B98">
        <w:t xml:space="preserve"> a voice, and in some disciplinary iterations, </w:t>
      </w:r>
      <w:r w:rsidRPr="00C24B98">
        <w:rPr>
          <w:rStyle w:val="StyleUnderline"/>
        </w:rPr>
        <w:t>the voice of the colonised”</w:t>
      </w:r>
      <w:r w:rsidRPr="00C24B98">
        <w:t xml:space="preserve"> (Simpson, 2007, p. 67, emphasis in the original) is not just a rare historical occurrence in anthropology and related fields. We observe that </w:t>
      </w:r>
      <w:r w:rsidRPr="00C24B98">
        <w:rPr>
          <w:rStyle w:val="StyleUnderline"/>
        </w:rPr>
        <w:t>much of the work of the academy is to reproduce stories of oppression in its own voice.</w:t>
      </w:r>
      <w:r w:rsidRPr="00C24B98">
        <w:t xml:space="preserve"> </w:t>
      </w:r>
      <w:r w:rsidRPr="00C24B98">
        <w:rPr>
          <w:sz w:val="16"/>
          <w:szCs w:val="16"/>
        </w:rPr>
        <w:t>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w:t>
      </w:r>
      <w:r w:rsidRPr="00C24B98">
        <w:t xml:space="preserve"> </w:t>
      </w:r>
      <w:r w:rsidRPr="00C24B98">
        <w:rPr>
          <w:rStyle w:val="StyleUnderline"/>
        </w:rPr>
        <w:t xml:space="preserve">of the symbolic violence of the academy, bell hooks </w:t>
      </w:r>
      <w:r w:rsidRPr="00C24B98">
        <w:t xml:space="preserve">(1990) </w:t>
      </w:r>
      <w:r w:rsidRPr="00C24B98">
        <w:rPr>
          <w:rStyle w:val="StyleUnderline"/>
        </w:rPr>
        <w:t>portrays</w:t>
      </w:r>
      <w:r w:rsidRPr="00C24B98">
        <w:t xml:space="preserve"> </w:t>
      </w:r>
      <w:r w:rsidRPr="00C24B98">
        <w:rPr>
          <w:rStyle w:val="StyleUnderline"/>
        </w:rPr>
        <w:t>the core message from the academy to those on the margins</w:t>
      </w:r>
      <w:r w:rsidRPr="00C24B98">
        <w:t xml:space="preserve"> as thus: </w:t>
      </w:r>
      <w:r w:rsidRPr="00C24B98">
        <w:rPr>
          <w:rStyle w:val="StyleUnderline"/>
        </w:rPr>
        <w:t>No need to hear your voice when I can talk about you better than you can speak about yourself.</w:t>
      </w:r>
      <w:r w:rsidRPr="00C24B98">
        <w:t xml:space="preserve"> No need to hear your voice. </w:t>
      </w:r>
      <w:r w:rsidRPr="00C24B98">
        <w:rPr>
          <w:rStyle w:val="StyleUnderline"/>
        </w:rPr>
        <w:t>Only tell me about your pain.</w:t>
      </w:r>
      <w:r w:rsidRPr="00C24B98">
        <w:t xml:space="preserve"> </w:t>
      </w:r>
      <w:r w:rsidRPr="00C24B98">
        <w:rPr>
          <w:rStyle w:val="StyleUnderline"/>
        </w:rPr>
        <w:t>I want to know your story. And then I will</w:t>
      </w:r>
      <w:r w:rsidRPr="00C24B98">
        <w:t xml:space="preserve"> tell it back to you in a new way. </w:t>
      </w:r>
      <w:r w:rsidRPr="00C24B98">
        <w:rPr>
          <w:rStyle w:val="StyleUnderline"/>
        </w:rPr>
        <w:t>Tell it back to you in such a way that it has become mine</w:t>
      </w:r>
      <w:r w:rsidRPr="00C24B98">
        <w:t xml:space="preserve">, my own. </w:t>
      </w:r>
      <w:r w:rsidRPr="00C24B98">
        <w:rPr>
          <w:rStyle w:val="StyleUnderline"/>
        </w:rPr>
        <w:t>Re-writing you I write myself anew.</w:t>
      </w:r>
      <w:r w:rsidRPr="00C24B98">
        <w:t xml:space="preserve"> </w:t>
      </w:r>
      <w:r w:rsidRPr="00C24B98">
        <w:rPr>
          <w:rStyle w:val="StyleUnderline"/>
        </w:rPr>
        <w:t>I am still author, authority. I am still colonizer the speaking subject and you are now at the center of my talk.</w:t>
      </w:r>
      <w:r w:rsidRPr="00C24B98">
        <w:t xml:space="preserve"> (p. 343) Hooks’s words resonate with our observation of how much of </w:t>
      </w:r>
      <w:r w:rsidRPr="00C24B98">
        <w:rPr>
          <w:rStyle w:val="StyleUnderline"/>
        </w:rPr>
        <w:t>social science</w:t>
      </w:r>
      <w:r w:rsidRPr="00C24B98">
        <w:t xml:space="preserve"> research </w:t>
      </w:r>
      <w:r w:rsidRPr="00C24B98">
        <w:rPr>
          <w:rStyle w:val="StyleUnderline"/>
        </w:rPr>
        <w:t>is concerned with providing recognition to the presumed voiceless, a recognition that is enamored with knowing through pain.</w:t>
      </w:r>
      <w:r w:rsidRPr="00C24B98">
        <w:t xml:space="preserve"> Further, this passage describes the ways in which the researcher’s voice is constituted by, legitimated by, animated by the voices on the margins. </w:t>
      </w:r>
      <w:r w:rsidRPr="00C24B98">
        <w:rPr>
          <w:rStyle w:val="StyleUnderline"/>
        </w:rPr>
        <w:t>The researcher-self is made anew by telling back the story of the</w:t>
      </w:r>
      <w:r w:rsidRPr="00C24B98">
        <w:t xml:space="preserve"> marginalized/</w:t>
      </w:r>
      <w:r w:rsidRPr="00C24B98">
        <w:rPr>
          <w:rStyle w:val="StyleUnderline"/>
        </w:rPr>
        <w:t>subaltern</w:t>
      </w:r>
      <w:r w:rsidRPr="00C24B98">
        <w:t xml:space="preserve"> subject. Hooks works to untangle the almost imperceptible differences between forces that silence and forces that seemingly liberate by inviting those on the margins to speak, to tell their stories. Yet the </w:t>
      </w:r>
      <w:r w:rsidRPr="00C24B98">
        <w:rPr>
          <w:rStyle w:val="StyleUnderline"/>
        </w:rPr>
        <w:t>forces that invite those on the margins to speak also say, “Do not speak in a voice of resistance. Only speak from that space in the margin that is a sign of deprivation, a wound, an unfulfilled longing. Only speak your pain”</w:t>
      </w:r>
      <w:r w:rsidRPr="00C24B98">
        <w:t xml:space="preserve"> (hooks, 1990, p. 343).</w:t>
      </w:r>
    </w:p>
    <w:p w14:paraId="1F542021" w14:textId="77777777" w:rsidR="00120802" w:rsidRPr="00C24B98" w:rsidRDefault="00120802" w:rsidP="00120802">
      <w:pPr>
        <w:pStyle w:val="Heading4"/>
      </w:pPr>
      <w:r w:rsidRPr="00C24B98">
        <w:t>Sentimental identification subverts political action by privileging the feelings of the privileged in their drive to assuage guilt and complicity. Empathy pacifies the impetus for action and strengthens structures of domination.</w:t>
      </w:r>
    </w:p>
    <w:p w14:paraId="79615C77" w14:textId="77777777" w:rsidR="00120802" w:rsidRPr="00C24B98" w:rsidRDefault="00120802" w:rsidP="00167691">
      <w:r w:rsidRPr="00C24B98">
        <w:rPr>
          <w:rStyle w:val="Style13ptBold"/>
        </w:rPr>
        <w:t>Berlant 1998</w:t>
      </w:r>
      <w:r w:rsidRPr="00C24B98">
        <w:t xml:space="preserve"> [Lauren, Prof. English @ U Chicago, “Poor Eliza,” American Literature, Vol. 70, No. 3, No More Separate Spheres! (Sep., 1998), Duke University Press, pg. 635-668]</w:t>
      </w:r>
    </w:p>
    <w:p w14:paraId="27253033" w14:textId="77777777" w:rsidR="00120802" w:rsidRPr="00C24B98" w:rsidRDefault="00120802" w:rsidP="00120802">
      <w:pPr>
        <w:rPr>
          <w:rStyle w:val="StyleUnderline"/>
        </w:rPr>
      </w:pPr>
      <w:r w:rsidRPr="00C24B98">
        <w:rPr>
          <w:sz w:val="16"/>
        </w:rPr>
        <w:t xml:space="preserve">Usually the citation of the Uncle Tom form involves questions about whether intimacy between and among races is possible in the United States. These questions are frequently played out through love plots in which heterosexual intimacy and gender norms are also deemed fragile. This casts sexual difference and the conventional hierarchies of value associated with it in the U.S. as vaguely analogous to the scene of racial difference, wherein visible corporeal distinctiveness is explained as something between species and cultural difference. The King and I supplements these conventions and reveals their embeddedness in economic and imperial relations by having the King and Tuptim imaginatively enter the War between the States through Lincoln and Stowe. Where they are concerned, the activity of cita- tion marks a desire for identification and translation across nations, lexicons, and systems of hierarchy. It also marks the mobility of categories of privilege and subordination: for example, the King is imperially vulnerable but sexually strong, while Leonowens's lines of privilege are the inverse. For both figures, identification across radically different cultures involves a serious ambition to act coura- geously, to learn to become something radically different than one is. But the will to appropriate difference to explicate and transform the scene of one's own desire necessarily involves distortion, mistransla- tion, and misrecognition. In The King and I, as in Uncle Tom's Cabin and many other texts of sentimental politics, the play between various matrices of "difference" produces comedy amidst calamity, making a sort of slapstick of survival. But the desire for vernacularization, the making local of a nonlocal phenomenon, is a serious one as well.3 </w:t>
      </w:r>
      <w:r w:rsidRPr="00C24B98">
        <w:rPr>
          <w:rStyle w:val="StyleUnderline"/>
        </w:rPr>
        <w:t>The political tradition of sentimentality ultimately equates the vernacular with the human: in its imaginary, crises of the heart and of the body's dignity produce events that, properly publicized, can topple great nations and other patriarchal institutions if an effective and redemptive linkage can be constructed between the privileged and the socially</w:t>
      </w:r>
      <w:r w:rsidRPr="00C24B98">
        <w:rPr>
          <w:sz w:val="16"/>
        </w:rPr>
        <w:t xml:space="preserve"> </w:t>
      </w:r>
      <w:r w:rsidRPr="00C24B98">
        <w:rPr>
          <w:rStyle w:val="StyleUnderline"/>
        </w:rPr>
        <w:t>abject</w:t>
      </w:r>
      <w:r w:rsidRPr="00C24B98">
        <w:rPr>
          <w:sz w:val="16"/>
        </w:rPr>
        <w:t xml:space="preserve">. Uncle Tom's Cabin is an archive people come to out of a political optimism that the revolution in mass subjectivity for which it stands might be borrowed for the transformation of other unjust social institutions. The novel's very citation is a sign that an aesthetic work can be powerful enough to move the people who read it into identifying against their own interests. In so doing, the text of sentimental politics figures a radical challenge to the bodies and body politic hailed by it. The artwork is shown to be as potentially power- ful as a nation or any world-saturating system: it makes and remakes subjects. Yet the </w:t>
      </w:r>
      <w:r w:rsidRPr="00C24B98">
        <w:rPr>
          <w:rStyle w:val="StyleUnderline"/>
        </w:rPr>
        <w:t xml:space="preserve">forces of distortion in the world of feeling politics put into play </w:t>
      </w:r>
      <w:r w:rsidRPr="00C24B98">
        <w:rPr>
          <w:sz w:val="16"/>
        </w:rPr>
        <w:t xml:space="preserve">by the citation of Uncle Tom </w:t>
      </w:r>
      <w:r w:rsidRPr="00C24B98">
        <w:rPr>
          <w:rStyle w:val="StyleUnderline"/>
        </w:rPr>
        <w:t xml:space="preserve">are </w:t>
      </w:r>
      <w:r w:rsidRPr="00C24B98">
        <w:rPr>
          <w:sz w:val="16"/>
        </w:rPr>
        <w:t>as</w:t>
      </w:r>
      <w:r w:rsidRPr="00C24B98">
        <w:rPr>
          <w:rStyle w:val="StyleUnderline"/>
        </w:rPr>
        <w:t xml:space="preserve"> likely to justify ongoing forms of domination</w:t>
      </w:r>
      <w:r w:rsidRPr="00C24B98">
        <w:rPr>
          <w:sz w:val="16"/>
        </w:rPr>
        <w:t xml:space="preserve"> as to give form and language to impulses toward resis- tance.4 In The King and I, as in many melodramas, the soundtrack tells this story first, and then the plot follows. Frustrated by the King's imperiousness, Leonowens begins to think of him as a barbarian. But his head wife, Lady Thiang, sings to her: the King "will not always say, / What you would have him say, / But now and then he'll say / Something wonderful."5 Because he believes in his "dreams" and makes himself vulnerable through that belief, he is, it is suggested, worth loving. He is, in that sense, like a woman, and indeed his, patri- archal authoritarianism is revealed as mere bluster. As a result, the King takes on the sacred aura of a sentimental heroine, complete with sacrificial death. This plot turn marks a classic moment of politico- sentimental pedagogy. Although he is a tyrant, the King's story de- mands sympathy, and then empathy, from the women who surround him. Here they become stand-in figures for the audience, witnessing his death as a process of dramatic detheatricalization. As the play progresses and the King is "humanized" by feeling and therefore put less on display as a body, the narrative loses focus on the systemic violence of the King's acts. </w:t>
      </w:r>
      <w:r w:rsidRPr="00C24B98">
        <w:rPr>
          <w:rStyle w:val="StyleUnderline"/>
        </w:rPr>
        <w:t>Violence must be taken offstage tactically in order to produce startling and transformative lines of empathy, but this empathy is mainly directed toward the pain of the privileged for being enslaved by a system of barbarous power</w:t>
      </w:r>
      <w:r w:rsidRPr="00C24B98">
        <w:rPr>
          <w:sz w:val="16"/>
        </w:rPr>
        <w:t xml:space="preserve"> in which they were destined, somehow, to be caught. Can we say something general, then, about the contradictions delib- erately or inevitably animated by politically motivated deployments of sentimental rhetoric? Here is a hypothesis: </w:t>
      </w:r>
      <w:r w:rsidRPr="00C24B98">
        <w:rPr>
          <w:rStyle w:val="StyleUnderline"/>
        </w:rPr>
        <w:t>when sentimentality meets politics, it uses personal stories to tell of structural effects, but in so doing it risks thwarting its very attempt to perform rhe- torically a scene of pain that must be soothed politically</w:t>
      </w:r>
      <w:r w:rsidRPr="00C24B98">
        <w:rPr>
          <w:sz w:val="16"/>
        </w:rPr>
        <w:t xml:space="preserve">. </w:t>
      </w:r>
      <w:r w:rsidRPr="00C24B98">
        <w:rPr>
          <w:rStyle w:val="StyleUnderline"/>
        </w:rPr>
        <w:t>Because the ideology of true feeling cannot admit the nonuniversality of pain, its cases become all jumbled together and the ethical imperative toward social transformation is replaced by a civic-minded but passive ideal of</w:t>
      </w:r>
      <w:r w:rsidRPr="00C24B98">
        <w:rPr>
          <w:sz w:val="16"/>
        </w:rPr>
        <w:t xml:space="preserve"> </w:t>
      </w:r>
      <w:r w:rsidRPr="00C24B98">
        <w:rPr>
          <w:rStyle w:val="StyleUnderline"/>
        </w:rPr>
        <w:t>empathy. The political as a place of acts oriented toward publicness becomes replaced by a world of private thoughts, leanings, and ges- tures. Suffering</w:t>
      </w:r>
      <w:r w:rsidRPr="00C24B98">
        <w:rPr>
          <w:sz w:val="16"/>
        </w:rPr>
        <w:t xml:space="preserve">, </w:t>
      </w:r>
      <w:r w:rsidRPr="00C24B98">
        <w:rPr>
          <w:rStyle w:val="StyleUnderline"/>
        </w:rPr>
        <w:t>in this personal-public context, becomes answered by survival, which is then recoded as freedom</w:t>
      </w:r>
      <w:r w:rsidRPr="00C24B98">
        <w:rPr>
          <w:sz w:val="16"/>
        </w:rPr>
        <w:t xml:space="preserve">. Meanwhile, </w:t>
      </w:r>
      <w:r w:rsidRPr="00C24B98">
        <w:rPr>
          <w:rStyle w:val="StyleUnderline"/>
        </w:rPr>
        <w:t>we lose the original impulse behind sentimental politics, which is to see the individual effects of mass social violence as different from the causes, which are impersonal and depersonalizing.</w:t>
      </w:r>
    </w:p>
    <w:p w14:paraId="58B6EED1" w14:textId="77777777" w:rsidR="00120802" w:rsidRPr="00C24B98" w:rsidRDefault="00120802" w:rsidP="00120802">
      <w:pPr>
        <w:pStyle w:val="Heading4"/>
      </w:pPr>
      <w:r w:rsidRPr="00C24B98">
        <w:t>Whiteness is constituted via the production of the Other.  The desire to tame the violent excesses of modern society can only perpetuate the logic of domination</w:t>
      </w:r>
    </w:p>
    <w:p w14:paraId="7CF49D0A" w14:textId="77777777" w:rsidR="00120802" w:rsidRPr="00C24B98" w:rsidRDefault="00120802" w:rsidP="00120802">
      <w:r w:rsidRPr="00C24B98">
        <w:rPr>
          <w:rStyle w:val="Style13ptBold"/>
        </w:rPr>
        <w:t>Tuck and Yang 2014</w:t>
      </w:r>
      <w:r w:rsidRPr="00C24B98">
        <w:t xml:space="preserve"> [Eve, &amp; K.W., “R-Words: Refusing Research.” In n D. Paris &amp; M. T. Winn (Eds.) </w:t>
      </w:r>
      <w:r w:rsidRPr="00C24B98">
        <w:rPr>
          <w:u w:val="single"/>
        </w:rPr>
        <w:t>Humanizing research: Decolonizing qualitative inquiry with youth and communities</w:t>
      </w:r>
      <w:r w:rsidRPr="00C24B98">
        <w:t xml:space="preserve"> (pp. 223-248). Thousand Oakes, CA: Sage Publications. Pp. 223-6]</w:t>
      </w:r>
    </w:p>
    <w:p w14:paraId="4F399606" w14:textId="77777777" w:rsidR="00120802" w:rsidRPr="00C24B98" w:rsidRDefault="00120802" w:rsidP="00120802">
      <w:pPr>
        <w:rPr>
          <w:rStyle w:val="StyleUnderline"/>
          <w:b/>
          <w:u w:val="none"/>
        </w:rPr>
      </w:pPr>
      <w:r w:rsidRPr="00C24B98">
        <w:rPr>
          <w:sz w:val="16"/>
        </w:rPr>
        <w:t>Research is a dirty word among many Native communities (Tuhiwai Smith, 1999), and arguably, also among ghettoized (Kelley, 1997), Orientalized (Said, 1978), and other communities of overstudied Others. The ethical standards of the academic</w:t>
      </w:r>
      <w:r w:rsidRPr="00C24B98">
        <w:rPr>
          <w:rStyle w:val="StyleUnderline"/>
        </w:rPr>
        <w:t xml:space="preserve"> i</w:t>
      </w:r>
      <w:r w:rsidRPr="00C24B98">
        <w:rPr>
          <w:sz w:val="16"/>
        </w:rPr>
        <w:t xml:space="preserve">ndustrial complex are a recent development, and like so many post–civil rights reforms, do not always do enough to ensure that social science research is deeply ethical, meaningful, or useful for the individual or community being researched. </w:t>
      </w:r>
      <w:r w:rsidRPr="00C24B98">
        <w:rPr>
          <w:rStyle w:val="StyleUnderline"/>
        </w:rPr>
        <w:t>Social science</w:t>
      </w:r>
      <w:r w:rsidRPr="00C24B98">
        <w:rPr>
          <w:sz w:val="16"/>
        </w:rPr>
        <w:t xml:space="preserve"> often </w:t>
      </w:r>
      <w:r w:rsidRPr="00C24B98">
        <w:rPr>
          <w:rStyle w:val="StyleUnderline"/>
        </w:rPr>
        <w:t>works to collect stories of pain and humiliation in the lives of those being researched for commodification.</w:t>
      </w:r>
      <w:r w:rsidRPr="00C24B98">
        <w:rPr>
          <w:sz w:val="16"/>
        </w:rPr>
        <w:t xml:space="preserve"> However, </w:t>
      </w:r>
      <w:r w:rsidRPr="00C24B98">
        <w:rPr>
          <w:rStyle w:val="StyleUnderline"/>
        </w:rPr>
        <w:t>these same stories of pain and humiliation are part of the collective wisdom that often informs the writings of researchers who attempt to position their intellectual work as decolonization. Indeed, to refute the crime, we may need to name it. How do we learn from and respect the wisdom and desires in the stories that we (over) hear, while refusing to portray/betray them to the spectacle of the settler colonial gaze? How do we develop an ethics for research that differentiates between power—which deserves a denuding, indeed petrifying scrutiny—and people?</w:t>
      </w:r>
      <w:r w:rsidRPr="00C24B98">
        <w:rPr>
          <w:sz w:val="16"/>
        </w:rPr>
        <w:t xml:space="preserve"> At the same time, as fraught as research is in its complicity with power, it is one of the last places for legitimated inquiry. It is at least still a space that proclaims to care about curiosity. In this essay, </w:t>
      </w:r>
      <w:r w:rsidRPr="00C24B98">
        <w:rPr>
          <w:rStyle w:val="StyleUnderline"/>
        </w:rPr>
        <w:t>we theorize refusal not just as a “no,” but as a type of investigation into “what you need to know and what I refuse to write in”</w:t>
      </w:r>
      <w:r w:rsidRPr="00C24B98">
        <w:rPr>
          <w:sz w:val="16"/>
        </w:rPr>
        <w:t xml:space="preserve"> (Simpson, 2007, p. 72). Therefore, </w:t>
      </w:r>
      <w:r w:rsidRPr="00C24B98">
        <w:rPr>
          <w:rStyle w:val="StyleUnderline"/>
        </w:rPr>
        <w:t xml:space="preserve">we present a refusal to do research, or a refusal within research, as a way of thinking about humanizing researchers. </w:t>
      </w:r>
      <w:r w:rsidRPr="00C24B98">
        <w:rPr>
          <w:sz w:val="16"/>
        </w:rPr>
        <w:t xml:space="preserve">We have organized this chapter into four portions. In the first three sections, we lay out three axioms of social science research. Following the work of Eve Kosofsky Sedgwick (1990), we use the exposition of these axioms to articulate otherwise implicit, methodological, definitional, self-evident groundings (p. 12) of our arguments and observations of </w:t>
      </w:r>
      <w:r w:rsidRPr="00C24B98">
        <w:rPr>
          <w:rStyle w:val="StyleUnderline"/>
        </w:rPr>
        <w:t>refusal.</w:t>
      </w:r>
      <w:r w:rsidRPr="00C24B98">
        <w:rPr>
          <w:sz w:val="16"/>
        </w:rPr>
        <w:t xml:space="preserve"> </w:t>
      </w:r>
      <w:r w:rsidRPr="00C24B98">
        <w:rPr>
          <w:rStyle w:val="StyleUnderline"/>
        </w:rPr>
        <w:t>The axioms are: (I) The subaltern can speak, but is only invited to speak her/our pain; (II) there are some forms of knowledge that the academy doesn’t deserve;</w:t>
      </w:r>
      <w:r w:rsidRPr="00C24B98">
        <w:rPr>
          <w:sz w:val="16"/>
        </w:rPr>
        <w:t xml:space="preserve"> and (III) research may not be the intervention that is needed. We realize that these axioms may not appear self evident to everyone, yet asserting them as apparent allows us to proceed toward the often unquestioned limits of research. Indeed, “in dealing with an open secret structure, it’s only by being shameless about risking the obvious that we happen into the vicinity of the transformative” (Sedgwick, 1990, p. 22). In the fourth section of the chapter, we theorize refusal in earnest, exploring ideas that are still forming. Our thinking and writing in this essay is informed by our readings of postcolonial literatures and critical literatures on settler colonialism. We locate much of our analysis inside/in relation to the discourse of settler colonialism, the particular shape of colonial domination in the United States and elsewhere, including Canada, New Zealand, and Australia. Settler colonialism can be differentiated from what one might call exogenous colonialism in that the colonizers arrive at a place (“discovering” it) and make it a permanent home (claiming it). </w:t>
      </w:r>
      <w:r w:rsidRPr="00C24B98">
        <w:rPr>
          <w:rStyle w:val="StyleUnderline"/>
        </w:rPr>
        <w:t>The permanence of settler colonialism makes it a structure, not just an event</w:t>
      </w:r>
      <w:r w:rsidRPr="00C24B98">
        <w:rPr>
          <w:sz w:val="16"/>
        </w:rPr>
        <w:t xml:space="preserve"> (Wolfe, 1999). </w:t>
      </w:r>
      <w:r w:rsidRPr="00C24B98">
        <w:rPr>
          <w:rStyle w:val="StyleUnderline"/>
        </w:rPr>
        <w:t>The settler colonial nation-state is dependent on destroying and erasing Indigenous inhabitants in order to clear them from valuable land. The settler colonial structure also requires the enslavement and labor of bodies that have been stolen from their homelands and transported in order to labor the land stolen from Indigenous people. Settler colonialism refers to a triad relationship, between the White settler</w:t>
      </w:r>
      <w:r w:rsidRPr="00C24B98">
        <w:rPr>
          <w:sz w:val="16"/>
        </w:rPr>
        <w:t xml:space="preserve"> (who is valued for his leadership and innovative mind), </w:t>
      </w:r>
      <w:r w:rsidRPr="00C24B98">
        <w:rPr>
          <w:rStyle w:val="StyleUnderline"/>
        </w:rPr>
        <w:t>the disappeared Indigenous peoples</w:t>
      </w:r>
      <w:r w:rsidRPr="00C24B98">
        <w:rPr>
          <w:sz w:val="16"/>
        </w:rPr>
        <w:t xml:space="preserve"> (whose land is valued, so they and their claims to it must be extinguished), </w:t>
      </w:r>
      <w:r w:rsidRPr="00C24B98">
        <w:rPr>
          <w:rStyle w:val="StyleUnderline"/>
        </w:rPr>
        <w:t>and the chattel slaves</w:t>
      </w:r>
      <w:r w:rsidRPr="00C24B98">
        <w:rPr>
          <w:sz w:val="16"/>
        </w:rPr>
        <w:t xml:space="preserve"> (whose bodies are valuable but ownable, abusable, and murderable). We believe that </w:t>
      </w:r>
      <w:r w:rsidRPr="00C24B98">
        <w:rPr>
          <w:rStyle w:val="StyleUnderline"/>
        </w:rPr>
        <w:t>this triad is the basis of the formation of Whiteness in settler colonial nation-states, and that the interplay of erasure, bodies, land, and violence is characteristic of the permanence of settler colonial structures.</w:t>
      </w:r>
      <w:r w:rsidRPr="00C24B98">
        <w:rPr>
          <w:sz w:val="16"/>
        </w:rPr>
        <w:t xml:space="preserve"> </w:t>
      </w:r>
      <w:r w:rsidRPr="00C24B98">
        <w:rPr>
          <w:rStyle w:val="StyleUnderline"/>
        </w:rPr>
        <w:t>Under coloniality, Descartes’ formulation</w:t>
      </w:r>
      <w:r w:rsidRPr="00C24B98">
        <w:rPr>
          <w:sz w:val="16"/>
        </w:rPr>
        <w:t>, cognito ergo sum (“</w:t>
      </w:r>
      <w:r w:rsidRPr="00C24B98">
        <w:rPr>
          <w:rStyle w:val="StyleUnderline"/>
        </w:rPr>
        <w:t>I think, therefore I am”) transforms into</w:t>
      </w:r>
      <w:r w:rsidRPr="00C24B98">
        <w:rPr>
          <w:sz w:val="16"/>
        </w:rPr>
        <w:t xml:space="preserve"> ego conquiro (“</w:t>
      </w:r>
      <w:r w:rsidRPr="00C24B98">
        <w:rPr>
          <w:rStyle w:val="StyleUnderline"/>
        </w:rPr>
        <w:t>I conquer, therefore I am”</w:t>
      </w:r>
      <w:r w:rsidRPr="00C24B98">
        <w:rPr>
          <w:sz w:val="16"/>
        </w:rPr>
        <w:t xml:space="preserve">; Dussel, 1985; Maldonado-Torres, 2007; Ndlvou-Gatsheni, 2011). Nelson Maldonado-Torres (2009) expounds on this relationship of the conqueror’s sense-of-self to his knowledge-of-others (“I know her, therefore I am me”). </w:t>
      </w:r>
      <w:r w:rsidRPr="00C24B98">
        <w:rPr>
          <w:rStyle w:val="Emphasis"/>
        </w:rPr>
        <w:t>Knowledge of self/Others became the philosophical justification for the acquisition of bodies and territories, and the rule over them. Thus the right to conquer is intimately connected to the right to know</w:t>
      </w:r>
      <w:r w:rsidRPr="00C24B98">
        <w:rPr>
          <w:sz w:val="16"/>
        </w:rPr>
        <w:t xml:space="preserve"> (“I know, therefore I conquer, therefore I am”). Maldonado- Torres (2009) explains that for Levi Strauss, the self/Other knowledge paradigm is the methodological rule for the birth of ethnology as a science (pp. 3–4). Settler colonial knowledge is premised on frontiers;</w:t>
      </w:r>
      <w:r w:rsidRPr="00C24B98">
        <w:rPr>
          <w:rStyle w:val="StyleUnderline"/>
        </w:rPr>
        <w:t xml:space="preserve"> conquest</w:t>
      </w:r>
      <w:r w:rsidRPr="00C24B98">
        <w:rPr>
          <w:sz w:val="16"/>
        </w:rPr>
        <w:t>, then,</w:t>
      </w:r>
      <w:r w:rsidRPr="00C24B98">
        <w:rPr>
          <w:rStyle w:val="StyleUnderline"/>
        </w:rPr>
        <w:t xml:space="preserve"> is an exercise of the felt entitlement to transgress</w:t>
      </w:r>
      <w:r w:rsidRPr="00C24B98">
        <w:rPr>
          <w:sz w:val="16"/>
        </w:rPr>
        <w:t xml:space="preserve"> these limits</w:t>
      </w:r>
      <w:r w:rsidRPr="00C24B98">
        <w:rPr>
          <w:rStyle w:val="StyleUnderline"/>
        </w:rPr>
        <w:t>. Refusal</w:t>
      </w:r>
      <w:r w:rsidRPr="00C24B98">
        <w:rPr>
          <w:sz w:val="16"/>
        </w:rPr>
        <w:t>, and stances of refusal in research,</w:t>
      </w:r>
      <w:r w:rsidRPr="00C24B98">
        <w:rPr>
          <w:rStyle w:val="StyleUnderline"/>
        </w:rPr>
        <w:t xml:space="preserve"> are attempts to place limits on conquest and the colonization of knowledge by marking what is off limits, what is not up for grabs or discussion, what is sacred, and what can’t be known. </w:t>
      </w:r>
      <w:r w:rsidRPr="00C24B98">
        <w:rPr>
          <w:sz w:val="16"/>
          <w:szCs w:val="16"/>
        </w:rPr>
        <w:t xml:space="preserve">To speak of limits in such a way makes some liberal thinkers uncomfortable, and may, to them, seem dangerous. When access to information, to knowledge, to the intellectual commons is controlled by the people who generate that information [participants in a research study], it can be seen as a violation of shared standards of justice and truth. (Simpson, 2007, p. 74) </w:t>
      </w:r>
      <w:r w:rsidRPr="00C24B98">
        <w:rPr>
          <w:rStyle w:val="StyleUnderline"/>
        </w:rPr>
        <w:t>By</w:t>
      </w:r>
      <w:r w:rsidRPr="00C24B98">
        <w:rPr>
          <w:sz w:val="16"/>
        </w:rPr>
        <w:t xml:space="preserve"> </w:t>
      </w:r>
      <w:r w:rsidRPr="00C24B98">
        <w:rPr>
          <w:rStyle w:val="StyleUnderline"/>
        </w:rPr>
        <w:t>forwarding</w:t>
      </w:r>
      <w:r w:rsidRPr="00C24B98">
        <w:rPr>
          <w:sz w:val="16"/>
        </w:rPr>
        <w:t xml:space="preserve"> </w:t>
      </w:r>
      <w:r w:rsidRPr="00C24B98">
        <w:rPr>
          <w:rStyle w:val="StyleUnderline"/>
        </w:rPr>
        <w:t>a framework of refusal</w:t>
      </w:r>
      <w:r w:rsidRPr="00C24B98">
        <w:rPr>
          <w:sz w:val="16"/>
        </w:rPr>
        <w:t xml:space="preserve"> within (and to) research in this chapter, we are not simply prescribing limits to social science research. </w:t>
      </w:r>
      <w:r w:rsidRPr="00C24B98">
        <w:rPr>
          <w:rStyle w:val="StyleUnderline"/>
        </w:rPr>
        <w:t xml:space="preserve">We are </w:t>
      </w:r>
      <w:r w:rsidRPr="00C24B98">
        <w:rPr>
          <w:rStyle w:val="Emphasis"/>
        </w:rPr>
        <w:t>making visible</w:t>
      </w:r>
      <w:r w:rsidRPr="00C24B98">
        <w:rPr>
          <w:rStyle w:val="StyleUnderline"/>
        </w:rPr>
        <w:t xml:space="preserve"> invisibilized limits, containments, and seizures that research already stakes out.</w:t>
      </w:r>
      <w:r w:rsidRPr="00C24B98">
        <w:rPr>
          <w:sz w:val="16"/>
        </w:rPr>
        <w:t xml:space="preserve"> </w:t>
      </w:r>
      <w:r w:rsidRPr="00C24B98">
        <w:rPr>
          <w:rStyle w:val="StyleUnderline"/>
        </w:rPr>
        <w:t>One major colonial task of social science</w:t>
      </w:r>
      <w:r w:rsidRPr="00C24B98">
        <w:rPr>
          <w:sz w:val="16"/>
        </w:rPr>
        <w:t xml:space="preserve"> research that has emerged </w:t>
      </w:r>
      <w:r w:rsidRPr="00C24B98">
        <w:rPr>
          <w:rStyle w:val="StyleUnderline"/>
        </w:rPr>
        <w:t>is to pose as</w:t>
      </w:r>
      <w:r w:rsidRPr="00C24B98">
        <w:rPr>
          <w:sz w:val="16"/>
        </w:rPr>
        <w:t xml:space="preserve"> voicebox, ventriloquist, </w:t>
      </w:r>
      <w:r w:rsidRPr="00C24B98">
        <w:rPr>
          <w:rStyle w:val="StyleUnderline"/>
        </w:rPr>
        <w:t>interpreter of subaltern voice.</w:t>
      </w:r>
      <w:r w:rsidRPr="00C24B98">
        <w:rPr>
          <w:sz w:val="16"/>
        </w:rPr>
        <w:t xml:space="preserv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w:t>
      </w:r>
      <w:r w:rsidRPr="00C24B98">
        <w:rPr>
          <w:rStyle w:val="StyleUnderline"/>
        </w:rPr>
        <w:t>can the subaltern speak in/ to the academy?</w:t>
      </w:r>
      <w:r w:rsidRPr="00C24B98">
        <w:rPr>
          <w:sz w:val="16"/>
        </w:rPr>
        <w:t xml:space="preserve"> Our reading of the essay prompts our own duet of questions, which we move in and out of in this essay: What does the academy do? What does social science research do? </w:t>
      </w:r>
      <w:r w:rsidRPr="00C24B98">
        <w:rPr>
          <w:rStyle w:val="StyleUnderline"/>
        </w:rPr>
        <w:t>Though one might approach these questions empirically, we emphasize the usefulness of engaging these questions pedagogically; that is, posing the question not just to determine the answer, but because the rich conversations that will lead to an answer are meaningful.</w:t>
      </w:r>
      <w:r w:rsidRPr="00C24B98">
        <w:rPr>
          <w:sz w:val="16"/>
        </w:rPr>
        <w:t xml:space="preserve"> </w:t>
      </w:r>
      <w:r w:rsidRPr="00C24B98">
        <w:rPr>
          <w:rStyle w:val="StyleUnderline"/>
        </w:rPr>
        <w:t>The question</w:t>
      </w:r>
      <w:r w:rsidRPr="00C24B98">
        <w:rPr>
          <w:sz w:val="16"/>
        </w:rPr>
        <w:t>—What does or can research do?—</w:t>
      </w:r>
      <w:r w:rsidRPr="00C24B98">
        <w:rPr>
          <w:rStyle w:val="StyleUnderline"/>
        </w:rPr>
        <w:t>is not a cynical</w:t>
      </w:r>
      <w:r w:rsidRPr="00C24B98">
        <w:rPr>
          <w:sz w:val="16"/>
        </w:rPr>
        <w:t xml:space="preserve"> question, </w:t>
      </w:r>
      <w:r w:rsidRPr="00C24B98">
        <w:rPr>
          <w:rStyle w:val="StyleUnderline"/>
        </w:rPr>
        <w:t>but</w:t>
      </w:r>
      <w:r w:rsidRPr="00C24B98">
        <w:rPr>
          <w:sz w:val="16"/>
        </w:rPr>
        <w:t xml:space="preserve"> one that </w:t>
      </w:r>
      <w:r w:rsidRPr="00C24B98">
        <w:rPr>
          <w:rStyle w:val="StyleUnderline"/>
        </w:rPr>
        <w:t>tries to understand more about research as a human activity.</w:t>
      </w:r>
      <w:r w:rsidRPr="00C24B98">
        <w:rPr>
          <w:sz w:val="16"/>
        </w:rPr>
        <w:t xml:space="preserve"> The question is similar to questions we might ask of other human activities, such as, why do we work? Why do we dance? Why do we do ceremony? At first, the responses might be very pragmatic, but they give way to more philosophical reflections. </w:t>
      </w:r>
      <w:r w:rsidRPr="00C24B98">
        <w:rPr>
          <w:sz w:val="16"/>
          <w:szCs w:val="16"/>
        </w:rPr>
        <w:t>Returning to Spivak’s question, in Can the Subaltern Speak? Spivak casts Foucault and Deleuze as “hegemonic radicals” (2010, p. 23) who unwittingly align themselves with bourgeois sociologists who fill the place of ideology with a continuistic “unconscious” or a parasubjective “culture” . . . . In the name of desire, they tacitly reintroduce the undivided subject into the discourse of power . . . (pp. 26–27)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Spivak</w:t>
      </w:r>
      <w:r w:rsidRPr="00C24B98">
        <w:rPr>
          <w:sz w:val="16"/>
        </w:rPr>
        <w:t xml:space="preserve"> delivers this analysis: “The ventriloquism of the speaking subaltern is the left intellectual’s stock-in-trade” (2010, p. 27). </w:t>
      </w:r>
      <w:r w:rsidRPr="00C24B98">
        <w:rPr>
          <w:rStyle w:val="StyleUnderline"/>
        </w:rPr>
        <w:t>Spivak critiques the position of the intellectual who is invested in the ventriloquism of the speaking subaltern</w:t>
      </w:r>
      <w:r w:rsidRPr="00C24B98">
        <w:rPr>
          <w:sz w:val="16"/>
        </w:rPr>
        <w:t xml:space="preserve"> for the banality of what serves as evidence of such “speech,”</w:t>
      </w:r>
      <w:r w:rsidRPr="00C24B98">
        <w:rPr>
          <w:rStyle w:val="StyleUnderline"/>
        </w:rPr>
        <w:t xml:space="preserve"> and for the ways in which intellectuals take opportunity to conflate the work and struggle of the subaltern with the work of the intellectual, which only serves to make more significant/authentic their own work</w:t>
      </w:r>
      <w:r w:rsidRPr="00C24B98">
        <w:rPr>
          <w:sz w:val="16"/>
        </w:rPr>
        <w:t xml:space="preserve"> (p. 29). </w:t>
      </w:r>
      <w:r w:rsidRPr="00C24B98">
        <w:rPr>
          <w:rStyle w:val="StyleUnderline"/>
        </w:rPr>
        <w:t>All of it is</w:t>
      </w:r>
      <w:r w:rsidRPr="00C24B98">
        <w:rPr>
          <w:sz w:val="16"/>
        </w:rPr>
        <w:t xml:space="preserve"> part of a scheme of </w:t>
      </w:r>
      <w:r w:rsidRPr="00C24B98">
        <w:rPr>
          <w:rStyle w:val="StyleUnderline"/>
        </w:rPr>
        <w:t xml:space="preserve">self-aggrandizing. </w:t>
      </w:r>
      <w:r w:rsidRPr="00C24B98">
        <w:rPr>
          <w:sz w:val="16"/>
        </w:rPr>
        <w:t>Rosalind Morris, reading Spivak, criticizes nostalgia in</w:t>
      </w:r>
      <w:r w:rsidRPr="00C24B98">
        <w:rPr>
          <w:rStyle w:val="StyleUnderline"/>
        </w:rPr>
        <w:t xml:space="preserve"> the academy</w:t>
      </w:r>
      <w:r w:rsidRPr="00C24B98">
        <w:rPr>
          <w:sz w:val="16"/>
        </w:rPr>
        <w:t xml:space="preserve"> that </w:t>
      </w:r>
      <w:r w:rsidRPr="00C24B98">
        <w:rPr>
          <w:rStyle w:val="StyleUnderline"/>
        </w:rPr>
        <w:t xml:space="preserve">“bears a </w:t>
      </w:r>
      <w:r w:rsidRPr="00C24B98">
        <w:rPr>
          <w:rStyle w:val="Emphasis"/>
        </w:rPr>
        <w:t>secret valorization and hypostatization</w:t>
      </w:r>
      <w:r w:rsidRPr="00C24B98">
        <w:rPr>
          <w:rStyle w:val="StyleUnderline"/>
        </w:rPr>
        <w:t xml:space="preserve"> of subalternity as an identity—to be </w:t>
      </w:r>
      <w:r w:rsidRPr="00C24B98">
        <w:rPr>
          <w:rStyle w:val="Emphasis"/>
        </w:rPr>
        <w:t>recalled, renarrated, reclaimed, and revalidated”</w:t>
      </w:r>
      <w:r w:rsidRPr="00C24B98">
        <w:rPr>
          <w:sz w:val="16"/>
        </w:rPr>
        <w:t xml:space="preserve"> (2010, p. 8). </w:t>
      </w:r>
      <w:r w:rsidRPr="00C24B98">
        <w:rPr>
          <w:sz w:val="16"/>
          <w:szCs w:val="16"/>
        </w:rPr>
        <w:t xml:space="preserve">Subalternity is less an identity than what we might call a predicament, but this is true in a very odd sense. For, in Spivak’s definition, it is the structured place from which the capacity to access power is radically obstructed. To the extent than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this places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 </w:t>
      </w:r>
      <w:r w:rsidRPr="00C24B98">
        <w:rPr>
          <w:rStyle w:val="StyleUnderline"/>
        </w:rPr>
        <w:t>We take this burden of speaking in/to the academy, while being misrecognized</w:t>
      </w:r>
      <w:r w:rsidRPr="00C24B98">
        <w:rPr>
          <w:sz w:val="16"/>
        </w:rPr>
        <w:t xml:space="preserve"> as the speaking subaltern or being required to ventriloquate for the subaltern, </w:t>
      </w:r>
      <w:r w:rsidRPr="00C24B98">
        <w:rPr>
          <w:rStyle w:val="StyleUnderline"/>
        </w:rPr>
        <w:t>as a starting dilemma for the work of</w:t>
      </w:r>
      <w:r w:rsidRPr="00C24B98">
        <w:rPr>
          <w:sz w:val="16"/>
        </w:rPr>
        <w:t xml:space="preserve"> representation for </w:t>
      </w:r>
      <w:r w:rsidRPr="00C24B98">
        <w:rPr>
          <w:rStyle w:val="StyleUnderline"/>
        </w:rPr>
        <w:t>decolonizing</w:t>
      </w:r>
      <w:r w:rsidRPr="00C24B98">
        <w:rPr>
          <w:sz w:val="16"/>
        </w:rPr>
        <w:t xml:space="preserve"> researchers. It is our sense that there is much value </w:t>
      </w:r>
      <w:r w:rsidRPr="00C24B98">
        <w:rPr>
          <w:rStyle w:val="StyleUnderline"/>
        </w:rPr>
        <w:t>in working to subvert and avert the carrying out of social science research under assumptions of subalternity and authenticity, and to refuse to be a purveyor of voices constructed as such.</w:t>
      </w:r>
      <w:r w:rsidRPr="00C24B98">
        <w:rPr>
          <w:sz w:val="16"/>
        </w:rPr>
        <w:t xml:space="preserve"> This is the place from which we begin this essay, inside the knowledge that in the same ways that we can observe that the colonizer is constituted by the production of the Other, and </w:t>
      </w:r>
      <w:r w:rsidRPr="00C24B98">
        <w:rPr>
          <w:rStyle w:val="StyleUnderline"/>
        </w:rPr>
        <w:t>Whiteness is constituted by the production of Blackness</w:t>
      </w:r>
      <w:r w:rsidRPr="00C24B98">
        <w:rPr>
          <w:sz w:val="16"/>
        </w:rPr>
        <w:t xml:space="preserve"> (Fanon, 1968; Said, 1978), the work of research and the researcher are constituted by the production and representation of the subaltern subject. Further, as we explore in Axiom I, representation of the subject who has “partially escaped the silence of subalternity” (Morris, 2010, p. 8) takes the shape of a pain narrative. </w:t>
      </w:r>
    </w:p>
    <w:p w14:paraId="6F3D34BA" w14:textId="77777777" w:rsidR="00120802" w:rsidRPr="00C24B98" w:rsidRDefault="00120802" w:rsidP="00120802">
      <w:pPr>
        <w:pStyle w:val="Heading4"/>
      </w:pPr>
      <w:r w:rsidRPr="00C24B98">
        <w:t>The attempt to overcome the conditions of modernity - the founding originary violences which constitute our current epistemology--is the logic of settler colonialism.  It operates on a fetishization of woundedness.</w:t>
      </w:r>
    </w:p>
    <w:p w14:paraId="1A1CA787" w14:textId="77777777" w:rsidR="00120802" w:rsidRPr="00C24B98" w:rsidRDefault="00120802" w:rsidP="00120802">
      <w:r w:rsidRPr="00C24B98">
        <w:rPr>
          <w:rStyle w:val="Style13ptBold"/>
        </w:rPr>
        <w:t>Tuck and Yang 2014</w:t>
      </w:r>
      <w:r w:rsidRPr="00C24B98">
        <w:t xml:space="preserve"> [Eve, &amp; K.W., “R-Words: Refusing Research.” In n D. Paris &amp; M. T. Winn (Eds.) </w:t>
      </w:r>
      <w:r w:rsidRPr="00C24B98">
        <w:rPr>
          <w:u w:val="single"/>
        </w:rPr>
        <w:t>Humanizing research: Decolonizing qualitative inquiry with youth and communities</w:t>
      </w:r>
      <w:r w:rsidRPr="00C24B98">
        <w:t xml:space="preserve"> (pp. 223-248). Thousand Oakes, CA: Sage Publications. Pp. 228-9]</w:t>
      </w:r>
    </w:p>
    <w:p w14:paraId="5853A582" w14:textId="772CE653" w:rsidR="00120802" w:rsidRPr="00C24B98" w:rsidRDefault="00120802" w:rsidP="00120802">
      <w:pPr>
        <w:rPr>
          <w:u w:val="single"/>
        </w:rPr>
      </w:pPr>
      <w:r w:rsidRPr="00C24B98">
        <w:rPr>
          <w:sz w:val="16"/>
        </w:rPr>
        <w:t>As numerous scholars have denoted, many social science disciplines emerged</w:t>
      </w:r>
      <w:r w:rsidR="008257B1" w:rsidRPr="00C24B98">
        <w:t xml:space="preserve"> </w:t>
      </w:r>
      <w:r w:rsidRPr="00C24B98">
        <w:rPr>
          <w:sz w:val="16"/>
        </w:rPr>
        <w:t xml:space="preserve"> from the need to provide justifications for social hierarchies undergirded by</w:t>
      </w:r>
      <w:r w:rsidR="008257B1" w:rsidRPr="00C24B98">
        <w:t xml:space="preserve"> </w:t>
      </w:r>
      <w:r w:rsidRPr="00C24B98">
        <w:rPr>
          <w:sz w:val="16"/>
        </w:rPr>
        <w:t xml:space="preserve"> White supremacy and manifest destiny (see also Gould, 1981; Selden, 1999;</w:t>
      </w:r>
      <w:r w:rsidR="008257B1" w:rsidRPr="00C24B98">
        <w:t xml:space="preserve"> </w:t>
      </w:r>
      <w:r w:rsidRPr="00C24B98">
        <w:rPr>
          <w:sz w:val="16"/>
        </w:rPr>
        <w:t xml:space="preserve"> Tuck &amp; Guishard, forthcoming). Wolfe (1999) has explored how the contoured</w:t>
      </w:r>
      <w:r w:rsidR="008257B1" w:rsidRPr="00C24B98">
        <w:t xml:space="preserve"> </w:t>
      </w:r>
      <w:r w:rsidRPr="00C24B98">
        <w:rPr>
          <w:sz w:val="16"/>
        </w:rPr>
        <w:t xml:space="preserve"> logic of settler colonialism (p. 5) can be mapped onto the microactivities of</w:t>
      </w:r>
      <w:r w:rsidR="008257B1" w:rsidRPr="00C24B98">
        <w:t xml:space="preserve"> </w:t>
      </w:r>
      <w:r w:rsidRPr="00C24B98">
        <w:rPr>
          <w:sz w:val="16"/>
        </w:rPr>
        <w:t xml:space="preserve"> anthropology; Guthrie (1976) traces the roots of psychology to the need to “scientifically”</w:t>
      </w:r>
      <w:r w:rsidR="008257B1" w:rsidRPr="00C24B98">
        <w:t xml:space="preserve"> </w:t>
      </w:r>
      <w:r w:rsidRPr="00C24B98">
        <w:rPr>
          <w:sz w:val="16"/>
        </w:rPr>
        <w:t xml:space="preserve"> prove the supremacy of the White mind. </w:t>
      </w:r>
      <w:r w:rsidRPr="00C24B98">
        <w:rPr>
          <w:rStyle w:val="StyleUnderline"/>
        </w:rPr>
        <w:t>The origins of many</w:t>
      </w:r>
      <w:r w:rsidRPr="00C24B98">
        <w:rPr>
          <w:sz w:val="16"/>
        </w:rPr>
        <w:t xml:space="preserve"> social</w:t>
      </w:r>
      <w:r w:rsidR="008257B1" w:rsidRPr="00C24B98">
        <w:t xml:space="preserve"> </w:t>
      </w:r>
      <w:r w:rsidRPr="00C24B98">
        <w:rPr>
          <w:sz w:val="16"/>
        </w:rPr>
        <w:t xml:space="preserve"> science </w:t>
      </w:r>
      <w:r w:rsidRPr="00C24B98">
        <w:rPr>
          <w:rStyle w:val="StyleUnderline"/>
        </w:rPr>
        <w:t>disciplines in maintaining logics of domination</w:t>
      </w:r>
      <w:r w:rsidRPr="00C24B98">
        <w:rPr>
          <w:sz w:val="16"/>
        </w:rPr>
        <w:t>, while sometimes</w:t>
      </w:r>
      <w:r w:rsidR="008257B1" w:rsidRPr="00C24B98">
        <w:t xml:space="preserve"> </w:t>
      </w:r>
      <w:r w:rsidRPr="00C24B98">
        <w:rPr>
          <w:sz w:val="16"/>
        </w:rPr>
        <w:t xml:space="preserve"> addressed in graduate schools, </w:t>
      </w:r>
      <w:r w:rsidRPr="00C24B98">
        <w:rPr>
          <w:rStyle w:val="StyleUnderline"/>
        </w:rPr>
        <w:t>are regularly thought to be</w:t>
      </w:r>
      <w:r w:rsidRPr="00C24B98">
        <w:rPr>
          <w:sz w:val="16"/>
        </w:rPr>
        <w:t xml:space="preserve"> just </w:t>
      </w:r>
      <w:r w:rsidRPr="00C24B98">
        <w:rPr>
          <w:rStyle w:val="StyleUnderline"/>
        </w:rPr>
        <w:t>errant</w:t>
      </w:r>
      <w:r w:rsidRPr="00C24B98">
        <w:rPr>
          <w:sz w:val="16"/>
        </w:rPr>
        <w:t xml:space="preserve"> or inauspicious</w:t>
      </w:r>
      <w:r w:rsidR="008257B1" w:rsidRPr="00C24B98">
        <w:t xml:space="preserve"> </w:t>
      </w:r>
      <w:r w:rsidRPr="00C24B98">
        <w:rPr>
          <w:sz w:val="16"/>
        </w:rPr>
        <w:t xml:space="preserve"> beginnings—</w:t>
      </w:r>
      <w:r w:rsidRPr="00C24B98">
        <w:rPr>
          <w:rStyle w:val="StyleUnderline"/>
        </w:rPr>
        <w:t>much like the ways in which the genocide of Indigenous</w:t>
      </w:r>
      <w:r w:rsidR="008257B1" w:rsidRPr="00C24B98">
        <w:rPr>
          <w:rStyle w:val="StyleUnderline"/>
          <w:sz w:val="12"/>
          <w:u w:val="none"/>
        </w:rPr>
        <w:t xml:space="preserve"> </w:t>
      </w:r>
      <w:r w:rsidRPr="00C24B98">
        <w:rPr>
          <w:rStyle w:val="StyleUnderline"/>
        </w:rPr>
        <w:t xml:space="preserve"> peoples that afforded the founding of the U</w:t>
      </w:r>
      <w:r w:rsidRPr="00C24B98">
        <w:rPr>
          <w:sz w:val="16"/>
        </w:rPr>
        <w:t xml:space="preserve">nites </w:t>
      </w:r>
      <w:r w:rsidRPr="00C24B98">
        <w:rPr>
          <w:rStyle w:val="StyleUnderline"/>
        </w:rPr>
        <w:t>S</w:t>
      </w:r>
      <w:r w:rsidRPr="00C24B98">
        <w:rPr>
          <w:sz w:val="16"/>
        </w:rPr>
        <w:t xml:space="preserve">tates </w:t>
      </w:r>
      <w:r w:rsidRPr="00C24B98">
        <w:rPr>
          <w:rStyle w:val="StyleUnderline"/>
        </w:rPr>
        <w:t>has been reduced to an</w:t>
      </w:r>
      <w:r w:rsidR="008257B1" w:rsidRPr="00C24B98">
        <w:rPr>
          <w:rStyle w:val="StyleUnderline"/>
          <w:sz w:val="12"/>
          <w:u w:val="none"/>
        </w:rPr>
        <w:t xml:space="preserve"> </w:t>
      </w:r>
      <w:r w:rsidRPr="00C24B98">
        <w:rPr>
          <w:rStyle w:val="StyleUnderline"/>
        </w:rPr>
        <w:t xml:space="preserve"> unfortunate byproduct of the birthing of a new and great nation.</w:t>
      </w:r>
      <w:r w:rsidRPr="00C24B98">
        <w:rPr>
          <w:sz w:val="16"/>
        </w:rPr>
        <w:t xml:space="preserve"> Such</w:t>
      </w:r>
      <w:r w:rsidRPr="00C24B98">
        <w:rPr>
          <w:rStyle w:val="StyleUnderline"/>
        </w:rPr>
        <w:t xml:space="preserve"> amnesia</w:t>
      </w:r>
      <w:r w:rsidR="008257B1" w:rsidRPr="00C24B98">
        <w:rPr>
          <w:rStyle w:val="StyleUnderline"/>
          <w:sz w:val="12"/>
          <w:u w:val="none"/>
        </w:rPr>
        <w:t xml:space="preserve"> </w:t>
      </w:r>
      <w:r w:rsidRPr="00C24B98">
        <w:rPr>
          <w:rStyle w:val="StyleUnderline"/>
        </w:rPr>
        <w:t xml:space="preserve"> is required in settler colonial societies</w:t>
      </w:r>
      <w:r w:rsidRPr="00C24B98">
        <w:rPr>
          <w:sz w:val="16"/>
        </w:rPr>
        <w:t xml:space="preserve">, argues Lorenzo Veracini, </w:t>
      </w:r>
      <w:r w:rsidRPr="00C24B98">
        <w:rPr>
          <w:rStyle w:val="StyleUnderline"/>
        </w:rPr>
        <w:t>because settler colonialism is “characterized by a persistent drive to supersede the conditions of</w:t>
      </w:r>
      <w:r w:rsidR="008257B1" w:rsidRPr="00C24B98">
        <w:rPr>
          <w:rStyle w:val="StyleUnderline"/>
          <w:sz w:val="12"/>
          <w:u w:val="none"/>
        </w:rPr>
        <w:t xml:space="preserve"> </w:t>
      </w:r>
      <w:r w:rsidRPr="00C24B98">
        <w:rPr>
          <w:rStyle w:val="StyleUnderline"/>
        </w:rPr>
        <w:t xml:space="preserve"> its operation,”</w:t>
      </w:r>
      <w:r w:rsidRPr="00C24B98">
        <w:rPr>
          <w:sz w:val="16"/>
        </w:rPr>
        <w:t xml:space="preserve"> (2011, p. 3); </w:t>
      </w:r>
      <w:r w:rsidRPr="00C24B98">
        <w:rPr>
          <w:rStyle w:val="StyleUnderline"/>
        </w:rPr>
        <w:t>that is, to make itself invisible, natural, without origin</w:t>
      </w:r>
      <w:r w:rsidR="008257B1" w:rsidRPr="00C24B98">
        <w:rPr>
          <w:rStyle w:val="StyleUnderline"/>
          <w:sz w:val="12"/>
          <w:u w:val="none"/>
        </w:rPr>
        <w:t xml:space="preserve"> </w:t>
      </w:r>
      <w:r w:rsidRPr="00C24B98">
        <w:rPr>
          <w:sz w:val="16"/>
        </w:rPr>
        <w:t xml:space="preserve"> (and without end), </w:t>
      </w:r>
      <w:r w:rsidRPr="00C24B98">
        <w:rPr>
          <w:rStyle w:val="StyleUnderline"/>
        </w:rPr>
        <w:t>and inevitable.</w:t>
      </w:r>
      <w:r w:rsidRPr="00C24B98">
        <w:rPr>
          <w:sz w:val="16"/>
        </w:rPr>
        <w:t xml:space="preserve"> Social science </w:t>
      </w:r>
      <w:r w:rsidRPr="00C24B98">
        <w:rPr>
          <w:rStyle w:val="StyleUnderline"/>
        </w:rPr>
        <w:t>disciplines have inherited</w:t>
      </w:r>
      <w:r w:rsidR="008257B1" w:rsidRPr="00C24B98">
        <w:rPr>
          <w:rStyle w:val="StyleUnderline"/>
          <w:sz w:val="12"/>
          <w:u w:val="none"/>
        </w:rPr>
        <w:t xml:space="preserve"> </w:t>
      </w:r>
      <w:r w:rsidRPr="00C24B98">
        <w:rPr>
          <w:rStyle w:val="StyleUnderline"/>
        </w:rPr>
        <w:t xml:space="preserve"> the persistent drive to supersede the conditions of their operations from settler</w:t>
      </w:r>
      <w:r w:rsidR="008257B1" w:rsidRPr="00C24B98">
        <w:rPr>
          <w:rStyle w:val="StyleUnderline"/>
          <w:sz w:val="12"/>
          <w:u w:val="none"/>
        </w:rPr>
        <w:t xml:space="preserve"> </w:t>
      </w:r>
      <w:r w:rsidRPr="00C24B98">
        <w:rPr>
          <w:rStyle w:val="StyleUnderline"/>
        </w:rPr>
        <w:t xml:space="preserve"> colonial logic</w:t>
      </w:r>
      <w:r w:rsidRPr="00C24B98">
        <w:rPr>
          <w:sz w:val="16"/>
        </w:rPr>
        <w:t>, and it is this drive, a kind of unquestioning push forward, and not</w:t>
      </w:r>
      <w:r w:rsidR="008257B1" w:rsidRPr="00C24B98">
        <w:t xml:space="preserve"> </w:t>
      </w:r>
      <w:r w:rsidRPr="00C24B98">
        <w:rPr>
          <w:sz w:val="16"/>
        </w:rPr>
        <w:t xml:space="preserve"> the origins of the disciplines that we attend to now. </w:t>
      </w:r>
      <w:r w:rsidRPr="00C24B98">
        <w:rPr>
          <w:rStyle w:val="StyleUnderline"/>
        </w:rPr>
        <w:t>We are struck by the pervasive silence on</w:t>
      </w:r>
      <w:r w:rsidRPr="00C24B98">
        <w:rPr>
          <w:sz w:val="16"/>
        </w:rPr>
        <w:t xml:space="preserve"> questions regarding </w:t>
      </w:r>
      <w:r w:rsidRPr="00C24B98">
        <w:rPr>
          <w:rStyle w:val="StyleUnderline"/>
        </w:rPr>
        <w:t>the contemporary</w:t>
      </w:r>
      <w:r w:rsidR="008257B1" w:rsidRPr="00C24B98">
        <w:rPr>
          <w:rStyle w:val="StyleUnderline"/>
          <w:sz w:val="12"/>
          <w:u w:val="none"/>
        </w:rPr>
        <w:t xml:space="preserve"> </w:t>
      </w:r>
      <w:r w:rsidRPr="00C24B98">
        <w:rPr>
          <w:rStyle w:val="StyleUnderline"/>
        </w:rPr>
        <w:t xml:space="preserve"> rationale(s) for social science</w:t>
      </w:r>
      <w:r w:rsidRPr="00C24B98">
        <w:rPr>
          <w:sz w:val="16"/>
        </w:rPr>
        <w:t xml:space="preserve"> research. Though a variety of ethical and</w:t>
      </w:r>
      <w:r w:rsidR="008257B1" w:rsidRPr="00C24B98">
        <w:t xml:space="preserve"> </w:t>
      </w:r>
      <w:r w:rsidRPr="00C24B98">
        <w:rPr>
          <w:sz w:val="16"/>
        </w:rPr>
        <w:t xml:space="preserve"> procedural protocols require researchers to compose statements regarding the</w:t>
      </w:r>
      <w:r w:rsidR="008257B1" w:rsidRPr="00C24B98">
        <w:t xml:space="preserve"> </w:t>
      </w:r>
      <w:r w:rsidRPr="00C24B98">
        <w:rPr>
          <w:sz w:val="16"/>
        </w:rPr>
        <w:t xml:space="preserve"> objectives or purposes of a particular project, such </w:t>
      </w:r>
      <w:r w:rsidRPr="00C24B98">
        <w:rPr>
          <w:rStyle w:val="StyleUnderline"/>
        </w:rPr>
        <w:t>protocols do not prompt</w:t>
      </w:r>
      <w:r w:rsidR="008257B1" w:rsidRPr="00C24B98">
        <w:rPr>
          <w:rStyle w:val="StyleUnderline"/>
          <w:sz w:val="12"/>
          <w:u w:val="none"/>
        </w:rPr>
        <w:t xml:space="preserve"> </w:t>
      </w:r>
      <w:r w:rsidRPr="00C24B98">
        <w:rPr>
          <w:rStyle w:val="StyleUnderline"/>
        </w:rPr>
        <w:t xml:space="preserve"> reflection upon</w:t>
      </w:r>
      <w:r w:rsidRPr="00C24B98">
        <w:rPr>
          <w:sz w:val="16"/>
        </w:rPr>
        <w:t xml:space="preserve"> the</w:t>
      </w:r>
      <w:r w:rsidRPr="00C24B98">
        <w:rPr>
          <w:rStyle w:val="StyleUnderline"/>
        </w:rPr>
        <w:t xml:space="preserve"> underlying beliefs about knowledge and change</w:t>
      </w:r>
      <w:r w:rsidRPr="00C24B98">
        <w:rPr>
          <w:sz w:val="16"/>
        </w:rPr>
        <w:t xml:space="preserve"> that too often</w:t>
      </w:r>
      <w:r w:rsidR="008257B1" w:rsidRPr="00C24B98">
        <w:t xml:space="preserve"> </w:t>
      </w:r>
      <w:r w:rsidRPr="00C24B98">
        <w:rPr>
          <w:sz w:val="16"/>
        </w:rPr>
        <w:t xml:space="preserve"> go unexplored or unacknowledged. The rationale for conducting social science</w:t>
      </w:r>
      <w:r w:rsidR="008257B1" w:rsidRPr="00C24B98">
        <w:t xml:space="preserve"> </w:t>
      </w:r>
      <w:r w:rsidRPr="00C24B98">
        <w:rPr>
          <w:sz w:val="16"/>
        </w:rPr>
        <w:t xml:space="preserve"> research that collects pain narratives seems to be self-evident for many scholars,</w:t>
      </w:r>
      <w:r w:rsidR="008257B1" w:rsidRPr="00C24B98">
        <w:t xml:space="preserve"> </w:t>
      </w:r>
      <w:r w:rsidRPr="00C24B98">
        <w:rPr>
          <w:sz w:val="16"/>
        </w:rPr>
        <w:t xml:space="preserve"> but when looked at more closely, the rationales may be unconsidered, and somewhat</w:t>
      </w:r>
      <w:r w:rsidR="008257B1" w:rsidRPr="00C24B98">
        <w:t xml:space="preserve"> </w:t>
      </w:r>
      <w:r w:rsidRPr="00C24B98">
        <w:rPr>
          <w:sz w:val="16"/>
        </w:rPr>
        <w:t xml:space="preserve"> flimsy. Like a maritime archaeological site, such rationales might be best</w:t>
      </w:r>
      <w:r w:rsidR="008257B1" w:rsidRPr="00C24B98">
        <w:t xml:space="preserve"> </w:t>
      </w:r>
      <w:r w:rsidRPr="00C24B98">
        <w:rPr>
          <w:sz w:val="16"/>
        </w:rPr>
        <w:t xml:space="preserve"> examined in situ, for fear of deterioration if extracted. </w:t>
      </w:r>
      <w:r w:rsidRPr="00C24B98">
        <w:rPr>
          <w:rStyle w:val="StyleUnderline"/>
        </w:rPr>
        <w:t>Why</w:t>
      </w:r>
      <w:r w:rsidRPr="00C24B98">
        <w:rPr>
          <w:sz w:val="16"/>
        </w:rPr>
        <w:t xml:space="preserve"> do researchers </w:t>
      </w:r>
      <w:r w:rsidRPr="00C24B98">
        <w:rPr>
          <w:rStyle w:val="StyleUnderline"/>
        </w:rPr>
        <w:t>collect</w:t>
      </w:r>
      <w:r w:rsidR="008257B1" w:rsidRPr="00C24B98">
        <w:rPr>
          <w:rStyle w:val="StyleUnderline"/>
          <w:sz w:val="12"/>
          <w:u w:val="none"/>
        </w:rPr>
        <w:t xml:space="preserve"> </w:t>
      </w:r>
      <w:r w:rsidRPr="00C24B98">
        <w:rPr>
          <w:rStyle w:val="StyleUnderline"/>
        </w:rPr>
        <w:t xml:space="preserve"> pain narratives? Why does the academy want them?</w:t>
      </w:r>
      <w:r w:rsidRPr="00C24B98">
        <w:rPr>
          <w:sz w:val="16"/>
        </w:rPr>
        <w:t xml:space="preserve"> An initial and partial answer is </w:t>
      </w:r>
      <w:r w:rsidRPr="00C24B98">
        <w:rPr>
          <w:rStyle w:val="StyleUnderline"/>
        </w:rPr>
        <w:t>because settler colonial ideology believes that</w:t>
      </w:r>
      <w:r w:rsidRPr="00C24B98">
        <w:rPr>
          <w:sz w:val="16"/>
        </w:rPr>
        <w:t>,</w:t>
      </w:r>
      <w:r w:rsidR="008257B1" w:rsidRPr="00C24B98">
        <w:t xml:space="preserve"> </w:t>
      </w:r>
      <w:r w:rsidRPr="00C24B98">
        <w:rPr>
          <w:sz w:val="16"/>
        </w:rPr>
        <w:t xml:space="preserve"> in fiction author Sherril Jaffe’s words, </w:t>
      </w:r>
      <w:r w:rsidRPr="00C24B98">
        <w:rPr>
          <w:rStyle w:val="StyleUnderline"/>
        </w:rPr>
        <w:t>“scars make your body more interesting,”</w:t>
      </w:r>
      <w:r w:rsidR="008257B1" w:rsidRPr="00C24B98">
        <w:rPr>
          <w:rStyle w:val="StyleUnderline"/>
          <w:sz w:val="12"/>
          <w:u w:val="none"/>
        </w:rPr>
        <w:t xml:space="preserve"> </w:t>
      </w:r>
      <w:r w:rsidRPr="00C24B98">
        <w:rPr>
          <w:sz w:val="16"/>
        </w:rPr>
        <w:t xml:space="preserve"> (1996, p. 58). Jaffe’s work of short, short of fiction bearing that sentiment as title</w:t>
      </w:r>
      <w:r w:rsidR="008257B1" w:rsidRPr="00C24B98">
        <w:t xml:space="preserve"> </w:t>
      </w:r>
      <w:r w:rsidRPr="00C24B98">
        <w:rPr>
          <w:sz w:val="16"/>
        </w:rPr>
        <w:t xml:space="preserve"> captures the exquisite crossing of wounds and curiosity and pleasure. </w:t>
      </w:r>
      <w:r w:rsidRPr="00C24B98">
        <w:rPr>
          <w:rStyle w:val="StyleUnderline"/>
        </w:rPr>
        <w:t>Settler</w:t>
      </w:r>
      <w:r w:rsidR="008257B1" w:rsidRPr="00C24B98">
        <w:rPr>
          <w:rStyle w:val="StyleUnderline"/>
          <w:sz w:val="12"/>
          <w:u w:val="none"/>
        </w:rPr>
        <w:t xml:space="preserve"> </w:t>
      </w:r>
      <w:r w:rsidRPr="00C24B98">
        <w:rPr>
          <w:rStyle w:val="StyleUnderline"/>
        </w:rPr>
        <w:t xml:space="preserve"> colonial ideology, constituted by its conscription of others, holds the wounded</w:t>
      </w:r>
      <w:r w:rsidR="008257B1" w:rsidRPr="00C24B98">
        <w:rPr>
          <w:rStyle w:val="StyleUnderline"/>
          <w:sz w:val="12"/>
          <w:u w:val="none"/>
        </w:rPr>
        <w:t xml:space="preserve"> </w:t>
      </w:r>
      <w:r w:rsidRPr="00C24B98">
        <w:rPr>
          <w:rStyle w:val="StyleUnderline"/>
        </w:rPr>
        <w:t xml:space="preserve"> body as more engrossing than the body that is not wounded (though the person</w:t>
      </w:r>
      <w:r w:rsidR="008257B1" w:rsidRPr="00C24B98">
        <w:rPr>
          <w:rStyle w:val="StyleUnderline"/>
          <w:sz w:val="12"/>
          <w:u w:val="none"/>
        </w:rPr>
        <w:t xml:space="preserve"> </w:t>
      </w:r>
      <w:r w:rsidRPr="00C24B98">
        <w:rPr>
          <w:rStyle w:val="StyleUnderline"/>
        </w:rPr>
        <w:t xml:space="preserve"> with a wounded body does not politically or materially benefit for being more</w:t>
      </w:r>
      <w:r w:rsidR="008257B1" w:rsidRPr="00C24B98">
        <w:rPr>
          <w:rStyle w:val="StyleUnderline"/>
          <w:sz w:val="12"/>
          <w:u w:val="none"/>
        </w:rPr>
        <w:t xml:space="preserve"> </w:t>
      </w:r>
      <w:r w:rsidRPr="00C24B98">
        <w:rPr>
          <w:rStyle w:val="StyleUnderline"/>
        </w:rPr>
        <w:t xml:space="preserve"> engrossing).</w:t>
      </w:r>
      <w:r w:rsidRPr="00C24B98">
        <w:rPr>
          <w:sz w:val="16"/>
        </w:rPr>
        <w:t xml:space="preserve"> </w:t>
      </w:r>
      <w:r w:rsidRPr="00C24B98">
        <w:rPr>
          <w:rStyle w:val="StyleUnderline"/>
        </w:rPr>
        <w:t>In settler colonial logic, pain is more compelling than privilege,</w:t>
      </w:r>
      <w:r w:rsidR="008257B1" w:rsidRPr="00C24B98">
        <w:rPr>
          <w:rStyle w:val="StyleUnderline"/>
          <w:sz w:val="12"/>
          <w:u w:val="none"/>
        </w:rPr>
        <w:t xml:space="preserve"> </w:t>
      </w:r>
      <w:r w:rsidRPr="00C24B98">
        <w:rPr>
          <w:rStyle w:val="StyleUnderline"/>
        </w:rPr>
        <w:t xml:space="preserve"> scars more enthralling than the body unmarked by experience.</w:t>
      </w:r>
      <w:r w:rsidRPr="00C24B98">
        <w:rPr>
          <w:sz w:val="16"/>
        </w:rPr>
        <w:t xml:space="preserve"> </w:t>
      </w:r>
      <w:r w:rsidRPr="00C24B98">
        <w:rPr>
          <w:rStyle w:val="StyleUnderline"/>
        </w:rPr>
        <w:t>In settler colonial</w:t>
      </w:r>
      <w:r w:rsidR="008257B1" w:rsidRPr="00C24B98">
        <w:rPr>
          <w:rStyle w:val="StyleUnderline"/>
          <w:sz w:val="12"/>
          <w:u w:val="none"/>
        </w:rPr>
        <w:t xml:space="preserve"> </w:t>
      </w:r>
      <w:r w:rsidRPr="00C24B98">
        <w:rPr>
          <w:rStyle w:val="StyleUnderline"/>
        </w:rPr>
        <w:t xml:space="preserve"> ideology, pain is evidence of authenticity, of the verifiability of a lived life.</w:t>
      </w:r>
      <w:r w:rsidR="008257B1" w:rsidRPr="00C24B98">
        <w:rPr>
          <w:rStyle w:val="StyleUnderline"/>
          <w:sz w:val="12"/>
          <w:u w:val="none"/>
        </w:rPr>
        <w:t xml:space="preserve"> </w:t>
      </w:r>
      <w:r w:rsidRPr="00C24B98">
        <w:rPr>
          <w:sz w:val="16"/>
        </w:rPr>
        <w:t xml:space="preserve"> </w:t>
      </w:r>
      <w:r w:rsidRPr="00C24B98">
        <w:rPr>
          <w:rStyle w:val="StyleUnderline"/>
        </w:rPr>
        <w:t>Academe, formed and informed by settler colonial ideology, has developed the</w:t>
      </w:r>
      <w:r w:rsidR="008257B1" w:rsidRPr="00C24B98">
        <w:rPr>
          <w:rStyle w:val="StyleUnderline"/>
          <w:sz w:val="12"/>
          <w:u w:val="none"/>
        </w:rPr>
        <w:t xml:space="preserve"> </w:t>
      </w:r>
      <w:r w:rsidRPr="00C24B98">
        <w:rPr>
          <w:rStyle w:val="StyleUnderline"/>
        </w:rPr>
        <w:t xml:space="preserve"> same palate for pain.</w:t>
      </w:r>
      <w:r w:rsidRPr="00C24B98">
        <w:rPr>
          <w:sz w:val="16"/>
        </w:rPr>
        <w:t xml:space="preserve"> Emerging and established social science </w:t>
      </w:r>
      <w:r w:rsidRPr="00C24B98">
        <w:rPr>
          <w:rStyle w:val="StyleUnderline"/>
        </w:rPr>
        <w:t>researchers set out</w:t>
      </w:r>
      <w:r w:rsidR="008257B1" w:rsidRPr="00C24B98">
        <w:rPr>
          <w:rStyle w:val="StyleUnderline"/>
          <w:sz w:val="12"/>
          <w:u w:val="none"/>
        </w:rPr>
        <w:t xml:space="preserve"> </w:t>
      </w:r>
      <w:r w:rsidRPr="00C24B98">
        <w:rPr>
          <w:rStyle w:val="StyleUnderline"/>
        </w:rPr>
        <w:t xml:space="preserve"> to document the problems</w:t>
      </w:r>
      <w:r w:rsidRPr="00C24B98">
        <w:rPr>
          <w:sz w:val="16"/>
        </w:rPr>
        <w:t xml:space="preserve"> faced by communities, </w:t>
      </w:r>
      <w:r w:rsidRPr="00C24B98">
        <w:rPr>
          <w:rStyle w:val="StyleUnderline"/>
        </w:rPr>
        <w:t>and</w:t>
      </w:r>
      <w:r w:rsidRPr="00C24B98">
        <w:rPr>
          <w:sz w:val="16"/>
        </w:rPr>
        <w:t xml:space="preserve"> often </w:t>
      </w:r>
      <w:r w:rsidRPr="00C24B98">
        <w:rPr>
          <w:rStyle w:val="StyleUnderline"/>
        </w:rPr>
        <w:t>in doing so, recirculate</w:t>
      </w:r>
      <w:r w:rsidR="008257B1" w:rsidRPr="00C24B98">
        <w:rPr>
          <w:rStyle w:val="StyleUnderline"/>
          <w:sz w:val="12"/>
          <w:u w:val="none"/>
        </w:rPr>
        <w:t xml:space="preserve"> </w:t>
      </w:r>
      <w:r w:rsidRPr="00C24B98">
        <w:rPr>
          <w:rStyle w:val="StyleUnderline"/>
        </w:rPr>
        <w:t xml:space="preserve"> common tropes of dysfunction, abuse, and neglect.</w:t>
      </w:r>
    </w:p>
    <w:p w14:paraId="196A7DCE" w14:textId="77777777" w:rsidR="00206289" w:rsidRPr="00C24B98" w:rsidRDefault="00206289" w:rsidP="00206289">
      <w:pPr>
        <w:pStyle w:val="Heading2"/>
      </w:pPr>
      <w:bookmarkStart w:id="254" w:name="_Toc487167565"/>
      <w:r w:rsidRPr="00C24B98">
        <w:t>Economic Rationality Good</w:t>
      </w:r>
      <w:bookmarkEnd w:id="254"/>
    </w:p>
    <w:p w14:paraId="2569079A" w14:textId="77777777" w:rsidR="00206289" w:rsidRPr="00C24B98" w:rsidRDefault="00206289" w:rsidP="00610FCC">
      <w:pPr>
        <w:pStyle w:val="Heading4"/>
      </w:pPr>
      <w:r w:rsidRPr="00C24B98">
        <w:t>Economic rationality is ethical and solves war – self-interest motivates individuals to sacrifice some autonomy to produce security and protect the rights of others</w:t>
      </w:r>
    </w:p>
    <w:p w14:paraId="1564056B" w14:textId="4FDDF334" w:rsidR="00206289" w:rsidRPr="00C24B98" w:rsidRDefault="00610FCC" w:rsidP="00206289">
      <w:pPr>
        <w:rPr>
          <w:rStyle w:val="StyleUnderline"/>
          <w:u w:val="none"/>
        </w:rPr>
      </w:pPr>
      <w:r w:rsidRPr="00C24B98">
        <w:rPr>
          <w:rStyle w:val="Style13ptBold"/>
        </w:rPr>
        <w:t>Aasland 09</w:t>
      </w:r>
      <w:r w:rsidRPr="00C24B98">
        <w:t xml:space="preserve"> </w:t>
      </w:r>
      <w:r w:rsidR="00206289" w:rsidRPr="00C24B98">
        <w:t>(Dag, Prof. of Economics @ U of Agder, Norway, Ethics and Economy: After Levinas, pgs. 65-66)</w:t>
      </w:r>
    </w:p>
    <w:p w14:paraId="3930A387" w14:textId="77777777" w:rsidR="00206289" w:rsidRPr="00C24B98" w:rsidRDefault="00206289" w:rsidP="00206289">
      <w:pPr>
        <w:pStyle w:val="card"/>
        <w:ind w:left="0"/>
        <w:rPr>
          <w:rFonts w:ascii="Arial" w:hAnsi="Arial" w:cs="Arial"/>
          <w:sz w:val="22"/>
          <w:szCs w:val="22"/>
        </w:rPr>
      </w:pPr>
      <w:r w:rsidRPr="00C24B98">
        <w:rPr>
          <w:rStyle w:val="StyleUnderline"/>
          <w:rFonts w:ascii="Arial" w:hAnsi="Arial" w:cs="Arial"/>
          <w:szCs w:val="22"/>
        </w:rPr>
        <w:t>Business ethics</w:t>
      </w:r>
      <w:r w:rsidRPr="00C24B98">
        <w:rPr>
          <w:rFonts w:ascii="Arial" w:hAnsi="Arial" w:cs="Arial"/>
          <w:sz w:val="22"/>
          <w:szCs w:val="22"/>
        </w:rPr>
        <w:t xml:space="preserve">, in the sense of ethics </w:t>
      </w:r>
      <w:r w:rsidRPr="00C24B98">
        <w:rPr>
          <w:rFonts w:ascii="Arial" w:hAnsi="Arial" w:cs="Arial"/>
          <w:i/>
          <w:iCs/>
          <w:sz w:val="22"/>
          <w:szCs w:val="22"/>
        </w:rPr>
        <w:t xml:space="preserve">for </w:t>
      </w:r>
      <w:r w:rsidRPr="00C24B98">
        <w:rPr>
          <w:rFonts w:ascii="Arial" w:hAnsi="Arial" w:cs="Arial"/>
          <w:sz w:val="22"/>
          <w:szCs w:val="22"/>
        </w:rPr>
        <w:t xml:space="preserve">business, illustrates this: its </w:t>
      </w:r>
      <w:r w:rsidRPr="00C24B98">
        <w:rPr>
          <w:rStyle w:val="StyleUnderline"/>
          <w:rFonts w:ascii="Arial" w:hAnsi="Arial" w:cs="Arial"/>
          <w:szCs w:val="22"/>
        </w:rPr>
        <w:t>perspective is</w:t>
      </w:r>
      <w:r w:rsidRPr="00C24B98">
        <w:rPr>
          <w:rFonts w:ascii="Arial" w:hAnsi="Arial" w:cs="Arial"/>
          <w:sz w:val="22"/>
          <w:szCs w:val="22"/>
        </w:rPr>
        <w:t xml:space="preserve"> that of an </w:t>
      </w:r>
      <w:r w:rsidRPr="00C24B98">
        <w:rPr>
          <w:rStyle w:val="StyleUnderline"/>
          <w:rFonts w:ascii="Arial" w:hAnsi="Arial" w:cs="Arial"/>
          <w:szCs w:val="22"/>
        </w:rPr>
        <w:t>‘enlightened self-interest’ where the constraints that are put on the individual, thanks to the ability to see the unfortunate consequences for oneself, postpone</w:t>
      </w:r>
      <w:r w:rsidRPr="00C24B98">
        <w:rPr>
          <w:rFonts w:ascii="Arial" w:hAnsi="Arial" w:cs="Arial"/>
          <w:sz w:val="22"/>
          <w:szCs w:val="22"/>
        </w:rPr>
        <w:t xml:space="preserve"> the </w:t>
      </w:r>
      <w:r w:rsidRPr="00C24B98">
        <w:rPr>
          <w:rStyle w:val="StyleUnderline"/>
          <w:rFonts w:ascii="Arial" w:hAnsi="Arial" w:cs="Arial"/>
          <w:szCs w:val="22"/>
        </w:rPr>
        <w:t>‘war’</w:t>
      </w:r>
      <w:r w:rsidRPr="00C24B98">
        <w:rPr>
          <w:rFonts w:ascii="Arial" w:hAnsi="Arial" w:cs="Arial"/>
          <w:sz w:val="22"/>
          <w:szCs w:val="22"/>
        </w:rPr>
        <w:t>, in a direct or metaphoric sense of the word (</w:t>
      </w:r>
      <w:r w:rsidRPr="00C24B98">
        <w:rPr>
          <w:rFonts w:ascii="Arial" w:hAnsi="Arial" w:cs="Arial"/>
          <w:i/>
          <w:iCs/>
          <w:sz w:val="22"/>
          <w:szCs w:val="22"/>
        </w:rPr>
        <w:t>ibid.</w:t>
      </w:r>
      <w:r w:rsidRPr="00C24B98">
        <w:rPr>
          <w:rFonts w:ascii="Arial" w:hAnsi="Arial" w:cs="Arial"/>
          <w:sz w:val="22"/>
          <w:szCs w:val="22"/>
        </w:rPr>
        <w:t xml:space="preserve">: 70-71). This </w:t>
      </w:r>
      <w:r w:rsidRPr="00C24B98">
        <w:rPr>
          <w:rStyle w:val="StyleUnderline"/>
          <w:rFonts w:ascii="Arial" w:hAnsi="Arial" w:cs="Arial"/>
          <w:szCs w:val="22"/>
        </w:rPr>
        <w:t>enlightened self-interest forms the base not only of</w:t>
      </w:r>
      <w:r w:rsidRPr="00C24B98">
        <w:rPr>
          <w:rFonts w:ascii="Arial" w:hAnsi="Arial" w:cs="Arial"/>
          <w:sz w:val="22"/>
          <w:szCs w:val="22"/>
        </w:rPr>
        <w:t xml:space="preserve"> the </w:t>
      </w:r>
      <w:r w:rsidRPr="00C24B98">
        <w:rPr>
          <w:rStyle w:val="StyleUnderline"/>
          <w:rFonts w:ascii="Arial" w:hAnsi="Arial" w:cs="Arial"/>
          <w:szCs w:val="22"/>
        </w:rPr>
        <w:t>market economy, but also of</w:t>
      </w:r>
      <w:r w:rsidRPr="00C24B98">
        <w:rPr>
          <w:rFonts w:ascii="Arial" w:hAnsi="Arial" w:cs="Arial"/>
          <w:sz w:val="22"/>
          <w:szCs w:val="22"/>
        </w:rPr>
        <w:t xml:space="preserve"> a social organization and manifestation of </w:t>
      </w:r>
      <w:r w:rsidRPr="00C24B98">
        <w:rPr>
          <w:rStyle w:val="StyleUnderline"/>
          <w:rFonts w:ascii="Arial" w:hAnsi="Arial" w:cs="Arial"/>
          <w:szCs w:val="22"/>
        </w:rPr>
        <w:t>human rights</w:t>
      </w:r>
      <w:r w:rsidRPr="00C24B98">
        <w:rPr>
          <w:rFonts w:ascii="Arial" w:hAnsi="Arial" w:cs="Arial"/>
          <w:sz w:val="22"/>
          <w:szCs w:val="22"/>
        </w:rPr>
        <w:t xml:space="preserve">, and even of some ethical theories. </w:t>
      </w:r>
      <w:r w:rsidRPr="00C24B98">
        <w:rPr>
          <w:rStyle w:val="StyleUnderline"/>
          <w:rFonts w:ascii="Arial" w:hAnsi="Arial" w:cs="Arial"/>
          <w:szCs w:val="22"/>
        </w:rPr>
        <w:t>It is a calculated</w:t>
      </w:r>
      <w:r w:rsidRPr="00C24B98">
        <w:rPr>
          <w:rFonts w:ascii="Arial" w:hAnsi="Arial" w:cs="Arial"/>
          <w:sz w:val="22"/>
          <w:szCs w:val="22"/>
        </w:rPr>
        <w:t xml:space="preserve"> and voluntary </w:t>
      </w:r>
      <w:r w:rsidRPr="00C24B98">
        <w:rPr>
          <w:rStyle w:val="StyleUnderline"/>
          <w:rFonts w:ascii="Arial" w:hAnsi="Arial" w:cs="Arial"/>
          <w:szCs w:val="22"/>
        </w:rPr>
        <w:t>renunciation of one’s own freedom in order to obtain</w:t>
      </w:r>
      <w:r w:rsidRPr="00C24B98">
        <w:rPr>
          <w:rFonts w:ascii="Arial" w:hAnsi="Arial" w:cs="Arial"/>
          <w:sz w:val="22"/>
          <w:szCs w:val="22"/>
        </w:rPr>
        <w:t xml:space="preserve"> in return </w:t>
      </w:r>
      <w:r w:rsidRPr="00C24B98">
        <w:rPr>
          <w:rStyle w:val="StyleUnderline"/>
          <w:rFonts w:ascii="Arial" w:hAnsi="Arial" w:cs="Arial"/>
          <w:szCs w:val="22"/>
        </w:rPr>
        <w:t>security</w:t>
      </w:r>
      <w:r w:rsidRPr="00C24B98">
        <w:rPr>
          <w:rFonts w:ascii="Arial" w:hAnsi="Arial" w:cs="Arial"/>
          <w:sz w:val="22"/>
          <w:szCs w:val="22"/>
        </w:rPr>
        <w:t xml:space="preserve"> and other common goals (</w:t>
      </w:r>
      <w:r w:rsidRPr="00C24B98">
        <w:rPr>
          <w:rFonts w:ascii="Arial" w:hAnsi="Arial" w:cs="Arial"/>
          <w:i/>
          <w:iCs/>
          <w:sz w:val="22"/>
          <w:szCs w:val="22"/>
        </w:rPr>
        <w:t>ibid.</w:t>
      </w:r>
      <w:r w:rsidRPr="00C24B98">
        <w:rPr>
          <w:rFonts w:ascii="Arial" w:hAnsi="Arial" w:cs="Arial"/>
          <w:sz w:val="22"/>
          <w:szCs w:val="22"/>
        </w:rPr>
        <w:t xml:space="preserve">: 72). </w:t>
      </w:r>
      <w:r w:rsidRPr="00C24B98">
        <w:rPr>
          <w:rStyle w:val="StyleUnderline"/>
          <w:rFonts w:ascii="Arial" w:hAnsi="Arial" w:cs="Arial"/>
          <w:szCs w:val="22"/>
        </w:rPr>
        <w:t>The fact that economic</w:t>
      </w:r>
      <w:r w:rsidRPr="00C24B98">
        <w:rPr>
          <w:rFonts w:ascii="Arial" w:hAnsi="Arial" w:cs="Arial"/>
          <w:sz w:val="22"/>
          <w:szCs w:val="22"/>
        </w:rPr>
        <w:t xml:space="preserve">, political and legal </w:t>
      </w:r>
      <w:r w:rsidRPr="00C24B98">
        <w:rPr>
          <w:rStyle w:val="StyleUnderline"/>
          <w:rFonts w:ascii="Arial" w:hAnsi="Arial" w:cs="Arial"/>
          <w:szCs w:val="22"/>
        </w:rPr>
        <w:t>theories appeal to enlightened self-interest does not imply</w:t>
      </w:r>
      <w:r w:rsidRPr="00C24B98">
        <w:rPr>
          <w:rFonts w:ascii="Arial" w:hAnsi="Arial" w:cs="Arial"/>
          <w:sz w:val="22"/>
          <w:szCs w:val="22"/>
        </w:rPr>
        <w:t xml:space="preserve">, however, </w:t>
      </w:r>
      <w:r w:rsidRPr="00C24B98">
        <w:rPr>
          <w:rStyle w:val="StyleUnderline"/>
          <w:rFonts w:ascii="Arial" w:hAnsi="Arial" w:cs="Arial"/>
          <w:szCs w:val="22"/>
        </w:rPr>
        <w:t>that we should discard them</w:t>
      </w:r>
      <w:r w:rsidRPr="00C24B98">
        <w:rPr>
          <w:rFonts w:ascii="Arial" w:hAnsi="Arial" w:cs="Arial"/>
          <w:sz w:val="22"/>
          <w:szCs w:val="22"/>
        </w:rPr>
        <w:t xml:space="preserve">. Nor should we reject proclamations of human rights, legal constraints of individual freedom and, for that matter, business ethics, even if they are based on an enlightened self-interest. </w:t>
      </w:r>
      <w:r w:rsidRPr="00C24B98">
        <w:rPr>
          <w:rStyle w:val="StyleUnderline"/>
          <w:rFonts w:ascii="Arial" w:hAnsi="Arial" w:cs="Arial"/>
          <w:szCs w:val="22"/>
        </w:rPr>
        <w:t>It is rather the opposite: such institutions and knowledge are indispensable because the primary quality of</w:t>
      </w:r>
      <w:r w:rsidRPr="00C24B98">
        <w:rPr>
          <w:rFonts w:ascii="Arial" w:hAnsi="Arial" w:cs="Arial"/>
          <w:sz w:val="22"/>
          <w:szCs w:val="22"/>
        </w:rPr>
        <w:t xml:space="preserve"> the </w:t>
      </w:r>
      <w:r w:rsidRPr="00C24B98">
        <w:rPr>
          <w:rStyle w:val="StyleUnderline"/>
          <w:rFonts w:ascii="Arial" w:hAnsi="Arial" w:cs="Arial"/>
          <w:szCs w:val="22"/>
        </w:rPr>
        <w:t>enlightened self-interest is that it restricts egocentricity</w:t>
      </w:r>
      <w:r w:rsidRPr="00C24B98">
        <w:rPr>
          <w:rFonts w:ascii="Arial" w:hAnsi="Arial" w:cs="Arial"/>
          <w:sz w:val="22"/>
          <w:szCs w:val="22"/>
        </w:rPr>
        <w:t xml:space="preserve">. Our </w:t>
      </w:r>
      <w:r w:rsidRPr="00C24B98">
        <w:rPr>
          <w:rFonts w:ascii="Arial" w:hAnsi="Arial" w:cs="Arial"/>
          <w:i/>
          <w:iCs/>
          <w:sz w:val="22"/>
          <w:szCs w:val="22"/>
        </w:rPr>
        <w:t xml:space="preserve">practical reason </w:t>
      </w:r>
      <w:r w:rsidRPr="00C24B98">
        <w:rPr>
          <w:rFonts w:ascii="Arial" w:hAnsi="Arial" w:cs="Arial"/>
          <w:sz w:val="22"/>
          <w:szCs w:val="22"/>
        </w:rPr>
        <w:t xml:space="preserve">(which was Kant’s words for the reason that governs our acts, where the moral law is embedded as a principle) includes the knowledge that it can be rational to lay certain restrictions on individual freedom. In this way </w:t>
      </w:r>
      <w:r w:rsidRPr="00C24B98">
        <w:rPr>
          <w:rStyle w:val="StyleUnderline"/>
          <w:rFonts w:ascii="Arial" w:hAnsi="Arial" w:cs="Arial"/>
          <w:szCs w:val="22"/>
        </w:rPr>
        <w:t>practical reason may postpone</w:t>
      </w:r>
      <w:r w:rsidRPr="00C24B98">
        <w:rPr>
          <w:rFonts w:ascii="Arial" w:hAnsi="Arial" w:cs="Arial"/>
          <w:sz w:val="22"/>
          <w:szCs w:val="22"/>
        </w:rPr>
        <w:t xml:space="preserve"> (for an indefinite time) </w:t>
      </w:r>
      <w:r w:rsidRPr="00C24B98">
        <w:rPr>
          <w:rStyle w:val="StyleUnderline"/>
          <w:rFonts w:ascii="Arial" w:hAnsi="Arial" w:cs="Arial"/>
          <w:szCs w:val="22"/>
        </w:rPr>
        <w:t>violence</w:t>
      </w:r>
      <w:r w:rsidRPr="00C24B98">
        <w:rPr>
          <w:rFonts w:ascii="Arial" w:hAnsi="Arial" w:cs="Arial"/>
          <w:sz w:val="22"/>
          <w:szCs w:val="22"/>
        </w:rPr>
        <w:t xml:space="preserve"> and murder </w:t>
      </w:r>
      <w:r w:rsidRPr="00C24B98">
        <w:rPr>
          <w:rStyle w:val="StyleUnderline"/>
          <w:rFonts w:ascii="Arial" w:hAnsi="Arial" w:cs="Arial"/>
          <w:szCs w:val="22"/>
        </w:rPr>
        <w:t>among people</w:t>
      </w:r>
      <w:r w:rsidRPr="00C24B98">
        <w:rPr>
          <w:rFonts w:ascii="Arial" w:hAnsi="Arial" w:cs="Arial"/>
          <w:sz w:val="22"/>
          <w:szCs w:val="22"/>
        </w:rPr>
        <w:t xml:space="preserve">. </w:t>
      </w:r>
      <w:r w:rsidRPr="00C24B98">
        <w:rPr>
          <w:rStyle w:val="StyleUnderline"/>
          <w:rFonts w:ascii="Arial" w:hAnsi="Arial" w:cs="Arial"/>
          <w:szCs w:val="22"/>
        </w:rPr>
        <w:t>This has</w:t>
      </w:r>
      <w:r w:rsidRPr="00C24B98">
        <w:rPr>
          <w:rFonts w:ascii="Arial" w:hAnsi="Arial" w:cs="Arial"/>
          <w:sz w:val="22"/>
          <w:szCs w:val="22"/>
        </w:rPr>
        <w:t xml:space="preserve"> primarily </w:t>
      </w:r>
      <w:r w:rsidRPr="00C24B98">
        <w:rPr>
          <w:rStyle w:val="StyleUnderline"/>
          <w:rFonts w:ascii="Arial" w:hAnsi="Arial" w:cs="Arial"/>
          <w:szCs w:val="22"/>
        </w:rPr>
        <w:t>been the raison-d’être of</w:t>
      </w:r>
      <w:r w:rsidRPr="00C24B98">
        <w:rPr>
          <w:rFonts w:ascii="Arial" w:hAnsi="Arial" w:cs="Arial"/>
          <w:sz w:val="22"/>
          <w:szCs w:val="22"/>
        </w:rPr>
        <w:t xml:space="preserve"> politics and </w:t>
      </w:r>
      <w:r w:rsidRPr="00C24B98">
        <w:rPr>
          <w:rStyle w:val="StyleUnderline"/>
          <w:rFonts w:ascii="Arial" w:hAnsi="Arial" w:cs="Arial"/>
          <w:szCs w:val="22"/>
        </w:rPr>
        <w:t>the state, but it is today taken over</w:t>
      </w:r>
      <w:r w:rsidRPr="00C24B98">
        <w:rPr>
          <w:rFonts w:ascii="Arial" w:hAnsi="Arial" w:cs="Arial"/>
          <w:sz w:val="22"/>
          <w:szCs w:val="22"/>
        </w:rPr>
        <w:t xml:space="preserve"> more and more </w:t>
      </w:r>
      <w:r w:rsidRPr="00C24B98">
        <w:rPr>
          <w:rStyle w:val="StyleUnderline"/>
          <w:rFonts w:ascii="Arial" w:hAnsi="Arial" w:cs="Arial"/>
          <w:szCs w:val="22"/>
        </w:rPr>
        <w:t>by corporate organizations</w:t>
      </w:r>
      <w:r w:rsidRPr="00C24B98">
        <w:rPr>
          <w:rFonts w:ascii="Arial" w:hAnsi="Arial" w:cs="Arial"/>
          <w:sz w:val="22"/>
          <w:szCs w:val="22"/>
        </w:rPr>
        <w:t xml:space="preserve">, as expressed in the new term for business ethics, as </w:t>
      </w:r>
      <w:r w:rsidRPr="00C24B98">
        <w:rPr>
          <w:rFonts w:ascii="Arial" w:hAnsi="Arial" w:cs="Arial"/>
          <w:i/>
          <w:iCs/>
          <w:sz w:val="22"/>
          <w:szCs w:val="22"/>
        </w:rPr>
        <w:t xml:space="preserve">corporate social responsibility </w:t>
      </w:r>
      <w:r w:rsidRPr="00C24B98">
        <w:rPr>
          <w:rFonts w:ascii="Arial" w:hAnsi="Arial" w:cs="Arial"/>
          <w:sz w:val="22"/>
          <w:szCs w:val="22"/>
        </w:rPr>
        <w:t xml:space="preserve">and </w:t>
      </w:r>
      <w:r w:rsidRPr="00C24B98">
        <w:rPr>
          <w:rFonts w:ascii="Arial" w:hAnsi="Arial" w:cs="Arial"/>
          <w:i/>
          <w:iCs/>
          <w:sz w:val="22"/>
          <w:szCs w:val="22"/>
        </w:rPr>
        <w:t xml:space="preserve">corporate citizenship </w:t>
      </w:r>
      <w:r w:rsidRPr="00C24B98">
        <w:rPr>
          <w:rFonts w:ascii="Arial" w:hAnsi="Arial" w:cs="Arial"/>
          <w:sz w:val="22"/>
          <w:szCs w:val="22"/>
        </w:rPr>
        <w:t xml:space="preserve">(see chapter 2). </w:t>
      </w:r>
      <w:r w:rsidRPr="00C24B98">
        <w:rPr>
          <w:rStyle w:val="StyleUnderline"/>
          <w:rFonts w:ascii="Arial" w:hAnsi="Arial" w:cs="Arial"/>
          <w:szCs w:val="22"/>
        </w:rPr>
        <w:t>Thanks to this ‘postponement of violence’ provided by</w:t>
      </w:r>
      <w:r w:rsidRPr="00C24B98">
        <w:rPr>
          <w:rFonts w:ascii="Arial" w:hAnsi="Arial" w:cs="Arial"/>
          <w:sz w:val="22"/>
          <w:szCs w:val="22"/>
        </w:rPr>
        <w:t xml:space="preserve"> politics and </w:t>
      </w:r>
      <w:r w:rsidRPr="00C24B98">
        <w:rPr>
          <w:rStyle w:val="StyleUnderline"/>
          <w:rFonts w:ascii="Arial" w:hAnsi="Arial" w:cs="Arial"/>
          <w:szCs w:val="22"/>
        </w:rPr>
        <w:t>economic rationality, people may unfold their freedom</w:t>
      </w:r>
      <w:r w:rsidRPr="00C24B98">
        <w:rPr>
          <w:rFonts w:ascii="Arial" w:hAnsi="Arial" w:cs="Arial"/>
          <w:sz w:val="22"/>
          <w:szCs w:val="22"/>
        </w:rPr>
        <w:t xml:space="preserve"> within the laws and regulations set up by society (Burggraeve, 2003: 77).</w:t>
      </w:r>
    </w:p>
    <w:p w14:paraId="19FE3ABA" w14:textId="77777777" w:rsidR="00206289" w:rsidRPr="00C24B98" w:rsidRDefault="00206289" w:rsidP="00206289"/>
    <w:p w14:paraId="491FAC64" w14:textId="77777777" w:rsidR="00206289" w:rsidRPr="00C24B98" w:rsidRDefault="00206289" w:rsidP="00DB7E26">
      <w:pPr>
        <w:pStyle w:val="Heading4"/>
      </w:pPr>
      <w:r w:rsidRPr="00C24B98">
        <w:t>Economic modeling is good – it creates understanding about systemic patterns of behavior – their claims of oversimplification misunderstand the function of modeling and make systemic analysis impossible</w:t>
      </w:r>
    </w:p>
    <w:p w14:paraId="58D788B4" w14:textId="1020399D" w:rsidR="00206289" w:rsidRPr="00C24B98" w:rsidRDefault="00DB7E26" w:rsidP="00206289">
      <w:r w:rsidRPr="00C24B98">
        <w:rPr>
          <w:rStyle w:val="Style13ptBold"/>
        </w:rPr>
        <w:t>Harford 05</w:t>
      </w:r>
      <w:r w:rsidRPr="00C24B98">
        <w:t xml:space="preserve"> </w:t>
      </w:r>
      <w:r w:rsidR="00206289" w:rsidRPr="00C24B98">
        <w:t>(Tim, the first Peter Martin Fellow at the Financial Times, and was a member of the Financial Times editorial board from 2006-2009, He previously worked for Shell and for the World Bank, member of the Royal Economic Society council and a visiting fellow at Nuffield College, Oxford, The Undercover Economist, pgs. 11-12)</w:t>
      </w:r>
    </w:p>
    <w:p w14:paraId="3E2A2DF2" w14:textId="537238D0" w:rsidR="00206289" w:rsidRPr="00C24B98" w:rsidRDefault="00206289" w:rsidP="00206289">
      <w:r w:rsidRPr="00C24B98">
        <w:t xml:space="preserve">But many of us love the fact that Ricardo was able, nearly two hundred years ago, to produce insights that illuminate our understanding today. It’s easy to see the difference between nineteenth-century farming and twenty-first-century frothing, but not so easy to see the similarity before it is pointed out to us. </w:t>
      </w:r>
      <w:r w:rsidRPr="00C24B98">
        <w:rPr>
          <w:rStyle w:val="StyleUnderline"/>
        </w:rPr>
        <w:t>Economics is</w:t>
      </w:r>
      <w:r w:rsidRPr="00C24B98">
        <w:t xml:space="preserve"> partly </w:t>
      </w:r>
      <w:r w:rsidRPr="00C24B98">
        <w:rPr>
          <w:rStyle w:val="StyleUnderline"/>
        </w:rPr>
        <w:t>about modeling</w:t>
      </w:r>
      <w:r w:rsidRPr="00C24B98">
        <w:t xml:space="preserve">, about </w:t>
      </w:r>
      <w:r w:rsidRPr="00C24B98">
        <w:rPr>
          <w:rStyle w:val="StyleUnderline"/>
        </w:rPr>
        <w:t>articulating basic principles and patterns that operate behind</w:t>
      </w:r>
      <w:r w:rsidRPr="00C24B98">
        <w:t xml:space="preserve"> seemingly </w:t>
      </w:r>
      <w:r w:rsidRPr="00C24B98">
        <w:rPr>
          <w:rStyle w:val="StyleUnderline"/>
        </w:rPr>
        <w:t>complex subjects like the rent on</w:t>
      </w:r>
      <w:r w:rsidRPr="00C24B98">
        <w:t xml:space="preserve"> farms or </w:t>
      </w:r>
      <w:r w:rsidRPr="00C24B98">
        <w:rPr>
          <w:rStyle w:val="StyleUnderline"/>
        </w:rPr>
        <w:t>coffee bars</w:t>
      </w:r>
      <w:r w:rsidRPr="00C24B98">
        <w:t xml:space="preserve">. </w:t>
      </w:r>
      <w:r w:rsidRPr="00C24B98">
        <w:rPr>
          <w:rStyle w:val="StyleUnderline"/>
        </w:rPr>
        <w:t>There are other models</w:t>
      </w:r>
      <w:r w:rsidRPr="00C24B98">
        <w:t xml:space="preserve"> of the coffee business, </w:t>
      </w:r>
      <w:r w:rsidRPr="00C24B98">
        <w:rPr>
          <w:rStyle w:val="StyleUnderline"/>
        </w:rPr>
        <w:t>useful for different things. A model of the design</w:t>
      </w:r>
      <w:r w:rsidRPr="00C24B98">
        <w:t xml:space="preserve"> and architecture </w:t>
      </w:r>
      <w:r w:rsidRPr="00C24B98">
        <w:rPr>
          <w:rStyle w:val="StyleUnderline"/>
        </w:rPr>
        <w:t>of coffee bars could be useful as a case study for interior designers</w:t>
      </w:r>
      <w:r w:rsidRPr="00C24B98">
        <w:t xml:space="preserve">. A physics model could outline the salient features of the machine that generates the ten atmospheres of pressure required to brew espresso; the same model might be useful for talking about suction pumps or the internal combustion engine. Today </w:t>
      </w:r>
      <w:r w:rsidRPr="00C24B98">
        <w:rPr>
          <w:rStyle w:val="StyleUnderline"/>
        </w:rPr>
        <w:t>we have models of the ecological impacts of different disposal methods for coffee grounds</w:t>
      </w:r>
      <w:r w:rsidRPr="00C24B98">
        <w:t xml:space="preserve">. Each model is useful for different things, but </w:t>
      </w:r>
      <w:r w:rsidRPr="00C24B98">
        <w:rPr>
          <w:rStyle w:val="Emphasis"/>
        </w:rPr>
        <w:t>a “model” that tried to describe the design, the engineering, the ecology, and the economics would be no simpler than reality itself and so would add nothin</w:t>
      </w:r>
      <w:r w:rsidRPr="00C24B98">
        <w:rPr>
          <w:rStyle w:val="StyleUnderline"/>
        </w:rPr>
        <w:t>g</w:t>
      </w:r>
      <w:r w:rsidRPr="00C24B98">
        <w:t xml:space="preserve"> to our understanding. Ricardo’s model is useful for discussing the relationship between scarcity and bargaining strength, which goes far beyond coffee or farming and ultimately explains much of the world around us. </w:t>
      </w:r>
      <w:r w:rsidRPr="00C24B98">
        <w:rPr>
          <w:rStyle w:val="StyleUnderline"/>
        </w:rPr>
        <w:t>When economists see the world, they see hidden social patterns</w:t>
      </w:r>
      <w:r w:rsidRPr="00C24B98">
        <w:t xml:space="preserve">, patterns </w:t>
      </w:r>
      <w:r w:rsidRPr="00C24B98">
        <w:rPr>
          <w:rStyle w:val="StyleUnderline"/>
        </w:rPr>
        <w:t>that become evident only when one focuses on the essential underlying processes</w:t>
      </w:r>
      <w:r w:rsidRPr="00C24B98">
        <w:t xml:space="preserve">. </w:t>
      </w:r>
      <w:r w:rsidRPr="00C24B98">
        <w:rPr>
          <w:rStyle w:val="StyleUnderline"/>
        </w:rPr>
        <w:t>This</w:t>
      </w:r>
      <w:r w:rsidRPr="00C24B98">
        <w:t xml:space="preserve"> focus </w:t>
      </w:r>
      <w:r w:rsidRPr="00C24B98">
        <w:rPr>
          <w:rStyle w:val="StyleUnderline"/>
        </w:rPr>
        <w:t>leads critics to say that economics doesn’t consider</w:t>
      </w:r>
      <w:r w:rsidRPr="00C24B98">
        <w:t xml:space="preserve"> the whole story, </w:t>
      </w:r>
      <w:r w:rsidRPr="00C24B98">
        <w:rPr>
          <w:rStyle w:val="StyleUnderline"/>
        </w:rPr>
        <w:t>the whole “system.”</w:t>
      </w:r>
      <w:r w:rsidRPr="00C24B98">
        <w:t xml:space="preserve"> </w:t>
      </w:r>
      <w:r w:rsidRPr="00C24B98">
        <w:rPr>
          <w:rStyle w:val="StyleUnderline"/>
        </w:rPr>
        <w:t>How else</w:t>
      </w:r>
      <w:r w:rsidRPr="00C24B98">
        <w:t xml:space="preserve">, though, </w:t>
      </w:r>
      <w:r w:rsidRPr="00C24B98">
        <w:rPr>
          <w:rStyle w:val="StyleUnderline"/>
        </w:rPr>
        <w:t>could a nineteenth-century analysis of farming proclaim the truth about twenty-first-century coffee bars, except through grossly failing to notice all kinds of important differences</w:t>
      </w:r>
      <w:r w:rsidRPr="00C24B98">
        <w:t xml:space="preserve">? The truth is that </w:t>
      </w:r>
      <w:r w:rsidRPr="00C24B98">
        <w:rPr>
          <w:rStyle w:val="Emphasis"/>
        </w:rPr>
        <w:t>it’s simply not possible to understand anything complicated without focusing on certain elements to reduce that complexity</w:t>
      </w:r>
      <w:r w:rsidRPr="00C24B98">
        <w:t xml:space="preserve">. </w:t>
      </w:r>
      <w:r w:rsidRPr="00C24B98">
        <w:rPr>
          <w:rStyle w:val="StyleUnderline"/>
        </w:rPr>
        <w:t>Economists have certain things they like to focus on</w:t>
      </w:r>
      <w:r w:rsidRPr="00C24B98">
        <w:t xml:space="preserve">, and scarcity is one of them. This focus means that we do not notice the mechanics of the espresso machine, nor the color schemes of the coffee bars, nor other interesting, important facts. But </w:t>
      </w:r>
      <w:r w:rsidRPr="00C24B98">
        <w:rPr>
          <w:rStyle w:val="StyleUnderline"/>
        </w:rPr>
        <w:t>we gain from that focus</w:t>
      </w:r>
      <w:r w:rsidRPr="00C24B98">
        <w:t xml:space="preserve">, too, </w:t>
      </w:r>
      <w:r w:rsidRPr="00C24B98">
        <w:rPr>
          <w:rStyle w:val="StyleUnderline"/>
        </w:rPr>
        <w:t>and one of the things we gain is an understanding of the “system”</w:t>
      </w:r>
      <w:r w:rsidRPr="00C24B98">
        <w:t>—the economic system, which is far more all-encompa</w:t>
      </w:r>
      <w:r w:rsidR="00DB7E26" w:rsidRPr="00C24B98">
        <w:t>ssing than many people realize.</w:t>
      </w:r>
    </w:p>
    <w:p w14:paraId="5C48BB89" w14:textId="641ED054" w:rsidR="00BF6A9D" w:rsidRPr="00C24B98" w:rsidRDefault="00E325C8" w:rsidP="00D975ED">
      <w:pPr>
        <w:pStyle w:val="Heading2"/>
      </w:pPr>
      <w:bookmarkStart w:id="255" w:name="_Toc487167566"/>
      <w:r w:rsidRPr="00C24B98">
        <w:t>Alt Fails</w:t>
      </w:r>
      <w:bookmarkEnd w:id="255"/>
    </w:p>
    <w:p w14:paraId="758F9882" w14:textId="03949989" w:rsidR="00D744FE" w:rsidRPr="00C24B98" w:rsidRDefault="00D744FE" w:rsidP="00D744FE">
      <w:pPr>
        <w:pStyle w:val="Heading3"/>
      </w:pPr>
      <w:bookmarkStart w:id="256" w:name="_Toc487167567"/>
      <w:r w:rsidRPr="00C24B98">
        <w:t>A2: Epistemology</w:t>
      </w:r>
      <w:bookmarkEnd w:id="256"/>
    </w:p>
    <w:p w14:paraId="46772C32" w14:textId="5B3E0696" w:rsidR="00E325C8" w:rsidRPr="00C24B98" w:rsidRDefault="00E325C8" w:rsidP="00E325C8">
      <w:pPr>
        <w:pStyle w:val="Heading4"/>
        <w:rPr>
          <w:rStyle w:val="Style13ptBold"/>
        </w:rPr>
      </w:pPr>
      <w:r w:rsidRPr="00C24B98">
        <w:t>The alt fails—an epistemological shift or merely “thinking differently” about the world does nothing politically and makes the world more dangerous. Expertise is inevitable.</w:t>
      </w:r>
    </w:p>
    <w:p w14:paraId="23EBBC59" w14:textId="6EC1C383" w:rsidR="00E325C8" w:rsidRPr="00C24B98" w:rsidRDefault="00E325C8" w:rsidP="00E325C8">
      <w:pPr>
        <w:rPr>
          <w:rStyle w:val="StyleUnderline"/>
          <w:u w:val="none"/>
        </w:rPr>
      </w:pPr>
      <w:r w:rsidRPr="00C24B98">
        <w:rPr>
          <w:rStyle w:val="Style13ptBold"/>
        </w:rPr>
        <w:t>Cole ’12</w:t>
      </w:r>
      <w:r w:rsidRPr="00C24B98">
        <w:t xml:space="preserve"> (David Cole, Professor Of Law at Georgetown, “Confronting the Wizard of Oz: National Security, Expertise, and Secrecy” 44 Conn. L. Rev. 1617-1625 (2012), </w:t>
      </w:r>
      <w:hyperlink r:id="rId119" w:history="1">
        <w:r w:rsidRPr="00C24B98">
          <w:rPr>
            <w:rStyle w:val="Hyperlink"/>
          </w:rPr>
          <w:t>http://scholarship.law.georgetown.edu/facpub/1085</w:t>
        </w:r>
      </w:hyperlink>
      <w:r w:rsidRPr="00C24B98">
        <w:t>, 2012)</w:t>
      </w:r>
    </w:p>
    <w:p w14:paraId="25A55D14" w14:textId="77777777" w:rsidR="00E325C8" w:rsidRPr="00C24B98" w:rsidRDefault="00E325C8" w:rsidP="00E325C8">
      <w:r w:rsidRPr="00C24B98">
        <w:rPr>
          <w:rStyle w:val="StyleUnderline"/>
        </w:rPr>
        <w:t>Rana</w:t>
      </w:r>
      <w:r w:rsidRPr="00C24B98">
        <w:t xml:space="preserve"> is right to focus our attention on the assumptions that frame modern Americans’ conceptions about national security, but </w:t>
      </w:r>
      <w:r w:rsidRPr="00C24B98">
        <w:rPr>
          <w:rStyle w:val="StyleUnderline"/>
        </w:rPr>
        <w:t>his assessment raises three</w:t>
      </w:r>
      <w:r w:rsidRPr="00C24B98">
        <w:t xml:space="preserve"> initial </w:t>
      </w:r>
      <w:r w:rsidRPr="00C24B98">
        <w:rPr>
          <w:rStyle w:val="StyleUnderline"/>
        </w:rPr>
        <w:t>questions</w:t>
      </w:r>
      <w:r w:rsidRPr="00C24B98">
        <w:t xml:space="preserve">. First, </w:t>
      </w:r>
      <w:r w:rsidRPr="00C24B98">
        <w:rPr>
          <w:rStyle w:val="StyleUnderline"/>
        </w:rPr>
        <w:t xml:space="preserve">it seems </w:t>
      </w:r>
      <w:r w:rsidRPr="00C24B98">
        <w:rPr>
          <w:rStyle w:val="Emphasis"/>
        </w:rPr>
        <w:t>far from clear</w:t>
      </w:r>
      <w:r w:rsidRPr="00C24B98">
        <w:rPr>
          <w:rStyle w:val="StyleUnderline"/>
        </w:rPr>
        <w:t xml:space="preserve"> that there ever was a “golden” era in which national security decisions were made by</w:t>
      </w:r>
      <w:r w:rsidRPr="00C24B98">
        <w:t xml:space="preserve"> the common man, or “</w:t>
      </w:r>
      <w:r w:rsidRPr="00C24B98">
        <w:rPr>
          <w:rStyle w:val="StyleUnderline"/>
        </w:rPr>
        <w:t>the people</w:t>
      </w:r>
      <w:r w:rsidRPr="00C24B98">
        <w:t xml:space="preserve"> themselves,” as Larry Kramer might put it.8 Rana argues that neither Hobbes nor Locke would support a worldview in which certain individuals are vested with superior access to the truth, and that faith in the superior abilities of so-called “experts” is a phenomenon of the New Deal era.9 </w:t>
      </w:r>
      <w:r w:rsidRPr="00C24B98">
        <w:rPr>
          <w:rStyle w:val="StyleUnderline"/>
        </w:rPr>
        <w:t>While an increased faith in scientific solutions to social problems may be a contributing factor in our current overreliance on experts</w:t>
      </w:r>
      <w:r w:rsidRPr="00C24B98">
        <w:t xml:space="preserve">,10 </w:t>
      </w:r>
      <w:r w:rsidRPr="00C24B98">
        <w:rPr>
          <w:rStyle w:val="StyleUnderline"/>
        </w:rPr>
        <w:t>I doubt that national security matters were ever truly a matter of widespread democratic deliberation</w:t>
      </w:r>
      <w:r w:rsidRPr="00C24B98">
        <w:t xml:space="preserve">. Rana notes that in the early days of the republic, every able-bodied man had to serve in the militia, whereas today only a small (and largely disadvantaged) portion of society serves in the military.11 But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all.12 Rather than moving away from a golden age of democratic decision-making, it seems more likely that we have simply replaced one group of elites (the aristocracy) with another (the experts). Second, </w:t>
      </w:r>
      <w:r w:rsidRPr="00C24B98">
        <w:rPr>
          <w:rStyle w:val="StyleUnderline"/>
        </w:rPr>
        <w:t xml:space="preserve">to the extent that there has been an epistemological shift with respect to national security, it seems likely that it is at least in some measure </w:t>
      </w:r>
      <w:r w:rsidRPr="00C24B98">
        <w:rPr>
          <w:rStyle w:val="Emphasis"/>
        </w:rPr>
        <w:t>a response to objective conditions</w:t>
      </w:r>
      <w:r w:rsidRPr="00C24B98">
        <w:rPr>
          <w:rStyle w:val="StyleUnderline"/>
        </w:rPr>
        <w:t>, not just an ideological development</w:t>
      </w:r>
      <w:r w:rsidRPr="00C24B98">
        <w:t xml:space="preserve">. If so, </w:t>
      </w:r>
      <w:r w:rsidRPr="00C24B98">
        <w:rPr>
          <w:rStyle w:val="StyleUnderline"/>
        </w:rPr>
        <w:t xml:space="preserve">it’s not clear that we can solve the problem </w:t>
      </w:r>
      <w:r w:rsidRPr="00C24B98">
        <w:rPr>
          <w:rStyle w:val="Emphasis"/>
        </w:rPr>
        <w:t>merely by “thinking differently</w:t>
      </w:r>
      <w:r w:rsidRPr="00C24B98">
        <w:t xml:space="preserve">” </w:t>
      </w:r>
      <w:r w:rsidRPr="00C24B98">
        <w:rPr>
          <w:rStyle w:val="StyleUnderline"/>
        </w:rPr>
        <w:t>about national security</w:t>
      </w:r>
      <w:r w:rsidRPr="00C24B98">
        <w:t xml:space="preserve">. </w:t>
      </w:r>
      <w:r w:rsidRPr="00C24B98">
        <w:rPr>
          <w:rStyle w:val="Emphasis"/>
        </w:rPr>
        <w:t>The world has, in fact, become more interconnected and dangerous</w:t>
      </w:r>
      <w:r w:rsidRPr="00C24B98">
        <w:t xml:space="preserve"> than it was when the Constitution was drafted.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Small groups of </w:t>
      </w:r>
      <w:r w:rsidRPr="00C24B98">
        <w:rPr>
          <w:rStyle w:val="StyleUnderline"/>
        </w:rPr>
        <w:t>non-state actors can now inflict the kinds of attacks that once were the exclusive province of states</w:t>
      </w:r>
      <w:r w:rsidRPr="00C24B98">
        <w:t xml:space="preserve">. But because such actors do not have the governance responsibilities that states have, they are less susceptible to deterrence. </w:t>
      </w:r>
      <w:r w:rsidRPr="00C24B98">
        <w:rPr>
          <w:rStyle w:val="StyleUnderline"/>
        </w:rPr>
        <w:t>The Internet makes information about dangerous weapons and civil vulnerabilities far more readily available</w:t>
      </w:r>
      <w:r w:rsidRPr="00C24B98">
        <w:t xml:space="preserve">, airplane travel dramatically increases the potential range of a hostile actor, </w:t>
      </w:r>
      <w:r w:rsidRPr="00C24B98">
        <w:rPr>
          <w:rStyle w:val="StyleUnderline"/>
        </w:rPr>
        <w:t>and it is not impossible that terrorists could obtain and use nuclear, biological, or chemical weapons</w:t>
      </w:r>
      <w:r w:rsidRPr="00C24B98">
        <w:t xml:space="preserve">.13 </w:t>
      </w:r>
      <w:r w:rsidRPr="00C24B98">
        <w:rPr>
          <w:rStyle w:val="StyleUnderline"/>
        </w:rPr>
        <w:t xml:space="preserve">The knowledge necessary to monitor nuclear weapons, respond to cyber warfare, develop technological defenses to technological threats, and gather intelligence is </w:t>
      </w:r>
      <w:r w:rsidRPr="00C24B98">
        <w:rPr>
          <w:rStyle w:val="Emphasis"/>
        </w:rPr>
        <w:t>increasingly specialized</w:t>
      </w:r>
      <w:r w:rsidRPr="00C24B98">
        <w:t xml:space="preserve">. </w:t>
      </w:r>
      <w:r w:rsidRPr="00C24B98">
        <w:rPr>
          <w:rStyle w:val="StyleUnderline"/>
        </w:rPr>
        <w:t xml:space="preserve">The problem is </w:t>
      </w:r>
      <w:r w:rsidRPr="00C24B98">
        <w:rPr>
          <w:rStyle w:val="Emphasis"/>
        </w:rPr>
        <w:t>not just how we think about security</w:t>
      </w:r>
      <w:r w:rsidRPr="00C24B98">
        <w:rPr>
          <w:rStyle w:val="StyleUnderline"/>
        </w:rPr>
        <w:t xml:space="preserve"> threats; it is also </w:t>
      </w:r>
      <w:r w:rsidRPr="00C24B98">
        <w:t>at least in part</w:t>
      </w:r>
      <w:r w:rsidRPr="00C24B98">
        <w:rPr>
          <w:rStyle w:val="StyleUnderline"/>
        </w:rPr>
        <w:t xml:space="preserve"> </w:t>
      </w:r>
      <w:r w:rsidRPr="00C24B98">
        <w:rPr>
          <w:rStyle w:val="Emphasis"/>
        </w:rPr>
        <w:t>objectively based</w:t>
      </w:r>
      <w:r w:rsidRPr="00C24B98">
        <w:t>.</w:t>
      </w:r>
    </w:p>
    <w:p w14:paraId="2FE7482D" w14:textId="77777777" w:rsidR="00D744FE" w:rsidRPr="00C24B98" w:rsidRDefault="00D744FE" w:rsidP="00D744FE">
      <w:pPr>
        <w:pStyle w:val="Heading3"/>
      </w:pPr>
      <w:bookmarkStart w:id="257" w:name="_Toc487167568"/>
      <w:r w:rsidRPr="00C24B98">
        <w:t>A2: White anti-racism</w:t>
      </w:r>
      <w:bookmarkEnd w:id="257"/>
    </w:p>
    <w:p w14:paraId="56C8A044" w14:textId="77777777" w:rsidR="00D744FE" w:rsidRPr="00C24B98" w:rsidRDefault="00D744FE" w:rsidP="00D744FE">
      <w:pPr>
        <w:pStyle w:val="Heading4"/>
      </w:pPr>
      <w:r w:rsidRPr="00C24B98">
        <w:t xml:space="preserve">The 1AC project of anti-racist consciousness raising relies on the humanist white critical agent, reproducing white supremacist subjectivity and normalizing it through the disciplinary apparatus of the academy </w:t>
      </w:r>
    </w:p>
    <w:p w14:paraId="69B93A33" w14:textId="77777777" w:rsidR="00D744FE" w:rsidRPr="00C24B98" w:rsidRDefault="00D744FE" w:rsidP="00D744FE">
      <w:r w:rsidRPr="00C24B98">
        <w:rPr>
          <w:rStyle w:val="Style13ptBold"/>
        </w:rPr>
        <w:t>Weigman 12</w:t>
      </w:r>
      <w:r w:rsidRPr="00C24B98">
        <w:t xml:space="preserve"> [Robyn, Professor of Literature and Women's Studies and formerly the Margaret Taylor Smith Director of Women's Studies at Duke, Object Lessons, 139-43]</w:t>
      </w:r>
    </w:p>
    <w:p w14:paraId="01FAAD25" w14:textId="77777777" w:rsidR="00D744FE" w:rsidRPr="00C24B98" w:rsidRDefault="00D744FE" w:rsidP="00D744FE">
      <w:r w:rsidRPr="00C24B98">
        <w:t xml:space="preserve">Whiteness Studies, some of us remember, emerged in the 1990s with the hope of diff erentiating, in the name of antiracism, the relationships among bodies, identities, and subjectivities that have constituted the universalist privilege of white racial formation in modernity. From the outset, it was greeted with skepticism. Did whiteness need more attention; did white people really need to devote more time to studying themselves? For many feminist scholars the anxieties it raised recalled the turn toward the study of masculinity that had marked the end of the 1980s, but the critical difficulties that faced it were far more challenging, in part because the goal of masculinity studies had never been calibrated to the destruction of masculinity altogether. Indeed, the force of discerning the difference between men and masculinity had been crucial to opening the door to female masculinity and to forms of masculinity incongruent with the biogenetic determinations that had accompanied the earliest feminist depictions of patriarchal sex. </w:t>
      </w:r>
      <w:r w:rsidRPr="00C24B98">
        <w:rPr>
          <w:rStyle w:val="StyleUnderline"/>
        </w:rPr>
        <w:t>Whiteness Studies</w:t>
      </w:r>
      <w:r w:rsidRPr="00C24B98">
        <w:t xml:space="preserve">, on the other hand, </w:t>
      </w:r>
      <w:r w:rsidRPr="00C24B98">
        <w:rPr>
          <w:rStyle w:val="StyleUnderline"/>
        </w:rPr>
        <w:t>arrived</w:t>
      </w:r>
      <w:r w:rsidRPr="00C24B98">
        <w:t xml:space="preserve"> fully </w:t>
      </w:r>
      <w:r w:rsidRPr="00C24B98">
        <w:rPr>
          <w:rStyle w:val="StyleUnderline"/>
        </w:rPr>
        <w:t>clothed in abolitionist rhetoric. Its promise was to destroy</w:t>
      </w:r>
      <w:r w:rsidRPr="00C24B98">
        <w:t xml:space="preserve"> not only </w:t>
      </w:r>
      <w:r w:rsidRPr="00C24B98">
        <w:rPr>
          <w:rStyle w:val="StyleUnderline"/>
        </w:rPr>
        <w:t>white supremacy</w:t>
      </w:r>
      <w:r w:rsidRPr="00C24B98">
        <w:t xml:space="preserve"> but white identity and identifi cation, if not the white race itself. </w:t>
      </w:r>
      <w:r w:rsidRPr="00C24B98">
        <w:rPr>
          <w:rStyle w:val="StyleUnderline"/>
        </w:rPr>
        <w:t>While its commitment</w:t>
      </w:r>
      <w:r w:rsidRPr="00C24B98">
        <w:t xml:space="preserve"> to social construction </w:t>
      </w:r>
      <w:r w:rsidRPr="00C24B98">
        <w:rPr>
          <w:rStyle w:val="StyleUnderline"/>
        </w:rPr>
        <w:t>was apparent</w:t>
      </w:r>
      <w:r w:rsidRPr="00C24B98">
        <w:t xml:space="preserve"> in its consensus that whiteness was not a biological category, the field’s primary discourses struggled to bridge the gap between the social production of the meaning of whiteness and the privileges that repeatedly accrued to the corporeal embodiments of white skin. Its methodological resolution fell to the agency of an antiracist white subject, one whose po liti cal commitments could be made distinct from white supremacy and refunctioned as crossrace and cross- class struggle through both the refusal and redirection of identifi cation.2 </w:t>
      </w:r>
      <w:r w:rsidRPr="00C24B98">
        <w:rPr>
          <w:rStyle w:val="StyleUnderline"/>
        </w:rPr>
        <w:t>The contradictions that arise here underlie</w:t>
      </w:r>
      <w:r w:rsidRPr="00C24B98">
        <w:t xml:space="preserve"> what George Lipsitz has aptly called “</w:t>
      </w:r>
      <w:r w:rsidRPr="00C24B98">
        <w:rPr>
          <w:rStyle w:val="StyleUnderline"/>
        </w:rPr>
        <w:t>the impossibility of the anti- racist subject,”</w:t>
      </w:r>
      <w:r w:rsidRPr="00C24B98">
        <w:t xml:space="preserve"> </w:t>
      </w:r>
      <w:r w:rsidRPr="00C24B98">
        <w:rPr>
          <w:rStyle w:val="StyleUnderline"/>
        </w:rPr>
        <w:t>which</w:t>
      </w:r>
      <w:r w:rsidRPr="00C24B98">
        <w:t xml:space="preserve"> points to the diffi culty of any critical enterprise that hopes to undo the multiple eff ects of dominant identity formations by </w:t>
      </w:r>
      <w:r w:rsidRPr="00C24B98">
        <w:rPr>
          <w:rStyle w:val="StyleUnderline"/>
        </w:rPr>
        <w:t>project</w:t>
      </w:r>
      <w:r w:rsidRPr="00C24B98">
        <w:t xml:space="preserve">ing </w:t>
      </w:r>
      <w:r w:rsidRPr="00C24B98">
        <w:rPr>
          <w:rStyle w:val="StyleUnderline"/>
        </w:rPr>
        <w:t>an increasingly empowered self- knowing subject.</w:t>
      </w:r>
      <w:r w:rsidRPr="00C24B98">
        <w:t xml:space="preserve">3 How </w:t>
      </w:r>
      <w:r w:rsidRPr="00C24B98">
        <w:rPr>
          <w:rStyle w:val="Emphasis"/>
        </w:rPr>
        <w:t>such critical agency</w:t>
      </w:r>
      <w:r w:rsidRPr="00C24B98">
        <w:t xml:space="preserve"> can be diff erentiated from the narcissism of white subjectivity that </w:t>
      </w:r>
      <w:r w:rsidRPr="00C24B98">
        <w:rPr>
          <w:rStyle w:val="Emphasis"/>
        </w:rPr>
        <w:t>underwrites Western humanist traditions</w:t>
      </w:r>
      <w:r w:rsidRPr="00C24B98">
        <w:t xml:space="preserve"> is a major issue, along with the prospect that </w:t>
      </w:r>
      <w:r w:rsidRPr="00C24B98">
        <w:rPr>
          <w:rStyle w:val="Emphasis"/>
        </w:rPr>
        <w:t>white antiracism is itself a symptomatic feature of white self- and social mastery, not its po liti cal or epistemological displacement.</w:t>
      </w:r>
      <w:r w:rsidRPr="00C24B98">
        <w:t xml:space="preserve"> For these reasons, it certainly is no surprise that a de cade or so into the new century, Whiteness Studies has all but disappeared. To be sure, scholars continue to study whiteness. David Roediger for one has published three new books in this century and has revised his fi eld- setting work, Th e Wages of Whiteness. And many new titles across the disciplines have appeared that demonstrate the ongoing utility of making whiteness an object of inquiry.4 But Whiteness Studies as an autonomous fi eld, listed on curricula vitae and supported by its own institutional initiatives, conferences, and publishing venues, has lost most of its critical appeal.5 Th is chapter proceeds by trying to inhabit the temporal cleavage that marks my conversation so far— between what was once the present urgency of the 1990s, signifi ed by the resonant formulation, “Whiteness Studies is . . . ,” and the now possible retrospection, “Whiteness Studies was . . .” I begin by telling the story about the emergence of whiteness as an injured identity in the aft ermath of Civil Rights reform in order to sketch the three major premises about whiteness that shape my general itinerary and generate my broadest contention that whiteness is neither monolithic nor historically stable, but produced and (re)confi gured in complex relation to both the po liti cal projects and critical discourses attending racialized re sis tance and the mutations and transformations that accompany the proliferating historical meanings, structures, practices, and psychologies of white racial power itself. I then consider the broader cultural context of the 1990s in which Whiteness Studies emerged as an institutionalized academic project before reading, in detail, the pop u lar “fable” of whiteness that stands at the center of that de cade: Forrest Gump, the fi lm that one month before the Oklahoma City bombing garnered six Academy Awards, including Best Picture. As the sixth highest- earning fi lm in the 1990s, </w:t>
      </w:r>
      <w:r w:rsidRPr="00C24B98">
        <w:rPr>
          <w:rStyle w:val="StyleUnderline"/>
        </w:rPr>
        <w:t>Forrest Gump</w:t>
      </w:r>
      <w:r w:rsidRPr="00C24B98">
        <w:t xml:space="preserve"> was more than a box offi ce success; it was </w:t>
      </w:r>
      <w:r w:rsidRPr="00C24B98">
        <w:rPr>
          <w:rStyle w:val="StyleUnderline"/>
        </w:rPr>
        <w:t>a masterpiece of white racial regeneration performed to the tune of liberal antiracism</w:t>
      </w:r>
      <w:r w:rsidRPr="00C24B98">
        <w:t xml:space="preserve">. Th e heroicism it off ered </w:t>
      </w:r>
      <w:r w:rsidRPr="00C24B98">
        <w:rPr>
          <w:rStyle w:val="StyleUnderline"/>
        </w:rPr>
        <w:t>was profoundly antimuscular, even as its narrative was driven by— indeed obsessed with— the violence of the memory archive of twentieth- century racial struggle.</w:t>
      </w:r>
      <w:r w:rsidRPr="00C24B98">
        <w:t xml:space="preserve"> Set in the South at a bus stop, with a protagonist whose great- great- grandfather was the found er of the Klan and whose mother lives in a run- down plantation, the fi lm follows Gump on a national sojourn, pro cessing familiar images of racial trauma and social dissent— integration, Black Power, Vietnam, and the murder of national leaders. But Gump, born with a curved spine and “subnormal” intelligence, is never fully present to the scenes that engulf him, which arms him with the fi lm’s antiepistemological punch line: “I may not be a smart man, but I know how to love.”6 Knowing how to love is the fi lm’s pedagogical answer to the dilemma it confronts— the fact not only that the origins of white identity are bound to a history of white racial violence, but that the present cannot be conceived apart from it. Th is means that </w:t>
      </w:r>
      <w:r w:rsidRPr="00C24B98">
        <w:rPr>
          <w:rStyle w:val="StyleUnderline"/>
        </w:rPr>
        <w:t xml:space="preserve">Gump is always in the location of a particularized whiteness. And yet, since love trumps knowledge and sentiment is valued over interpretation and meaning, the disposition of the white subject that emerges, now disaffi liated from the inheritances of white supremacy, is a simultaneously private and “unconscious” one. </w:t>
      </w:r>
      <w:r w:rsidRPr="00C24B98">
        <w:t xml:space="preserve">Th e route by which the fi lm deprives its antiracist white subject of critical agency is fascinating, if utterly infuriating, especially given the way it both tropes and shift s the terms by which the antiracism of Whiteness Studies sought to work. Th is is not to establish an analogy between </w:t>
      </w:r>
      <w:r w:rsidRPr="00C24B98">
        <w:rPr>
          <w:rStyle w:val="StyleUnderline"/>
        </w:rPr>
        <w:t>Forrest Gump and Whiteness Studies</w:t>
      </w:r>
      <w:r w:rsidRPr="00C24B98">
        <w:t xml:space="preserve">; far from it. But I am interested in several tense and contradictory convergences— the way, for instance, each </w:t>
      </w:r>
      <w:r w:rsidRPr="00C24B98">
        <w:rPr>
          <w:rStyle w:val="StyleUnderline"/>
        </w:rPr>
        <w:t>figure</w:t>
      </w:r>
      <w:r w:rsidRPr="00C24B98">
        <w:t xml:space="preserve">s </w:t>
      </w:r>
      <w:r w:rsidRPr="00C24B98">
        <w:rPr>
          <w:rStyle w:val="StyleUnderline"/>
        </w:rPr>
        <w:t>the antiracist subject through narrative practices that emphasize a “discursive” blackness and that hold cross- racial bonding as a means for disarticulating the white subject from white supremacist power— always in terms of male subjects and almost always in language dedicated to the resignification of the nation.</w:t>
      </w:r>
      <w:r w:rsidRPr="00C24B98">
        <w:t xml:space="preserve"> While one depicts consciousness as the form of the</w:t>
      </w:r>
      <w:r w:rsidRPr="00C24B98">
        <w:rPr>
          <w:b/>
          <w:u w:val="single"/>
        </w:rPr>
        <w:t xml:space="preserve"> </w:t>
      </w:r>
      <w:r w:rsidRPr="00C24B98">
        <w:t xml:space="preserve">white subject’s antiracist resolution, the other fi nds succor in love as a panacea for not having to know the meaning of the history that makes him, and both sustain their visions on tropes of mobility to de- universalize white power and interrupt its conflation with white skin. If, for Whiteness Studies, consciousness and critical agency mark the difference between Forrest Gump’s fantasy of postracism and its own, Forrest </w:t>
      </w:r>
      <w:r w:rsidRPr="00C24B98">
        <w:rPr>
          <w:rStyle w:val="StyleUnderline"/>
        </w:rPr>
        <w:t>Gump helps make legible the unconscious of Whiteness Studies, whose desire to be fully conscious enables it to misrecognize its own relation to contemporary racial formation.</w:t>
      </w:r>
      <w:r w:rsidRPr="00C24B98">
        <w:t xml:space="preserve"> The goal, then, is to discern not simply what Forrest Gump hopes to forget but what the hyperconsciousness of Whiteness Studies could not let itself know. Call this, if you will, an analysis of the compulsion to form a disciplinary endeavor called Whiteness Studies in the first place. In the final section, I return to the present tense of my retrospection, catching up to the future that is nothing like what Whiteness Studies had hoped.</w:t>
      </w:r>
    </w:p>
    <w:p w14:paraId="0D6F276C" w14:textId="6445F9D8" w:rsidR="00D744FE" w:rsidRPr="00C24B98" w:rsidRDefault="00D744FE" w:rsidP="00D744FE">
      <w:pPr>
        <w:pStyle w:val="Heading3"/>
      </w:pPr>
      <w:bookmarkStart w:id="258" w:name="_Toc487167569"/>
      <w:r w:rsidRPr="00C24B98">
        <w:t>Intersectionality Bad</w:t>
      </w:r>
      <w:bookmarkEnd w:id="258"/>
    </w:p>
    <w:p w14:paraId="08D1062A" w14:textId="3E4ADA41" w:rsidR="00D744FE" w:rsidRPr="00C24B98" w:rsidRDefault="00D744FE" w:rsidP="00D744FE">
      <w:r w:rsidRPr="00C24B98">
        <w:rPr>
          <w:rFonts w:eastAsiaTheme="majorEastAsia" w:cstheme="majorBidi"/>
          <w:b/>
          <w:iCs/>
          <w:sz w:val="26"/>
        </w:rPr>
        <w:t>Intersectional models of identity collude with disciplinary state apparatuses</w:t>
      </w:r>
      <w:r w:rsidRPr="00C24B98">
        <w:br/>
      </w:r>
      <w:r w:rsidRPr="00C24B98">
        <w:rPr>
          <w:rStyle w:val="Style13ptBold"/>
        </w:rPr>
        <w:t>Puar 05</w:t>
      </w:r>
      <w:r w:rsidRPr="00C24B98">
        <w:t xml:space="preserve"> [Jasbir, </w:t>
      </w:r>
      <w:r w:rsidRPr="00C24B98">
        <w:rPr>
          <w:color w:val="545454"/>
          <w:shd w:val="clear" w:color="auto" w:fill="FFFFFF"/>
        </w:rPr>
        <w:t>Associate Professor of Women's &amp; Gender Studies at Rutgers University</w:t>
      </w:r>
      <w:r w:rsidRPr="00C24B98">
        <w:t xml:space="preserve"> “Queer Times, Queer Assemblages”  Social Text 84-85, Vol. 23, Nos. 3-4, Fall-Winter 2005 Duke University Press]</w:t>
      </w:r>
    </w:p>
    <w:p w14:paraId="55E622B2" w14:textId="77777777" w:rsidR="00D744FE" w:rsidRPr="00100015" w:rsidRDefault="00D744FE" w:rsidP="00D744FE">
      <w:pPr>
        <w:rPr>
          <w:sz w:val="16"/>
        </w:rPr>
      </w:pPr>
      <w:r w:rsidRPr="00C24B98">
        <w:rPr>
          <w:sz w:val="16"/>
        </w:rPr>
        <w:t xml:space="preserve">This unknowable monstrosity is not a casual bystander or parasite; the nation assimilates this effusive discomfort with the unknowability of these bodies, thus affectively producing new normativities and exceptionalisms through the cataloging of unknowables. It is not, then, that we must engage in the practice Of excavating the queer terrorist or queering the terrorist; rather, queerness is always already installed in the project Of naming the terrorist; the terrorist does not appear as such without the concurrent entrance of perversion, deviance, deformity. </w:t>
      </w:r>
      <w:r w:rsidRPr="00C24B98">
        <w:rPr>
          <w:rStyle w:val="StyleUnderline"/>
        </w:rPr>
        <w:t>The strategy of encouraging subjects of study to appear in all their queernesses, rather than primarily to queer the subjects of study, provides a subject-driven temporality in tandem with a method-driven temporality</w:t>
      </w:r>
      <w:r w:rsidRPr="00C24B98">
        <w:rPr>
          <w:sz w:val="16"/>
        </w:rPr>
        <w:t xml:space="preserve">. Playing on this difference, between </w:t>
      </w:r>
      <w:r w:rsidRPr="00C24B98">
        <w:rPr>
          <w:rStyle w:val="StyleUnderline"/>
        </w:rPr>
        <w:t xml:space="preserve">the subject being queered versus queerness already existing </w:t>
      </w:r>
      <w:r w:rsidRPr="00C24B98">
        <w:rPr>
          <w:sz w:val="16"/>
        </w:rPr>
        <w:t xml:space="preserve">within the subject (and thus dissipating the subject as such) </w:t>
      </w:r>
      <w:r w:rsidRPr="00C24B98">
        <w:rPr>
          <w:rStyle w:val="StyleUnderline"/>
        </w:rPr>
        <w:t>allows for both the temporality of being and the temporality of always becoming</w:t>
      </w:r>
      <w:r w:rsidRPr="00C24B98">
        <w:rPr>
          <w:sz w:val="16"/>
        </w:rPr>
        <w:t xml:space="preserve">. As there is no entity, no identity to queer, rather queerness coming forth at us from all directions, screaming its defiance, suggests to me a move from intersectionality to assemblage. </w:t>
      </w:r>
      <w:r w:rsidRPr="00C24B98">
        <w:rPr>
          <w:rStyle w:val="StyleUnderline"/>
        </w:rPr>
        <w:t>The Deleuzian assemblage, as a series Of dispersed but mutually implicated networks, draws together enunciation and dissolution, causality and effect. As opposed to an intersectional model of identity, which presumes components—race, class, gender, sexuality, nation, age, religion—are separable analytics and can be thus disassembled, an assemblage is more attuned to interwoven forces that merge and dissipate time, space, and body against linearity, coher- ency, and permanency</w:t>
      </w:r>
      <w:r w:rsidRPr="00C24B98">
        <w:rPr>
          <w:sz w:val="16"/>
        </w:rPr>
        <w:t xml:space="preserve">. Intersectionality demands the knowing, naming, and thus stabilizing of identity across space and time, generating narrarives of progress that deny the fictive and performative of identification: you become an identity, yes, but also timelessness works to consolidate the fiction of a seamless stable identity in every space. </w:t>
      </w:r>
      <w:r w:rsidRPr="00C24B98">
        <w:rPr>
          <w:rStyle w:val="StyleUnderline"/>
        </w:rPr>
        <w:t>As a tool of diversity management, and a mantra of liberal multiculturalism, intersectionality colludes With the disciplinary apparatus of the State—census, demogra- phy, racial profiling, surveillance—in that "difference" is encased within a structural container that simply wishes the messiness Of identity into a formulaic grid</w:t>
      </w:r>
      <w:r w:rsidRPr="00C24B98">
        <w:rPr>
          <w:sz w:val="16"/>
        </w:rPr>
        <w:t xml:space="preserve">. Displacing queerness as an identity or modality that is visibly, audibly, legibly, or tangibly evident, </w:t>
      </w:r>
      <w:r w:rsidRPr="00C24B98">
        <w:rPr>
          <w:rStyle w:val="StyleUnderline"/>
        </w:rPr>
        <w:t>assemblages allow us to attune to intensities, emotions, energies, affectivities, textures as they inhabit events, spatiality, and corporealities</w:t>
      </w:r>
      <w:r w:rsidRPr="00C24B98">
        <w:rPr>
          <w:sz w:val="16"/>
        </w:rPr>
        <w:t xml:space="preserve">. </w:t>
      </w:r>
      <w:r w:rsidRPr="00C24B98">
        <w:rPr>
          <w:rStyle w:val="StyleUnderline"/>
        </w:rPr>
        <w:t>Intersectionality privileges naming, visuality, epistemology, representation, and meaning, While assemblage underscores feeling, tactility, ontology, affect, and information</w:t>
      </w:r>
      <w:r w:rsidRPr="00C24B98">
        <w:rPr>
          <w:sz w:val="16"/>
        </w:rPr>
        <w:t>. Most important, given the heightened death-machine aspect Of nationalism in our contemporary political terrain—a heightened sensorial and anatomical domination described by Achille Mbembe as "necropolitics"—</w:t>
      </w:r>
      <w:r w:rsidRPr="00C24B98">
        <w:rPr>
          <w:rStyle w:val="StyleUnderline"/>
        </w:rPr>
        <w:t>assemblages work against narratives Of U.S. exceptionalism that secure empire, challenging the fixity of racial and sexual taxonomies that inform practices of state surveillance and control, and befuddling the "us versus them" of the war on terror</w:t>
      </w:r>
      <w:r w:rsidRPr="00C24B98">
        <w:rPr>
          <w:sz w:val="16"/>
        </w:rPr>
        <w:t xml:space="preserve">. For </w:t>
      </w:r>
      <w:r w:rsidRPr="00C24B98">
        <w:rPr>
          <w:rStyle w:val="StyleUnderline"/>
        </w:rPr>
        <w:t>while intersectionality and its underpinnings—an unrelenting epistemological will to truth—presupposes identity and thus disavows futurity, assemblage, in its debt to ontology and its espousal of What cannot be known, seen, or heard, or has yet to be known, seen, or heard, allows for becoming/s beyond being's</w:t>
      </w:r>
      <w:r w:rsidRPr="00C24B98">
        <w:rPr>
          <w:sz w:val="16"/>
        </w:rPr>
        <w:t>. 14</w:t>
      </w:r>
    </w:p>
    <w:p w14:paraId="76D2C6A7" w14:textId="77777777" w:rsidR="00D744FE" w:rsidRDefault="00D744FE">
      <w:pPr>
        <w:spacing w:after="0" w:line="240" w:lineRule="auto"/>
        <w:rPr>
          <w:rFonts w:asciiTheme="minorHAnsi" w:eastAsiaTheme="minorEastAsia" w:hAnsiTheme="minorHAnsi"/>
          <w:sz w:val="24"/>
          <w:szCs w:val="24"/>
        </w:rPr>
      </w:pPr>
    </w:p>
    <w:sectPr w:rsidR="00D74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6BC9A8" w14:textId="77777777" w:rsidR="00A23C37" w:rsidRDefault="00A23C37" w:rsidP="00387FCF">
      <w:pPr>
        <w:spacing w:after="0" w:line="240" w:lineRule="auto"/>
      </w:pPr>
      <w:r>
        <w:separator/>
      </w:r>
    </w:p>
  </w:endnote>
  <w:endnote w:type="continuationSeparator" w:id="0">
    <w:p w14:paraId="3C0B682C" w14:textId="77777777" w:rsidR="00A23C37" w:rsidRDefault="00A23C37" w:rsidP="0038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Batang">
    <w:panose1 w:val="02030600000101010101"/>
    <w:charset w:val="81"/>
    <w:family w:val="auto"/>
    <w:pitch w:val="variable"/>
    <w:sig w:usb0="B00002AF" w:usb1="69D77CFB" w:usb2="00000030" w:usb3="00000000" w:csb0="0008009F" w:csb1="00000000"/>
  </w:font>
  <w:font w:name="Bookman Old Style">
    <w:panose1 w:val="02050604050505020204"/>
    <w:charset w:val="00"/>
    <w:family w:val="auto"/>
    <w:pitch w:val="variable"/>
    <w:sig w:usb0="00000287" w:usb1="00000000" w:usb2="00000000" w:usb3="00000000" w:csb0="0000009F" w:csb1="00000000"/>
  </w:font>
  <w:font w:name="Book Antiqua">
    <w:panose1 w:val="02040602050305030304"/>
    <w:charset w:val="00"/>
    <w:family w:val="auto"/>
    <w:pitch w:val="variable"/>
    <w:sig w:usb0="00000287" w:usb1="00000000" w:usb2="00000000" w:usb3="00000000" w:csb0="0000009F" w:csb1="00000000"/>
  </w:font>
  <w:font w:name="Cooper Black">
    <w:panose1 w:val="0208090404030B020404"/>
    <w:charset w:val="00"/>
    <w:family w:val="auto"/>
    <w:pitch w:val="variable"/>
    <w:sig w:usb0="00000003" w:usb1="00000000" w:usb2="00000000" w:usb3="00000000" w:csb0="00000001" w:csb1="00000000"/>
  </w:font>
  <w:font w:name="MS Gothic">
    <w:panose1 w:val="020B0609070205080204"/>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auto"/>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HiddenHorzOCR">
    <w:altName w:val="MS Mincho"/>
    <w:panose1 w:val="00000000000000000000"/>
    <w:charset w:val="80"/>
    <w:family w:val="auto"/>
    <w:notTrueType/>
    <w:pitch w:val="default"/>
    <w:sig w:usb0="00000001" w:usb1="08070000" w:usb2="00000010" w:usb3="00000000" w:csb0="00020000" w:csb1="00000000"/>
  </w:font>
  <w:font w:name="TTE2888470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9039759"/>
      <w:docPartObj>
        <w:docPartGallery w:val="Page Numbers (Bottom of Page)"/>
        <w:docPartUnique/>
      </w:docPartObj>
    </w:sdtPr>
    <w:sdtEndPr>
      <w:rPr>
        <w:b/>
        <w:noProof/>
        <w:sz w:val="26"/>
        <w:szCs w:val="26"/>
      </w:rPr>
    </w:sdtEndPr>
    <w:sdtContent>
      <w:p w14:paraId="6180D48A" w14:textId="59CD496C" w:rsidR="00DF4F23" w:rsidRPr="00DF4F23" w:rsidRDefault="00DF4F23">
        <w:pPr>
          <w:pStyle w:val="Footer"/>
          <w:jc w:val="right"/>
          <w:rPr>
            <w:b/>
            <w:sz w:val="26"/>
            <w:szCs w:val="26"/>
          </w:rPr>
        </w:pPr>
        <w:r w:rsidRPr="00DF4F23">
          <w:rPr>
            <w:b/>
            <w:sz w:val="26"/>
            <w:szCs w:val="26"/>
          </w:rPr>
          <w:fldChar w:fldCharType="begin"/>
        </w:r>
        <w:r w:rsidRPr="00DF4F23">
          <w:rPr>
            <w:b/>
            <w:sz w:val="26"/>
            <w:szCs w:val="26"/>
          </w:rPr>
          <w:instrText xml:space="preserve"> PAGE   \* MERGEFORMAT </w:instrText>
        </w:r>
        <w:r w:rsidRPr="00DF4F23">
          <w:rPr>
            <w:b/>
            <w:sz w:val="26"/>
            <w:szCs w:val="26"/>
          </w:rPr>
          <w:fldChar w:fldCharType="separate"/>
        </w:r>
        <w:r w:rsidR="008D4D52">
          <w:rPr>
            <w:b/>
            <w:noProof/>
            <w:sz w:val="26"/>
            <w:szCs w:val="26"/>
          </w:rPr>
          <w:t>47</w:t>
        </w:r>
        <w:r w:rsidRPr="00DF4F23">
          <w:rPr>
            <w:b/>
            <w:noProof/>
            <w:sz w:val="26"/>
            <w:szCs w:val="26"/>
          </w:rPr>
          <w:fldChar w:fldCharType="end"/>
        </w:r>
      </w:p>
    </w:sdtContent>
  </w:sdt>
  <w:p w14:paraId="199A39BC" w14:textId="77777777" w:rsidR="00DF4F23" w:rsidRDefault="00DF4F2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74862E" w14:textId="77777777" w:rsidR="00A23C37" w:rsidRDefault="00A23C37" w:rsidP="00387FCF">
      <w:pPr>
        <w:spacing w:after="0" w:line="240" w:lineRule="auto"/>
      </w:pPr>
      <w:r>
        <w:separator/>
      </w:r>
    </w:p>
  </w:footnote>
  <w:footnote w:type="continuationSeparator" w:id="0">
    <w:p w14:paraId="3454AA3D" w14:textId="77777777" w:rsidR="00A23C37" w:rsidRDefault="00A23C37" w:rsidP="00387FCF">
      <w:pPr>
        <w:spacing w:after="0" w:line="240" w:lineRule="auto"/>
      </w:pPr>
      <w:r>
        <w:continuationSeparator/>
      </w:r>
    </w:p>
  </w:footnote>
  <w:footnote w:id="1">
    <w:p w14:paraId="1E4B0149" w14:textId="77777777" w:rsidR="00047716" w:rsidRDefault="00047716" w:rsidP="00387FCF">
      <w:pPr>
        <w:pStyle w:val="footnotedescription"/>
        <w:spacing w:after="39"/>
      </w:pPr>
      <w:r>
        <w:rPr>
          <w:rStyle w:val="footnotemark"/>
        </w:rPr>
        <w:footnoteRef/>
      </w:r>
      <w:r>
        <w:t xml:space="preserve"> Ibid, 79.  </w:t>
      </w:r>
    </w:p>
  </w:footnote>
  <w:footnote w:id="2">
    <w:p w14:paraId="3E7CFDC6" w14:textId="77777777" w:rsidR="00047716" w:rsidRDefault="00047716" w:rsidP="00387FCF">
      <w:pPr>
        <w:pStyle w:val="footnotedescription"/>
        <w:spacing w:after="5" w:line="258" w:lineRule="auto"/>
      </w:pPr>
      <w:r>
        <w:rPr>
          <w:rStyle w:val="footnotemark"/>
        </w:rPr>
        <w:footnoteRef/>
      </w:r>
      <w:r>
        <w:t xml:space="preserve"> See Brian Massumi, </w:t>
      </w:r>
      <w:r>
        <w:rPr>
          <w:i/>
        </w:rPr>
        <w:t>Parables for the Virtual: Movement, Affect, Sensation</w:t>
      </w:r>
      <w:r>
        <w:t xml:space="preserve"> (Durham: Duke University Press, 2002). </w:t>
      </w:r>
    </w:p>
  </w:footnote>
  <w:footnote w:id="3">
    <w:p w14:paraId="5C206DDE" w14:textId="77777777" w:rsidR="00047716" w:rsidRDefault="00047716" w:rsidP="00387FCF">
      <w:pPr>
        <w:pStyle w:val="footnotedescription"/>
        <w:spacing w:line="256" w:lineRule="auto"/>
      </w:pPr>
      <w:r>
        <w:rPr>
          <w:rStyle w:val="footnotemark"/>
        </w:rPr>
        <w:footnoteRef/>
      </w:r>
      <w:r>
        <w:t xml:space="preserve"> Christian Parenti, "Assata Shakur Speaks from Exile: Post-Modern Maroon in the Ultimate Palenque," interview from October 24, 2000, http://www.assatashakur.org/maroon.htm (accessed October 2nd, 2010). </w:t>
      </w:r>
    </w:p>
  </w:footnote>
  <w:footnote w:id="4">
    <w:p w14:paraId="6323CECA" w14:textId="77777777" w:rsidR="00047716" w:rsidRDefault="00047716" w:rsidP="00387FCF">
      <w:pPr>
        <w:pStyle w:val="footnotedescription"/>
        <w:spacing w:line="268" w:lineRule="auto"/>
      </w:pPr>
      <w:r>
        <w:rPr>
          <w:rStyle w:val="footnotemark"/>
        </w:rPr>
        <w:footnoteRef/>
      </w:r>
      <w:r>
        <w:t xml:space="preserve"> Dennis Childs, "'You Ain't Seen Nothin' Yet': Beloved, the American Chain Gang, and the Middle Passage Remix," </w:t>
      </w:r>
      <w:r>
        <w:rPr>
          <w:i/>
        </w:rPr>
        <w:t>American Quarterly</w:t>
      </w:r>
      <w:r>
        <w:t xml:space="preserve"> Vol. 61:2  (June, 2009): 273-275.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B73471" w14:textId="77777777" w:rsidR="00047716" w:rsidRDefault="00047716">
    <w:pPr>
      <w:rPr>
        <w:sz w:val="2"/>
        <w:szCs w:val="2"/>
      </w:rPr>
    </w:pPr>
    <w:r>
      <w:rPr>
        <w:noProof/>
      </w:rPr>
      <mc:AlternateContent>
        <mc:Choice Requires="wps">
          <w:drawing>
            <wp:anchor distT="0" distB="0" distL="63500" distR="63500" simplePos="0" relativeHeight="251670016" behindDoc="1" locked="0" layoutInCell="1" allowOverlap="1" wp14:anchorId="76F5F1A9" wp14:editId="5444CC37">
              <wp:simplePos x="0" y="0"/>
              <wp:positionH relativeFrom="page">
                <wp:posOffset>4250690</wp:posOffset>
              </wp:positionH>
              <wp:positionV relativeFrom="page">
                <wp:posOffset>259080</wp:posOffset>
              </wp:positionV>
              <wp:extent cx="1987550" cy="318135"/>
              <wp:effectExtent l="0" t="5080" r="254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31813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70E14F96" w14:textId="77777777" w:rsidR="00047716" w:rsidRDefault="00047716">
                          <w:r>
                            <w:rPr>
                              <w:rStyle w:val="Headerorfooter"/>
                              <w:rFonts w:eastAsia="Courier New"/>
                            </w:rPr>
                            <w:t xml:space="preserve">HOW TO TAME A WILD TONGUE </w:t>
                          </w:r>
                          <w:r>
                            <w:rPr>
                              <w:rStyle w:val="BodytextItalic"/>
                              <w:rFonts w:eastAsia="Courier New"/>
                            </w:rPr>
                            <w:t>4 1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6F5F1A9" id="_x0000_t202" coordsize="21600,21600" o:spt="202" path="m,l,21600r21600,l21600,xe">
              <v:stroke joinstyle="miter"/>
              <v:path gradientshapeok="t" o:connecttype="rect"/>
            </v:shapetype>
            <v:shape id="Text Box 5" o:spid="_x0000_s1026" type="#_x0000_t202" style="position:absolute;margin-left:334.7pt;margin-top:20.4pt;width:186.85pt;height:24.6pt;z-index:-25164646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" filled="f" stroked="f">
              <v:textbox style="mso-fit-shape-to-text:t" inset="0,0,0,0">
                <w:txbxContent>
                  <w:p w14:paraId="70E14F96" w14:textId="77777777" w:rsidR="00047716" w:rsidRDefault="00047716">
                    <w:r>
                      <w:rPr>
                        <w:rStyle w:val="Headerorfooter"/>
                        <w:rFonts w:eastAsia="Courier New"/>
                      </w:rPr>
                      <w:t xml:space="preserve">HOW TO TAME A WILD TONGUE </w:t>
                    </w:r>
                    <w:r>
                      <w:rPr>
                        <w:rStyle w:val="BodytextItalic"/>
                        <w:rFonts w:eastAsia="Courier New"/>
                      </w:rPr>
                      <w:t>4 1</w:t>
                    </w:r>
                  </w:p>
                </w:txbxContent>
              </v:textbox>
              <w10:wrap anchorx="page" anchory="page"/>
            </v:shap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A2705" w14:textId="77777777" w:rsidR="0048702C" w:rsidRDefault="0048702C">
    <w:pPr>
      <w:pStyle w:val="Header"/>
      <w:rPr>
        <w:b/>
      </w:rPr>
    </w:pPr>
  </w:p>
  <w:p w14:paraId="23E0F6D3" w14:textId="74017248" w:rsidR="00D704B0" w:rsidRPr="00E406F8" w:rsidRDefault="00E406F8">
    <w:pPr>
      <w:pStyle w:val="Header"/>
      <w:rPr>
        <w:b/>
      </w:rPr>
    </w:pPr>
    <w:r w:rsidRPr="00E406F8">
      <w:rPr>
        <w:b/>
      </w:rPr>
      <w:t>In School Suspension</w:t>
    </w:r>
    <w:r w:rsidR="00D704B0" w:rsidRPr="00E406F8">
      <w:rPr>
        <w:b/>
      </w:rPr>
      <w:ptab w:relativeTo="margin" w:alignment="center" w:leader="none"/>
    </w:r>
    <w:r w:rsidR="00D704B0" w:rsidRPr="00E406F8">
      <w:rPr>
        <w:b/>
      </w:rPr>
      <w:ptab w:relativeTo="margin" w:alignment="right" w:leader="none"/>
    </w:r>
    <w:r w:rsidRPr="00E406F8">
      <w:rPr>
        <w:b/>
      </w:rPr>
      <w:t>UTNIF 2K17</w:t>
    </w:r>
  </w:p>
  <w:p w14:paraId="4EDB7B17" w14:textId="5FD47A04" w:rsidR="00E406F8" w:rsidRPr="00E406F8" w:rsidRDefault="00E406F8">
    <w:pPr>
      <w:pStyle w:val="Header"/>
      <w:rPr>
        <w:b/>
      </w:rPr>
    </w:pPr>
    <w:r w:rsidRPr="00E406F8">
      <w:rPr>
        <w:b/>
      </w:rPr>
      <w:t>Subjugated Knowleges</w:t>
    </w:r>
    <w:r w:rsidRPr="00E406F8">
      <w:rPr>
        <w:b/>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4DD320A"/>
    <w:multiLevelType w:val="hybridMultilevel"/>
    <w:tmpl w:val="96FCE108"/>
    <w:lvl w:ilvl="0" w:tplc="50C0377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3B3D46"/>
    <w:multiLevelType w:val="hybridMultilevel"/>
    <w:tmpl w:val="CA5A78FA"/>
    <w:lvl w:ilvl="0" w:tplc="FF5AAAE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2C7583"/>
    <w:multiLevelType w:val="hybridMultilevel"/>
    <w:tmpl w:val="E778AD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B5178A"/>
    <w:multiLevelType w:val="hybridMultilevel"/>
    <w:tmpl w:val="62E672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A479EE"/>
    <w:multiLevelType w:val="hybridMultilevel"/>
    <w:tmpl w:val="A8729074"/>
    <w:lvl w:ilvl="0" w:tplc="848A3E3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2"/>
  </w:num>
  <w:num w:numId="14">
    <w:abstractNumId w:val="13"/>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6"/>
  <w:hideSpellingErrors/>
  <w:activeWritingStyle w:appName="MSWord" w:lang="es-CO" w:vendorID="64" w:dllVersion="6" w:nlCheck="1" w:checkStyle="0"/>
  <w:activeWritingStyle w:appName="MSWord" w:lang="en-US" w:vendorID="64" w:dllVersion="6" w:nlCheck="1" w:checkStyle="1"/>
  <w:activeWritingStyle w:appName="MSWord" w:lang="en-GB" w:vendorID="64" w:dllVersion="6" w:nlCheck="1" w:checkStyle="1"/>
  <w:activeWritingStyle w:appName="MSWord" w:lang="es-MX" w:vendorID="64" w:dllVersion="6" w:nlCheck="1" w:checkStyle="0"/>
  <w:activeWritingStyle w:appName="MSWord" w:lang="fr-FR" w:vendorID="64" w:dllVersion="6" w:nlCheck="1" w:checkStyle="1"/>
  <w:activeWritingStyle w:appName="MSWord" w:lang="en-US" w:vendorID="64" w:dllVersion="0" w:nlCheck="1" w:checkStyle="0"/>
  <w:activeWritingStyle w:appName="MSWord" w:lang="es-CO" w:vendorID="64" w:dllVersion="0" w:nlCheck="1" w:checkStyle="0"/>
  <w:activeWritingStyle w:appName="MSWord" w:lang="en-GB" w:vendorID="64" w:dllVersion="0" w:nlCheck="1" w:checkStyle="0"/>
  <w:activeWritingStyle w:appName="MSWord" w:lang="es-MX"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26611920"/>
    <w:docVar w:name="VerbatimMac" w:val="True"/>
    <w:docVar w:name="VerbatimVersion" w:val="5.0"/>
  </w:docVars>
  <w:rsids>
    <w:rsidRoot w:val="006A4854"/>
    <w:rsid w:val="0000266D"/>
    <w:rsid w:val="000029E3"/>
    <w:rsid w:val="000029E8"/>
    <w:rsid w:val="00003592"/>
    <w:rsid w:val="00004225"/>
    <w:rsid w:val="000066CA"/>
    <w:rsid w:val="00006AD0"/>
    <w:rsid w:val="00007264"/>
    <w:rsid w:val="000076A9"/>
    <w:rsid w:val="0001393A"/>
    <w:rsid w:val="00014FAD"/>
    <w:rsid w:val="000156D5"/>
    <w:rsid w:val="00015D2A"/>
    <w:rsid w:val="0002490B"/>
    <w:rsid w:val="00026465"/>
    <w:rsid w:val="00030204"/>
    <w:rsid w:val="000312A0"/>
    <w:rsid w:val="0003396C"/>
    <w:rsid w:val="00035337"/>
    <w:rsid w:val="00036617"/>
    <w:rsid w:val="0003663E"/>
    <w:rsid w:val="000415A6"/>
    <w:rsid w:val="00047716"/>
    <w:rsid w:val="00052FB1"/>
    <w:rsid w:val="00054276"/>
    <w:rsid w:val="000547B1"/>
    <w:rsid w:val="0006091E"/>
    <w:rsid w:val="000638C1"/>
    <w:rsid w:val="00064058"/>
    <w:rsid w:val="00065966"/>
    <w:rsid w:val="00065FEE"/>
    <w:rsid w:val="00066E3C"/>
    <w:rsid w:val="00070D43"/>
    <w:rsid w:val="0007122F"/>
    <w:rsid w:val="00072345"/>
    <w:rsid w:val="00072718"/>
    <w:rsid w:val="0007381E"/>
    <w:rsid w:val="00073B05"/>
    <w:rsid w:val="00076094"/>
    <w:rsid w:val="000830B3"/>
    <w:rsid w:val="000832C9"/>
    <w:rsid w:val="0008647A"/>
    <w:rsid w:val="0008785F"/>
    <w:rsid w:val="00090CBE"/>
    <w:rsid w:val="00092093"/>
    <w:rsid w:val="00092FFE"/>
    <w:rsid w:val="00094DEC"/>
    <w:rsid w:val="000A0450"/>
    <w:rsid w:val="000A08F1"/>
    <w:rsid w:val="000A2D8A"/>
    <w:rsid w:val="000A374D"/>
    <w:rsid w:val="000B0F2B"/>
    <w:rsid w:val="000D26A6"/>
    <w:rsid w:val="000D2986"/>
    <w:rsid w:val="000D2B90"/>
    <w:rsid w:val="000D2C5F"/>
    <w:rsid w:val="000D6ED8"/>
    <w:rsid w:val="000D6F54"/>
    <w:rsid w:val="000D717B"/>
    <w:rsid w:val="000E0B2B"/>
    <w:rsid w:val="000F3C91"/>
    <w:rsid w:val="0010057E"/>
    <w:rsid w:val="00100B28"/>
    <w:rsid w:val="001050DA"/>
    <w:rsid w:val="001059D0"/>
    <w:rsid w:val="00117316"/>
    <w:rsid w:val="0012017B"/>
    <w:rsid w:val="00120802"/>
    <w:rsid w:val="001209B4"/>
    <w:rsid w:val="00130940"/>
    <w:rsid w:val="001314D7"/>
    <w:rsid w:val="001376A9"/>
    <w:rsid w:val="00141A32"/>
    <w:rsid w:val="001527E6"/>
    <w:rsid w:val="00153486"/>
    <w:rsid w:val="00156F1B"/>
    <w:rsid w:val="00164ED8"/>
    <w:rsid w:val="00167691"/>
    <w:rsid w:val="001761FC"/>
    <w:rsid w:val="00182655"/>
    <w:rsid w:val="00183EBA"/>
    <w:rsid w:val="001840F2"/>
    <w:rsid w:val="00185134"/>
    <w:rsid w:val="001856C6"/>
    <w:rsid w:val="00191B5F"/>
    <w:rsid w:val="00192487"/>
    <w:rsid w:val="00193416"/>
    <w:rsid w:val="001947AA"/>
    <w:rsid w:val="00195073"/>
    <w:rsid w:val="0019668D"/>
    <w:rsid w:val="001A07D7"/>
    <w:rsid w:val="001A13B2"/>
    <w:rsid w:val="001A25FD"/>
    <w:rsid w:val="001A5371"/>
    <w:rsid w:val="001A72C7"/>
    <w:rsid w:val="001B3B27"/>
    <w:rsid w:val="001B73E3"/>
    <w:rsid w:val="001C316D"/>
    <w:rsid w:val="001C50FD"/>
    <w:rsid w:val="001D1A0D"/>
    <w:rsid w:val="001D2BDD"/>
    <w:rsid w:val="001D36BF"/>
    <w:rsid w:val="001D46D5"/>
    <w:rsid w:val="001D4C28"/>
    <w:rsid w:val="001D6F4F"/>
    <w:rsid w:val="001E0B1F"/>
    <w:rsid w:val="001E0C0F"/>
    <w:rsid w:val="001E1E0B"/>
    <w:rsid w:val="001F1173"/>
    <w:rsid w:val="001F1BAC"/>
    <w:rsid w:val="002005A8"/>
    <w:rsid w:val="00200E44"/>
    <w:rsid w:val="002033C8"/>
    <w:rsid w:val="00203DD8"/>
    <w:rsid w:val="002048DF"/>
    <w:rsid w:val="00204E1D"/>
    <w:rsid w:val="00204EC0"/>
    <w:rsid w:val="002059BD"/>
    <w:rsid w:val="00206289"/>
    <w:rsid w:val="00206983"/>
    <w:rsid w:val="00207FD8"/>
    <w:rsid w:val="00210FAF"/>
    <w:rsid w:val="00213B1E"/>
    <w:rsid w:val="00215284"/>
    <w:rsid w:val="002168F2"/>
    <w:rsid w:val="0022138F"/>
    <w:rsid w:val="0022589F"/>
    <w:rsid w:val="00226B46"/>
    <w:rsid w:val="002277B5"/>
    <w:rsid w:val="002343FE"/>
    <w:rsid w:val="00235F7B"/>
    <w:rsid w:val="00241DAE"/>
    <w:rsid w:val="002460FA"/>
    <w:rsid w:val="002502CF"/>
    <w:rsid w:val="00252615"/>
    <w:rsid w:val="0026644B"/>
    <w:rsid w:val="00267EBB"/>
    <w:rsid w:val="0027023B"/>
    <w:rsid w:val="00272F3F"/>
    <w:rsid w:val="00274626"/>
    <w:rsid w:val="00274EDB"/>
    <w:rsid w:val="00276D88"/>
    <w:rsid w:val="0027729E"/>
    <w:rsid w:val="002843B2"/>
    <w:rsid w:val="002843F6"/>
    <w:rsid w:val="00284ED6"/>
    <w:rsid w:val="00286508"/>
    <w:rsid w:val="00290263"/>
    <w:rsid w:val="00290C5A"/>
    <w:rsid w:val="00290C92"/>
    <w:rsid w:val="0029647A"/>
    <w:rsid w:val="00296504"/>
    <w:rsid w:val="00297CFA"/>
    <w:rsid w:val="002A226B"/>
    <w:rsid w:val="002B5511"/>
    <w:rsid w:val="002B7ACF"/>
    <w:rsid w:val="002C53C4"/>
    <w:rsid w:val="002D4360"/>
    <w:rsid w:val="002E0643"/>
    <w:rsid w:val="002E2B78"/>
    <w:rsid w:val="002E392E"/>
    <w:rsid w:val="002E3ABA"/>
    <w:rsid w:val="002E6BBC"/>
    <w:rsid w:val="002F012F"/>
    <w:rsid w:val="002F1BA9"/>
    <w:rsid w:val="002F599E"/>
    <w:rsid w:val="002F6E74"/>
    <w:rsid w:val="00302921"/>
    <w:rsid w:val="003106B3"/>
    <w:rsid w:val="00311F60"/>
    <w:rsid w:val="0031385D"/>
    <w:rsid w:val="00314061"/>
    <w:rsid w:val="0031682D"/>
    <w:rsid w:val="003171AB"/>
    <w:rsid w:val="003223B2"/>
    <w:rsid w:val="00322A67"/>
    <w:rsid w:val="00325B68"/>
    <w:rsid w:val="00330E13"/>
    <w:rsid w:val="003320FD"/>
    <w:rsid w:val="00333D7E"/>
    <w:rsid w:val="00335A23"/>
    <w:rsid w:val="00335E72"/>
    <w:rsid w:val="00340707"/>
    <w:rsid w:val="00341C61"/>
    <w:rsid w:val="00341D47"/>
    <w:rsid w:val="003427A3"/>
    <w:rsid w:val="00346F1E"/>
    <w:rsid w:val="00351841"/>
    <w:rsid w:val="0035687C"/>
    <w:rsid w:val="003624A6"/>
    <w:rsid w:val="0036293F"/>
    <w:rsid w:val="00364274"/>
    <w:rsid w:val="00364ADF"/>
    <w:rsid w:val="00365C8D"/>
    <w:rsid w:val="0036617A"/>
    <w:rsid w:val="003670D9"/>
    <w:rsid w:val="00370B41"/>
    <w:rsid w:val="00371B27"/>
    <w:rsid w:val="00371BF1"/>
    <w:rsid w:val="003726C3"/>
    <w:rsid w:val="0037556D"/>
    <w:rsid w:val="00375D2E"/>
    <w:rsid w:val="00377757"/>
    <w:rsid w:val="00381199"/>
    <w:rsid w:val="0038180D"/>
    <w:rsid w:val="003828D2"/>
    <w:rsid w:val="00383071"/>
    <w:rsid w:val="00383B19"/>
    <w:rsid w:val="00384CBC"/>
    <w:rsid w:val="003867A9"/>
    <w:rsid w:val="00387FCF"/>
    <w:rsid w:val="003933F9"/>
    <w:rsid w:val="00393A90"/>
    <w:rsid w:val="00395580"/>
    <w:rsid w:val="00395864"/>
    <w:rsid w:val="00396557"/>
    <w:rsid w:val="00397316"/>
    <w:rsid w:val="003A248F"/>
    <w:rsid w:val="003A4D9C"/>
    <w:rsid w:val="003B1668"/>
    <w:rsid w:val="003B2AE6"/>
    <w:rsid w:val="003B354E"/>
    <w:rsid w:val="003B42B6"/>
    <w:rsid w:val="003B5F42"/>
    <w:rsid w:val="003B67B2"/>
    <w:rsid w:val="003C4DBD"/>
    <w:rsid w:val="003C53A5"/>
    <w:rsid w:val="003C540E"/>
    <w:rsid w:val="003C5F4C"/>
    <w:rsid w:val="003D5EA8"/>
    <w:rsid w:val="003D7B28"/>
    <w:rsid w:val="003E305E"/>
    <w:rsid w:val="003E34DB"/>
    <w:rsid w:val="003E5302"/>
    <w:rsid w:val="003E5BF1"/>
    <w:rsid w:val="003F2452"/>
    <w:rsid w:val="003F35A4"/>
    <w:rsid w:val="003F41EA"/>
    <w:rsid w:val="003F7DF0"/>
    <w:rsid w:val="00402E11"/>
    <w:rsid w:val="004039AF"/>
    <w:rsid w:val="004043FF"/>
    <w:rsid w:val="00407AFF"/>
    <w:rsid w:val="0041155D"/>
    <w:rsid w:val="004170BF"/>
    <w:rsid w:val="004270E3"/>
    <w:rsid w:val="00430436"/>
    <w:rsid w:val="004348DC"/>
    <w:rsid w:val="00434921"/>
    <w:rsid w:val="00442018"/>
    <w:rsid w:val="004450D2"/>
    <w:rsid w:val="00446567"/>
    <w:rsid w:val="00447B10"/>
    <w:rsid w:val="00447D82"/>
    <w:rsid w:val="004501A4"/>
    <w:rsid w:val="00451DB0"/>
    <w:rsid w:val="00452EE4"/>
    <w:rsid w:val="00452F0B"/>
    <w:rsid w:val="004536D6"/>
    <w:rsid w:val="00457224"/>
    <w:rsid w:val="0046713D"/>
    <w:rsid w:val="00471893"/>
    <w:rsid w:val="0047482C"/>
    <w:rsid w:val="00475436"/>
    <w:rsid w:val="0048047E"/>
    <w:rsid w:val="00482AF9"/>
    <w:rsid w:val="0048702C"/>
    <w:rsid w:val="00487D08"/>
    <w:rsid w:val="00496BB2"/>
    <w:rsid w:val="004A038A"/>
    <w:rsid w:val="004A1F24"/>
    <w:rsid w:val="004B2119"/>
    <w:rsid w:val="004B37B4"/>
    <w:rsid w:val="004B3CB3"/>
    <w:rsid w:val="004B4489"/>
    <w:rsid w:val="004B72B4"/>
    <w:rsid w:val="004C0314"/>
    <w:rsid w:val="004C0D3D"/>
    <w:rsid w:val="004C213E"/>
    <w:rsid w:val="004C376C"/>
    <w:rsid w:val="004C657F"/>
    <w:rsid w:val="004D141D"/>
    <w:rsid w:val="004D17D8"/>
    <w:rsid w:val="004D52D8"/>
    <w:rsid w:val="004E355B"/>
    <w:rsid w:val="004E4448"/>
    <w:rsid w:val="004E591E"/>
    <w:rsid w:val="004E5D1F"/>
    <w:rsid w:val="004E5EBF"/>
    <w:rsid w:val="004E6A18"/>
    <w:rsid w:val="004E6A89"/>
    <w:rsid w:val="004E6C7A"/>
    <w:rsid w:val="004F03CF"/>
    <w:rsid w:val="004F7352"/>
    <w:rsid w:val="00502855"/>
    <w:rsid w:val="005028E5"/>
    <w:rsid w:val="00503735"/>
    <w:rsid w:val="005041EE"/>
    <w:rsid w:val="00516A88"/>
    <w:rsid w:val="00522065"/>
    <w:rsid w:val="005224D3"/>
    <w:rsid w:val="005224F2"/>
    <w:rsid w:val="00522618"/>
    <w:rsid w:val="005273C8"/>
    <w:rsid w:val="00533F1C"/>
    <w:rsid w:val="00536D8B"/>
    <w:rsid w:val="00537599"/>
    <w:rsid w:val="005379C3"/>
    <w:rsid w:val="00537C1C"/>
    <w:rsid w:val="00542482"/>
    <w:rsid w:val="0054259E"/>
    <w:rsid w:val="00545A70"/>
    <w:rsid w:val="00546092"/>
    <w:rsid w:val="0054657B"/>
    <w:rsid w:val="0055164A"/>
    <w:rsid w:val="005519C2"/>
    <w:rsid w:val="005523E0"/>
    <w:rsid w:val="0055320F"/>
    <w:rsid w:val="0055699B"/>
    <w:rsid w:val="0056020A"/>
    <w:rsid w:val="00563D3D"/>
    <w:rsid w:val="005653D5"/>
    <w:rsid w:val="005659AA"/>
    <w:rsid w:val="005676E8"/>
    <w:rsid w:val="00577C12"/>
    <w:rsid w:val="005806CF"/>
    <w:rsid w:val="00580BFC"/>
    <w:rsid w:val="00581048"/>
    <w:rsid w:val="00581203"/>
    <w:rsid w:val="00581DB7"/>
    <w:rsid w:val="0058349C"/>
    <w:rsid w:val="00585FBE"/>
    <w:rsid w:val="005870E8"/>
    <w:rsid w:val="0058789C"/>
    <w:rsid w:val="0059178A"/>
    <w:rsid w:val="0059316A"/>
    <w:rsid w:val="00593EC5"/>
    <w:rsid w:val="005A221F"/>
    <w:rsid w:val="005A4D4E"/>
    <w:rsid w:val="005A4DAE"/>
    <w:rsid w:val="005A7237"/>
    <w:rsid w:val="005B024D"/>
    <w:rsid w:val="005B0E11"/>
    <w:rsid w:val="005B21FA"/>
    <w:rsid w:val="005B3244"/>
    <w:rsid w:val="005B620A"/>
    <w:rsid w:val="005B6EE8"/>
    <w:rsid w:val="005B7731"/>
    <w:rsid w:val="005C0B58"/>
    <w:rsid w:val="005C4515"/>
    <w:rsid w:val="005C5338"/>
    <w:rsid w:val="005C5602"/>
    <w:rsid w:val="005C586E"/>
    <w:rsid w:val="005C74A6"/>
    <w:rsid w:val="005C760D"/>
    <w:rsid w:val="005D3B4D"/>
    <w:rsid w:val="005D615C"/>
    <w:rsid w:val="005E1860"/>
    <w:rsid w:val="005F063B"/>
    <w:rsid w:val="005F192D"/>
    <w:rsid w:val="005F24C8"/>
    <w:rsid w:val="005F26AF"/>
    <w:rsid w:val="005F73B9"/>
    <w:rsid w:val="00604FF5"/>
    <w:rsid w:val="00606878"/>
    <w:rsid w:val="00607D6C"/>
    <w:rsid w:val="00610FCC"/>
    <w:rsid w:val="0061383D"/>
    <w:rsid w:val="00614D69"/>
    <w:rsid w:val="00617030"/>
    <w:rsid w:val="00617A1F"/>
    <w:rsid w:val="00621301"/>
    <w:rsid w:val="0062173F"/>
    <w:rsid w:val="006235FB"/>
    <w:rsid w:val="00624895"/>
    <w:rsid w:val="00626A15"/>
    <w:rsid w:val="00630F22"/>
    <w:rsid w:val="006336E1"/>
    <w:rsid w:val="00633C63"/>
    <w:rsid w:val="006379E9"/>
    <w:rsid w:val="006438CB"/>
    <w:rsid w:val="006529B9"/>
    <w:rsid w:val="00652B2C"/>
    <w:rsid w:val="00654695"/>
    <w:rsid w:val="0065500A"/>
    <w:rsid w:val="00655217"/>
    <w:rsid w:val="0065727C"/>
    <w:rsid w:val="0066185E"/>
    <w:rsid w:val="00671909"/>
    <w:rsid w:val="00673E6A"/>
    <w:rsid w:val="00674456"/>
    <w:rsid w:val="00674A78"/>
    <w:rsid w:val="0067726F"/>
    <w:rsid w:val="00682811"/>
    <w:rsid w:val="006849D2"/>
    <w:rsid w:val="00692EA3"/>
    <w:rsid w:val="00693ADD"/>
    <w:rsid w:val="00696A16"/>
    <w:rsid w:val="006A4840"/>
    <w:rsid w:val="006A4854"/>
    <w:rsid w:val="006A52A0"/>
    <w:rsid w:val="006A7E1D"/>
    <w:rsid w:val="006B2A45"/>
    <w:rsid w:val="006B7278"/>
    <w:rsid w:val="006C3A56"/>
    <w:rsid w:val="006C5D23"/>
    <w:rsid w:val="006C71F9"/>
    <w:rsid w:val="006D0B07"/>
    <w:rsid w:val="006D13F4"/>
    <w:rsid w:val="006D4827"/>
    <w:rsid w:val="006D5CB4"/>
    <w:rsid w:val="006D6AED"/>
    <w:rsid w:val="006E0F92"/>
    <w:rsid w:val="006E6D0B"/>
    <w:rsid w:val="006E73F8"/>
    <w:rsid w:val="006F01F8"/>
    <w:rsid w:val="006F0600"/>
    <w:rsid w:val="006F126E"/>
    <w:rsid w:val="006F3016"/>
    <w:rsid w:val="006F32C9"/>
    <w:rsid w:val="006F36B5"/>
    <w:rsid w:val="006F3834"/>
    <w:rsid w:val="006F5693"/>
    <w:rsid w:val="006F5D4C"/>
    <w:rsid w:val="006F5F04"/>
    <w:rsid w:val="00700228"/>
    <w:rsid w:val="00710364"/>
    <w:rsid w:val="00717B01"/>
    <w:rsid w:val="00721CB3"/>
    <w:rsid w:val="007227D9"/>
    <w:rsid w:val="0072491F"/>
    <w:rsid w:val="00725598"/>
    <w:rsid w:val="0073604A"/>
    <w:rsid w:val="007374A1"/>
    <w:rsid w:val="00740E9E"/>
    <w:rsid w:val="007418B3"/>
    <w:rsid w:val="0074372F"/>
    <w:rsid w:val="0074397C"/>
    <w:rsid w:val="00744211"/>
    <w:rsid w:val="0075033C"/>
    <w:rsid w:val="00752712"/>
    <w:rsid w:val="00753A84"/>
    <w:rsid w:val="007611F5"/>
    <w:rsid w:val="007619E4"/>
    <w:rsid w:val="00761E75"/>
    <w:rsid w:val="007631C5"/>
    <w:rsid w:val="0076495E"/>
    <w:rsid w:val="00765D82"/>
    <w:rsid w:val="00765FC8"/>
    <w:rsid w:val="00774445"/>
    <w:rsid w:val="007746D1"/>
    <w:rsid w:val="00775694"/>
    <w:rsid w:val="00775B8A"/>
    <w:rsid w:val="007807EC"/>
    <w:rsid w:val="00780CDC"/>
    <w:rsid w:val="0078186B"/>
    <w:rsid w:val="0078403C"/>
    <w:rsid w:val="00786924"/>
    <w:rsid w:val="00792FB5"/>
    <w:rsid w:val="00793F46"/>
    <w:rsid w:val="007942F7"/>
    <w:rsid w:val="0079718B"/>
    <w:rsid w:val="007A088B"/>
    <w:rsid w:val="007A1325"/>
    <w:rsid w:val="007A1A18"/>
    <w:rsid w:val="007A3BAF"/>
    <w:rsid w:val="007A5C19"/>
    <w:rsid w:val="007B5067"/>
    <w:rsid w:val="007B53D8"/>
    <w:rsid w:val="007C04E9"/>
    <w:rsid w:val="007C22C5"/>
    <w:rsid w:val="007C57E1"/>
    <w:rsid w:val="007C5811"/>
    <w:rsid w:val="007D1223"/>
    <w:rsid w:val="007D1489"/>
    <w:rsid w:val="007D2DF5"/>
    <w:rsid w:val="007D451A"/>
    <w:rsid w:val="007D5E3E"/>
    <w:rsid w:val="007D6291"/>
    <w:rsid w:val="007D7596"/>
    <w:rsid w:val="007E0BAD"/>
    <w:rsid w:val="007E242C"/>
    <w:rsid w:val="007E3E9C"/>
    <w:rsid w:val="007E6631"/>
    <w:rsid w:val="00801B47"/>
    <w:rsid w:val="0080243F"/>
    <w:rsid w:val="008031D8"/>
    <w:rsid w:val="00803A12"/>
    <w:rsid w:val="00805417"/>
    <w:rsid w:val="00812F9B"/>
    <w:rsid w:val="00821826"/>
    <w:rsid w:val="00822B7F"/>
    <w:rsid w:val="008257B1"/>
    <w:rsid w:val="008266F9"/>
    <w:rsid w:val="008267E2"/>
    <w:rsid w:val="00826A9B"/>
    <w:rsid w:val="0083014C"/>
    <w:rsid w:val="00830ED7"/>
    <w:rsid w:val="00834842"/>
    <w:rsid w:val="00834B02"/>
    <w:rsid w:val="00835DD9"/>
    <w:rsid w:val="008374B7"/>
    <w:rsid w:val="00840E7B"/>
    <w:rsid w:val="00844C38"/>
    <w:rsid w:val="00852E2E"/>
    <w:rsid w:val="008536AF"/>
    <w:rsid w:val="00853D40"/>
    <w:rsid w:val="008564FC"/>
    <w:rsid w:val="0085692C"/>
    <w:rsid w:val="00864E76"/>
    <w:rsid w:val="00871E71"/>
    <w:rsid w:val="00871EFF"/>
    <w:rsid w:val="00872581"/>
    <w:rsid w:val="00873551"/>
    <w:rsid w:val="0087459D"/>
    <w:rsid w:val="00876513"/>
    <w:rsid w:val="0087680F"/>
    <w:rsid w:val="00876D81"/>
    <w:rsid w:val="00881D86"/>
    <w:rsid w:val="00883306"/>
    <w:rsid w:val="00883F40"/>
    <w:rsid w:val="008904F9"/>
    <w:rsid w:val="00890E4C"/>
    <w:rsid w:val="00890E74"/>
    <w:rsid w:val="00892798"/>
    <w:rsid w:val="0089418F"/>
    <w:rsid w:val="008969D3"/>
    <w:rsid w:val="00897C29"/>
    <w:rsid w:val="008A1A9C"/>
    <w:rsid w:val="008A2795"/>
    <w:rsid w:val="008A4633"/>
    <w:rsid w:val="008B032E"/>
    <w:rsid w:val="008B2477"/>
    <w:rsid w:val="008B513C"/>
    <w:rsid w:val="008B73B8"/>
    <w:rsid w:val="008C0FA2"/>
    <w:rsid w:val="008C2342"/>
    <w:rsid w:val="008C29A8"/>
    <w:rsid w:val="008C6FFE"/>
    <w:rsid w:val="008C77B6"/>
    <w:rsid w:val="008D1899"/>
    <w:rsid w:val="008D1B91"/>
    <w:rsid w:val="008D4D52"/>
    <w:rsid w:val="008D561B"/>
    <w:rsid w:val="008D724A"/>
    <w:rsid w:val="008E7A3E"/>
    <w:rsid w:val="008F052E"/>
    <w:rsid w:val="008F24C7"/>
    <w:rsid w:val="008F41FD"/>
    <w:rsid w:val="008F4479"/>
    <w:rsid w:val="008F4BA0"/>
    <w:rsid w:val="008F5955"/>
    <w:rsid w:val="008F6E46"/>
    <w:rsid w:val="00901726"/>
    <w:rsid w:val="0091199E"/>
    <w:rsid w:val="0091435F"/>
    <w:rsid w:val="0091689A"/>
    <w:rsid w:val="00920E6A"/>
    <w:rsid w:val="00931816"/>
    <w:rsid w:val="00932C71"/>
    <w:rsid w:val="00936118"/>
    <w:rsid w:val="0094697D"/>
    <w:rsid w:val="00950814"/>
    <w:rsid w:val="009509D5"/>
    <w:rsid w:val="00951598"/>
    <w:rsid w:val="009538F5"/>
    <w:rsid w:val="00957187"/>
    <w:rsid w:val="00960255"/>
    <w:rsid w:val="009603E1"/>
    <w:rsid w:val="00961C9D"/>
    <w:rsid w:val="00961FE0"/>
    <w:rsid w:val="00963065"/>
    <w:rsid w:val="0097151F"/>
    <w:rsid w:val="00973777"/>
    <w:rsid w:val="00973ADF"/>
    <w:rsid w:val="009760F0"/>
    <w:rsid w:val="00976E78"/>
    <w:rsid w:val="009775C0"/>
    <w:rsid w:val="00980330"/>
    <w:rsid w:val="00981F23"/>
    <w:rsid w:val="00990634"/>
    <w:rsid w:val="00991733"/>
    <w:rsid w:val="00992078"/>
    <w:rsid w:val="00992BE3"/>
    <w:rsid w:val="00997870"/>
    <w:rsid w:val="009A1467"/>
    <w:rsid w:val="009A190F"/>
    <w:rsid w:val="009A555B"/>
    <w:rsid w:val="009A6464"/>
    <w:rsid w:val="009B214A"/>
    <w:rsid w:val="009B3F18"/>
    <w:rsid w:val="009B3FEB"/>
    <w:rsid w:val="009B492B"/>
    <w:rsid w:val="009B4A2D"/>
    <w:rsid w:val="009B4CC7"/>
    <w:rsid w:val="009B5D6D"/>
    <w:rsid w:val="009B69F5"/>
    <w:rsid w:val="009C144F"/>
    <w:rsid w:val="009C2228"/>
    <w:rsid w:val="009C4FAD"/>
    <w:rsid w:val="009C5FF7"/>
    <w:rsid w:val="009C6292"/>
    <w:rsid w:val="009D15DB"/>
    <w:rsid w:val="009D3133"/>
    <w:rsid w:val="009D4370"/>
    <w:rsid w:val="009D497F"/>
    <w:rsid w:val="009D7274"/>
    <w:rsid w:val="009E04A3"/>
    <w:rsid w:val="009E160D"/>
    <w:rsid w:val="009F08B1"/>
    <w:rsid w:val="009F1CBB"/>
    <w:rsid w:val="009F21A8"/>
    <w:rsid w:val="009F2CEA"/>
    <w:rsid w:val="009F3305"/>
    <w:rsid w:val="009F4FB5"/>
    <w:rsid w:val="009F6FB2"/>
    <w:rsid w:val="00A046B3"/>
    <w:rsid w:val="00A071C0"/>
    <w:rsid w:val="00A17C37"/>
    <w:rsid w:val="00A2150B"/>
    <w:rsid w:val="00A22670"/>
    <w:rsid w:val="00A23C37"/>
    <w:rsid w:val="00A24B35"/>
    <w:rsid w:val="00A24E0A"/>
    <w:rsid w:val="00A26BB8"/>
    <w:rsid w:val="00A271BA"/>
    <w:rsid w:val="00A27F86"/>
    <w:rsid w:val="00A310C9"/>
    <w:rsid w:val="00A375F0"/>
    <w:rsid w:val="00A431C6"/>
    <w:rsid w:val="00A44865"/>
    <w:rsid w:val="00A44A44"/>
    <w:rsid w:val="00A45A01"/>
    <w:rsid w:val="00A509B8"/>
    <w:rsid w:val="00A5111F"/>
    <w:rsid w:val="00A54315"/>
    <w:rsid w:val="00A56D51"/>
    <w:rsid w:val="00A60A59"/>
    <w:rsid w:val="00A60FBC"/>
    <w:rsid w:val="00A60FCD"/>
    <w:rsid w:val="00A644E7"/>
    <w:rsid w:val="00A652A8"/>
    <w:rsid w:val="00A65C0B"/>
    <w:rsid w:val="00A6649E"/>
    <w:rsid w:val="00A71440"/>
    <w:rsid w:val="00A73518"/>
    <w:rsid w:val="00A776BA"/>
    <w:rsid w:val="00A8107E"/>
    <w:rsid w:val="00A81FD2"/>
    <w:rsid w:val="00A8272C"/>
    <w:rsid w:val="00A8441A"/>
    <w:rsid w:val="00A857E0"/>
    <w:rsid w:val="00A86700"/>
    <w:rsid w:val="00A8674A"/>
    <w:rsid w:val="00A92BFB"/>
    <w:rsid w:val="00A96E24"/>
    <w:rsid w:val="00AA2C7C"/>
    <w:rsid w:val="00AA3221"/>
    <w:rsid w:val="00AA593B"/>
    <w:rsid w:val="00AA6F6E"/>
    <w:rsid w:val="00AB122B"/>
    <w:rsid w:val="00AB21B0"/>
    <w:rsid w:val="00AB2DB8"/>
    <w:rsid w:val="00AB48D3"/>
    <w:rsid w:val="00AC1957"/>
    <w:rsid w:val="00AC60DB"/>
    <w:rsid w:val="00AC6224"/>
    <w:rsid w:val="00AC6638"/>
    <w:rsid w:val="00AD05A3"/>
    <w:rsid w:val="00AD433F"/>
    <w:rsid w:val="00AD5680"/>
    <w:rsid w:val="00AE0243"/>
    <w:rsid w:val="00AE1865"/>
    <w:rsid w:val="00AE1BAD"/>
    <w:rsid w:val="00AE2124"/>
    <w:rsid w:val="00AE214D"/>
    <w:rsid w:val="00AE24BC"/>
    <w:rsid w:val="00AE3E3F"/>
    <w:rsid w:val="00AE4109"/>
    <w:rsid w:val="00AF2516"/>
    <w:rsid w:val="00AF456E"/>
    <w:rsid w:val="00AF4760"/>
    <w:rsid w:val="00AF55D4"/>
    <w:rsid w:val="00B01F52"/>
    <w:rsid w:val="00B0505F"/>
    <w:rsid w:val="00B05C2D"/>
    <w:rsid w:val="00B06808"/>
    <w:rsid w:val="00B1095E"/>
    <w:rsid w:val="00B12933"/>
    <w:rsid w:val="00B12B88"/>
    <w:rsid w:val="00B137E0"/>
    <w:rsid w:val="00B13BC8"/>
    <w:rsid w:val="00B14F31"/>
    <w:rsid w:val="00B15852"/>
    <w:rsid w:val="00B17B3D"/>
    <w:rsid w:val="00B17CFC"/>
    <w:rsid w:val="00B20DCD"/>
    <w:rsid w:val="00B22247"/>
    <w:rsid w:val="00B24662"/>
    <w:rsid w:val="00B3569C"/>
    <w:rsid w:val="00B400A7"/>
    <w:rsid w:val="00B422BB"/>
    <w:rsid w:val="00B43676"/>
    <w:rsid w:val="00B51707"/>
    <w:rsid w:val="00B5230C"/>
    <w:rsid w:val="00B5602D"/>
    <w:rsid w:val="00B60125"/>
    <w:rsid w:val="00B6656B"/>
    <w:rsid w:val="00B71625"/>
    <w:rsid w:val="00B75C54"/>
    <w:rsid w:val="00B8357D"/>
    <w:rsid w:val="00B8710E"/>
    <w:rsid w:val="00B92A93"/>
    <w:rsid w:val="00B95A16"/>
    <w:rsid w:val="00B97934"/>
    <w:rsid w:val="00BA17A8"/>
    <w:rsid w:val="00BA1F41"/>
    <w:rsid w:val="00BA2859"/>
    <w:rsid w:val="00BA3C33"/>
    <w:rsid w:val="00BB0878"/>
    <w:rsid w:val="00BB1879"/>
    <w:rsid w:val="00BB1BDA"/>
    <w:rsid w:val="00BB29BE"/>
    <w:rsid w:val="00BC0ABE"/>
    <w:rsid w:val="00BC30DB"/>
    <w:rsid w:val="00BC3194"/>
    <w:rsid w:val="00BC493F"/>
    <w:rsid w:val="00BC64FF"/>
    <w:rsid w:val="00BC7C37"/>
    <w:rsid w:val="00BD2244"/>
    <w:rsid w:val="00BD3497"/>
    <w:rsid w:val="00BE18D9"/>
    <w:rsid w:val="00BE6472"/>
    <w:rsid w:val="00BF226E"/>
    <w:rsid w:val="00BF29B8"/>
    <w:rsid w:val="00BF3C6E"/>
    <w:rsid w:val="00BF46EA"/>
    <w:rsid w:val="00BF6A9D"/>
    <w:rsid w:val="00C07097"/>
    <w:rsid w:val="00C07769"/>
    <w:rsid w:val="00C07D05"/>
    <w:rsid w:val="00C10856"/>
    <w:rsid w:val="00C10E72"/>
    <w:rsid w:val="00C11D5A"/>
    <w:rsid w:val="00C203FA"/>
    <w:rsid w:val="00C244F5"/>
    <w:rsid w:val="00C24B98"/>
    <w:rsid w:val="00C257BC"/>
    <w:rsid w:val="00C25CBB"/>
    <w:rsid w:val="00C3110E"/>
    <w:rsid w:val="00C3164F"/>
    <w:rsid w:val="00C31B5E"/>
    <w:rsid w:val="00C34D3E"/>
    <w:rsid w:val="00C35B37"/>
    <w:rsid w:val="00C35CDE"/>
    <w:rsid w:val="00C36B4C"/>
    <w:rsid w:val="00C36D94"/>
    <w:rsid w:val="00C372AD"/>
    <w:rsid w:val="00C3747A"/>
    <w:rsid w:val="00C37F29"/>
    <w:rsid w:val="00C43B0F"/>
    <w:rsid w:val="00C54BA4"/>
    <w:rsid w:val="00C55682"/>
    <w:rsid w:val="00C56DCC"/>
    <w:rsid w:val="00C57075"/>
    <w:rsid w:val="00C5709B"/>
    <w:rsid w:val="00C62E23"/>
    <w:rsid w:val="00C6719A"/>
    <w:rsid w:val="00C72AFE"/>
    <w:rsid w:val="00C742CD"/>
    <w:rsid w:val="00C747AB"/>
    <w:rsid w:val="00C80D1A"/>
    <w:rsid w:val="00C81619"/>
    <w:rsid w:val="00C969EC"/>
    <w:rsid w:val="00C96A54"/>
    <w:rsid w:val="00C97021"/>
    <w:rsid w:val="00CA013C"/>
    <w:rsid w:val="00CA6D6D"/>
    <w:rsid w:val="00CB1AD9"/>
    <w:rsid w:val="00CB572A"/>
    <w:rsid w:val="00CC11C9"/>
    <w:rsid w:val="00CC7A4E"/>
    <w:rsid w:val="00CC7D7B"/>
    <w:rsid w:val="00CD1359"/>
    <w:rsid w:val="00CD4C83"/>
    <w:rsid w:val="00CE1872"/>
    <w:rsid w:val="00CE1B95"/>
    <w:rsid w:val="00CE205E"/>
    <w:rsid w:val="00CE53CF"/>
    <w:rsid w:val="00CE6617"/>
    <w:rsid w:val="00CE7810"/>
    <w:rsid w:val="00CF5D5C"/>
    <w:rsid w:val="00D009FB"/>
    <w:rsid w:val="00D00ED1"/>
    <w:rsid w:val="00D01EDC"/>
    <w:rsid w:val="00D035D4"/>
    <w:rsid w:val="00D078AA"/>
    <w:rsid w:val="00D10058"/>
    <w:rsid w:val="00D11978"/>
    <w:rsid w:val="00D14471"/>
    <w:rsid w:val="00D15E30"/>
    <w:rsid w:val="00D16129"/>
    <w:rsid w:val="00D20AE8"/>
    <w:rsid w:val="00D25BF7"/>
    <w:rsid w:val="00D25DBD"/>
    <w:rsid w:val="00D26929"/>
    <w:rsid w:val="00D27E98"/>
    <w:rsid w:val="00D30CBD"/>
    <w:rsid w:val="00D30D9E"/>
    <w:rsid w:val="00D33908"/>
    <w:rsid w:val="00D354F2"/>
    <w:rsid w:val="00D356C3"/>
    <w:rsid w:val="00D36C30"/>
    <w:rsid w:val="00D37C90"/>
    <w:rsid w:val="00D43A8C"/>
    <w:rsid w:val="00D46AE3"/>
    <w:rsid w:val="00D53072"/>
    <w:rsid w:val="00D547B8"/>
    <w:rsid w:val="00D61A4E"/>
    <w:rsid w:val="00D634EA"/>
    <w:rsid w:val="00D704B0"/>
    <w:rsid w:val="00D713A1"/>
    <w:rsid w:val="00D73D68"/>
    <w:rsid w:val="00D744FE"/>
    <w:rsid w:val="00D74AEB"/>
    <w:rsid w:val="00D77956"/>
    <w:rsid w:val="00D80435"/>
    <w:rsid w:val="00D80F0C"/>
    <w:rsid w:val="00D826BE"/>
    <w:rsid w:val="00D84BC0"/>
    <w:rsid w:val="00D85682"/>
    <w:rsid w:val="00D85A8E"/>
    <w:rsid w:val="00D879BE"/>
    <w:rsid w:val="00D87A37"/>
    <w:rsid w:val="00D92077"/>
    <w:rsid w:val="00D94E49"/>
    <w:rsid w:val="00D951E2"/>
    <w:rsid w:val="00D9565A"/>
    <w:rsid w:val="00D96EE7"/>
    <w:rsid w:val="00D975ED"/>
    <w:rsid w:val="00DA2325"/>
    <w:rsid w:val="00DA36F2"/>
    <w:rsid w:val="00DA4C47"/>
    <w:rsid w:val="00DB2337"/>
    <w:rsid w:val="00DB5F87"/>
    <w:rsid w:val="00DB6470"/>
    <w:rsid w:val="00DB699B"/>
    <w:rsid w:val="00DB6BB0"/>
    <w:rsid w:val="00DB7A38"/>
    <w:rsid w:val="00DB7E26"/>
    <w:rsid w:val="00DC0376"/>
    <w:rsid w:val="00DC099B"/>
    <w:rsid w:val="00DC2BE5"/>
    <w:rsid w:val="00DC71AE"/>
    <w:rsid w:val="00DD0022"/>
    <w:rsid w:val="00DD0DAA"/>
    <w:rsid w:val="00DD4719"/>
    <w:rsid w:val="00DD4CD4"/>
    <w:rsid w:val="00DD4E5D"/>
    <w:rsid w:val="00DD5DEA"/>
    <w:rsid w:val="00DD65A2"/>
    <w:rsid w:val="00DD6770"/>
    <w:rsid w:val="00DD7BEF"/>
    <w:rsid w:val="00DE0749"/>
    <w:rsid w:val="00DE1CE2"/>
    <w:rsid w:val="00DE2535"/>
    <w:rsid w:val="00DE5BA2"/>
    <w:rsid w:val="00DF0DF8"/>
    <w:rsid w:val="00DF1210"/>
    <w:rsid w:val="00DF31E9"/>
    <w:rsid w:val="00DF400D"/>
    <w:rsid w:val="00DF4F23"/>
    <w:rsid w:val="00DF56EE"/>
    <w:rsid w:val="00DF5C23"/>
    <w:rsid w:val="00E01CBE"/>
    <w:rsid w:val="00E01DAD"/>
    <w:rsid w:val="00E021DC"/>
    <w:rsid w:val="00E029E7"/>
    <w:rsid w:val="00E03F91"/>
    <w:rsid w:val="00E05BB5"/>
    <w:rsid w:val="00E064EF"/>
    <w:rsid w:val="00E064F2"/>
    <w:rsid w:val="00E0717B"/>
    <w:rsid w:val="00E074E4"/>
    <w:rsid w:val="00E11CCF"/>
    <w:rsid w:val="00E13A6E"/>
    <w:rsid w:val="00E13FE4"/>
    <w:rsid w:val="00E14809"/>
    <w:rsid w:val="00E15598"/>
    <w:rsid w:val="00E20D65"/>
    <w:rsid w:val="00E23DB0"/>
    <w:rsid w:val="00E26EA9"/>
    <w:rsid w:val="00E27C48"/>
    <w:rsid w:val="00E3079B"/>
    <w:rsid w:val="00E3091B"/>
    <w:rsid w:val="00E325C8"/>
    <w:rsid w:val="00E33C76"/>
    <w:rsid w:val="00E353A2"/>
    <w:rsid w:val="00E36881"/>
    <w:rsid w:val="00E406F8"/>
    <w:rsid w:val="00E42E4C"/>
    <w:rsid w:val="00E47013"/>
    <w:rsid w:val="00E541F9"/>
    <w:rsid w:val="00E54A0E"/>
    <w:rsid w:val="00E56E68"/>
    <w:rsid w:val="00E57B79"/>
    <w:rsid w:val="00E60B6B"/>
    <w:rsid w:val="00E63419"/>
    <w:rsid w:val="00E63880"/>
    <w:rsid w:val="00E64496"/>
    <w:rsid w:val="00E64EF7"/>
    <w:rsid w:val="00E72115"/>
    <w:rsid w:val="00E81AA0"/>
    <w:rsid w:val="00E8322E"/>
    <w:rsid w:val="00E857ED"/>
    <w:rsid w:val="00E902D8"/>
    <w:rsid w:val="00E903E0"/>
    <w:rsid w:val="00E90E5D"/>
    <w:rsid w:val="00E91E46"/>
    <w:rsid w:val="00E93C49"/>
    <w:rsid w:val="00EA1115"/>
    <w:rsid w:val="00EA39EB"/>
    <w:rsid w:val="00EA58CE"/>
    <w:rsid w:val="00EA7646"/>
    <w:rsid w:val="00EB33FF"/>
    <w:rsid w:val="00EB3D1A"/>
    <w:rsid w:val="00EB796D"/>
    <w:rsid w:val="00EC1AD7"/>
    <w:rsid w:val="00EC2759"/>
    <w:rsid w:val="00EC4F96"/>
    <w:rsid w:val="00EC5CCC"/>
    <w:rsid w:val="00EC7106"/>
    <w:rsid w:val="00ED0120"/>
    <w:rsid w:val="00ED0CD2"/>
    <w:rsid w:val="00ED3BBA"/>
    <w:rsid w:val="00ED3CEB"/>
    <w:rsid w:val="00ED4E12"/>
    <w:rsid w:val="00ED61C7"/>
    <w:rsid w:val="00EE051B"/>
    <w:rsid w:val="00EE14BA"/>
    <w:rsid w:val="00EE1AB5"/>
    <w:rsid w:val="00EE54B4"/>
    <w:rsid w:val="00EE6C7A"/>
    <w:rsid w:val="00EE73F5"/>
    <w:rsid w:val="00EF0CDB"/>
    <w:rsid w:val="00EF176E"/>
    <w:rsid w:val="00EF1AD8"/>
    <w:rsid w:val="00EF2B5C"/>
    <w:rsid w:val="00EF6A91"/>
    <w:rsid w:val="00EF7794"/>
    <w:rsid w:val="00F02046"/>
    <w:rsid w:val="00F0216F"/>
    <w:rsid w:val="00F053D8"/>
    <w:rsid w:val="00F07888"/>
    <w:rsid w:val="00F10563"/>
    <w:rsid w:val="00F1141F"/>
    <w:rsid w:val="00F12DAA"/>
    <w:rsid w:val="00F1313D"/>
    <w:rsid w:val="00F16530"/>
    <w:rsid w:val="00F17D05"/>
    <w:rsid w:val="00F201E7"/>
    <w:rsid w:val="00F204E0"/>
    <w:rsid w:val="00F20B16"/>
    <w:rsid w:val="00F21C79"/>
    <w:rsid w:val="00F238C9"/>
    <w:rsid w:val="00F23CA5"/>
    <w:rsid w:val="00F24DB4"/>
    <w:rsid w:val="00F277AA"/>
    <w:rsid w:val="00F31373"/>
    <w:rsid w:val="00F31955"/>
    <w:rsid w:val="00F34C06"/>
    <w:rsid w:val="00F3553B"/>
    <w:rsid w:val="00F415B7"/>
    <w:rsid w:val="00F43EA3"/>
    <w:rsid w:val="00F4557B"/>
    <w:rsid w:val="00F45ECF"/>
    <w:rsid w:val="00F50C55"/>
    <w:rsid w:val="00F530D3"/>
    <w:rsid w:val="00F532AC"/>
    <w:rsid w:val="00F55E88"/>
    <w:rsid w:val="00F57FFB"/>
    <w:rsid w:val="00F601E6"/>
    <w:rsid w:val="00F60D52"/>
    <w:rsid w:val="00F652CD"/>
    <w:rsid w:val="00F70422"/>
    <w:rsid w:val="00F73954"/>
    <w:rsid w:val="00F75720"/>
    <w:rsid w:val="00F75B2C"/>
    <w:rsid w:val="00F75F42"/>
    <w:rsid w:val="00F818CB"/>
    <w:rsid w:val="00F81B39"/>
    <w:rsid w:val="00F82F0C"/>
    <w:rsid w:val="00F872E4"/>
    <w:rsid w:val="00F94060"/>
    <w:rsid w:val="00F9470A"/>
    <w:rsid w:val="00F97FEA"/>
    <w:rsid w:val="00FA2079"/>
    <w:rsid w:val="00FA228B"/>
    <w:rsid w:val="00FA56F6"/>
    <w:rsid w:val="00FA6357"/>
    <w:rsid w:val="00FB329D"/>
    <w:rsid w:val="00FB7176"/>
    <w:rsid w:val="00FC1AFF"/>
    <w:rsid w:val="00FC2172"/>
    <w:rsid w:val="00FC27E3"/>
    <w:rsid w:val="00FC3D29"/>
    <w:rsid w:val="00FC74C7"/>
    <w:rsid w:val="00FC75BC"/>
    <w:rsid w:val="00FD04AF"/>
    <w:rsid w:val="00FD0B96"/>
    <w:rsid w:val="00FD451D"/>
    <w:rsid w:val="00FD5B22"/>
    <w:rsid w:val="00FE0B02"/>
    <w:rsid w:val="00FE1B01"/>
    <w:rsid w:val="00FE7C90"/>
    <w:rsid w:val="00FF2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8892A6"/>
  <w14:defaultImageDpi w14:val="300"/>
  <w15:docId w15:val="{69356855-A071-46F6-9B12-F9EF0104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4486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448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48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48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T"/>
    <w:basedOn w:val="Normal"/>
    <w:next w:val="Normal"/>
    <w:link w:val="Heading4Char"/>
    <w:uiPriority w:val="3"/>
    <w:unhideWhenUsed/>
    <w:qFormat/>
    <w:rsid w:val="00A4486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448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48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4865"/>
    <w:rPr>
      <w:rFonts w:ascii="Calibri" w:eastAsiaTheme="majorEastAsia" w:hAnsi="Calibri" w:cstheme="majorBidi"/>
      <w:b/>
      <w:sz w:val="32"/>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A44865"/>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A44865"/>
    <w:rPr>
      <w:b/>
      <w:bCs/>
      <w:sz w:val="26"/>
      <w:u w:val="none"/>
    </w:rPr>
  </w:style>
  <w:style w:type="character" w:customStyle="1" w:styleId="StyleUnderline">
    <w:name w:val="Style Underline"/>
    <w:aliases w:val="Underline,Style Bold Underline,apple-style-span + 6 pt,Bold,Kern at 16 pt,Intense Emphasis1,Style,Intense Emphasis11,Intense Emphasis2,Underline Char,ci,HHeading 3 + 12 pt,Thick Underline Char,c,cites Char Ch,Intense Emphasis111,Bo,B,8."/>
    <w:basedOn w:val="DefaultParagraphFont"/>
    <w:uiPriority w:val="6"/>
    <w:qFormat/>
    <w:rsid w:val="00A44865"/>
    <w:rPr>
      <w:b w:val="0"/>
      <w:sz w:val="22"/>
      <w:u w:val="single"/>
    </w:rPr>
  </w:style>
  <w:style w:type="character" w:styleId="Emphasis">
    <w:name w:val="Emphasis"/>
    <w:aliases w:val="Bold Underline,Minimized,Highlighted,Evidence,minimized,tag2,Size 10,emphasis in card,Underlined,CD Card,ED - Tag,emphasis,Emphasis!!,small,Qualifications,bold underline,normal card text,qualifications in card,qualifications,Shrunk,Style1,Box,s"/>
    <w:basedOn w:val="DefaultParagraphFont"/>
    <w:link w:val="textbold"/>
    <w:uiPriority w:val="7"/>
    <w:qFormat/>
    <w:rsid w:val="00A44865"/>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6A4854"/>
    <w:pPr>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A44865"/>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A44865"/>
    <w:rPr>
      <w:color w:val="auto"/>
      <w:u w:val="none"/>
    </w:rPr>
  </w:style>
  <w:style w:type="paragraph" w:styleId="DocumentMap">
    <w:name w:val="Document Map"/>
    <w:basedOn w:val="Normal"/>
    <w:link w:val="DocumentMapChar"/>
    <w:uiPriority w:val="99"/>
    <w:semiHidden/>
    <w:unhideWhenUsed/>
    <w:rsid w:val="003C53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C53A5"/>
    <w:rPr>
      <w:rFonts w:ascii="Lucida Grande" w:hAnsi="Lucida Grande" w:cs="Lucida Grande"/>
    </w:rPr>
  </w:style>
  <w:style w:type="paragraph" w:customStyle="1" w:styleId="evidencetext">
    <w:name w:val="evidence text"/>
    <w:basedOn w:val="Normal"/>
    <w:link w:val="evidencetextChar1"/>
    <w:qFormat/>
    <w:rsid w:val="006A4854"/>
    <w:pPr>
      <w:spacing w:after="0" w:line="240" w:lineRule="auto"/>
      <w:ind w:left="1008" w:right="720"/>
    </w:pPr>
    <w:rPr>
      <w:rFonts w:eastAsia="Times New Roman" w:cs="Times New Roman"/>
      <w:color w:val="000000"/>
      <w:sz w:val="16"/>
    </w:rPr>
  </w:style>
  <w:style w:type="character" w:customStyle="1" w:styleId="evidencetextChar1">
    <w:name w:val="evidence text Char1"/>
    <w:basedOn w:val="DefaultParagraphFont"/>
    <w:link w:val="evidencetext"/>
    <w:rsid w:val="006A4854"/>
    <w:rPr>
      <w:rFonts w:ascii="Arial" w:eastAsia="Times New Roman" w:hAnsi="Arial" w:cs="Times New Roman"/>
      <w:color w:val="000000"/>
      <w:sz w:val="16"/>
    </w:rPr>
  </w:style>
  <w:style w:type="paragraph" w:customStyle="1" w:styleId="BlockTitle1">
    <w:name w:val="Block Title #1"/>
    <w:basedOn w:val="Heading1"/>
    <w:rsid w:val="006A4854"/>
    <w:pPr>
      <w:keepLines w:val="0"/>
      <w:pageBreakBefore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eastAsia="Times New Roman" w:cs="Arial"/>
      <w:color w:val="000000"/>
      <w:kern w:val="32"/>
      <w:sz w:val="24"/>
    </w:rPr>
  </w:style>
  <w:style w:type="character" w:customStyle="1" w:styleId="highlight2">
    <w:name w:val="highlight2"/>
    <w:basedOn w:val="DefaultParagraphFont"/>
    <w:rsid w:val="006A4854"/>
    <w:rPr>
      <w:rFonts w:ascii="Arial" w:hAnsi="Arial"/>
      <w:b/>
      <w:sz w:val="19"/>
      <w:u w:val="thick"/>
      <w:bdr w:val="none" w:sz="0" w:space="0" w:color="auto"/>
      <w:shd w:val="clear" w:color="auto" w:fill="auto"/>
    </w:rPr>
  </w:style>
  <w:style w:type="paragraph" w:styleId="NoSpacing">
    <w:name w:val="No Spacing"/>
    <w:uiPriority w:val="1"/>
    <w:qFormat/>
    <w:rsid w:val="006A4854"/>
    <w:rPr>
      <w:rFonts w:ascii="Calibri" w:eastAsia="Calibri" w:hAnsi="Calibri" w:cs="Times New Roman"/>
      <w:sz w:val="22"/>
      <w:szCs w:val="22"/>
    </w:rPr>
  </w:style>
  <w:style w:type="paragraph" w:styleId="CommentText">
    <w:name w:val="annotation text"/>
    <w:basedOn w:val="Normal"/>
    <w:link w:val="CommentTextChar"/>
    <w:uiPriority w:val="99"/>
    <w:semiHidden/>
    <w:unhideWhenUsed/>
    <w:rsid w:val="006A4854"/>
    <w:pPr>
      <w:spacing w:after="200" w:line="240" w:lineRule="auto"/>
    </w:pPr>
    <w:rPr>
      <w:rFonts w:eastAsia="Calibri" w:cs="Times New Roman"/>
      <w:sz w:val="24"/>
    </w:rPr>
  </w:style>
  <w:style w:type="character" w:customStyle="1" w:styleId="CommentTextChar">
    <w:name w:val="Comment Text Char"/>
    <w:basedOn w:val="DefaultParagraphFont"/>
    <w:link w:val="CommentText"/>
    <w:uiPriority w:val="99"/>
    <w:semiHidden/>
    <w:rsid w:val="006A4854"/>
    <w:rPr>
      <w:rFonts w:ascii="Calibri" w:eastAsia="Calibri" w:hAnsi="Calibri" w:cs="Times New Roman"/>
    </w:rPr>
  </w:style>
  <w:style w:type="paragraph" w:customStyle="1" w:styleId="boldcite">
    <w:name w:val="bold cite"/>
    <w:basedOn w:val="Normal"/>
    <w:rsid w:val="006A4854"/>
    <w:pPr>
      <w:spacing w:after="0" w:line="240" w:lineRule="auto"/>
    </w:pPr>
    <w:rPr>
      <w:rFonts w:ascii="Times New Roman" w:eastAsia="Calibri" w:hAnsi="Times New Roman" w:cs="Times New Roman"/>
      <w:b/>
      <w:color w:val="000000"/>
      <w:szCs w:val="20"/>
      <w:u w:val="thick" w:color="000000"/>
    </w:rPr>
  </w:style>
  <w:style w:type="paragraph" w:styleId="NormalWeb">
    <w:name w:val="Normal (Web)"/>
    <w:basedOn w:val="Normal"/>
    <w:uiPriority w:val="99"/>
    <w:rsid w:val="006A4854"/>
    <w:pPr>
      <w:spacing w:beforeLines="1" w:afterLines="1" w:after="0" w:line="240" w:lineRule="auto"/>
    </w:pPr>
    <w:rPr>
      <w:rFonts w:ascii="Times" w:eastAsia="Cambria" w:hAnsi="Times" w:cs="Times New Roman"/>
      <w:sz w:val="20"/>
      <w:szCs w:val="20"/>
    </w:rPr>
  </w:style>
  <w:style w:type="character" w:customStyle="1" w:styleId="underline">
    <w:name w:val="underline"/>
    <w:rsid w:val="006A4854"/>
    <w:rPr>
      <w:b/>
      <w:u w:val="single"/>
    </w:rPr>
  </w:style>
  <w:style w:type="character" w:customStyle="1" w:styleId="cite">
    <w:name w:val="cite"/>
    <w:rsid w:val="006A4854"/>
    <w:rPr>
      <w:rFonts w:ascii="Times New Roman" w:hAnsi="Times New Roman"/>
      <w:b/>
      <w:sz w:val="24"/>
    </w:rPr>
  </w:style>
  <w:style w:type="paragraph" w:customStyle="1" w:styleId="card">
    <w:name w:val="card"/>
    <w:basedOn w:val="Normal"/>
    <w:qFormat/>
    <w:rsid w:val="006A4854"/>
    <w:pPr>
      <w:spacing w:after="0" w:line="240" w:lineRule="auto"/>
      <w:ind w:left="288" w:right="288"/>
    </w:pPr>
    <w:rPr>
      <w:rFonts w:ascii="Times New Roman" w:eastAsia="Times New Roman" w:hAnsi="Times New Roman" w:cs="Times New Roman"/>
      <w:sz w:val="24"/>
      <w:szCs w:val="20"/>
    </w:rPr>
  </w:style>
  <w:style w:type="character" w:customStyle="1" w:styleId="apple-style-span">
    <w:name w:val="apple-style-span"/>
    <w:rsid w:val="006A4854"/>
  </w:style>
  <w:style w:type="character" w:customStyle="1" w:styleId="capture-id">
    <w:name w:val="capture-id"/>
    <w:rsid w:val="006A4854"/>
  </w:style>
  <w:style w:type="paragraph" w:customStyle="1" w:styleId="CardDownx1">
    <w:name w:val="CardDown x1"/>
    <w:basedOn w:val="Header"/>
    <w:rsid w:val="006A4854"/>
    <w:pPr>
      <w:tabs>
        <w:tab w:val="clear" w:pos="4680"/>
        <w:tab w:val="clear" w:pos="9360"/>
        <w:tab w:val="center" w:pos="4320"/>
        <w:tab w:val="right" w:pos="8640"/>
      </w:tabs>
    </w:pPr>
    <w:rPr>
      <w:rFonts w:ascii="Times New Roman" w:eastAsia="Times New Roman" w:hAnsi="Times New Roman" w:cs="Times New Roman"/>
      <w:sz w:val="16"/>
    </w:rPr>
  </w:style>
  <w:style w:type="paragraph" w:styleId="Header">
    <w:name w:val="header"/>
    <w:basedOn w:val="Normal"/>
    <w:link w:val="HeaderChar"/>
    <w:uiPriority w:val="99"/>
    <w:unhideWhenUsed/>
    <w:rsid w:val="006A4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54"/>
    <w:rPr>
      <w:rFonts w:ascii="Arial" w:hAnsi="Arial" w:cs="Arial"/>
      <w:sz w:val="22"/>
    </w:rPr>
  </w:style>
  <w:style w:type="character" w:customStyle="1" w:styleId="CiteCardUpSize-HeavyChar">
    <w:name w:val="Cite // CardUpSize - Heavy Char"/>
    <w:rsid w:val="006A4854"/>
    <w:rPr>
      <w:b/>
      <w:sz w:val="24"/>
      <w:szCs w:val="32"/>
      <w:u w:val="single"/>
      <w:lang w:val="en-US" w:eastAsia="en-US" w:bidi="ar-SA"/>
    </w:rPr>
  </w:style>
  <w:style w:type="character" w:customStyle="1" w:styleId="CardUpSize-LightChar">
    <w:name w:val="CardUpSize - Light Char"/>
    <w:rsid w:val="006A4854"/>
    <w:rPr>
      <w:sz w:val="24"/>
      <w:szCs w:val="32"/>
      <w:u w:val="single"/>
      <w:lang w:val="en-US" w:eastAsia="en-US" w:bidi="ar-SA"/>
    </w:rPr>
  </w:style>
  <w:style w:type="paragraph" w:customStyle="1" w:styleId="Shrink8">
    <w:name w:val="Shrink8"/>
    <w:basedOn w:val="Normal"/>
    <w:qFormat/>
    <w:rsid w:val="006A4854"/>
    <w:pPr>
      <w:spacing w:after="0" w:line="240" w:lineRule="auto"/>
    </w:pPr>
    <w:rPr>
      <w:rFonts w:eastAsia="Times New Roman" w:cs="Times New Roman"/>
    </w:rPr>
  </w:style>
  <w:style w:type="character" w:styleId="Strong">
    <w:name w:val="Strong"/>
    <w:uiPriority w:val="22"/>
    <w:qFormat/>
    <w:rsid w:val="006A4854"/>
    <w:rPr>
      <w:b/>
      <w:bCs/>
    </w:rPr>
  </w:style>
  <w:style w:type="character" w:customStyle="1" w:styleId="tagChar">
    <w:name w:val="tag Char"/>
    <w:basedOn w:val="DefaultParagraphFont"/>
    <w:rsid w:val="006A4854"/>
    <w:rPr>
      <w:b/>
      <w:sz w:val="24"/>
      <w:lang w:val="en-US" w:bidi="ar-SA"/>
    </w:rPr>
  </w:style>
  <w:style w:type="paragraph" w:customStyle="1" w:styleId="Default">
    <w:name w:val="Default"/>
    <w:rsid w:val="006A4854"/>
    <w:pPr>
      <w:autoSpaceDE w:val="0"/>
      <w:autoSpaceDN w:val="0"/>
      <w:adjustRightInd w:val="0"/>
    </w:pPr>
    <w:rPr>
      <w:rFonts w:ascii="Times New Roman" w:eastAsia="Calibri" w:hAnsi="Times New Roman" w:cs="Times New Roman"/>
      <w:color w:val="000000"/>
    </w:rPr>
  </w:style>
  <w:style w:type="paragraph" w:styleId="ListParagraph">
    <w:name w:val="List Paragraph"/>
    <w:basedOn w:val="Normal"/>
    <w:uiPriority w:val="34"/>
    <w:qFormat/>
    <w:rsid w:val="006A4854"/>
    <w:pPr>
      <w:ind w:left="720"/>
      <w:contextualSpacing/>
    </w:pPr>
  </w:style>
  <w:style w:type="character" w:styleId="CommentReference">
    <w:name w:val="annotation reference"/>
    <w:basedOn w:val="DefaultParagraphFont"/>
    <w:uiPriority w:val="99"/>
    <w:semiHidden/>
    <w:unhideWhenUsed/>
    <w:rsid w:val="00693ADD"/>
    <w:rPr>
      <w:sz w:val="16"/>
      <w:szCs w:val="16"/>
    </w:rPr>
  </w:style>
  <w:style w:type="paragraph" w:styleId="BalloonText">
    <w:name w:val="Balloon Text"/>
    <w:basedOn w:val="Normal"/>
    <w:link w:val="BalloonTextChar"/>
    <w:uiPriority w:val="99"/>
    <w:semiHidden/>
    <w:unhideWhenUsed/>
    <w:rsid w:val="00693AD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3ADD"/>
    <w:rPr>
      <w:rFonts w:ascii="Times New Roman" w:hAnsi="Times New Roman" w:cs="Times New Roman"/>
      <w:sz w:val="18"/>
      <w:szCs w:val="18"/>
    </w:rPr>
  </w:style>
  <w:style w:type="paragraph" w:customStyle="1" w:styleId="footnotedescription">
    <w:name w:val="footnote description"/>
    <w:next w:val="Normal"/>
    <w:link w:val="footnotedescriptionChar"/>
    <w:hidden/>
    <w:rsid w:val="00387FCF"/>
    <w:pPr>
      <w:spacing w:line="259" w:lineRule="auto"/>
    </w:pPr>
    <w:rPr>
      <w:rFonts w:ascii="Times New Roman" w:eastAsia="Times New Roman" w:hAnsi="Times New Roman" w:cs="Times New Roman"/>
      <w:color w:val="000000"/>
      <w:sz w:val="20"/>
      <w:szCs w:val="22"/>
    </w:rPr>
  </w:style>
  <w:style w:type="character" w:customStyle="1" w:styleId="footnotedescriptionChar">
    <w:name w:val="footnote description Char"/>
    <w:link w:val="footnotedescription"/>
    <w:rsid w:val="00387FCF"/>
    <w:rPr>
      <w:rFonts w:ascii="Times New Roman" w:eastAsia="Times New Roman" w:hAnsi="Times New Roman" w:cs="Times New Roman"/>
      <w:color w:val="000000"/>
      <w:sz w:val="20"/>
      <w:szCs w:val="22"/>
    </w:rPr>
  </w:style>
  <w:style w:type="character" w:customStyle="1" w:styleId="footnotemark">
    <w:name w:val="footnote mark"/>
    <w:hidden/>
    <w:rsid w:val="00387FCF"/>
    <w:rPr>
      <w:rFonts w:ascii="Times New Roman" w:eastAsia="Times New Roman" w:hAnsi="Times New Roman" w:cs="Times New Roman"/>
      <w:color w:val="000000"/>
      <w:sz w:val="20"/>
      <w:vertAlign w:val="superscript"/>
    </w:rPr>
  </w:style>
  <w:style w:type="character" w:customStyle="1" w:styleId="author-carddetailsname">
    <w:name w:val="author-card__details__name"/>
    <w:basedOn w:val="DefaultParagraphFont"/>
    <w:rsid w:val="000D2C5F"/>
  </w:style>
  <w:style w:type="character" w:customStyle="1" w:styleId="BodytextItalic">
    <w:name w:val="Body text + Italic"/>
    <w:aliases w:val="Spacing 0 pt,Body text + 11 pt,Header or footer + 14 pt,Body text + 10 pt,Body text (5) + Not Italic,Body text + 13.5 pt,Italic"/>
    <w:rsid w:val="000D2C5F"/>
    <w:rPr>
      <w:rFonts w:ascii="Times New Roman" w:eastAsia="Times New Roman" w:hAnsi="Times New Roman" w:cs="Times New Roman"/>
      <w:i/>
      <w:iCs/>
      <w:color w:val="000000"/>
      <w:spacing w:val="0"/>
      <w:w w:val="100"/>
      <w:position w:val="0"/>
      <w:sz w:val="30"/>
      <w:szCs w:val="30"/>
      <w:shd w:val="clear" w:color="auto" w:fill="FFFFFF"/>
      <w:lang w:val="en-US"/>
    </w:rPr>
  </w:style>
  <w:style w:type="character" w:customStyle="1" w:styleId="Bodytext">
    <w:name w:val="Body text_"/>
    <w:link w:val="BodyText4"/>
    <w:rsid w:val="000D2C5F"/>
    <w:rPr>
      <w:spacing w:val="10"/>
      <w:sz w:val="30"/>
      <w:szCs w:val="30"/>
      <w:shd w:val="clear" w:color="auto" w:fill="FFFFFF"/>
    </w:rPr>
  </w:style>
  <w:style w:type="character" w:customStyle="1" w:styleId="BodyText1">
    <w:name w:val="Body Text1"/>
    <w:rsid w:val="000D2C5F"/>
    <w:rPr>
      <w:rFonts w:ascii="Times New Roman" w:eastAsia="Times New Roman" w:hAnsi="Times New Roman" w:cs="Times New Roman"/>
      <w:b w:val="0"/>
      <w:bCs w:val="0"/>
      <w:i w:val="0"/>
      <w:iCs w:val="0"/>
      <w:smallCaps w:val="0"/>
      <w:strike w:val="0"/>
      <w:color w:val="000000"/>
      <w:spacing w:val="10"/>
      <w:w w:val="100"/>
      <w:position w:val="0"/>
      <w:sz w:val="30"/>
      <w:szCs w:val="30"/>
      <w:u w:val="none"/>
      <w:lang w:val="en-US"/>
    </w:rPr>
  </w:style>
  <w:style w:type="character" w:customStyle="1" w:styleId="Bodytext3">
    <w:name w:val="Body text (3)"/>
    <w:rsid w:val="000D2C5F"/>
    <w:rPr>
      <w:rFonts w:ascii="Times New Roman" w:eastAsia="Times New Roman" w:hAnsi="Times New Roman" w:cs="Times New Roman"/>
      <w:b/>
      <w:bCs/>
      <w:i w:val="0"/>
      <w:iCs w:val="0"/>
      <w:smallCaps w:val="0"/>
      <w:strike w:val="0"/>
      <w:color w:val="000000"/>
      <w:spacing w:val="0"/>
      <w:w w:val="100"/>
      <w:position w:val="0"/>
      <w:sz w:val="26"/>
      <w:szCs w:val="26"/>
      <w:u w:val="none"/>
      <w:lang w:val="en-US"/>
    </w:rPr>
  </w:style>
  <w:style w:type="character" w:customStyle="1" w:styleId="Bodytext40">
    <w:name w:val="Body text (4)"/>
    <w:rsid w:val="000D2C5F"/>
    <w:rPr>
      <w:rFonts w:ascii="Batang" w:eastAsia="Batang" w:hAnsi="Batang" w:cs="Batang"/>
      <w:b w:val="0"/>
      <w:bCs w:val="0"/>
      <w:i w:val="0"/>
      <w:iCs w:val="0"/>
      <w:smallCaps w:val="0"/>
      <w:strike w:val="0"/>
      <w:color w:val="000000"/>
      <w:spacing w:val="0"/>
      <w:w w:val="100"/>
      <w:position w:val="0"/>
      <w:sz w:val="17"/>
      <w:szCs w:val="17"/>
      <w:u w:val="none"/>
      <w:lang w:val="en-US"/>
    </w:rPr>
  </w:style>
  <w:style w:type="character" w:customStyle="1" w:styleId="BodyText30">
    <w:name w:val="Body Text3"/>
    <w:rsid w:val="000D2C5F"/>
    <w:rPr>
      <w:rFonts w:ascii="Times New Roman" w:eastAsia="Times New Roman" w:hAnsi="Times New Roman" w:cs="Times New Roman"/>
      <w:b w:val="0"/>
      <w:bCs w:val="0"/>
      <w:i w:val="0"/>
      <w:iCs w:val="0"/>
      <w:smallCaps w:val="0"/>
      <w:strike w:val="0"/>
      <w:color w:val="000000"/>
      <w:spacing w:val="10"/>
      <w:w w:val="100"/>
      <w:position w:val="0"/>
      <w:sz w:val="30"/>
      <w:szCs w:val="30"/>
      <w:u w:val="none"/>
      <w:lang w:val="en-US"/>
    </w:rPr>
  </w:style>
  <w:style w:type="character" w:customStyle="1" w:styleId="Bodytext2">
    <w:name w:val="Body text (2)"/>
    <w:rsid w:val="000D2C5F"/>
    <w:rPr>
      <w:rFonts w:ascii="Times New Roman" w:eastAsia="Times New Roman" w:hAnsi="Times New Roman" w:cs="Times New Roman"/>
      <w:b/>
      <w:bCs/>
      <w:i/>
      <w:iCs/>
      <w:smallCaps w:val="0"/>
      <w:strike w:val="0"/>
      <w:color w:val="000000"/>
      <w:spacing w:val="0"/>
      <w:w w:val="100"/>
      <w:position w:val="0"/>
      <w:sz w:val="26"/>
      <w:szCs w:val="26"/>
      <w:u w:val="none"/>
      <w:lang w:val="en-US"/>
    </w:rPr>
  </w:style>
  <w:style w:type="character" w:customStyle="1" w:styleId="Bodytext5">
    <w:name w:val="Body text (5)"/>
    <w:rsid w:val="000D2C5F"/>
    <w:rPr>
      <w:rFonts w:ascii="Times New Roman" w:eastAsia="Times New Roman" w:hAnsi="Times New Roman" w:cs="Times New Roman"/>
      <w:b w:val="0"/>
      <w:bCs w:val="0"/>
      <w:i/>
      <w:iCs/>
      <w:smallCaps w:val="0"/>
      <w:strike w:val="0"/>
      <w:color w:val="000000"/>
      <w:spacing w:val="0"/>
      <w:w w:val="100"/>
      <w:position w:val="0"/>
      <w:sz w:val="30"/>
      <w:szCs w:val="30"/>
      <w:u w:val="none"/>
      <w:lang w:val="en-US"/>
    </w:rPr>
  </w:style>
  <w:style w:type="character" w:customStyle="1" w:styleId="Bodytext3Italic">
    <w:name w:val="Body text (3) + Italic"/>
    <w:rsid w:val="000D2C5F"/>
    <w:rPr>
      <w:rFonts w:ascii="Times New Roman" w:eastAsia="Times New Roman" w:hAnsi="Times New Roman" w:cs="Times New Roman"/>
      <w:b/>
      <w:bCs/>
      <w:i/>
      <w:iCs/>
      <w:smallCaps w:val="0"/>
      <w:strike w:val="0"/>
      <w:color w:val="000000"/>
      <w:spacing w:val="0"/>
      <w:w w:val="100"/>
      <w:position w:val="0"/>
      <w:sz w:val="26"/>
      <w:szCs w:val="26"/>
      <w:u w:val="none"/>
      <w:lang w:val="en-US"/>
    </w:rPr>
  </w:style>
  <w:style w:type="character" w:customStyle="1" w:styleId="Bodytext3Spacing2pt">
    <w:name w:val="Body text (3) + Spacing 2 pt"/>
    <w:rsid w:val="000D2C5F"/>
    <w:rPr>
      <w:rFonts w:ascii="Times New Roman" w:eastAsia="Times New Roman" w:hAnsi="Times New Roman" w:cs="Times New Roman"/>
      <w:b/>
      <w:bCs/>
      <w:i w:val="0"/>
      <w:iCs w:val="0"/>
      <w:smallCaps w:val="0"/>
      <w:strike w:val="0"/>
      <w:color w:val="000000"/>
      <w:spacing w:val="40"/>
      <w:w w:val="100"/>
      <w:position w:val="0"/>
      <w:sz w:val="26"/>
      <w:szCs w:val="26"/>
      <w:u w:val="none"/>
      <w:lang w:val="en-US"/>
    </w:rPr>
  </w:style>
  <w:style w:type="character" w:customStyle="1" w:styleId="Bodytext4TimesNewRoman">
    <w:name w:val="Body text (4) + Times New Roman"/>
    <w:aliases w:val="9.5 pt"/>
    <w:rsid w:val="000D2C5F"/>
    <w:rPr>
      <w:rFonts w:ascii="Times New Roman" w:eastAsia="Times New Roman" w:hAnsi="Times New Roman" w:cs="Times New Roman"/>
      <w:b w:val="0"/>
      <w:bCs w:val="0"/>
      <w:i w:val="0"/>
      <w:iCs w:val="0"/>
      <w:smallCaps w:val="0"/>
      <w:strike w:val="0"/>
      <w:color w:val="000000"/>
      <w:spacing w:val="0"/>
      <w:w w:val="100"/>
      <w:position w:val="0"/>
      <w:sz w:val="19"/>
      <w:szCs w:val="19"/>
      <w:u w:val="none"/>
    </w:rPr>
  </w:style>
  <w:style w:type="character" w:customStyle="1" w:styleId="Headerorfooter">
    <w:name w:val="Header or footer"/>
    <w:rsid w:val="000D2C5F"/>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US"/>
    </w:rPr>
  </w:style>
  <w:style w:type="paragraph" w:customStyle="1" w:styleId="BodyText4">
    <w:name w:val="Body Text4"/>
    <w:basedOn w:val="Normal"/>
    <w:link w:val="Bodytext"/>
    <w:rsid w:val="000D2C5F"/>
    <w:pPr>
      <w:widowControl w:val="0"/>
      <w:shd w:val="clear" w:color="auto" w:fill="FFFFFF"/>
      <w:spacing w:after="480" w:line="0" w:lineRule="atLeast"/>
      <w:jc w:val="center"/>
    </w:pPr>
    <w:rPr>
      <w:rFonts w:asciiTheme="minorHAnsi" w:hAnsiTheme="minorHAnsi"/>
      <w:spacing w:val="10"/>
      <w:sz w:val="30"/>
      <w:szCs w:val="30"/>
    </w:rPr>
  </w:style>
  <w:style w:type="paragraph" w:customStyle="1" w:styleId="BodyText20">
    <w:name w:val="Body Text2"/>
    <w:basedOn w:val="Normal"/>
    <w:rsid w:val="00FF2E98"/>
    <w:pPr>
      <w:widowControl w:val="0"/>
      <w:shd w:val="clear" w:color="auto" w:fill="FFFFFF"/>
      <w:spacing w:line="283" w:lineRule="exact"/>
      <w:ind w:hanging="480"/>
      <w:jc w:val="both"/>
    </w:pPr>
    <w:rPr>
      <w:rFonts w:ascii="Bookman Old Style" w:eastAsia="Bookman Old Style" w:hAnsi="Bookman Old Style" w:cs="Bookman Old Style"/>
      <w:sz w:val="23"/>
      <w:szCs w:val="23"/>
    </w:rPr>
  </w:style>
  <w:style w:type="character" w:customStyle="1" w:styleId="Bodytext10">
    <w:name w:val="Body text (10)_"/>
    <w:link w:val="Bodytext100"/>
    <w:rsid w:val="00FF2E98"/>
    <w:rPr>
      <w:rFonts w:ascii="Book Antiqua" w:eastAsia="Book Antiqua" w:hAnsi="Book Antiqua" w:cs="Book Antiqua"/>
      <w:b/>
      <w:bCs/>
      <w:i/>
      <w:iCs/>
      <w:shd w:val="clear" w:color="auto" w:fill="FFFFFF"/>
    </w:rPr>
  </w:style>
  <w:style w:type="paragraph" w:customStyle="1" w:styleId="Bodytext100">
    <w:name w:val="Body text (10)"/>
    <w:basedOn w:val="Normal"/>
    <w:link w:val="Bodytext10"/>
    <w:rsid w:val="00FF2E98"/>
    <w:pPr>
      <w:widowControl w:val="0"/>
      <w:shd w:val="clear" w:color="auto" w:fill="FFFFFF"/>
      <w:spacing w:after="240" w:line="0" w:lineRule="atLeast"/>
    </w:pPr>
    <w:rPr>
      <w:rFonts w:ascii="Book Antiqua" w:eastAsia="Book Antiqua" w:hAnsi="Book Antiqua" w:cs="Book Antiqua"/>
      <w:b/>
      <w:bCs/>
      <w:i/>
      <w:iCs/>
      <w:sz w:val="24"/>
    </w:rPr>
  </w:style>
  <w:style w:type="paragraph" w:customStyle="1" w:styleId="Nothing">
    <w:name w:val="Nothing"/>
    <w:link w:val="NothingChar"/>
    <w:rsid w:val="0080243F"/>
    <w:pPr>
      <w:jc w:val="both"/>
    </w:pPr>
    <w:rPr>
      <w:rFonts w:ascii="Times New Roman" w:eastAsia="Times New Roman" w:hAnsi="Times New Roman" w:cs="Times New Roman"/>
      <w:sz w:val="20"/>
    </w:rPr>
  </w:style>
  <w:style w:type="paragraph" w:customStyle="1" w:styleId="Cards">
    <w:name w:val="Cards"/>
    <w:next w:val="Nothing"/>
    <w:link w:val="CardsChar"/>
    <w:rsid w:val="0080243F"/>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80243F"/>
    <w:rPr>
      <w:rFonts w:ascii="Times New Roman" w:hAnsi="Times New Roman"/>
      <w:sz w:val="20"/>
      <w:u w:val="thick"/>
    </w:rPr>
  </w:style>
  <w:style w:type="paragraph" w:customStyle="1" w:styleId="Cites">
    <w:name w:val="Cites"/>
    <w:next w:val="Cards"/>
    <w:link w:val="CitesChar"/>
    <w:qFormat/>
    <w:rsid w:val="0080243F"/>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80243F"/>
    <w:rPr>
      <w:b/>
      <w:sz w:val="24"/>
    </w:rPr>
  </w:style>
  <w:style w:type="character" w:customStyle="1" w:styleId="CitesChar">
    <w:name w:val="Cites Char"/>
    <w:link w:val="Cites"/>
    <w:rsid w:val="0080243F"/>
    <w:rPr>
      <w:rFonts w:ascii="Times New Roman" w:eastAsia="Times New Roman" w:hAnsi="Times New Roman" w:cs="Times New Roman"/>
      <w:sz w:val="20"/>
    </w:rPr>
  </w:style>
  <w:style w:type="character" w:customStyle="1" w:styleId="NothingChar">
    <w:name w:val="Nothing Char"/>
    <w:link w:val="Nothing"/>
    <w:rsid w:val="0080243F"/>
    <w:rPr>
      <w:rFonts w:ascii="Times New Roman" w:eastAsia="Times New Roman" w:hAnsi="Times New Roman" w:cs="Times New Roman"/>
      <w:sz w:val="20"/>
    </w:rPr>
  </w:style>
  <w:style w:type="character" w:customStyle="1" w:styleId="CardsChar">
    <w:name w:val="Cards Char"/>
    <w:link w:val="Cards"/>
    <w:rsid w:val="0080243F"/>
    <w:rPr>
      <w:rFonts w:ascii="Times New Roman" w:eastAsia="Times New Roman" w:hAnsi="Times New Roman" w:cs="Times New Roman"/>
      <w:sz w:val="20"/>
    </w:rPr>
  </w:style>
  <w:style w:type="paragraph" w:customStyle="1" w:styleId="paragraph">
    <w:name w:val="paragraph"/>
    <w:basedOn w:val="Normal"/>
    <w:rsid w:val="00F532AC"/>
    <w:pPr>
      <w:spacing w:after="0" w:line="240" w:lineRule="auto"/>
    </w:pPr>
    <w:rPr>
      <w:rFonts w:ascii="Times New Roman" w:eastAsia="Times New Roman" w:hAnsi="Times New Roman" w:cs="Times New Roman"/>
      <w:sz w:val="24"/>
    </w:rPr>
  </w:style>
  <w:style w:type="character" w:customStyle="1" w:styleId="spellingerror">
    <w:name w:val="spellingerror"/>
    <w:basedOn w:val="DefaultParagraphFont"/>
    <w:rsid w:val="00F532AC"/>
  </w:style>
  <w:style w:type="character" w:customStyle="1" w:styleId="normaltextrun1">
    <w:name w:val="normaltextrun1"/>
    <w:basedOn w:val="DefaultParagraphFont"/>
    <w:rsid w:val="00F532AC"/>
  </w:style>
  <w:style w:type="character" w:customStyle="1" w:styleId="eop">
    <w:name w:val="eop"/>
    <w:basedOn w:val="DefaultParagraphFont"/>
    <w:rsid w:val="00F532AC"/>
  </w:style>
  <w:style w:type="paragraph" w:customStyle="1" w:styleId="Cite2">
    <w:name w:val="Cite 2"/>
    <w:basedOn w:val="Normal"/>
    <w:qFormat/>
    <w:rsid w:val="00153486"/>
    <w:rPr>
      <w:rFonts w:eastAsia="Calibri" w:cs="Times New Roman"/>
      <w:b/>
      <w:u w:val="single"/>
    </w:rPr>
  </w:style>
  <w:style w:type="character" w:customStyle="1" w:styleId="reduce2">
    <w:name w:val="reduce2"/>
    <w:rsid w:val="00153486"/>
    <w:rPr>
      <w:rFonts w:ascii="Arial" w:hAnsi="Arial" w:cs="Arial"/>
      <w:color w:val="000000"/>
      <w:sz w:val="12"/>
      <w:szCs w:val="22"/>
    </w:rPr>
  </w:style>
  <w:style w:type="paragraph" w:styleId="Footer">
    <w:name w:val="footer"/>
    <w:basedOn w:val="Normal"/>
    <w:link w:val="FooterChar"/>
    <w:uiPriority w:val="99"/>
    <w:unhideWhenUsed/>
    <w:rsid w:val="00153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86"/>
    <w:rPr>
      <w:rFonts w:ascii="Calibri" w:eastAsiaTheme="minorHAnsi" w:hAnsi="Calibri"/>
      <w:sz w:val="22"/>
      <w:szCs w:val="22"/>
    </w:rPr>
  </w:style>
  <w:style w:type="character" w:customStyle="1" w:styleId="StyleBold">
    <w:name w:val="Style Bold"/>
    <w:basedOn w:val="DefaultParagraphFont"/>
    <w:uiPriority w:val="9"/>
    <w:semiHidden/>
    <w:rsid w:val="00BF6A9D"/>
    <w:rPr>
      <w:b/>
      <w:bCs/>
    </w:rPr>
  </w:style>
  <w:style w:type="character" w:customStyle="1" w:styleId="apple-converted-space">
    <w:name w:val="apple-converted-space"/>
    <w:basedOn w:val="DefaultParagraphFont"/>
    <w:rsid w:val="00774445"/>
  </w:style>
  <w:style w:type="character" w:customStyle="1" w:styleId="Emphasis2">
    <w:name w:val="Emphasis2"/>
    <w:rsid w:val="00774445"/>
    <w:rPr>
      <w:rFonts w:ascii="Cooper Black" w:hAnsi="Cooper Black" w:cs="Cooper Black"/>
      <w:iCs/>
      <w:u w:val="single"/>
    </w:rPr>
  </w:style>
  <w:style w:type="paragraph" w:customStyle="1" w:styleId="tag">
    <w:name w:val="tag"/>
    <w:basedOn w:val="Normal"/>
    <w:next w:val="Normal"/>
    <w:rsid w:val="00774445"/>
    <w:pPr>
      <w:suppressAutoHyphens/>
      <w:spacing w:after="0" w:line="240" w:lineRule="auto"/>
    </w:pPr>
    <w:rPr>
      <w:rFonts w:ascii="Times New Roman" w:eastAsia="Times New Roman" w:hAnsi="Times New Roman" w:cs="Times New Roman"/>
      <w:b/>
      <w:sz w:val="24"/>
      <w:szCs w:val="20"/>
      <w:lang w:eastAsia="zh-CN"/>
    </w:rPr>
  </w:style>
  <w:style w:type="paragraph" w:styleId="TOCHeading">
    <w:name w:val="TOC Heading"/>
    <w:basedOn w:val="Heading1"/>
    <w:next w:val="Normal"/>
    <w:uiPriority w:val="39"/>
    <w:unhideWhenUsed/>
    <w:qFormat/>
    <w:rsid w:val="00F652C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F652CD"/>
    <w:pPr>
      <w:spacing w:after="100"/>
    </w:pPr>
  </w:style>
  <w:style w:type="paragraph" w:styleId="TOC2">
    <w:name w:val="toc 2"/>
    <w:basedOn w:val="Normal"/>
    <w:next w:val="Normal"/>
    <w:autoRedefine/>
    <w:uiPriority w:val="39"/>
    <w:unhideWhenUsed/>
    <w:rsid w:val="00F652CD"/>
    <w:pPr>
      <w:spacing w:after="100"/>
      <w:ind w:left="220"/>
    </w:pPr>
  </w:style>
  <w:style w:type="paragraph" w:styleId="TOC3">
    <w:name w:val="toc 3"/>
    <w:basedOn w:val="Normal"/>
    <w:next w:val="Normal"/>
    <w:autoRedefine/>
    <w:uiPriority w:val="39"/>
    <w:unhideWhenUsed/>
    <w:rsid w:val="00F652CD"/>
    <w:pPr>
      <w:spacing w:after="100"/>
      <w:ind w:left="440"/>
    </w:pPr>
  </w:style>
  <w:style w:type="paragraph" w:styleId="TOC4">
    <w:name w:val="toc 4"/>
    <w:basedOn w:val="Normal"/>
    <w:next w:val="Normal"/>
    <w:autoRedefine/>
    <w:uiPriority w:val="39"/>
    <w:unhideWhenUsed/>
    <w:rsid w:val="00F652CD"/>
    <w:pPr>
      <w:spacing w:after="100"/>
      <w:ind w:left="660"/>
    </w:pPr>
    <w:rPr>
      <w:rFonts w:asciiTheme="minorHAnsi" w:eastAsiaTheme="minorEastAsia" w:hAnsiTheme="minorHAnsi"/>
    </w:rPr>
  </w:style>
  <w:style w:type="paragraph" w:styleId="TOC5">
    <w:name w:val="toc 5"/>
    <w:basedOn w:val="Normal"/>
    <w:next w:val="Normal"/>
    <w:autoRedefine/>
    <w:uiPriority w:val="39"/>
    <w:unhideWhenUsed/>
    <w:rsid w:val="00F652CD"/>
    <w:pPr>
      <w:spacing w:after="100"/>
      <w:ind w:left="880"/>
    </w:pPr>
    <w:rPr>
      <w:rFonts w:asciiTheme="minorHAnsi" w:eastAsiaTheme="minorEastAsia" w:hAnsiTheme="minorHAnsi"/>
    </w:rPr>
  </w:style>
  <w:style w:type="paragraph" w:styleId="TOC6">
    <w:name w:val="toc 6"/>
    <w:basedOn w:val="Normal"/>
    <w:next w:val="Normal"/>
    <w:autoRedefine/>
    <w:uiPriority w:val="39"/>
    <w:unhideWhenUsed/>
    <w:rsid w:val="00F652CD"/>
    <w:pPr>
      <w:spacing w:after="100"/>
      <w:ind w:left="1100"/>
    </w:pPr>
    <w:rPr>
      <w:rFonts w:asciiTheme="minorHAnsi" w:eastAsiaTheme="minorEastAsia" w:hAnsiTheme="minorHAnsi"/>
    </w:rPr>
  </w:style>
  <w:style w:type="paragraph" w:styleId="TOC7">
    <w:name w:val="toc 7"/>
    <w:basedOn w:val="Normal"/>
    <w:next w:val="Normal"/>
    <w:autoRedefine/>
    <w:uiPriority w:val="39"/>
    <w:unhideWhenUsed/>
    <w:rsid w:val="00F652CD"/>
    <w:pPr>
      <w:spacing w:after="100"/>
      <w:ind w:left="1320"/>
    </w:pPr>
    <w:rPr>
      <w:rFonts w:asciiTheme="minorHAnsi" w:eastAsiaTheme="minorEastAsia" w:hAnsiTheme="minorHAnsi"/>
    </w:rPr>
  </w:style>
  <w:style w:type="paragraph" w:styleId="TOC8">
    <w:name w:val="toc 8"/>
    <w:basedOn w:val="Normal"/>
    <w:next w:val="Normal"/>
    <w:autoRedefine/>
    <w:uiPriority w:val="39"/>
    <w:unhideWhenUsed/>
    <w:rsid w:val="00F652CD"/>
    <w:pPr>
      <w:spacing w:after="100"/>
      <w:ind w:left="1540"/>
    </w:pPr>
    <w:rPr>
      <w:rFonts w:asciiTheme="minorHAnsi" w:eastAsiaTheme="minorEastAsia" w:hAnsiTheme="minorHAnsi"/>
    </w:rPr>
  </w:style>
  <w:style w:type="paragraph" w:styleId="TOC9">
    <w:name w:val="toc 9"/>
    <w:basedOn w:val="Normal"/>
    <w:next w:val="Normal"/>
    <w:autoRedefine/>
    <w:uiPriority w:val="39"/>
    <w:unhideWhenUsed/>
    <w:rsid w:val="00F652CD"/>
    <w:pPr>
      <w:spacing w:after="100"/>
      <w:ind w:left="1760"/>
    </w:pPr>
    <w:rPr>
      <w:rFonts w:asciiTheme="minorHAnsi" w:eastAsiaTheme="minorEastAsia" w:hAnsiTheme="minorHAnsi"/>
    </w:rPr>
  </w:style>
  <w:style w:type="character" w:customStyle="1" w:styleId="UnresolvedMention">
    <w:name w:val="Unresolved Mention"/>
    <w:basedOn w:val="DefaultParagraphFont"/>
    <w:uiPriority w:val="99"/>
    <w:semiHidden/>
    <w:unhideWhenUsed/>
    <w:rsid w:val="00F652C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5096342">
      <w:bodyDiv w:val="1"/>
      <w:marLeft w:val="0"/>
      <w:marRight w:val="0"/>
      <w:marTop w:val="0"/>
      <w:marBottom w:val="0"/>
      <w:divBdr>
        <w:top w:val="none" w:sz="0" w:space="0" w:color="auto"/>
        <w:left w:val="none" w:sz="0" w:space="0" w:color="auto"/>
        <w:bottom w:val="none" w:sz="0" w:space="0" w:color="auto"/>
        <w:right w:val="none" w:sz="0" w:space="0" w:color="auto"/>
      </w:divBdr>
      <w:divsChild>
        <w:div w:id="739715921">
          <w:marLeft w:val="0"/>
          <w:marRight w:val="0"/>
          <w:marTop w:val="0"/>
          <w:marBottom w:val="0"/>
          <w:divBdr>
            <w:top w:val="none" w:sz="0" w:space="0" w:color="auto"/>
            <w:left w:val="none" w:sz="0" w:space="0" w:color="auto"/>
            <w:bottom w:val="none" w:sz="0" w:space="0" w:color="auto"/>
            <w:right w:val="none" w:sz="0" w:space="0" w:color="auto"/>
          </w:divBdr>
          <w:divsChild>
            <w:div w:id="1390880111">
              <w:marLeft w:val="0"/>
              <w:marRight w:val="0"/>
              <w:marTop w:val="0"/>
              <w:marBottom w:val="0"/>
              <w:divBdr>
                <w:top w:val="none" w:sz="0" w:space="0" w:color="auto"/>
                <w:left w:val="none" w:sz="0" w:space="0" w:color="auto"/>
                <w:bottom w:val="none" w:sz="0" w:space="0" w:color="auto"/>
                <w:right w:val="none" w:sz="0" w:space="0" w:color="auto"/>
              </w:divBdr>
              <w:divsChild>
                <w:div w:id="1139228338">
                  <w:marLeft w:val="0"/>
                  <w:marRight w:val="0"/>
                  <w:marTop w:val="0"/>
                  <w:marBottom w:val="0"/>
                  <w:divBdr>
                    <w:top w:val="none" w:sz="0" w:space="0" w:color="auto"/>
                    <w:left w:val="none" w:sz="0" w:space="0" w:color="auto"/>
                    <w:bottom w:val="none" w:sz="0" w:space="0" w:color="auto"/>
                    <w:right w:val="none" w:sz="0" w:space="0" w:color="auto"/>
                  </w:divBdr>
                  <w:divsChild>
                    <w:div w:id="938609573">
                      <w:marLeft w:val="0"/>
                      <w:marRight w:val="0"/>
                      <w:marTop w:val="0"/>
                      <w:marBottom w:val="0"/>
                      <w:divBdr>
                        <w:top w:val="none" w:sz="0" w:space="0" w:color="auto"/>
                        <w:left w:val="none" w:sz="0" w:space="0" w:color="auto"/>
                        <w:bottom w:val="none" w:sz="0" w:space="0" w:color="auto"/>
                        <w:right w:val="none" w:sz="0" w:space="0" w:color="auto"/>
                      </w:divBdr>
                      <w:divsChild>
                        <w:div w:id="169607970">
                          <w:marLeft w:val="0"/>
                          <w:marRight w:val="0"/>
                          <w:marTop w:val="0"/>
                          <w:marBottom w:val="0"/>
                          <w:divBdr>
                            <w:top w:val="none" w:sz="0" w:space="0" w:color="auto"/>
                            <w:left w:val="none" w:sz="0" w:space="0" w:color="auto"/>
                            <w:bottom w:val="none" w:sz="0" w:space="0" w:color="auto"/>
                            <w:right w:val="none" w:sz="0" w:space="0" w:color="auto"/>
                          </w:divBdr>
                          <w:divsChild>
                            <w:div w:id="1706640386">
                              <w:marLeft w:val="0"/>
                              <w:marRight w:val="0"/>
                              <w:marTop w:val="0"/>
                              <w:marBottom w:val="0"/>
                              <w:divBdr>
                                <w:top w:val="none" w:sz="0" w:space="0" w:color="auto"/>
                                <w:left w:val="none" w:sz="0" w:space="0" w:color="auto"/>
                                <w:bottom w:val="none" w:sz="0" w:space="0" w:color="auto"/>
                                <w:right w:val="none" w:sz="0" w:space="0" w:color="auto"/>
                              </w:divBdr>
                              <w:divsChild>
                                <w:div w:id="699626657">
                                  <w:marLeft w:val="0"/>
                                  <w:marRight w:val="0"/>
                                  <w:marTop w:val="0"/>
                                  <w:marBottom w:val="0"/>
                                  <w:divBdr>
                                    <w:top w:val="none" w:sz="0" w:space="0" w:color="auto"/>
                                    <w:left w:val="none" w:sz="0" w:space="0" w:color="auto"/>
                                    <w:bottom w:val="none" w:sz="0" w:space="0" w:color="auto"/>
                                    <w:right w:val="none" w:sz="0" w:space="0" w:color="auto"/>
                                  </w:divBdr>
                                  <w:divsChild>
                                    <w:div w:id="442459114">
                                      <w:marLeft w:val="0"/>
                                      <w:marRight w:val="0"/>
                                      <w:marTop w:val="0"/>
                                      <w:marBottom w:val="0"/>
                                      <w:divBdr>
                                        <w:top w:val="none" w:sz="0" w:space="0" w:color="auto"/>
                                        <w:left w:val="none" w:sz="0" w:space="0" w:color="auto"/>
                                        <w:bottom w:val="none" w:sz="0" w:space="0" w:color="auto"/>
                                        <w:right w:val="none" w:sz="0" w:space="0" w:color="auto"/>
                                      </w:divBdr>
                                      <w:divsChild>
                                        <w:div w:id="588194028">
                                          <w:marLeft w:val="0"/>
                                          <w:marRight w:val="0"/>
                                          <w:marTop w:val="0"/>
                                          <w:marBottom w:val="0"/>
                                          <w:divBdr>
                                            <w:top w:val="none" w:sz="0" w:space="0" w:color="auto"/>
                                            <w:left w:val="none" w:sz="0" w:space="0" w:color="auto"/>
                                            <w:bottom w:val="none" w:sz="0" w:space="0" w:color="auto"/>
                                            <w:right w:val="none" w:sz="0" w:space="0" w:color="auto"/>
                                          </w:divBdr>
                                          <w:divsChild>
                                            <w:div w:id="88476573">
                                              <w:marLeft w:val="0"/>
                                              <w:marRight w:val="0"/>
                                              <w:marTop w:val="0"/>
                                              <w:marBottom w:val="0"/>
                                              <w:divBdr>
                                                <w:top w:val="none" w:sz="0" w:space="0" w:color="auto"/>
                                                <w:left w:val="none" w:sz="0" w:space="0" w:color="auto"/>
                                                <w:bottom w:val="none" w:sz="0" w:space="0" w:color="auto"/>
                                                <w:right w:val="none" w:sz="0" w:space="0" w:color="auto"/>
                                              </w:divBdr>
                                              <w:divsChild>
                                                <w:div w:id="334694891">
                                                  <w:marLeft w:val="0"/>
                                                  <w:marRight w:val="0"/>
                                                  <w:marTop w:val="0"/>
                                                  <w:marBottom w:val="0"/>
                                                  <w:divBdr>
                                                    <w:top w:val="single" w:sz="6" w:space="0" w:color="ABABAB"/>
                                                    <w:left w:val="single" w:sz="6" w:space="0" w:color="ABABAB"/>
                                                    <w:bottom w:val="none" w:sz="0" w:space="0" w:color="auto"/>
                                                    <w:right w:val="single" w:sz="6" w:space="0" w:color="ABABAB"/>
                                                  </w:divBdr>
                                                  <w:divsChild>
                                                    <w:div w:id="547230992">
                                                      <w:marLeft w:val="0"/>
                                                      <w:marRight w:val="0"/>
                                                      <w:marTop w:val="0"/>
                                                      <w:marBottom w:val="0"/>
                                                      <w:divBdr>
                                                        <w:top w:val="none" w:sz="0" w:space="0" w:color="auto"/>
                                                        <w:left w:val="none" w:sz="0" w:space="0" w:color="auto"/>
                                                        <w:bottom w:val="none" w:sz="0" w:space="0" w:color="auto"/>
                                                        <w:right w:val="none" w:sz="0" w:space="0" w:color="auto"/>
                                                      </w:divBdr>
                                                      <w:divsChild>
                                                        <w:div w:id="1524587527">
                                                          <w:marLeft w:val="0"/>
                                                          <w:marRight w:val="0"/>
                                                          <w:marTop w:val="0"/>
                                                          <w:marBottom w:val="0"/>
                                                          <w:divBdr>
                                                            <w:top w:val="none" w:sz="0" w:space="0" w:color="auto"/>
                                                            <w:left w:val="none" w:sz="0" w:space="0" w:color="auto"/>
                                                            <w:bottom w:val="none" w:sz="0" w:space="0" w:color="auto"/>
                                                            <w:right w:val="none" w:sz="0" w:space="0" w:color="auto"/>
                                                          </w:divBdr>
                                                          <w:divsChild>
                                                            <w:div w:id="2084988063">
                                                              <w:marLeft w:val="0"/>
                                                              <w:marRight w:val="0"/>
                                                              <w:marTop w:val="0"/>
                                                              <w:marBottom w:val="0"/>
                                                              <w:divBdr>
                                                                <w:top w:val="none" w:sz="0" w:space="0" w:color="auto"/>
                                                                <w:left w:val="none" w:sz="0" w:space="0" w:color="auto"/>
                                                                <w:bottom w:val="none" w:sz="0" w:space="0" w:color="auto"/>
                                                                <w:right w:val="none" w:sz="0" w:space="0" w:color="auto"/>
                                                              </w:divBdr>
                                                              <w:divsChild>
                                                                <w:div w:id="522329030">
                                                                  <w:marLeft w:val="0"/>
                                                                  <w:marRight w:val="0"/>
                                                                  <w:marTop w:val="0"/>
                                                                  <w:marBottom w:val="0"/>
                                                                  <w:divBdr>
                                                                    <w:top w:val="none" w:sz="0" w:space="0" w:color="auto"/>
                                                                    <w:left w:val="none" w:sz="0" w:space="0" w:color="auto"/>
                                                                    <w:bottom w:val="none" w:sz="0" w:space="0" w:color="auto"/>
                                                                    <w:right w:val="none" w:sz="0" w:space="0" w:color="auto"/>
                                                                  </w:divBdr>
                                                                  <w:divsChild>
                                                                    <w:div w:id="114521991">
                                                                      <w:marLeft w:val="0"/>
                                                                      <w:marRight w:val="0"/>
                                                                      <w:marTop w:val="0"/>
                                                                      <w:marBottom w:val="0"/>
                                                                      <w:divBdr>
                                                                        <w:top w:val="none" w:sz="0" w:space="0" w:color="auto"/>
                                                                        <w:left w:val="none" w:sz="0" w:space="0" w:color="auto"/>
                                                                        <w:bottom w:val="none" w:sz="0" w:space="0" w:color="auto"/>
                                                                        <w:right w:val="none" w:sz="0" w:space="0" w:color="auto"/>
                                                                      </w:divBdr>
                                                                      <w:divsChild>
                                                                        <w:div w:id="637302582">
                                                                          <w:marLeft w:val="0"/>
                                                                          <w:marRight w:val="0"/>
                                                                          <w:marTop w:val="0"/>
                                                                          <w:marBottom w:val="0"/>
                                                                          <w:divBdr>
                                                                            <w:top w:val="none" w:sz="0" w:space="0" w:color="auto"/>
                                                                            <w:left w:val="none" w:sz="0" w:space="0" w:color="auto"/>
                                                                            <w:bottom w:val="none" w:sz="0" w:space="0" w:color="auto"/>
                                                                            <w:right w:val="none" w:sz="0" w:space="0" w:color="auto"/>
                                                                          </w:divBdr>
                                                                          <w:divsChild>
                                                                            <w:div w:id="2050758703">
                                                                              <w:marLeft w:val="0"/>
                                                                              <w:marRight w:val="0"/>
                                                                              <w:marTop w:val="0"/>
                                                                              <w:marBottom w:val="0"/>
                                                                              <w:divBdr>
                                                                                <w:top w:val="none" w:sz="0" w:space="0" w:color="auto"/>
                                                                                <w:left w:val="none" w:sz="0" w:space="0" w:color="auto"/>
                                                                                <w:bottom w:val="none" w:sz="0" w:space="0" w:color="auto"/>
                                                                                <w:right w:val="none" w:sz="0" w:space="0" w:color="auto"/>
                                                                              </w:divBdr>
                                                                            </w:div>
                                                                            <w:div w:id="1217204639">
                                                                              <w:marLeft w:val="0"/>
                                                                              <w:marRight w:val="0"/>
                                                                              <w:marTop w:val="0"/>
                                                                              <w:marBottom w:val="0"/>
                                                                              <w:divBdr>
                                                                                <w:top w:val="none" w:sz="0" w:space="0" w:color="auto"/>
                                                                                <w:left w:val="none" w:sz="0" w:space="0" w:color="auto"/>
                                                                                <w:bottom w:val="none" w:sz="0" w:space="0" w:color="auto"/>
                                                                                <w:right w:val="none" w:sz="0" w:space="0" w:color="auto"/>
                                                                              </w:divBdr>
                                                                            </w:div>
                                                                            <w:div w:id="2128040249">
                                                                              <w:marLeft w:val="0"/>
                                                                              <w:marRight w:val="0"/>
                                                                              <w:marTop w:val="0"/>
                                                                              <w:marBottom w:val="0"/>
                                                                              <w:divBdr>
                                                                                <w:top w:val="none" w:sz="0" w:space="0" w:color="auto"/>
                                                                                <w:left w:val="none" w:sz="0" w:space="0" w:color="auto"/>
                                                                                <w:bottom w:val="none" w:sz="0" w:space="0" w:color="auto"/>
                                                                                <w:right w:val="none" w:sz="0" w:space="0" w:color="auto"/>
                                                                              </w:divBdr>
                                                                            </w:div>
                                                                            <w:div w:id="667098831">
                                                                              <w:marLeft w:val="0"/>
                                                                              <w:marRight w:val="0"/>
                                                                              <w:marTop w:val="0"/>
                                                                              <w:marBottom w:val="0"/>
                                                                              <w:divBdr>
                                                                                <w:top w:val="none" w:sz="0" w:space="0" w:color="auto"/>
                                                                                <w:left w:val="none" w:sz="0" w:space="0" w:color="auto"/>
                                                                                <w:bottom w:val="none" w:sz="0" w:space="0" w:color="auto"/>
                                                                                <w:right w:val="none" w:sz="0" w:space="0" w:color="auto"/>
                                                                              </w:divBdr>
                                                                            </w:div>
                                                                            <w:div w:id="104888440">
                                                                              <w:marLeft w:val="0"/>
                                                                              <w:marRight w:val="0"/>
                                                                              <w:marTop w:val="0"/>
                                                                              <w:marBottom w:val="0"/>
                                                                              <w:divBdr>
                                                                                <w:top w:val="none" w:sz="0" w:space="0" w:color="auto"/>
                                                                                <w:left w:val="none" w:sz="0" w:space="0" w:color="auto"/>
                                                                                <w:bottom w:val="none" w:sz="0" w:space="0" w:color="auto"/>
                                                                                <w:right w:val="none" w:sz="0" w:space="0" w:color="auto"/>
                                                                              </w:divBdr>
                                                                            </w:div>
                                                                            <w:div w:id="12815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1" Type="http://schemas.openxmlformats.org/officeDocument/2006/relationships/hyperlink" Target="http://muse.jhu.edu/journals/nwsa_journal/v019/19.2stone-mediatore.html" TargetMode="External"/><Relationship Id="rId12" Type="http://schemas.openxmlformats.org/officeDocument/2006/relationships/hyperlink" Target="http://muse.jhu.edu/journals/nwsa_journal/v019/19.2stone-mediatore.html" TargetMode="External"/><Relationship Id="rId13" Type="http://schemas.openxmlformats.org/officeDocument/2006/relationships/hyperlink" Target="http://escholarship.org/uc/item/21k6t3fq" TargetMode="External"/><Relationship Id="rId14" Type="http://schemas.openxmlformats.org/officeDocument/2006/relationships/hyperlink" Target="http://www.nbcnews.com/id/41811750/ns/health-health_care/t/ugly-past-us-human-experiments-uncovered/" TargetMode="External"/><Relationship Id="rId15" Type="http://schemas.openxmlformats.org/officeDocument/2006/relationships/hyperlink" Target="https://monthlyreview.org/2015/07/01/imperialisms-health-component/" TargetMode="External"/><Relationship Id="rId16" Type="http://schemas.openxmlformats.org/officeDocument/2006/relationships/hyperlink" Target="https://papers.ssrn.com/sol3/papers.cfm?abstract_id=1367439" TargetMode="External"/><Relationship Id="rId17" Type="http://schemas.openxmlformats.org/officeDocument/2006/relationships/hyperlink" Target="https://escholarship.org/uc/item/4p9698d9" TargetMode="External"/><Relationship Id="rId18" Type="http://schemas.openxmlformats.org/officeDocument/2006/relationships/hyperlink" Target="http://decolonization.org/index.php/des/article/view/19626/16256" TargetMode="External"/><Relationship Id="rId19" Type="http://schemas.openxmlformats.org/officeDocument/2006/relationships/hyperlink" Target="http://www.truth-out.org/occupy-colleges-now-students-new-public-intellectuals/1321891418" TargetMode="External"/><Relationship Id="rId60" Type="http://schemas.openxmlformats.org/officeDocument/2006/relationships/hyperlink" Target="https://amasianv.wordpress.com/2012/05/09/the-sexual-education-of-asian-americans/" TargetMode="External"/><Relationship Id="rId61" Type="http://schemas.openxmlformats.org/officeDocument/2006/relationships/hyperlink" Target="https://amasianv.wordpress.com/author/amasianv/" TargetMode="External"/><Relationship Id="rId62" Type="http://schemas.openxmlformats.org/officeDocument/2006/relationships/hyperlink" Target="https://amasianv.wordpress.com/category/public-health/" TargetMode="External"/><Relationship Id="rId63" Type="http://schemas.openxmlformats.org/officeDocument/2006/relationships/hyperlink" Target="https://amasianv.wordpress.com/category/worldwide-wednesdays/" TargetMode="External"/><Relationship Id="rId64" Type="http://schemas.openxmlformats.org/officeDocument/2006/relationships/hyperlink" Target="https://amasianv.wordpress.com/2012/05/09/the-sexual-education-of-asian-americans/" TargetMode="External"/><Relationship Id="rId65" Type="http://schemas.openxmlformats.org/officeDocument/2006/relationships/hyperlink" Target="http://www.cdc.gov/mmwr/preview/mmwrhtml/mm6013a5.htm?s_cid=mm6013a5_w" TargetMode="External"/><Relationship Id="rId66" Type="http://schemas.openxmlformats.org/officeDocument/2006/relationships/hyperlink" Target="http://jar.sagepub.com/content/22/1/3.refs" TargetMode="External"/><Relationship Id="rId67" Type="http://schemas.openxmlformats.org/officeDocument/2006/relationships/hyperlink" Target="https://thinkprogress.org/why-it-matters-that-the-president-rejected-islamophobia-last-night-and-why-more-politicians-should-4b89475361a0" TargetMode="External"/><Relationship Id="rId68" Type="http://schemas.openxmlformats.org/officeDocument/2006/relationships/hyperlink" Target="http://mobile.nytimes.com/2015/12/07/us/obamas-oval-office-speech.html?smid=tw-nytimes&amp;smtyp=cur&amp;_r=1&amp;referer=https://t.co/Ce3CIi5Nfh" TargetMode="External"/><Relationship Id="rId69" Type="http://schemas.openxmlformats.org/officeDocument/2006/relationships/hyperlink" Target="http://thinkprogress.org/home/2015/12/02/3727465/san-bernadino-shooting/" TargetMode="External"/><Relationship Id="rId120" Type="http://schemas.openxmlformats.org/officeDocument/2006/relationships/fontTable" Target="fontTable.xml"/><Relationship Id="rId121" Type="http://schemas.openxmlformats.org/officeDocument/2006/relationships/theme" Target="theme/theme1.xml"/><Relationship Id="rId40" Type="http://schemas.openxmlformats.org/officeDocument/2006/relationships/hyperlink" Target="https://www.google.com/search?q=Middlebury+College&amp;stick=H4sIAAAAAAAAAOPgE-LSz9U3MM5NKTFKUeIEsY3SsysKtKSzk630C1LzC3JSgVRRcX6eVWpKaXJiSWZ-HgCNPVLSNgAAAA&amp;sa=X&amp;ved=0ahUKEwiSs9OKivHUAhWI54MKHewpC7sQmxMIpgEoAjAZ" TargetMode="External"/><Relationship Id="rId41" Type="http://schemas.openxmlformats.org/officeDocument/2006/relationships/hyperlink" Target="http://cgcs.org/" TargetMode="External"/><Relationship Id="rId42" Type="http://schemas.openxmlformats.org/officeDocument/2006/relationships/hyperlink" Target="http://topics.nytimes.com/top/reference/timestopics/subjects/i/infant_mortality/index.html?inline=nyt-classifier" TargetMode="External"/><Relationship Id="rId90" Type="http://schemas.openxmlformats.org/officeDocument/2006/relationships/header" Target="header1.xml"/><Relationship Id="rId91" Type="http://schemas.openxmlformats.org/officeDocument/2006/relationships/header" Target="header2.xml"/><Relationship Id="rId92" Type="http://schemas.openxmlformats.org/officeDocument/2006/relationships/footer" Target="footer1.xml"/><Relationship Id="rId93" Type="http://schemas.openxmlformats.org/officeDocument/2006/relationships/hyperlink" Target="http://www.epi.org/types/press-releases/" TargetMode="External"/><Relationship Id="rId94" Type="http://schemas.openxmlformats.org/officeDocument/2006/relationships/hyperlink" Target="http://www.epi.org/publication/where-do-we-go-from-here-mass-incarceration-and-the-struggle-for-civil-rights/" TargetMode="External"/><Relationship Id="rId95" Type="http://schemas.openxmlformats.org/officeDocument/2006/relationships/hyperlink" Target="http://www.epi.org/unfinished-march/" TargetMode="External"/><Relationship Id="rId96" Type="http://schemas.openxmlformats.org/officeDocument/2006/relationships/hyperlink" Target="http://dx.doi.org/10.1080/10665684.2012.698197" TargetMode="External"/><Relationship Id="rId101" Type="http://schemas.openxmlformats.org/officeDocument/2006/relationships/hyperlink" Target="http://escholarship.org/uc/item/21k6t3fq" TargetMode="External"/><Relationship Id="rId102" Type="http://schemas.openxmlformats.org/officeDocument/2006/relationships/hyperlink" Target="https://muse.jhu.edu/login?auth=0&amp;type=summary&amp;url=/journals/new_centennial_review/v007/7.3.alcoff.html" TargetMode="External"/><Relationship Id="rId103" Type="http://schemas.openxmlformats.org/officeDocument/2006/relationships/hyperlink" Target="http://dlc.dlib.indiana.edu/dlc/bitstream/handle/10535/2334/Reproduced.pdf)" TargetMode="External"/><Relationship Id="rId104" Type="http://schemas.openxmlformats.org/officeDocument/2006/relationships/hyperlink" Target="https://www.culturalsurvival.org/publications/cultural-survival-quarterly/indigenous-knowledge-key-biodiversity-conservation)" TargetMode="External"/><Relationship Id="rId105" Type="http://schemas.openxmlformats.org/officeDocument/2006/relationships/hyperlink" Target="http://www.environmental-expert.com/resultEachArticle.aspx?ci" TargetMode="External"/><Relationship Id="rId106" Type="http://schemas.openxmlformats.org/officeDocument/2006/relationships/hyperlink" Target="http://pdf.wri.org/globalbiodiversitystrategy_bw.pdf)" TargetMode="External"/><Relationship Id="rId107" Type="http://schemas.openxmlformats.org/officeDocument/2006/relationships/hyperlink" Target="http://fedcan.ca/fr/blog/ableism-disability-studies-and-academy" TargetMode="External"/><Relationship Id="rId108" Type="http://schemas.openxmlformats.org/officeDocument/2006/relationships/hyperlink" Target="http://www.jstor.org/stable/10.1086/423352" TargetMode="External"/><Relationship Id="rId109" Type="http://schemas.openxmlformats.org/officeDocument/2006/relationships/hyperlink" Target="http://www.jstor.org/stable/pdf/41336937.pdf" TargetMode="External"/><Relationship Id="rId97" Type="http://schemas.openxmlformats.org/officeDocument/2006/relationships/hyperlink" Target="http://dx.doi.org/10.1080/10665684.2012.698197" TargetMode="External"/><Relationship Id="rId98" Type="http://schemas.openxmlformats.org/officeDocument/2006/relationships/hyperlink" Target="http://postcolonialnetworks.com/2011/07/27/walter-mignolo-epistemic-disobedience-rhetoric-of-modernity-logic-of-coloniality-and-decolonial-grammar/" TargetMode="External"/><Relationship Id="rId99" Type="http://schemas.openxmlformats.org/officeDocument/2006/relationships/hyperlink" Target="http://decolonization.org/index.php/des/article/view/19626/16256" TargetMode="External"/><Relationship Id="rId43" Type="http://schemas.openxmlformats.org/officeDocument/2006/relationships/hyperlink" Target="http://www.agi.harvard.edu/" TargetMode="External"/><Relationship Id="rId44" Type="http://schemas.openxmlformats.org/officeDocument/2006/relationships/hyperlink" Target="http://topics.nytimes.com/top/reference/timestopics/subjects/c/charter_schools/index.html?inline=nyt-classifier" TargetMode="External"/><Relationship Id="rId45" Type="http://schemas.openxmlformats.org/officeDocument/2006/relationships/hyperlink" Target="https://styluspub.presswarehouse.com/resrcs/chapters/1579224695_excerpt.pdf)" TargetMode="External"/><Relationship Id="rId46" Type="http://schemas.openxmlformats.org/officeDocument/2006/relationships/hyperlink" Target="http://www.globalresearch.ca/western-intervention-and-the-colonial-mindset/5425633" TargetMode="External"/><Relationship Id="rId47" Type="http://schemas.openxmlformats.org/officeDocument/2006/relationships/hyperlink" Target="https://www.jacobinmag.com/2015/07/chua-changelab-nakagawa-model-minority/" TargetMode="External"/><Relationship Id="rId48" Type="http://schemas.openxmlformats.org/officeDocument/2006/relationships/hyperlink" Target="https://contexts.org/articles/fifty-years-of-new-immigration/" TargetMode="External"/><Relationship Id="rId49" Type="http://schemas.openxmlformats.org/officeDocument/2006/relationships/hyperlink" Target="https://www.law.ox.ac.uk/research-subject-groups/centre-criminology/centreborder-criminologies/blog/2015/04/us-immigration" TargetMode="External"/><Relationship Id="rId100" Type="http://schemas.openxmlformats.org/officeDocument/2006/relationships/hyperlink" Target="http://postcolonialnetworks.com/2011/07/27/walter-mignolo-epistemic-disobedience-rhetoric-of-modernity-logic-of-coloniality-and-decolonial-grammar/" TargetMode="External"/><Relationship Id="rId20" Type="http://schemas.openxmlformats.org/officeDocument/2006/relationships/hyperlink" Target="http://en.mehrnews.com/news/112452/Terror-in-Paris-points-to-larger-war-on-Muslim-youth" TargetMode="External"/><Relationship Id="rId21" Type="http://schemas.openxmlformats.org/officeDocument/2006/relationships/hyperlink" Target="https://www.jstor.org/stable/3699724?seq=1" TargetMode="External"/><Relationship Id="rId22" Type="http://schemas.openxmlformats.org/officeDocument/2006/relationships/hyperlink" Target="http://dsq-sds.org/article/view/4652/3935" TargetMode="External"/><Relationship Id="rId70" Type="http://schemas.openxmlformats.org/officeDocument/2006/relationships/hyperlink" Target="http://www.cnn.com/2015/12/07/us/san-bernardino-shooting/" TargetMode="External"/><Relationship Id="rId71" Type="http://schemas.openxmlformats.org/officeDocument/2006/relationships/hyperlink" Target="http://www.post-gazette.com/local/city/2015/11/29/Muslim-taxi-driver-shot-on-Thanksgiving-in-Pittsburgh-calls-attack-a-hate-crime/stories/201511290154" TargetMode="External"/><Relationship Id="rId72" Type="http://schemas.openxmlformats.org/officeDocument/2006/relationships/hyperlink" Target="http://thinkprogress.org/justice/2015/12/05/3728760/university-president-urges-students-to-carry-guns-and-end-those-muslims/" TargetMode="External"/><Relationship Id="rId73" Type="http://schemas.openxmlformats.org/officeDocument/2006/relationships/hyperlink" Target="http://thinkprogress.org/politics/2015/09/16/3702360/ben-carson-faith-profile/" TargetMode="External"/><Relationship Id="rId74" Type="http://schemas.openxmlformats.org/officeDocument/2006/relationships/hyperlink" Target="http://thinkprogress.org/politics/2015/09/21/3703920/ben-carson-islamophobia/" TargetMode="External"/><Relationship Id="rId75" Type="http://schemas.openxmlformats.org/officeDocument/2006/relationships/hyperlink" Target="http://thinkprogress.org/politics/2015/11/20/3724509/rubio-trump-shut-down-mosques/" TargetMode="External"/><Relationship Id="rId76" Type="http://schemas.openxmlformats.org/officeDocument/2006/relationships/hyperlink" Target="https://www.washingtonpost.com/news/post-politics/wp/2015/11/15/cruz-no-meaningful-risk-of-christians-committing-terrorism/" TargetMode="External"/><Relationship Id="rId77" Type="http://schemas.openxmlformats.org/officeDocument/2006/relationships/hyperlink" Target="http://thinkprogress.org/politics/2015/11/20/3724432/trump-muslim-database/" TargetMode="External"/><Relationship Id="rId78" Type="http://schemas.openxmlformats.org/officeDocument/2006/relationships/hyperlink" Target="http://thinkprogress.org/politics/2015/12/06/3728793/donald-trump-i-think-there-can-be-profiling-muslims/" TargetMode="External"/><Relationship Id="rId79" Type="http://schemas.openxmlformats.org/officeDocument/2006/relationships/hyperlink" Target="http://thinkprogress.org/justice/2015/12/01/3726648/islamophobia-since-paris/" TargetMode="External"/><Relationship Id="rId23" Type="http://schemas.openxmlformats.org/officeDocument/2006/relationships/hyperlink" Target="http://www.huffingtonpost.com/author/michael-j-dumas" TargetMode="External"/><Relationship Id="rId24" Type="http://schemas.openxmlformats.org/officeDocument/2006/relationships/hyperlink" Target="http://www.mlive.com/news/detroit/index.ssf/2016/01/detroit_kids_denied_minimally.html" TargetMode="External"/><Relationship Id="rId25" Type="http://schemas.openxmlformats.org/officeDocument/2006/relationships/hyperlink" Target="http://quickfacts.census.gov/qfd/states/26/2622000.html" TargetMode="External"/><Relationship Id="rId26" Type="http://schemas.openxmlformats.org/officeDocument/2006/relationships/hyperlink" Target="https://www.mischooldata.org/Legislative/LegislativeDashboard.aspx" TargetMode="External"/><Relationship Id="rId27" Type="http://schemas.openxmlformats.org/officeDocument/2006/relationships/hyperlink" Target="http://kirwaninstitute.osu.edu/racial-disproportionality-in-school-discipline-implicit-bias-is-heavily-implicated/" TargetMode="External"/><Relationship Id="rId28" Type="http://schemas.openxmlformats.org/officeDocument/2006/relationships/hyperlink" Target="https://www.washingtonpost.com/news/education/wp/2016/01/21/teacher-race-affects-black-students-odds-of-being-labeled-gifted/" TargetMode="External"/><Relationship Id="rId29" Type="http://schemas.openxmlformats.org/officeDocument/2006/relationships/hyperlink" Target="http://www.nytimes.com/2015/10/06/us/publisher-promises-revisions-after-textbook-refers-to-african-slaves-as-workers.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50" Type="http://schemas.openxmlformats.org/officeDocument/2006/relationships/hyperlink" Target="https://www.washingtonpost.com/business/on-small-business/asian-arrival-how-stem-demand-led-to-a-massive-shift-in-immigration/2012/06/21/gJQAaShLtV_story.html?utm_term=.a00be62b5e61" TargetMode="External"/><Relationship Id="rId51" Type="http://schemas.openxmlformats.org/officeDocument/2006/relationships/hyperlink" Target="http://www.advocatesforyouth.org/storage/advfy/documents/api.pdf)" TargetMode="External"/><Relationship Id="rId52" Type="http://schemas.openxmlformats.org/officeDocument/2006/relationships/hyperlink" Target="https://www.escholar.manchester.ac.uk/api/datastream?publicationPid=uk-ac-man-scw:206471&amp;datastreamId=POST-PEER-REVIEW-PUBLISHERS.PDF" TargetMode="External"/><Relationship Id="rId53" Type="http://schemas.openxmlformats.org/officeDocument/2006/relationships/hyperlink" Target="http://everydayfeminism.com/2015/04/dismantle-model-minority-myth/" TargetMode="External"/><Relationship Id="rId54" Type="http://schemas.openxmlformats.org/officeDocument/2006/relationships/hyperlink" Target="https://depts.washington.edu/sibl/Publications/Model%20Minority%20Section%20(2011).pdf" TargetMode="External"/><Relationship Id="rId55" Type="http://schemas.openxmlformats.org/officeDocument/2006/relationships/hyperlink" Target="http://reappropriate.co/2014/04/what-is-orientalism-and-how-is-it-also-racism/" TargetMode="External"/><Relationship Id="rId56" Type="http://schemas.openxmlformats.org/officeDocument/2006/relationships/hyperlink" Target="http://www.artsandopinion.com/2015_v14_n5/giroux-12schools.htm" TargetMode="External"/><Relationship Id="rId57" Type="http://schemas.openxmlformats.org/officeDocument/2006/relationships/hyperlink" Target="http://www.aljazeera.com/indepth/opinion/2012/12/20121230135815198642.html" TargetMode="External"/><Relationship Id="rId58" Type="http://schemas.openxmlformats.org/officeDocument/2006/relationships/hyperlink" Target="http://facpub.stjohns.edu/~ganterg/sjureview/vol1-1/asian.html)" TargetMode="External"/><Relationship Id="rId59" Type="http://schemas.openxmlformats.org/officeDocument/2006/relationships/hyperlink" Target="file://C:\Users\jadon\Desktop\,%20February%202015,%20Teaching%20to%20Convince,%20Teaching%20to%20Empower:%20Reflections%20on%20Student%20Resistance%20and%20Self-Defeat%20at%20Predominantly%20White%20vs.%20Racially%20Diverse%20Campuses%20https:\www.researchgate.net\profile\Angie_Beeman\publication\273120621_Teaching_to_Convince_Teaching_to_Em%20power_Reflections_on_Student_Resistance_and_Self-Defeat_at_Predominantly_White_vs._Racially_Diverse_Campuses\links\54f72f0c0cf28d6dec9e1865.pdf" TargetMode="External"/><Relationship Id="rId110" Type="http://schemas.openxmlformats.org/officeDocument/2006/relationships/hyperlink" Target="http://sites.middlebury.edu/sexandsociety/files/2015/01/Puar_Rethinking-Homonationalism.pdf" TargetMode="External"/><Relationship Id="rId111" Type="http://schemas.openxmlformats.org/officeDocument/2006/relationships/hyperlink" Target="http://digitalcommons.wayne.edu/cgi/viewcontent.cgi?article=1317&amp;context=criticism" TargetMode="External"/><Relationship Id="rId112" Type="http://schemas.openxmlformats.org/officeDocument/2006/relationships/hyperlink" Target="https://bagelabyss.files.wordpress.com/2012/02/no_future__queer_theory_and_the_death_drive.pdf" TargetMode="External"/><Relationship Id="rId113" Type="http://schemas.openxmlformats.org/officeDocument/2006/relationships/hyperlink" Target="https://bagelabyss.files.wordpress.com/2012/02/no_future__queer_theory_and_the_death_drive.pdf" TargetMode="External"/><Relationship Id="rId114" Type="http://schemas.openxmlformats.org/officeDocument/2006/relationships/hyperlink" Target="https://bagelabyss.files.wordpress.com/2012/02/no_future__queer_theory_and_the_death_drive.pdf" TargetMode="External"/><Relationship Id="rId115" Type="http://schemas.openxmlformats.org/officeDocument/2006/relationships/hyperlink" Target="http://en.wikipedia.org/wiki/Virginia_Polytechnic_Institute_and_State_University" TargetMode="External"/><Relationship Id="rId116" Type="http://schemas.openxmlformats.org/officeDocument/2006/relationships/hyperlink" Target="http://en.wikipedia.org/wiki/Center_for_Public_Administration_and_Policy" TargetMode="External"/><Relationship Id="rId117" Type="http://schemas.openxmlformats.org/officeDocument/2006/relationships/hyperlink" Target="http://en.wikipedia.org/wiki/Virginia_Polytechnic_Institute_and_State_University" TargetMode="External"/><Relationship Id="rId118" Type="http://schemas.openxmlformats.org/officeDocument/2006/relationships/hyperlink" Target="http://en.wikipedia.org/wiki/Center_for_Public_Administration_and_Policy" TargetMode="External"/><Relationship Id="rId119" Type="http://schemas.openxmlformats.org/officeDocument/2006/relationships/hyperlink" Target="http://scholarship.law.georgetown.edu/facpub/1085" TargetMode="External"/><Relationship Id="rId30" Type="http://schemas.openxmlformats.org/officeDocument/2006/relationships/hyperlink" Target="http://www.tandfonline.com/doi/abs/10.1080/13613324.2013.850412" TargetMode="External"/><Relationship Id="rId31" Type="http://schemas.openxmlformats.org/officeDocument/2006/relationships/hyperlink" Target="https://www.apa.org/pubs/journals/releases/psp-a0035663.pdf" TargetMode="External"/><Relationship Id="rId32" Type="http://schemas.openxmlformats.org/officeDocument/2006/relationships/hyperlink" Target="https://play.google.com/music/preview/T4vplzya43k4yuyrwwcvj5yfqn4?lyrics=1&amp;utm_source=google&amp;utm_medium=search&amp;utm_campaign=lyrics&amp;pcampaignid=kp-lyrics&amp;u=0" TargetMode="External"/><Relationship Id="rId33" Type="http://schemas.openxmlformats.org/officeDocument/2006/relationships/hyperlink" Target="https://play.google.com/music/preview/Tifjep6dmrenof7nemoxhen4uda?lyrics=1&amp;utm_source=google&amp;utm_medium=search&amp;utm_campaign=lyrics&amp;pcampaignid=kp-lyrics&amp;u=0" TargetMode="External"/><Relationship Id="rId34" Type="http://schemas.openxmlformats.org/officeDocument/2006/relationships/hyperlink" Target="http://ezproxy.bgc.bard.edu:2053/journals/journal_of_speculative_philosophy/v019/19.4yancy.html" TargetMode="External"/><Relationship Id="rId35" Type="http://schemas.openxmlformats.org/officeDocument/2006/relationships/hyperlink" Target="http://ezproxy.bgc.bard.edu:2053/journals/journal_of_speculative_philosophy/v019/19.4yancy.html" TargetMode="External"/><Relationship Id="rId36" Type="http://schemas.openxmlformats.org/officeDocument/2006/relationships/hyperlink" Target="https://www.whitehouse.gov/my-brothers-keeper" TargetMode="External"/><Relationship Id="rId37" Type="http://schemas.openxmlformats.org/officeDocument/2006/relationships/hyperlink" Target="https://www.bostonglobe.com/opinion/2014/11/28/ferguson-must-force-face-anti-blackness/pKVMpGxwUYpMDyHRWPln2M/story.html" TargetMode="External"/><Relationship Id="rId38" Type="http://schemas.openxmlformats.org/officeDocument/2006/relationships/hyperlink" Target="http://www.theroot.com/articles/culture/2014/11/study_whites_prefer_african_american_to_black_ethnic_label.html" TargetMode="External"/><Relationship Id="rId39" Type="http://schemas.openxmlformats.org/officeDocument/2006/relationships/hyperlink" Target="https://www.google.com/search?q=Phillips+Andover&amp;stick=H4sIAAAAAAAAAOPgE-LSz9U3MM5NKTFKUeIEsQ3NM_LKtaSzk630C1LzC3JSgVRRcX6eVWpKaXJiSWZ-HgBekcIDNgAAAA&amp;sa=X&amp;ved=0ahUKEwiSs9OKivHUAhWI54MKHewpC7sQmxMIpQEoATAZ" TargetMode="External"/><Relationship Id="rId80" Type="http://schemas.openxmlformats.org/officeDocument/2006/relationships/hyperlink" Target="http://thinkprogress.org/world/2015/11/10/3720765/religious-right-israeli-settlements/" TargetMode="External"/><Relationship Id="rId81" Type="http://schemas.openxmlformats.org/officeDocument/2006/relationships/hyperlink" Target="http://abcnews.go.com/Politics/huckabee-draws-cheers-fundraiser-west-bank-settlement/story?id=35615831" TargetMode="External"/><Relationship Id="rId82" Type="http://schemas.openxmlformats.org/officeDocument/2006/relationships/hyperlink" Target="http://thinkprogress.org/culture/2015/06/09/3667391/studies-explain-standing-anti-islam-bigotry-matters/" TargetMode="External"/><Relationship Id="rId83" Type="http://schemas.openxmlformats.org/officeDocument/2006/relationships/hyperlink" Target="http://www.pewglobal.org/2015/06/02/chapter-3-anti-minority-sentiment-not-rising/" TargetMode="External"/><Relationship Id="rId84" Type="http://schemas.openxmlformats.org/officeDocument/2006/relationships/hyperlink" Target="https://dspace.creighton.edu/xmlui/bitstream/handle/10504/64317/2013-3.pdf?sequence=1" TargetMode="External"/><Relationship Id="rId85" Type="http://schemas.openxmlformats.org/officeDocument/2006/relationships/hyperlink" Target="http://www.politico.com/story/2015/11/marco-rubio-paris-attacks-isil-215905" TargetMode="External"/><Relationship Id="rId86" Type="http://schemas.openxmlformats.org/officeDocument/2006/relationships/hyperlink" Target="http://www.newyorker.com/news/news-desk/clash-civilizations-isnt" TargetMode="External"/><Relationship Id="rId87" Type="http://schemas.openxmlformats.org/officeDocument/2006/relationships/hyperlink" Target="http://thinkprogress.org/world/2015/11/14/3722341/france-syrian-refugees-borders/" TargetMode="External"/><Relationship Id="rId88" Type="http://schemas.openxmlformats.org/officeDocument/2006/relationships/hyperlink" Target="https://www.youtube.com/watch?v=mZSD96rC1cE" TargetMode="External"/><Relationship Id="rId89" Type="http://schemas.openxmlformats.org/officeDocument/2006/relationships/hyperlink" Target="https://www.youtube.com/watch?v=XKywAelSsn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888C167-FCB1-3C47-B021-3D586793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C:\Users\Nick\AppData\Roaming\Microsoft\Templates\Debate.dotm</Template>
  <TotalTime>4</TotalTime>
  <Pages>1</Pages>
  <Words>258840</Words>
  <Characters>1475393</Characters>
  <Application>Microsoft Macintosh Word</Application>
  <DocSecurity>0</DocSecurity>
  <Lines>12294</Lines>
  <Paragraphs>3461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1730772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Kelsie, Amber</dc:creator>
  <cp:keywords>5.2</cp:keywords>
  <dc:description/>
  <cp:lastModifiedBy>Kelsie, Amber</cp:lastModifiedBy>
  <cp:revision>4</cp:revision>
  <dcterms:created xsi:type="dcterms:W3CDTF">2017-07-07T10:00:00Z</dcterms:created>
  <dcterms:modified xsi:type="dcterms:W3CDTF">2017-07-07T11:35:00Z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