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D28B0" w:rsidP="007D28B0">
      <w:pPr>
        <w:pStyle w:val="Heading1"/>
      </w:pPr>
      <w:r>
        <w:t>AFF</w:t>
      </w:r>
    </w:p>
    <w:p w:rsidR="001D1DC4" w:rsidRDefault="001D1DC4" w:rsidP="001D1DC4">
      <w:pPr>
        <w:pStyle w:val="Heading2"/>
      </w:pPr>
      <w:r>
        <w:lastRenderedPageBreak/>
        <w:t>1AC</w:t>
      </w:r>
    </w:p>
    <w:p w:rsidR="001D1DC4" w:rsidRDefault="001D1DC4" w:rsidP="001D1DC4">
      <w:pPr>
        <w:pStyle w:val="Heading3"/>
      </w:pPr>
      <w:r>
        <w:lastRenderedPageBreak/>
        <w:t>Plan</w:t>
      </w:r>
    </w:p>
    <w:p w:rsidR="005364DB" w:rsidRPr="00A15347" w:rsidRDefault="005364DB" w:rsidP="005364DB">
      <w:pPr>
        <w:pStyle w:val="Heading4"/>
      </w:pPr>
      <w:r w:rsidRPr="00A15347">
        <w:t>The United States Supreme Court, in the next available test case, should rule that state tenure policies</w:t>
      </w:r>
      <w:r w:rsidR="00A15347" w:rsidRPr="00A15347">
        <w:t xml:space="preserve"> in primary and secondary education</w:t>
      </w:r>
      <w:r w:rsidRPr="00A15347">
        <w:t xml:space="preserve"> which deprive students of essential educational opportunities are unconstitutional </w:t>
      </w:r>
    </w:p>
    <w:p w:rsidR="001D1DC4" w:rsidRPr="00A15347" w:rsidRDefault="001D1DC4" w:rsidP="001D1DC4">
      <w:pPr>
        <w:pStyle w:val="Heading3"/>
      </w:pPr>
      <w:r w:rsidRPr="00A15347">
        <w:lastRenderedPageBreak/>
        <w:t xml:space="preserve">Advantage One – Access to Education </w:t>
      </w:r>
    </w:p>
    <w:p w:rsidR="00331A0E" w:rsidRPr="00A15347" w:rsidRDefault="00331A0E" w:rsidP="00331A0E">
      <w:pPr>
        <w:pStyle w:val="Heading4"/>
      </w:pPr>
      <w:r w:rsidRPr="00A15347">
        <w:t xml:space="preserve">Economy declining because of low labor force participation now </w:t>
      </w:r>
    </w:p>
    <w:p w:rsidR="00331A0E" w:rsidRPr="00A15347" w:rsidRDefault="00331A0E" w:rsidP="00331A0E">
      <w:pPr>
        <w:rPr>
          <w:rStyle w:val="Style13ptBold"/>
        </w:rPr>
      </w:pPr>
      <w:r w:rsidRPr="00A15347">
        <w:rPr>
          <w:rStyle w:val="Style13ptBold"/>
        </w:rPr>
        <w:t>Cox 6/29</w:t>
      </w:r>
    </w:p>
    <w:p w:rsidR="00331A0E" w:rsidRPr="00A15347" w:rsidRDefault="00331A0E" w:rsidP="00331A0E">
      <w:r w:rsidRPr="00A15347">
        <w:t>How slow is US economic growth? 'Close to zero' Jeff Cox | @</w:t>
      </w:r>
      <w:proofErr w:type="spellStart"/>
      <w:r w:rsidRPr="00A15347">
        <w:t>JeffCoxCNBCcom</w:t>
      </w:r>
      <w:proofErr w:type="spellEnd"/>
      <w:r w:rsidRPr="00A15347">
        <w:t xml:space="preserve"> Friday, 29 Jul 2016 http://www.cnbc.com/2016/07/29/gdp-us-economic-growth-is-close-to-zero.html</w:t>
      </w:r>
    </w:p>
    <w:p w:rsidR="00331A0E" w:rsidRPr="00A15347" w:rsidRDefault="00331A0E" w:rsidP="00331A0E">
      <w:pPr>
        <w:rPr>
          <w:sz w:val="16"/>
        </w:rPr>
      </w:pPr>
      <w:r w:rsidRPr="00A15347">
        <w:rPr>
          <w:sz w:val="16"/>
        </w:rPr>
        <w:t xml:space="preserve">While 2016's anemic growth level isn't an automatic disqualifier for an interest rate increase, the bar just got a little higher. Friday's gross domestic product reading fell below even the dimming hopes on Wall Street. </w:t>
      </w:r>
      <w:r w:rsidRPr="00A15347">
        <w:rPr>
          <w:rStyle w:val="StyleUnderline"/>
        </w:rPr>
        <w:t>The 1.2 percent growth rate</w:t>
      </w:r>
      <w:r w:rsidRPr="00A15347">
        <w:rPr>
          <w:sz w:val="16"/>
        </w:rPr>
        <w:t xml:space="preserve"> in the second quarter </w:t>
      </w:r>
      <w:r w:rsidRPr="00A15347">
        <w:rPr>
          <w:rStyle w:val="StyleUnderline"/>
        </w:rPr>
        <w:t>combined with a downward revision to the first three months of the year</w:t>
      </w:r>
      <w:r w:rsidRPr="00A15347">
        <w:rPr>
          <w:sz w:val="16"/>
        </w:rPr>
        <w:t xml:space="preserve"> to </w:t>
      </w:r>
      <w:r w:rsidRPr="00A15347">
        <w:rPr>
          <w:rStyle w:val="StyleUnderline"/>
        </w:rPr>
        <w:t>produce an average growth rate of just 1 percent</w:t>
      </w:r>
      <w:r w:rsidRPr="00A15347">
        <w:rPr>
          <w:sz w:val="16"/>
        </w:rPr>
        <w:t xml:space="preserve">. In total, </w:t>
      </w:r>
      <w:r w:rsidRPr="00A15347">
        <w:rPr>
          <w:rStyle w:val="StyleUnderline"/>
        </w:rPr>
        <w:t>it was far below the Wall Street forecast of 2.6 percent</w:t>
      </w:r>
      <w:r w:rsidRPr="00A15347">
        <w:rPr>
          <w:sz w:val="16"/>
        </w:rPr>
        <w:t xml:space="preserve"> second-quarter growth and didn't lend a lot of credence to a Fed statement earlier this week that sounded more confident on the economy. (The Atlanta Fed was much closer, forecasting 1.8 percent.) In short, </w:t>
      </w:r>
      <w:r w:rsidRPr="00A15347">
        <w:rPr>
          <w:rStyle w:val="StyleUnderline"/>
        </w:rPr>
        <w:t>they are not numbers upon which</w:t>
      </w:r>
      <w:r w:rsidRPr="00A15347">
        <w:rPr>
          <w:sz w:val="16"/>
        </w:rPr>
        <w:t xml:space="preserve"> a rate hawk would want </w:t>
      </w:r>
      <w:r w:rsidRPr="00A15347">
        <w:rPr>
          <w:rStyle w:val="StyleUnderline"/>
        </w:rPr>
        <w:t>to hang one's hat.</w:t>
      </w:r>
      <w:r w:rsidRPr="00A15347">
        <w:rPr>
          <w:sz w:val="16"/>
        </w:rPr>
        <w:t xml:space="preserve"> "We're tired of talking about rate hikes when it's not going to happen for a while," Diane </w:t>
      </w:r>
      <w:proofErr w:type="spellStart"/>
      <w:r w:rsidRPr="00A15347">
        <w:rPr>
          <w:sz w:val="16"/>
        </w:rPr>
        <w:t>Swonk</w:t>
      </w:r>
      <w:proofErr w:type="spellEnd"/>
      <w:r w:rsidRPr="00A15347">
        <w:rPr>
          <w:sz w:val="16"/>
        </w:rPr>
        <w:t xml:space="preserve"> of DS Economics told CNBC. "I really think the Fed is sidelined until the end of the year. Or, perhaps, longer. Market expectations for the next Fed hike had been sliding as the release of the GDP report got closer, and they plunged afterward. The fed funds futures market Friday morning was indicating just a 34.4 percent chance of a rate rise this year, with the next move pushed out until well into 2017. A day earlier, the futures market had moved to just over 50 percent for a 2016 move. The Fed last hiked in December 2015, which was the first move after eight years of keeping the overnight rate near zero. To be sure, </w:t>
      </w:r>
      <w:r w:rsidRPr="00A15347">
        <w:rPr>
          <w:rStyle w:val="StyleUnderline"/>
        </w:rPr>
        <w:t>GDP growth is just one input</w:t>
      </w:r>
      <w:r w:rsidRPr="00A15347">
        <w:rPr>
          <w:sz w:val="16"/>
        </w:rPr>
        <w:t xml:space="preserve"> for the central bank. Ostensibly, the Fed's mandate is to ensure full employment and price stability, and it has come close to achieving the former while continually falling short of the latter. Friday's data, despite the weak headline number, offered some hope. The GDP miss came in good part because of a tumble in inventories, which subtracted 1.16 percentage points. At the same time, consumer spending showed a robust 4.2 percent gain, the best number in a year and a half. Separately, the employment cost index, a Labor Department measure that is said to be watched closely by Fed Chair Janet Yellen, rose at a 0.6 percent quarterly rate, in line with expectations and reflecting an annualized increase of 2.3 percent in employee compensation costs. But </w:t>
      </w:r>
      <w:r w:rsidRPr="00A15347">
        <w:rPr>
          <w:rStyle w:val="StyleUnderline"/>
        </w:rPr>
        <w:t>the Fed has been warning about weak business investment</w:t>
      </w:r>
      <w:r w:rsidRPr="00A15347">
        <w:rPr>
          <w:sz w:val="16"/>
        </w:rPr>
        <w:t xml:space="preserve">, and Friday's data showed those concerns were well-founded. </w:t>
      </w:r>
      <w:r w:rsidRPr="00A15347">
        <w:rPr>
          <w:rStyle w:val="StyleUnderline"/>
        </w:rPr>
        <w:t xml:space="preserve">Business investment fell 2.2 percent, its third consecutive quarterly decline. </w:t>
      </w:r>
      <w:r w:rsidRPr="00A15347">
        <w:rPr>
          <w:sz w:val="16"/>
        </w:rPr>
        <w:t xml:space="preserve">Gross private domestic investment tumbled 9.7 percent, and </w:t>
      </w:r>
      <w:r w:rsidRPr="00A15347">
        <w:rPr>
          <w:rStyle w:val="StyleUnderline"/>
        </w:rPr>
        <w:t>residential investment, which had been on the rise, reversed</w:t>
      </w:r>
      <w:r w:rsidRPr="00A15347">
        <w:rPr>
          <w:sz w:val="16"/>
        </w:rPr>
        <w:t xml:space="preserve"> course and declined 6.1 percent, the first decrease since early 2014. </w:t>
      </w:r>
      <w:r w:rsidRPr="00A15347">
        <w:rPr>
          <w:rStyle w:val="StyleUnderline"/>
        </w:rPr>
        <w:t xml:space="preserve">Those numbers act as a counterweight to the declining jobless rate, </w:t>
      </w:r>
      <w:r w:rsidRPr="00A15347">
        <w:rPr>
          <w:sz w:val="16"/>
        </w:rPr>
        <w:t>which is down to 4.9 percent. "</w:t>
      </w:r>
      <w:r w:rsidRPr="00A15347">
        <w:rPr>
          <w:rStyle w:val="StyleUnderline"/>
        </w:rPr>
        <w:t>What is really worrying is that pace has still been enough to reduce the unemployment rate further, suggesting that the economy's potential growth rate could conceivably be close to zero</w:t>
      </w:r>
      <w:r w:rsidRPr="00A15347">
        <w:rPr>
          <w:sz w:val="16"/>
        </w:rPr>
        <w:t xml:space="preserve">," Paul Ashworth, chief U.S. economist at Capital Economics, said in a note. The headline jobless rate has been declining, in part, </w:t>
      </w:r>
      <w:r w:rsidRPr="00A15347">
        <w:rPr>
          <w:rStyle w:val="Emphasis"/>
        </w:rPr>
        <w:t>due to a generational low in labor force participation</w:t>
      </w:r>
      <w:r w:rsidRPr="00A15347">
        <w:rPr>
          <w:sz w:val="16"/>
        </w:rPr>
        <w:t>, suggesting that outside a decline in labor slack, there's little moving economic growth.</w:t>
      </w:r>
    </w:p>
    <w:p w:rsidR="00331A0E" w:rsidRPr="00A15347" w:rsidRDefault="00331A0E" w:rsidP="00331A0E">
      <w:pPr>
        <w:keepNext/>
        <w:keepLines/>
        <w:spacing w:before="40"/>
        <w:outlineLvl w:val="3"/>
        <w:rPr>
          <w:rFonts w:eastAsiaTheme="majorEastAsia" w:cstheme="majorBidi"/>
          <w:b/>
          <w:iCs/>
          <w:sz w:val="26"/>
        </w:rPr>
      </w:pPr>
      <w:r w:rsidRPr="00A15347">
        <w:rPr>
          <w:rFonts w:eastAsiaTheme="majorEastAsia" w:cstheme="majorBidi"/>
          <w:b/>
          <w:iCs/>
          <w:sz w:val="26"/>
        </w:rPr>
        <w:t xml:space="preserve">Teaching is the key internal link to quality schooling – policies that retain bad teachers are actively harmful </w:t>
      </w:r>
    </w:p>
    <w:p w:rsidR="00331A0E" w:rsidRPr="00A15347" w:rsidRDefault="00331A0E" w:rsidP="00331A0E">
      <w:pPr>
        <w:rPr>
          <w:b/>
          <w:bCs/>
          <w:sz w:val="26"/>
        </w:rPr>
      </w:pPr>
      <w:proofErr w:type="spellStart"/>
      <w:r w:rsidRPr="00A15347">
        <w:rPr>
          <w:b/>
          <w:bCs/>
          <w:sz w:val="26"/>
        </w:rPr>
        <w:t>Treu</w:t>
      </w:r>
      <w:proofErr w:type="spellEnd"/>
      <w:r w:rsidRPr="00A15347">
        <w:rPr>
          <w:b/>
          <w:bCs/>
          <w:sz w:val="26"/>
        </w:rPr>
        <w:t xml:space="preserve"> 14</w:t>
      </w:r>
    </w:p>
    <w:p w:rsidR="00331A0E" w:rsidRPr="00A15347" w:rsidRDefault="00331A0E" w:rsidP="00331A0E">
      <w:pPr>
        <w:rPr>
          <w:sz w:val="16"/>
        </w:rPr>
      </w:pPr>
      <w:r w:rsidRPr="00A15347">
        <w:rPr>
          <w:sz w:val="16"/>
        </w:rPr>
        <w:t xml:space="preserve">Judge Rolf M. </w:t>
      </w:r>
      <w:proofErr w:type="spellStart"/>
      <w:r w:rsidRPr="00A15347">
        <w:rPr>
          <w:sz w:val="16"/>
        </w:rPr>
        <w:t>Treu</w:t>
      </w:r>
      <w:proofErr w:type="spellEnd"/>
      <w:r w:rsidRPr="00A15347">
        <w:rPr>
          <w:sz w:val="16"/>
        </w:rPr>
        <w:t xml:space="preserve"> August 27, 2014. Superior Court of the State of California Country of Los Angeles. Vergara vs. State of California. </w:t>
      </w:r>
      <w:hyperlink r:id="rId6" w:history="1">
        <w:r w:rsidRPr="00A15347">
          <w:rPr>
            <w:sz w:val="16"/>
          </w:rPr>
          <w:t>http://studentsmatter.org/wp-content/uploads/2014/08/SM_Final-Judgment_08.28.14.pdf</w:t>
        </w:r>
      </w:hyperlink>
      <w:r w:rsidRPr="00A15347">
        <w:rPr>
          <w:sz w:val="16"/>
        </w:rPr>
        <w:t xml:space="preserve"> (Rolf Michael </w:t>
      </w:r>
      <w:proofErr w:type="spellStart"/>
      <w:r w:rsidRPr="00A15347">
        <w:rPr>
          <w:sz w:val="16"/>
        </w:rPr>
        <w:t>Treu</w:t>
      </w:r>
      <w:proofErr w:type="spellEnd"/>
      <w:r w:rsidRPr="00A15347">
        <w:rPr>
          <w:sz w:val="16"/>
        </w:rPr>
        <w:t xml:space="preserve"> is a judge for the Superior Court of Los Angeles County in California. He was first appointed to the West Covina Municipal Court in 1995 by Governor Pete Wilson. He became a judge of the superior court after the state's trial courts were unified.[1] He was re-elected in 2014 for a term that expires in January of 2021.[2][3][4])</w:t>
      </w:r>
    </w:p>
    <w:p w:rsidR="00331A0E" w:rsidRPr="00A15347" w:rsidRDefault="00331A0E" w:rsidP="00331A0E">
      <w:pPr>
        <w:rPr>
          <w:u w:val="single"/>
        </w:rPr>
      </w:pPr>
      <w:r w:rsidRPr="00A15347">
        <w:rPr>
          <w:sz w:val="16"/>
        </w:rPr>
        <w:t>State Defendants’ exhibit 1005, “California Standards for the Teaching Profession” (CSTP) (2009) in its opening sentence declares: “</w:t>
      </w:r>
      <w:r w:rsidRPr="00A15347">
        <w:rPr>
          <w:u w:val="single"/>
        </w:rPr>
        <w:t xml:space="preserve">A growing body of research confirms that </w:t>
      </w:r>
      <w:r w:rsidRPr="00A15347">
        <w:rPr>
          <w:sz w:val="16"/>
        </w:rPr>
        <w:t xml:space="preserve">the </w:t>
      </w:r>
      <w:r w:rsidRPr="00A15347">
        <w:rPr>
          <w:u w:val="single"/>
        </w:rPr>
        <w:t>quality of teaching is what matters most for the students’ development and learning in schools</w:t>
      </w:r>
      <w:r w:rsidRPr="00A15347">
        <w:rPr>
          <w:sz w:val="16"/>
        </w:rPr>
        <w:t xml:space="preserve">.” (Emphasis added). All sides to this litigation agree that competent </w:t>
      </w:r>
      <w:r w:rsidRPr="00A15347">
        <w:rPr>
          <w:u w:val="single"/>
        </w:rPr>
        <w:t>teachers are a critical, if not the most important, component of success of a child’s</w:t>
      </w:r>
      <w:r w:rsidRPr="00A15347">
        <w:rPr>
          <w:sz w:val="16"/>
        </w:rPr>
        <w:t xml:space="preserve"> in-school </w:t>
      </w:r>
      <w:r w:rsidRPr="00A15347">
        <w:rPr>
          <w:u w:val="single"/>
        </w:rPr>
        <w:t>educational experience</w:t>
      </w:r>
      <w:r w:rsidRPr="00A15347">
        <w:rPr>
          <w:sz w:val="16"/>
        </w:rPr>
        <w:t xml:space="preserve">. All sides also agree that </w:t>
      </w:r>
      <w:r w:rsidRPr="00A15347">
        <w:rPr>
          <w:u w:val="single"/>
        </w:rPr>
        <w:t>grossly ineffective teachers substantially undermine the ability of that child to succeed</w:t>
      </w:r>
      <w:r w:rsidRPr="00A15347">
        <w:rPr>
          <w:sz w:val="16"/>
        </w:rPr>
        <w:t xml:space="preserve"> in school. Evidence has been elicited in this trial of the specific effect of grossly ineffective teachers on students. </w:t>
      </w:r>
      <w:r w:rsidRPr="00A15347">
        <w:rPr>
          <w:u w:val="single"/>
        </w:rPr>
        <w:t>The evidence</w:t>
      </w:r>
      <w:r w:rsidRPr="00A15347">
        <w:rPr>
          <w:sz w:val="16"/>
        </w:rPr>
        <w:t xml:space="preserve"> is compelling. Indeed, it </w:t>
      </w:r>
      <w:r w:rsidRPr="00A15347">
        <w:rPr>
          <w:u w:val="single"/>
        </w:rPr>
        <w:t xml:space="preserve">shocks the conscience. Based on a massive study, Dr. </w:t>
      </w:r>
      <w:proofErr w:type="spellStart"/>
      <w:r w:rsidRPr="00A15347">
        <w:rPr>
          <w:u w:val="single"/>
        </w:rPr>
        <w:t>Chetty</w:t>
      </w:r>
      <w:proofErr w:type="spellEnd"/>
      <w:r w:rsidRPr="00A15347">
        <w:rPr>
          <w:u w:val="single"/>
        </w:rPr>
        <w:t xml:space="preserve"> testified that a single year in a classroom with a grossly ineffective teacher costs students $1.4 million in lifetime earnings per classroom</w:t>
      </w:r>
      <w:r w:rsidRPr="00A15347">
        <w:rPr>
          <w:sz w:val="16"/>
        </w:rPr>
        <w:t xml:space="preserve">. </w:t>
      </w:r>
      <w:r w:rsidRPr="00A15347">
        <w:rPr>
          <w:u w:val="single"/>
        </w:rPr>
        <w:t>Based on a 4 year study, Dr. Kane testified that students</w:t>
      </w:r>
      <w:r w:rsidRPr="00A15347">
        <w:rPr>
          <w:sz w:val="16"/>
        </w:rPr>
        <w:t xml:space="preserve"> in LAUSD </w:t>
      </w:r>
      <w:r w:rsidRPr="00A15347">
        <w:rPr>
          <w:u w:val="single"/>
        </w:rPr>
        <w:t>who are taught by a teacher in the bottom 5% of competence lose 9.54 months of leaning in a single year compared to students with average teachers.</w:t>
      </w:r>
      <w:r w:rsidRPr="00A15347">
        <w:rPr>
          <w:sz w:val="16"/>
        </w:rPr>
        <w:t xml:space="preserve"> </w:t>
      </w:r>
      <w:r w:rsidRPr="00A15347">
        <w:rPr>
          <w:u w:val="single"/>
        </w:rPr>
        <w:t>There is</w:t>
      </w:r>
      <w:r w:rsidRPr="00A15347">
        <w:rPr>
          <w:sz w:val="16"/>
        </w:rPr>
        <w:t xml:space="preserve"> also </w:t>
      </w:r>
      <w:r w:rsidRPr="00A15347">
        <w:rPr>
          <w:u w:val="single"/>
        </w:rPr>
        <w:t xml:space="preserve">no dispute that there are a significant number of grossly ineffective </w:t>
      </w:r>
      <w:r w:rsidRPr="00A15347">
        <w:rPr>
          <w:u w:val="single"/>
        </w:rPr>
        <w:lastRenderedPageBreak/>
        <w:t>teachers</w:t>
      </w:r>
      <w:r w:rsidRPr="00A15347">
        <w:rPr>
          <w:sz w:val="16"/>
        </w:rPr>
        <w:t xml:space="preserve"> currently active in California classrooms. Dr. Berliner, an expert called by State Defendants, testified that </w:t>
      </w:r>
      <w:r w:rsidRPr="00A15347">
        <w:rPr>
          <w:u w:val="single"/>
        </w:rPr>
        <w:t>1-3% of teachers in California are grossly ineffective</w:t>
      </w:r>
      <w:r w:rsidRPr="00A15347">
        <w:rPr>
          <w:sz w:val="16"/>
        </w:rPr>
        <w:t xml:space="preserve">. Given that the evidence showed roughly 275,000 active teachers in this state, the extrapolated number of grossly ineffective </w:t>
      </w:r>
      <w:proofErr w:type="gramStart"/>
      <w:r w:rsidRPr="00A15347">
        <w:rPr>
          <w:sz w:val="16"/>
        </w:rPr>
        <w:t>teachers</w:t>
      </w:r>
      <w:proofErr w:type="gramEnd"/>
      <w:r w:rsidRPr="00A15347">
        <w:rPr>
          <w:sz w:val="16"/>
        </w:rPr>
        <w:t xml:space="preserve"> ranges from 2,750 to 8,250. Considering the effect of grossly ineffective teachers on students, as indicated above, it therefore cannot be gainsaid that </w:t>
      </w:r>
      <w:r w:rsidRPr="00A15347">
        <w:rPr>
          <w:u w:val="single"/>
        </w:rPr>
        <w:t>the number of grossly ineffective teachers has a direct, real, appreciable, and negative impact on a significant number of</w:t>
      </w:r>
      <w:r w:rsidRPr="00A15347">
        <w:rPr>
          <w:sz w:val="16"/>
        </w:rPr>
        <w:t xml:space="preserve"> California </w:t>
      </w:r>
      <w:r w:rsidRPr="00A15347">
        <w:rPr>
          <w:u w:val="single"/>
        </w:rPr>
        <w:t xml:space="preserve">students, now and well into the future for as long as said teachers hold their positions. </w:t>
      </w:r>
    </w:p>
    <w:p w:rsidR="00331A0E" w:rsidRPr="00A15347" w:rsidRDefault="00331A0E" w:rsidP="00331A0E">
      <w:pPr>
        <w:pStyle w:val="Heading4"/>
      </w:pPr>
      <w:r w:rsidRPr="00A15347">
        <w:t>Most Qualified Studies Prove Teacher Quality Is Key Internal Link to Academic Achievement – Impact is Trillions of Dollars to GDP</w:t>
      </w:r>
    </w:p>
    <w:p w:rsidR="00331A0E" w:rsidRPr="00A15347" w:rsidRDefault="00331A0E" w:rsidP="00331A0E">
      <w:r w:rsidRPr="00A15347">
        <w:t xml:space="preserve">Derek </w:t>
      </w:r>
      <w:r w:rsidRPr="00A15347">
        <w:rPr>
          <w:rStyle w:val="Style13ptBold"/>
        </w:rPr>
        <w:t>Black</w:t>
      </w:r>
      <w:r w:rsidRPr="00A15347">
        <w:t xml:space="preserve">, Professor of Law University of South Carolina, </w:t>
      </w:r>
      <w:proofErr w:type="gramStart"/>
      <w:r w:rsidRPr="00A15347">
        <w:t>The</w:t>
      </w:r>
      <w:proofErr w:type="gramEnd"/>
      <w:r w:rsidRPr="00A15347">
        <w:t xml:space="preserve"> Constitutional Challenge to Teacher Tenure. California Law Review, Vol. 104, 20</w:t>
      </w:r>
      <w:r w:rsidRPr="00A15347">
        <w:rPr>
          <w:rStyle w:val="Style13ptBold"/>
        </w:rPr>
        <w:t>16</w:t>
      </w:r>
      <w:r w:rsidRPr="00A15347">
        <w:t>. http://scholarcommons.sc.edu/cgi/viewcontent.cgi?article=2059&amp;context=law_facpub</w:t>
      </w:r>
    </w:p>
    <w:p w:rsidR="00331A0E" w:rsidRPr="00A15347" w:rsidRDefault="00331A0E" w:rsidP="00331A0E">
      <w:pPr>
        <w:rPr>
          <w:sz w:val="16"/>
        </w:rPr>
      </w:pPr>
      <w:r w:rsidRPr="00A15347">
        <w:rPr>
          <w:rStyle w:val="StyleUnderline"/>
        </w:rPr>
        <w:t>The centrality of quality teachers to educational outcomes is intuitive. Voluminous social science findings confirm that teacher quality is among the most significant variables in student outcomes</w:t>
      </w:r>
      <w:r w:rsidRPr="00A15347">
        <w:rPr>
          <w:sz w:val="16"/>
        </w:rPr>
        <w:t xml:space="preserve">.33 </w:t>
      </w:r>
      <w:proofErr w:type="gramStart"/>
      <w:r w:rsidRPr="00A15347">
        <w:rPr>
          <w:sz w:val="16"/>
        </w:rPr>
        <w:t>But</w:t>
      </w:r>
      <w:proofErr w:type="gramEnd"/>
      <w:r w:rsidRPr="00A15347">
        <w:rPr>
          <w:sz w:val="16"/>
        </w:rPr>
        <w:t xml:space="preserve"> equally well established is that an individual student's socioeconomic status, along with that of his peers, exerts enormous influence on educational outcomes. Students attending predominantly low-income schools achieve at lower levels, regardless of their own individual socioeconomic status.34 </w:t>
      </w:r>
      <w:proofErr w:type="gramStart"/>
      <w:r w:rsidRPr="00A15347">
        <w:rPr>
          <w:sz w:val="16"/>
        </w:rPr>
        <w:t>These</w:t>
      </w:r>
      <w:proofErr w:type="gramEnd"/>
      <w:r w:rsidRPr="00A15347">
        <w:rPr>
          <w:sz w:val="16"/>
        </w:rPr>
        <w:t xml:space="preserve"> socioeconomic variables also intersect with teaching quality. Predominantly poor and minority schools find it hard to recruit, hire, and retain high quality teachers because those teachers would rather teach elsewhere.35 Even if this were not the case, quality teachers cannot singlehandedly eliminate the disadvantages that low-income students in predominantly poor schools face. In short, while teacher quality is extremely important to student outcomes, poverty and race would appear to play a precedent role in student outcomes. Some </w:t>
      </w:r>
      <w:r w:rsidRPr="00A15347">
        <w:rPr>
          <w:rStyle w:val="StyleUnderline"/>
        </w:rPr>
        <w:t>social scientists</w:t>
      </w:r>
      <w:r w:rsidRPr="00A15347">
        <w:rPr>
          <w:sz w:val="16"/>
        </w:rPr>
        <w:t xml:space="preserve">, however, have begun to challenge the notion of student determinism </w:t>
      </w:r>
      <w:r w:rsidRPr="00A15347">
        <w:rPr>
          <w:rStyle w:val="StyleUnderline"/>
        </w:rPr>
        <w:t>with more concrete findings regarding the longitudinal</w:t>
      </w:r>
      <w:r w:rsidRPr="00A15347">
        <w:rPr>
          <w:sz w:val="16"/>
        </w:rPr>
        <w:t xml:space="preserve"> 36 </w:t>
      </w:r>
      <w:r w:rsidRPr="00A15347">
        <w:rPr>
          <w:rStyle w:val="StyleUnderline"/>
        </w:rPr>
        <w:t>effects of teacher quality on student outcomes and achievement gaps</w:t>
      </w:r>
      <w:r w:rsidRPr="00A15347">
        <w:rPr>
          <w:sz w:val="16"/>
        </w:rPr>
        <w:t xml:space="preserve">. One prominent study found that </w:t>
      </w:r>
      <w:r w:rsidRPr="00A15347">
        <w:rPr>
          <w:rStyle w:val="StyleUnderline"/>
        </w:rPr>
        <w:t>"having a top-quartile teacher rather than a bottom quartile teacher four years in a row would be enough to close the black-white test score gap</w:t>
      </w:r>
      <w:r w:rsidRPr="00A15347">
        <w:rPr>
          <w:sz w:val="16"/>
        </w:rPr>
        <w:t xml:space="preserve">."37 Another found that elementary students assigned to high performing teachers for three straight years achieve fifty percentile points higher on standardized tests than students assigned to low-performing teachers.3 8 Scholars have also dramatized these findings by quantifying the effect of teacher quality on the nation as a whole. 39 Eric </w:t>
      </w:r>
      <w:proofErr w:type="spellStart"/>
      <w:r w:rsidRPr="00A15347">
        <w:rPr>
          <w:sz w:val="16"/>
        </w:rPr>
        <w:t>Hanushek</w:t>
      </w:r>
      <w:proofErr w:type="spellEnd"/>
      <w:r w:rsidRPr="00A15347">
        <w:rPr>
          <w:sz w:val="16"/>
        </w:rPr>
        <w:t xml:space="preserve"> concludes that </w:t>
      </w:r>
      <w:r w:rsidRPr="00A15347">
        <w:rPr>
          <w:rStyle w:val="StyleUnderline"/>
        </w:rPr>
        <w:t>minimal improvements to the lowest performing group of teachers would move the United States toward the top of international rankings of educational attainment and add trillions of dollars to our gross domestic product each year</w:t>
      </w:r>
      <w:r w:rsidRPr="00A15347">
        <w:rPr>
          <w:sz w:val="16"/>
        </w:rPr>
        <w:t>.</w:t>
      </w:r>
    </w:p>
    <w:p w:rsidR="00331A0E" w:rsidRPr="00A15347" w:rsidRDefault="00331A0E" w:rsidP="00331A0E">
      <w:pPr>
        <w:keepNext/>
        <w:keepLines/>
        <w:spacing w:before="40"/>
        <w:outlineLvl w:val="3"/>
        <w:rPr>
          <w:rFonts w:eastAsia="MS Gothic" w:cs="Times New Roman"/>
          <w:b/>
          <w:iCs/>
          <w:sz w:val="26"/>
        </w:rPr>
      </w:pPr>
      <w:r w:rsidRPr="00A15347">
        <w:rPr>
          <w:rFonts w:eastAsia="MS Gothic" w:cs="Times New Roman"/>
          <w:b/>
          <w:iCs/>
          <w:sz w:val="26"/>
        </w:rPr>
        <w:t xml:space="preserve">Better access to education is crucial to create social mobility for the lower class and solve poverty within the United States </w:t>
      </w:r>
    </w:p>
    <w:p w:rsidR="00331A0E" w:rsidRPr="00A15347" w:rsidRDefault="00331A0E" w:rsidP="00331A0E">
      <w:pPr>
        <w:rPr>
          <w:rFonts w:eastAsia="Cambria" w:cs="Times New Roman"/>
          <w:b/>
        </w:rPr>
      </w:pPr>
      <w:r w:rsidRPr="00A15347">
        <w:rPr>
          <w:rFonts w:eastAsia="Cambria" w:cs="Times New Roman"/>
          <w:b/>
        </w:rPr>
        <w:t>Freidman ‘12</w:t>
      </w:r>
    </w:p>
    <w:p w:rsidR="00331A0E" w:rsidRPr="00A15347" w:rsidRDefault="00331A0E" w:rsidP="00331A0E">
      <w:pPr>
        <w:spacing w:after="300"/>
        <w:rPr>
          <w:rFonts w:eastAsia="Cambria" w:cs="Times New Roman"/>
          <w:color w:val="000000"/>
          <w:sz w:val="16"/>
          <w:szCs w:val="16"/>
        </w:rPr>
      </w:pPr>
      <w:r w:rsidRPr="00A15347">
        <w:rPr>
          <w:rFonts w:eastAsia="Cambria" w:cs="Times New Roman"/>
          <w:color w:val="000000"/>
          <w:sz w:val="16"/>
          <w:szCs w:val="16"/>
        </w:rPr>
        <w:t>(“America’s Poverty-Education Link”, by Howard Steven Freidman. Howard Steven Friedman works as a statistician and health economist for the United Nations and teaches at Columbia University. I. He has been a lead modeler on a number of key United Nations projects including the ICPD @ 15 Costing, High Level Task Force on Innovative Financing, and the Adding It Up reports. He is credited with being the lead developer of the tool used for costing the health-related Millennium Development Goals. He is also an adjunct professor at School of International and Public Affairs at Columbia University. Prior to joining the United Nations, Howard ran Analytic Solutions LLC, which provides consulting services in designing, developing and modeling data. This work also included teaching data mining and modeling techniques for major international corporations and foreign governments. Prior to that, he was a Director at Capital One, where he led teams of statisticians, analysts and programmers in operations and marketing. Howard is the author of over 35 scientific articles and book chapters in areas of applied statistics, health economics with recent publications in the American Journal of Gastroenterology, Current Medical Research &amp; Opinion, Clinical Therapeutics, Inflammatory Bowel Disease, Journal of Managed Care Pharmacy, Clinical Drug Investigation and Value in Health. Howard Friedman received his BS from Binghamton University in Applied Physics and a Masters in Statistics, along with a Ph.D. in Biomedical Engineering from Johns Hopkins University.http://www.huffingtonpost.com/howard-steven-friedman/americas-poverty-education_b_1826000.html 6/24/17 Wyatt-J)</w:t>
      </w:r>
    </w:p>
    <w:p w:rsidR="00331A0E" w:rsidRPr="00A15347" w:rsidRDefault="00331A0E" w:rsidP="00331A0E">
      <w:pPr>
        <w:spacing w:after="300"/>
        <w:rPr>
          <w:rFonts w:eastAsia="Cambria" w:cs="Times New Roman"/>
          <w:color w:val="000000"/>
          <w:sz w:val="24"/>
          <w:u w:val="single"/>
        </w:rPr>
      </w:pPr>
      <w:r w:rsidRPr="00A15347">
        <w:rPr>
          <w:rFonts w:eastAsia="Cambria" w:cs="Times New Roman"/>
          <w:color w:val="000000"/>
          <w:sz w:val="24"/>
          <w:u w:val="single"/>
        </w:rPr>
        <w:t>Poverty and education are inextricably linked where education is a primary means of social mobility, enabling those born into poverty to rise in society. Powerful evidence of the link include the fact that 46 percent of Americans who grew up in low-income families but failed to earn college degrees stayed in the lowest income quintile, compared to 16 percent for those who earned a college degree.</w:t>
      </w:r>
      <w:r w:rsidRPr="00A15347">
        <w:rPr>
          <w:rFonts w:eastAsia="Cambria" w:cs="Times New Roman"/>
          <w:color w:val="000000"/>
          <w:sz w:val="24"/>
        </w:rPr>
        <w:t xml:space="preserve"> </w:t>
      </w:r>
      <w:r w:rsidRPr="00A15347">
        <w:rPr>
          <w:rFonts w:eastAsia="Cambria" w:cs="Times New Roman"/>
          <w:b/>
          <w:color w:val="000000"/>
          <w:sz w:val="24"/>
          <w:u w:val="single"/>
        </w:rPr>
        <w:t xml:space="preserve">The link between poverty and education can be seen at all educational levels. </w:t>
      </w:r>
      <w:r w:rsidRPr="00A15347">
        <w:rPr>
          <w:rFonts w:eastAsia="Cambria" w:cs="Times New Roman"/>
          <w:color w:val="000000"/>
          <w:sz w:val="8"/>
          <w:szCs w:val="8"/>
        </w:rPr>
        <w:t xml:space="preserve">From the earliest stage, pre-primary education, poorer Americans start disadvantaged. Children of parents earning less than $15,000 a year have pre-primary enrollment rates about 20 percent lower than children of parents earning more than $50,000 a year. This pre-school disadvantage for poor people has far-reaching impacts, since students who participated in preschool education were 31 percent less likely to repeat a grade and 32 percent less likely to drop out of high school. Additionally, pre-primary </w:t>
      </w:r>
      <w:r w:rsidRPr="00A15347">
        <w:rPr>
          <w:rFonts w:eastAsia="Cambria" w:cs="Times New Roman"/>
          <w:color w:val="000000"/>
          <w:sz w:val="8"/>
          <w:szCs w:val="8"/>
        </w:rPr>
        <w:lastRenderedPageBreak/>
        <w:t>education reduces crime rates where children who were randomly chosen from a low-income neighborhood to attend preschool were shown to have one-fifth the chance of becoming chronic criminal offenders as the matched control group.</w:t>
      </w:r>
      <w:r w:rsidRPr="00A15347">
        <w:rPr>
          <w:rFonts w:eastAsia="Cambria" w:cs="Times New Roman"/>
          <w:color w:val="000000"/>
          <w:sz w:val="24"/>
        </w:rPr>
        <w:t xml:space="preserve">  </w:t>
      </w:r>
      <w:r w:rsidRPr="00A15347">
        <w:rPr>
          <w:rFonts w:eastAsia="Cambria" w:cs="Times New Roman"/>
          <w:color w:val="000000"/>
          <w:sz w:val="24"/>
          <w:u w:val="single"/>
        </w:rPr>
        <w:t>The educational disadvantage of those poorer students continues as they grow older</w:t>
      </w:r>
      <w:r w:rsidRPr="00A15347">
        <w:rPr>
          <w:rFonts w:eastAsia="Cambria" w:cs="Times New Roman"/>
          <w:color w:val="000000"/>
          <w:sz w:val="24"/>
        </w:rPr>
        <w:t xml:space="preserve">. Less than 10 percent of school revenue comes from the federal government while about 90 percent comes from the state and local governments. As a result, school funding varies from state to state, and funding within a state also tends to be unequal. As of 2006, schools with the highest poverty rates received on average nearly $1,000 less per student than schools with the lowest rates, and in some states like New York and Illinois, this gap is more than $2,000 per student. The locally driven funding (and its resulting funding gap) causes poorer students to have even more learning disadvantages. </w:t>
      </w:r>
      <w:r w:rsidRPr="00A15347">
        <w:rPr>
          <w:rFonts w:eastAsia="Cambria" w:cs="Times New Roman"/>
          <w:b/>
          <w:color w:val="000000"/>
          <w:sz w:val="24"/>
          <w:u w:val="single"/>
        </w:rPr>
        <w:t>Top teachers are more likely to gravitate toward the schools that pay the most, offer the best facilities, present the safest working environments, and provide the most advanced learning environments. Consequently, poorer students are far more likely to encounter uncertified teachers, fewer resources, and substandard facilities.</w:t>
      </w:r>
      <w:r w:rsidRPr="00A15347">
        <w:rPr>
          <w:rFonts w:eastAsia="Cambria" w:cs="Times New Roman"/>
          <w:color w:val="000000"/>
          <w:sz w:val="24"/>
        </w:rPr>
        <w:t xml:space="preserve"> In the 1970s and 1980s, courts in ten states found that public education funding was unconstitutional. Corresponding court-ordered changes in state funding closed the achievement gap in states required to make changes, while the achievement gap persists in states where no such order was forthcoming. </w:t>
      </w:r>
      <w:r w:rsidRPr="00A15347">
        <w:rPr>
          <w:rFonts w:eastAsia="Cambria" w:cs="Times New Roman"/>
          <w:b/>
          <w:color w:val="000000"/>
          <w:sz w:val="24"/>
          <w:u w:val="single"/>
        </w:rPr>
        <w:t>The resulting educational disadvantage to the American poor is apparent in cross-country exams</w:t>
      </w:r>
      <w:r w:rsidRPr="00A15347">
        <w:rPr>
          <w:rFonts w:eastAsia="Cambria" w:cs="Times New Roman"/>
          <w:color w:val="000000"/>
          <w:sz w:val="24"/>
        </w:rPr>
        <w:t xml:space="preserve"> </w:t>
      </w:r>
      <w:r w:rsidRPr="00A15347">
        <w:rPr>
          <w:rFonts w:eastAsia="Cambria" w:cs="Times New Roman"/>
          <w:color w:val="000000"/>
          <w:sz w:val="8"/>
          <w:szCs w:val="8"/>
        </w:rPr>
        <w:t xml:space="preserve">such as the </w:t>
      </w:r>
      <w:proofErr w:type="spellStart"/>
      <w:r w:rsidRPr="00A15347">
        <w:rPr>
          <w:rFonts w:eastAsia="Cambria" w:cs="Times New Roman"/>
          <w:color w:val="000000"/>
          <w:sz w:val="8"/>
          <w:szCs w:val="8"/>
        </w:rPr>
        <w:t>Programme</w:t>
      </w:r>
      <w:proofErr w:type="spellEnd"/>
      <w:r w:rsidRPr="00A15347">
        <w:rPr>
          <w:rFonts w:eastAsia="Cambria" w:cs="Times New Roman"/>
          <w:color w:val="000000"/>
          <w:sz w:val="8"/>
          <w:szCs w:val="8"/>
        </w:rPr>
        <w:t xml:space="preserve"> for International Student Assessment (PISA) exam. In this exam, the United States placed average to below average versus other developed countries in reading, science, and math, but these averages mask the influence of poverty. The average American PISA reading score for higher-income schools exceeded that of all other developed countries while the average score for lower-income American schools was far lower. In fact, the PISA scores by America students were more influenced by their parents’ backgrounds than every other OECD country. American students who move up one socioeconomic level would earn on average 60 points more in science, while students in other developed countries who did the same would gain fewer than 40 more PISA points. While</w:t>
      </w:r>
      <w:r w:rsidRPr="00A15347">
        <w:rPr>
          <w:rFonts w:eastAsia="Cambria" w:cs="Times New Roman"/>
          <w:color w:val="000000"/>
          <w:sz w:val="24"/>
        </w:rPr>
        <w:t xml:space="preserve"> i</w:t>
      </w:r>
      <w:r w:rsidRPr="00A15347">
        <w:rPr>
          <w:rFonts w:eastAsia="Cambria" w:cs="Times New Roman"/>
          <w:color w:val="000000"/>
          <w:sz w:val="24"/>
          <w:u w:val="single"/>
        </w:rPr>
        <w:t>t is not surprising to learn that wealthier students outperform poorer students, this extremely large disparity in performance among American students is of great concern because of what it implies about social mobility. The educational disparities between rich and poor Americans are exacerbated at the college level where affordability issues have become more acute over the past few decades.</w:t>
      </w:r>
      <w:r w:rsidRPr="00A15347">
        <w:rPr>
          <w:rFonts w:eastAsia="Cambria" w:cs="Times New Roman"/>
          <w:color w:val="000000"/>
          <w:sz w:val="24"/>
        </w:rPr>
        <w:t xml:space="preserve"> </w:t>
      </w:r>
      <w:r w:rsidRPr="00A15347">
        <w:rPr>
          <w:rFonts w:eastAsia="Cambria" w:cs="Times New Roman"/>
          <w:color w:val="000000"/>
          <w:sz w:val="8"/>
          <w:szCs w:val="8"/>
        </w:rPr>
        <w:t xml:space="preserve">From 1993 to 2007, the tuition and fees for attending in-state public universities rose an inflation-adjusted 79 percent. In 2008, the cost of attending a public college was $14,000 a year, about half the nation’s median personal income. American public universities have a higher average tuition than other developed countries. Public universities in Belgium, France, Italy, the Netherlands, Portugal, and Spain charge only minimal tuitions and in some countries (Greece and most of Germany) the public universities are tuition-free. This high cost of American higher education prevents nearly half of college-qualified high school graduates from attending a four-year institution and keeps nearly one-fourth from attending any college at all. In 1979, Pell Grants, the need-based grants by the federal government to lower-income college undergraduates, covered about 75 percent of the cost of a four-year college; thirty years later, this had dropped to 33 percent. </w:t>
      </w:r>
      <w:r w:rsidRPr="00A15347">
        <w:rPr>
          <w:rFonts w:eastAsia="Cambria" w:cs="Times New Roman"/>
          <w:b/>
          <w:color w:val="000000"/>
          <w:sz w:val="24"/>
          <w:u w:val="single"/>
        </w:rPr>
        <w:t xml:space="preserve">The ramifications of these issues with educational opportunities for the poor and the affordability of college are exemplified by the fact that the highest performing eighth graders from low socioeconomic backgrounds have about the same chance of completing a </w:t>
      </w:r>
      <w:proofErr w:type="spellStart"/>
      <w:r w:rsidRPr="00A15347">
        <w:rPr>
          <w:rFonts w:eastAsia="Cambria" w:cs="Times New Roman"/>
          <w:b/>
          <w:color w:val="000000"/>
          <w:sz w:val="24"/>
          <w:u w:val="single"/>
        </w:rPr>
        <w:t>bachelors</w:t>
      </w:r>
      <w:proofErr w:type="spellEnd"/>
      <w:r w:rsidRPr="00A15347">
        <w:rPr>
          <w:rFonts w:eastAsia="Cambria" w:cs="Times New Roman"/>
          <w:b/>
          <w:color w:val="000000"/>
          <w:sz w:val="24"/>
          <w:u w:val="single"/>
        </w:rPr>
        <w:t xml:space="preserve"> degree as the lowest performing eighth graders from high socioeconomic backgrounds. </w:t>
      </w:r>
      <w:r w:rsidRPr="00A15347">
        <w:rPr>
          <w:rFonts w:eastAsia="Cambria" w:cs="Times New Roman"/>
          <w:color w:val="000000"/>
          <w:sz w:val="24"/>
        </w:rPr>
        <w:t xml:space="preserve">The latter were also about ten times more likely to complete a college degree than low-performing eighth graders from low socioeconomic backgrounds. </w:t>
      </w:r>
      <w:r w:rsidRPr="00A15347">
        <w:rPr>
          <w:rFonts w:eastAsia="Cambria" w:cs="Times New Roman"/>
          <w:color w:val="000000"/>
          <w:sz w:val="24"/>
          <w:u w:val="single"/>
        </w:rPr>
        <w:t>America, the land of opportunity, needs to create those opportunities for all its children. Given the tight link between poverty and education, America needs to focus on how to enable everyone to have access to quality education at all levels, from pre-primary to college. These opportunities need exist so that all children can go to high-quality schools, taught by qualified teachers with appropriate facilities. America, the richest country that the world has ever seen, cannot afford to turn its back on young people just because they didn’t start with a silver spoon in their mouth. Rather we need to create a situation where there is more equality of opportunity so that the most talented and diligent children rise to the top, rather than the current situation where America suffers the lowest social mobility of any other wealthy country.</w:t>
      </w:r>
    </w:p>
    <w:p w:rsidR="00331A0E" w:rsidRPr="00A15347" w:rsidRDefault="00331A0E" w:rsidP="00331A0E">
      <w:pPr>
        <w:pStyle w:val="Heading4"/>
        <w:rPr>
          <w:rFonts w:asciiTheme="majorHAnsi" w:hAnsiTheme="majorHAnsi" w:cs="Arial"/>
          <w:b w:val="0"/>
          <w:bCs w:val="0"/>
          <w:sz w:val="24"/>
          <w:szCs w:val="24"/>
        </w:rPr>
      </w:pPr>
      <w:r w:rsidRPr="00A15347">
        <w:lastRenderedPageBreak/>
        <w:t>Poverty utterly destroys metropolitan economies, this will devastate the US economy and US global competitiveness</w:t>
      </w:r>
      <w:r w:rsidRPr="00A15347">
        <w:br/>
      </w:r>
      <w:proofErr w:type="spellStart"/>
      <w:r w:rsidRPr="00A15347">
        <w:t>Cicilline</w:t>
      </w:r>
      <w:proofErr w:type="spellEnd"/>
      <w:r w:rsidRPr="00A15347">
        <w:t xml:space="preserve">, 08 – </w:t>
      </w:r>
      <w:r w:rsidRPr="00A15347">
        <w:rPr>
          <w:rStyle w:val="Strong"/>
          <w:rFonts w:ascii="Arial" w:hAnsi="Arial" w:cs="Arial"/>
          <w:sz w:val="20"/>
          <w:szCs w:val="20"/>
        </w:rPr>
        <w:t>Mayor of Providence, Rhode Island (David, CQ Congressional Testimony, “REDUCING THE NUMBER OF FAMILIES LIVING IN POVERTY,” 9/25, lexis</w:t>
      </w:r>
      <w:r w:rsidRPr="00A15347">
        <w:br/>
      </w:r>
      <w:r w:rsidRPr="00A15347">
        <w:br/>
      </w:r>
      <w:proofErr w:type="gramStart"/>
      <w:r w:rsidRPr="00A15347">
        <w:rPr>
          <w:rStyle w:val="Strong"/>
          <w:rFonts w:asciiTheme="majorHAnsi" w:hAnsiTheme="majorHAnsi" w:cs="Arial"/>
          <w:sz w:val="24"/>
          <w:szCs w:val="24"/>
        </w:rPr>
        <w:t>The</w:t>
      </w:r>
      <w:proofErr w:type="gramEnd"/>
      <w:r w:rsidRPr="00A15347">
        <w:rPr>
          <w:rStyle w:val="Strong"/>
          <w:rFonts w:asciiTheme="majorHAnsi" w:hAnsiTheme="majorHAnsi" w:cs="Arial"/>
          <w:sz w:val="24"/>
          <w:szCs w:val="24"/>
        </w:rPr>
        <w:t xml:space="preserve"> reality is that </w:t>
      </w:r>
      <w:r w:rsidRPr="00A15347">
        <w:rPr>
          <w:rStyle w:val="Strong"/>
          <w:rFonts w:asciiTheme="majorHAnsi" w:hAnsiTheme="majorHAnsi" w:cs="Arial"/>
          <w:sz w:val="24"/>
          <w:szCs w:val="24"/>
          <w:u w:val="single"/>
        </w:rPr>
        <w:t>the American economy is a metropolitan economy</w:t>
      </w:r>
      <w:r w:rsidRPr="00A15347">
        <w:rPr>
          <w:rStyle w:val="Strong"/>
          <w:rFonts w:asciiTheme="majorHAnsi" w:hAnsiTheme="majorHAnsi" w:cs="Arial"/>
          <w:sz w:val="24"/>
          <w:szCs w:val="24"/>
        </w:rPr>
        <w:t xml:space="preserve">. In fact, </w:t>
      </w:r>
      <w:r w:rsidRPr="00A15347">
        <w:rPr>
          <w:rStyle w:val="Strong"/>
          <w:rFonts w:asciiTheme="majorHAnsi" w:hAnsiTheme="majorHAnsi" w:cs="Arial"/>
          <w:sz w:val="24"/>
          <w:szCs w:val="24"/>
          <w:u w:val="single"/>
        </w:rPr>
        <w:t>the nation's 100 largest metro areas</w:t>
      </w:r>
      <w:r w:rsidRPr="00A15347">
        <w:rPr>
          <w:rStyle w:val="Strong"/>
          <w:rFonts w:asciiTheme="majorHAnsi" w:hAnsiTheme="majorHAnsi" w:cs="Arial"/>
          <w:sz w:val="24"/>
          <w:szCs w:val="24"/>
        </w:rPr>
        <w:t xml:space="preserve">, which make up only 12% of the nation in land area </w:t>
      </w:r>
      <w:r w:rsidRPr="00A15347">
        <w:rPr>
          <w:rStyle w:val="Strong"/>
          <w:rFonts w:asciiTheme="majorHAnsi" w:hAnsiTheme="majorHAnsi" w:cs="Arial"/>
          <w:sz w:val="24"/>
          <w:szCs w:val="24"/>
          <w:u w:val="single"/>
        </w:rPr>
        <w:t>account for 68% of all jobs and 75% of national GDP</w:t>
      </w:r>
      <w:r w:rsidRPr="00A15347">
        <w:rPr>
          <w:rStyle w:val="Strong"/>
          <w:rFonts w:asciiTheme="majorHAnsi" w:hAnsiTheme="majorHAnsi" w:cs="Arial"/>
          <w:sz w:val="24"/>
          <w:szCs w:val="24"/>
        </w:rPr>
        <w:t>.</w:t>
      </w:r>
      <w:r w:rsidRPr="00A15347">
        <w:rPr>
          <w:rStyle w:val="Strong"/>
          <w:rFonts w:asciiTheme="majorHAnsi" w:hAnsiTheme="majorHAnsi" w:cs="Arial"/>
          <w:sz w:val="18"/>
          <w:szCs w:val="18"/>
        </w:rPr>
        <w:t xml:space="preserve"> </w:t>
      </w:r>
      <w:r w:rsidRPr="00A15347">
        <w:rPr>
          <w:rStyle w:val="Strong"/>
          <w:rFonts w:asciiTheme="majorHAnsi" w:hAnsiTheme="majorHAnsi" w:cs="Arial"/>
          <w:sz w:val="20"/>
          <w:szCs w:val="20"/>
        </w:rPr>
        <w:t>Furthermore, as we expedite the transition of our economy into one that meets the demands of the information age and our need to become dependent from foreign oil, the strategic importance of cities grows even more. Already, cities have 76% of the knowledge jobs and are poised to grow an even higher proportion.</w:t>
      </w:r>
      <w:r w:rsidRPr="00A15347">
        <w:rPr>
          <w:rFonts w:asciiTheme="majorHAnsi" w:hAnsiTheme="majorHAnsi"/>
        </w:rPr>
        <w:t xml:space="preserve"> </w:t>
      </w:r>
      <w:r w:rsidRPr="00A15347">
        <w:rPr>
          <w:rStyle w:val="Strong"/>
          <w:rFonts w:asciiTheme="majorHAnsi" w:hAnsiTheme="majorHAnsi" w:cs="Arial"/>
          <w:sz w:val="18"/>
          <w:szCs w:val="18"/>
        </w:rPr>
        <w:t xml:space="preserve">Additionally, </w:t>
      </w:r>
      <w:r w:rsidRPr="00A15347">
        <w:rPr>
          <w:rStyle w:val="Strong"/>
          <w:rFonts w:asciiTheme="majorHAnsi" w:hAnsiTheme="majorHAnsi" w:cs="Arial"/>
          <w:sz w:val="18"/>
          <w:szCs w:val="18"/>
          <w:u w:val="single"/>
        </w:rPr>
        <w:t>cities house</w:t>
      </w:r>
      <w:r w:rsidRPr="00A15347">
        <w:rPr>
          <w:rStyle w:val="Strong"/>
          <w:rFonts w:asciiTheme="majorHAnsi" w:hAnsiTheme="majorHAnsi" w:cs="Arial"/>
          <w:sz w:val="18"/>
          <w:szCs w:val="18"/>
        </w:rPr>
        <w:t xml:space="preserve"> </w:t>
      </w:r>
      <w:r w:rsidRPr="00A15347">
        <w:rPr>
          <w:rStyle w:val="Strong"/>
          <w:rFonts w:asciiTheme="majorHAnsi" w:hAnsiTheme="majorHAnsi" w:cs="Arial"/>
          <w:sz w:val="24"/>
          <w:szCs w:val="24"/>
          <w:u w:val="single"/>
        </w:rPr>
        <w:t>our great scientific research centers that will give birth to the innovations that will power America with new forms of energy</w:t>
      </w:r>
      <w:r w:rsidRPr="00A15347">
        <w:rPr>
          <w:rStyle w:val="Strong"/>
          <w:rFonts w:asciiTheme="majorHAnsi" w:hAnsiTheme="majorHAnsi" w:cs="Arial"/>
          <w:sz w:val="20"/>
          <w:szCs w:val="20"/>
        </w:rPr>
        <w:t>. Also, contrary to most people's ideas about urban America, cities are the greenest places we can live based on existing consumption patterns.</w:t>
      </w:r>
      <w:r w:rsidRPr="00A15347">
        <w:rPr>
          <w:rFonts w:asciiTheme="majorHAnsi" w:hAnsiTheme="majorHAnsi"/>
        </w:rPr>
        <w:t xml:space="preserve"> </w:t>
      </w:r>
      <w:r w:rsidRPr="00A15347">
        <w:rPr>
          <w:rStyle w:val="Strong"/>
          <w:rFonts w:asciiTheme="majorHAnsi" w:hAnsiTheme="majorHAnsi" w:cs="Arial"/>
          <w:sz w:val="20"/>
          <w:szCs w:val="20"/>
        </w:rPr>
        <w:t>Chairman Schumer, you may already know that those living in the New York metropolitan region have on average half the carbon footprint of the average American. The more Americans that continue to move to cities, the less dependent America will be on foreign sources of energy.</w:t>
      </w:r>
      <w:r w:rsidRPr="00A15347">
        <w:rPr>
          <w:rFonts w:asciiTheme="majorHAnsi" w:hAnsiTheme="majorHAnsi"/>
        </w:rPr>
        <w:t xml:space="preserve"> </w:t>
      </w:r>
      <w:r w:rsidRPr="00A15347">
        <w:rPr>
          <w:rStyle w:val="Strong"/>
          <w:rFonts w:asciiTheme="majorHAnsi" w:hAnsiTheme="majorHAnsi" w:cs="Arial"/>
          <w:sz w:val="20"/>
          <w:szCs w:val="20"/>
        </w:rPr>
        <w:t>Cities are the solution. But, as a nation, we are not tending our metropolitan garden. In recent years, the evolution of cities has continued in spite of national policy, not because of it. As a result,</w:t>
      </w:r>
      <w:r w:rsidRPr="00A15347">
        <w:rPr>
          <w:rStyle w:val="Strong"/>
          <w:rFonts w:asciiTheme="majorHAnsi" w:hAnsiTheme="majorHAnsi" w:cs="Arial"/>
          <w:sz w:val="24"/>
          <w:szCs w:val="24"/>
        </w:rPr>
        <w:t xml:space="preserve"> </w:t>
      </w:r>
      <w:r w:rsidRPr="00A15347">
        <w:rPr>
          <w:rStyle w:val="Strong"/>
          <w:rFonts w:asciiTheme="majorHAnsi" w:hAnsiTheme="majorHAnsi" w:cs="Arial"/>
          <w:sz w:val="24"/>
          <w:szCs w:val="24"/>
          <w:u w:val="single"/>
        </w:rPr>
        <w:t>we are severely restraining our metropolitan transformation at a time when we need to accelerate it.</w:t>
      </w:r>
      <w:r w:rsidRPr="00A15347">
        <w:rPr>
          <w:rFonts w:asciiTheme="majorHAnsi" w:hAnsiTheme="majorHAnsi"/>
          <w:sz w:val="24"/>
          <w:szCs w:val="24"/>
        </w:rPr>
        <w:t xml:space="preserve"> </w:t>
      </w:r>
      <w:r w:rsidRPr="00A15347">
        <w:rPr>
          <w:rStyle w:val="Strong"/>
          <w:rFonts w:asciiTheme="majorHAnsi" w:hAnsiTheme="majorHAnsi" w:cs="Arial"/>
          <w:sz w:val="24"/>
          <w:szCs w:val="24"/>
          <w:u w:val="single"/>
        </w:rPr>
        <w:t>Foremost among these restraints, without a doubt, is poverty</w:t>
      </w:r>
      <w:r w:rsidRPr="00A15347">
        <w:rPr>
          <w:rStyle w:val="Strong"/>
          <w:rFonts w:asciiTheme="majorHAnsi" w:hAnsiTheme="majorHAnsi" w:cs="Arial"/>
          <w:sz w:val="24"/>
          <w:szCs w:val="24"/>
        </w:rPr>
        <w:t xml:space="preserve">. Poverty is to a family and a community what inflation is to an economy. </w:t>
      </w:r>
      <w:r w:rsidRPr="00A15347">
        <w:rPr>
          <w:rStyle w:val="Strong"/>
          <w:rFonts w:asciiTheme="majorHAnsi" w:hAnsiTheme="majorHAnsi" w:cs="Arial"/>
          <w:sz w:val="24"/>
          <w:szCs w:val="24"/>
          <w:u w:val="single"/>
        </w:rPr>
        <w:t xml:space="preserve">Its consequences spill over into everything else and have a lasting and devastating impact. </w:t>
      </w:r>
      <w:r w:rsidRPr="00A15347">
        <w:rPr>
          <w:rStyle w:val="Strong"/>
          <w:rFonts w:asciiTheme="majorHAnsi" w:hAnsiTheme="majorHAnsi" w:cs="Arial"/>
          <w:sz w:val="20"/>
          <w:szCs w:val="20"/>
          <w:u w:val="single"/>
        </w:rPr>
        <w:t>But, what makes it worse, is that there are measures we know we can take to prevent it from persisting.</w:t>
      </w:r>
      <w:r w:rsidRPr="00A15347">
        <w:rPr>
          <w:rFonts w:asciiTheme="majorHAnsi" w:hAnsiTheme="majorHAnsi"/>
        </w:rPr>
        <w:t xml:space="preserve"> </w:t>
      </w:r>
      <w:r w:rsidRPr="00A15347">
        <w:rPr>
          <w:rStyle w:val="Strong"/>
          <w:rFonts w:asciiTheme="majorHAnsi" w:hAnsiTheme="majorHAnsi" w:cs="Arial"/>
          <w:sz w:val="18"/>
          <w:szCs w:val="18"/>
          <w:u w:val="single"/>
        </w:rPr>
        <w:t>Not surprisingly, the headway we made on poverty in the 1990s coincided with the metropolitan comeback. But in recent years that headway has been reversed</w:t>
      </w:r>
      <w:r w:rsidRPr="00A15347">
        <w:rPr>
          <w:rStyle w:val="Strong"/>
          <w:rFonts w:asciiTheme="majorHAnsi" w:hAnsiTheme="majorHAnsi" w:cs="Arial"/>
          <w:sz w:val="18"/>
          <w:szCs w:val="18"/>
        </w:rPr>
        <w:t xml:space="preserve">. In my view, </w:t>
      </w:r>
      <w:r w:rsidRPr="00A15347">
        <w:rPr>
          <w:rStyle w:val="Strong"/>
          <w:rFonts w:asciiTheme="majorHAnsi" w:hAnsiTheme="majorHAnsi" w:cs="Arial"/>
          <w:sz w:val="18"/>
          <w:szCs w:val="18"/>
          <w:u w:val="single"/>
        </w:rPr>
        <w:t>one of the reasons for this is the sharp decline in funding</w:t>
      </w:r>
      <w:r w:rsidRPr="00A15347">
        <w:rPr>
          <w:rStyle w:val="Strong"/>
          <w:rFonts w:asciiTheme="majorHAnsi" w:hAnsiTheme="majorHAnsi" w:cs="Arial"/>
          <w:sz w:val="18"/>
          <w:szCs w:val="18"/>
        </w:rPr>
        <w:t xml:space="preserve">. </w:t>
      </w:r>
      <w:r w:rsidRPr="00A15347">
        <w:rPr>
          <w:rStyle w:val="Strong"/>
          <w:rFonts w:asciiTheme="majorHAnsi" w:hAnsiTheme="majorHAnsi" w:cs="Arial"/>
          <w:sz w:val="20"/>
          <w:szCs w:val="20"/>
        </w:rPr>
        <w:t>First Focus, the children's advocacy group on whose advisory board I sit, recently discovered that the share of non-defense spending on kids has declined by a full 10% in just five years. And, as you know, the Community Development Block Grant - one of our country's great domestic programs for cities - has also been significantly cut in recent years. Just to name two examples.</w:t>
      </w:r>
      <w:r w:rsidRPr="00A15347">
        <w:rPr>
          <w:rFonts w:asciiTheme="majorHAnsi" w:hAnsiTheme="majorHAnsi"/>
        </w:rPr>
        <w:t xml:space="preserve"> </w:t>
      </w:r>
      <w:r w:rsidRPr="00A15347">
        <w:rPr>
          <w:rStyle w:val="Strong"/>
          <w:rFonts w:asciiTheme="majorHAnsi" w:hAnsiTheme="majorHAnsi" w:cs="Arial"/>
          <w:sz w:val="20"/>
          <w:szCs w:val="20"/>
        </w:rPr>
        <w:t>But you are presented with lots of statistics every day and the call for funding is constant. So my job today is to report to you from a Mayor's perspective about what can work and is currently working to lessen poverty in our communities. I know that many view poverty as a great complex of interrelated problems, but I view it very simply. Poverty is a lack of opportunity. So to me, the fight is not so much a war on poverty as it is a war for opportunity.</w:t>
      </w:r>
      <w:r w:rsidRPr="00A15347">
        <w:rPr>
          <w:rFonts w:asciiTheme="majorHAnsi" w:hAnsiTheme="majorHAnsi"/>
        </w:rPr>
        <w:t xml:space="preserve"> </w:t>
      </w:r>
      <w:r w:rsidRPr="00A15347">
        <w:rPr>
          <w:rStyle w:val="Strong"/>
          <w:rFonts w:asciiTheme="majorHAnsi" w:hAnsiTheme="majorHAnsi" w:cs="Arial"/>
          <w:sz w:val="12"/>
          <w:szCs w:val="12"/>
        </w:rPr>
        <w:t>The long-term answer does not lie in merely relieving the stresses and pain of poverty. The long-term answer lies in rebuilding upward mobility in America. The war for opportunity means rebuilding the economic ladder</w:t>
      </w:r>
      <w:r w:rsidRPr="00A15347">
        <w:rPr>
          <w:rStyle w:val="Strong"/>
          <w:rFonts w:asciiTheme="majorHAnsi" w:hAnsiTheme="majorHAnsi" w:cs="Arial"/>
          <w:sz w:val="20"/>
          <w:szCs w:val="20"/>
        </w:rPr>
        <w:t xml:space="preserve">. </w:t>
      </w:r>
      <w:r w:rsidRPr="00A15347">
        <w:rPr>
          <w:rStyle w:val="Strong"/>
          <w:rFonts w:asciiTheme="majorHAnsi" w:hAnsiTheme="majorHAnsi" w:cs="Arial"/>
          <w:sz w:val="24"/>
          <w:szCs w:val="24"/>
          <w:u w:val="single"/>
        </w:rPr>
        <w:t>When there is upward mobility there is hope. Families will work harder to make sure their children are educated, stay out of trouble and develop a strong work ethic. But when there is not, it creates the environment for many of the social ills that can ruin lives and drive up the costs of social programs</w:t>
      </w:r>
      <w:r w:rsidRPr="00A15347">
        <w:rPr>
          <w:rStyle w:val="Strong"/>
          <w:rFonts w:asciiTheme="majorHAnsi" w:hAnsiTheme="majorHAnsi" w:cs="Arial"/>
          <w:sz w:val="20"/>
          <w:szCs w:val="20"/>
        </w:rPr>
        <w:t>.</w:t>
      </w:r>
      <w:r w:rsidRPr="00A15347">
        <w:rPr>
          <w:rFonts w:asciiTheme="majorHAnsi" w:hAnsiTheme="majorHAnsi"/>
        </w:rPr>
        <w:t xml:space="preserve"> </w:t>
      </w:r>
      <w:r w:rsidRPr="00A15347">
        <w:rPr>
          <w:rStyle w:val="Strong"/>
          <w:rFonts w:asciiTheme="majorHAnsi" w:hAnsiTheme="majorHAnsi" w:cs="Arial"/>
          <w:sz w:val="8"/>
          <w:szCs w:val="8"/>
        </w:rPr>
        <w:t>Unfortunately, all across the country, the economic ladder has been badly weakened in recent years. It used to be that the American Dream was available to anyone who was willing to work hard enough, but in today's economy too many families are doing everything right and still getting left behind.</w:t>
      </w:r>
      <w:r w:rsidRPr="00A15347">
        <w:rPr>
          <w:rFonts w:asciiTheme="majorHAnsi" w:hAnsiTheme="majorHAnsi"/>
          <w:sz w:val="8"/>
          <w:szCs w:val="8"/>
        </w:rPr>
        <w:t xml:space="preserve"> </w:t>
      </w:r>
      <w:r w:rsidRPr="00A15347">
        <w:rPr>
          <w:rStyle w:val="Strong"/>
          <w:rFonts w:asciiTheme="majorHAnsi" w:hAnsiTheme="majorHAnsi" w:cs="Arial"/>
          <w:sz w:val="8"/>
          <w:szCs w:val="8"/>
        </w:rPr>
        <w:t>At my second inauguration in 2006, I identified this as one of the highest priorities for my city. I signed an executive order creating a task force made up of our foremost experts on workforce development, poverty, and early childhood development and family supports.</w:t>
      </w:r>
      <w:r w:rsidRPr="00A15347">
        <w:rPr>
          <w:rFonts w:asciiTheme="majorHAnsi" w:hAnsiTheme="majorHAnsi"/>
          <w:sz w:val="8"/>
          <w:szCs w:val="8"/>
        </w:rPr>
        <w:t xml:space="preserve"> </w:t>
      </w:r>
      <w:r w:rsidRPr="00A15347">
        <w:rPr>
          <w:rStyle w:val="Strong"/>
          <w:rFonts w:asciiTheme="majorHAnsi" w:hAnsiTheme="majorHAnsi" w:cs="Arial"/>
          <w:sz w:val="8"/>
          <w:szCs w:val="8"/>
        </w:rPr>
        <w:t>I asked them to offer me their best recommendations for what we can do at the city level - as a government and as a community - to reestablish upward mobility for our working poor, and to help re-build the middle class in our city. They developed a set of action steps called Pathways to Opportunity to move people into the workforce, keep them in the workforce, and open up more opportunity to get ahead once they're in.</w:t>
      </w:r>
      <w:r w:rsidRPr="00A15347">
        <w:rPr>
          <w:rFonts w:asciiTheme="majorHAnsi" w:hAnsiTheme="majorHAnsi"/>
          <w:sz w:val="8"/>
          <w:szCs w:val="8"/>
        </w:rPr>
        <w:t xml:space="preserve"> </w:t>
      </w:r>
      <w:r w:rsidRPr="00A15347">
        <w:rPr>
          <w:rStyle w:val="Strong"/>
          <w:rFonts w:asciiTheme="majorHAnsi" w:hAnsiTheme="majorHAnsi" w:cs="Arial"/>
          <w:sz w:val="8"/>
          <w:szCs w:val="8"/>
        </w:rPr>
        <w:t>With the report in hand, I formed a partnership with the Annie E. Casey foundation, to open an office that is charged with overseeing the implementation of these recommendations in coordination with the city and the agencies that helped to develop them. It also serves as a community-based site for residents to connect to new opportunities. We have launched a number of ambitious projects as part of this initiative.</w:t>
      </w:r>
      <w:r w:rsidRPr="00A15347">
        <w:rPr>
          <w:rFonts w:asciiTheme="majorHAnsi" w:hAnsiTheme="majorHAnsi"/>
          <w:sz w:val="8"/>
          <w:szCs w:val="8"/>
        </w:rPr>
        <w:t xml:space="preserve"> </w:t>
      </w:r>
      <w:r w:rsidRPr="00A15347">
        <w:rPr>
          <w:rStyle w:val="Strong"/>
          <w:rFonts w:asciiTheme="majorHAnsi" w:hAnsiTheme="majorHAnsi" w:cs="Arial"/>
          <w:sz w:val="8"/>
          <w:szCs w:val="8"/>
        </w:rPr>
        <w:t>We initiated a major long-term effort to rebuild many of our old and decaying school facilities and replace them with 21st-century learning environments. As part of this, we launched a large-scale apprenticeship program in the construction trades. We have young people from across the city who are integral parts of these major construction efforts that involve cutting edge green technology and learning how to build to LEED standard. We have partnered with our hospitals that are facing a serious nursing shortage to get young people access to the skills they need to begin a good career in the health care field.</w:t>
      </w:r>
      <w:r w:rsidRPr="00A15347">
        <w:rPr>
          <w:rFonts w:asciiTheme="majorHAnsi" w:hAnsiTheme="majorHAnsi"/>
          <w:sz w:val="8"/>
          <w:szCs w:val="8"/>
        </w:rPr>
        <w:t xml:space="preserve"> </w:t>
      </w:r>
      <w:r w:rsidRPr="00A15347">
        <w:rPr>
          <w:rStyle w:val="Strong"/>
          <w:rFonts w:asciiTheme="majorHAnsi" w:hAnsiTheme="majorHAnsi" w:cs="Arial"/>
          <w:sz w:val="8"/>
          <w:szCs w:val="8"/>
        </w:rPr>
        <w:t>Taking the lead from Brookings' work on "the high cost of being poor," we are working with local banks in an organization called Bank on Providence. It is developing financial instruments specifically designed for low-wage families and individuals. I am also working with the state legislature to regulate the ability of predatory lenders and check cashers to extract usurious rates and charges from their customers - most of whom haven't been able to access mainstream banking services.</w:t>
      </w:r>
      <w:r w:rsidRPr="00A15347">
        <w:rPr>
          <w:rFonts w:asciiTheme="majorHAnsi" w:hAnsiTheme="majorHAnsi"/>
          <w:sz w:val="8"/>
          <w:szCs w:val="8"/>
        </w:rPr>
        <w:t xml:space="preserve"> </w:t>
      </w:r>
      <w:r w:rsidRPr="00A15347">
        <w:rPr>
          <w:rStyle w:val="Strong"/>
          <w:rFonts w:asciiTheme="majorHAnsi" w:hAnsiTheme="majorHAnsi" w:cs="Arial"/>
          <w:sz w:val="8"/>
          <w:szCs w:val="8"/>
        </w:rPr>
        <w:t>We are aggressively engaging with ex-offenders who come back to their communities to make absolutely sure they meet all of their re-entry obligations or else face consequences. But at the same time ensuring that the support necessary for their success is in place.</w:t>
      </w:r>
      <w:r w:rsidRPr="00A15347">
        <w:rPr>
          <w:rFonts w:asciiTheme="majorHAnsi" w:hAnsiTheme="majorHAnsi"/>
          <w:sz w:val="8"/>
          <w:szCs w:val="8"/>
        </w:rPr>
        <w:t xml:space="preserve"> </w:t>
      </w:r>
      <w:r w:rsidRPr="00A15347">
        <w:rPr>
          <w:rStyle w:val="Strong"/>
          <w:rFonts w:asciiTheme="majorHAnsi" w:hAnsiTheme="majorHAnsi" w:cs="Arial"/>
          <w:sz w:val="8"/>
          <w:szCs w:val="8"/>
        </w:rPr>
        <w:t>These are a few examples of the kinds of meaningful, measurable, and effective strategies being undertaken by this office. It is all about creating more opportunities and removing any barriers to existing opportunities. Mr. Chairman and honorable members of the committee, if I had more time I would love to also describe to you the incredible effect that city-wide after school is having in Providence. I'd like to describe the success we've had with integrating our police force with the communities they serve. There is so much that has an effect on opportunity and poverty that we know will be effective.</w:t>
      </w:r>
      <w:r w:rsidRPr="00A15347">
        <w:rPr>
          <w:rFonts w:asciiTheme="majorHAnsi" w:hAnsiTheme="majorHAnsi"/>
          <w:sz w:val="8"/>
          <w:szCs w:val="8"/>
        </w:rPr>
        <w:t xml:space="preserve"> </w:t>
      </w:r>
      <w:r w:rsidRPr="00A15347">
        <w:rPr>
          <w:rStyle w:val="Strong"/>
          <w:rFonts w:asciiTheme="majorHAnsi" w:hAnsiTheme="majorHAnsi" w:cs="Arial"/>
          <w:sz w:val="8"/>
          <w:szCs w:val="8"/>
        </w:rPr>
        <w:t>But instead I will quickly conclude with a general comment.</w:t>
      </w:r>
      <w:r w:rsidRPr="00A15347">
        <w:rPr>
          <w:rStyle w:val="Strong"/>
          <w:rFonts w:asciiTheme="majorHAnsi" w:hAnsiTheme="majorHAnsi" w:cs="Arial"/>
          <w:sz w:val="20"/>
          <w:szCs w:val="20"/>
        </w:rPr>
        <w:t xml:space="preserve"> </w:t>
      </w:r>
      <w:r w:rsidRPr="00A15347">
        <w:rPr>
          <w:rStyle w:val="Strong"/>
          <w:rFonts w:asciiTheme="majorHAnsi" w:hAnsiTheme="majorHAnsi" w:cs="Arial"/>
          <w:sz w:val="24"/>
          <w:szCs w:val="24"/>
          <w:u w:val="single"/>
        </w:rPr>
        <w:t>Our cities represent tremendous opportunities for our 21st-century economy. We can unleash that potential by making opportunity for every American a national priority again</w:t>
      </w:r>
      <w:r w:rsidRPr="00A15347">
        <w:rPr>
          <w:rStyle w:val="Strong"/>
          <w:rFonts w:asciiTheme="majorHAnsi" w:hAnsiTheme="majorHAnsi" w:cs="Arial"/>
          <w:sz w:val="24"/>
          <w:szCs w:val="24"/>
        </w:rPr>
        <w:t xml:space="preserve">. After all, the other name for a robust economic ladder and upward mobility is the American Dream. </w:t>
      </w:r>
      <w:r w:rsidRPr="00A15347">
        <w:rPr>
          <w:rStyle w:val="Strong"/>
          <w:rFonts w:asciiTheme="majorHAnsi" w:hAnsiTheme="majorHAnsi" w:cs="Arial"/>
          <w:sz w:val="24"/>
          <w:szCs w:val="24"/>
          <w:u w:val="single"/>
        </w:rPr>
        <w:t>That is what made our economy the envy of the world, and it is the only way we can preserve its position in our global economy</w:t>
      </w:r>
      <w:r w:rsidRPr="00A15347">
        <w:rPr>
          <w:rStyle w:val="Strong"/>
          <w:rFonts w:asciiTheme="majorHAnsi" w:hAnsiTheme="majorHAnsi" w:cs="Arial"/>
          <w:sz w:val="24"/>
          <w:szCs w:val="24"/>
        </w:rPr>
        <w:t>.</w:t>
      </w:r>
    </w:p>
    <w:p w:rsidR="00331A0E" w:rsidRPr="00A15347" w:rsidRDefault="00331A0E" w:rsidP="00F8503E">
      <w:pPr>
        <w:pStyle w:val="Heading4"/>
      </w:pPr>
      <w:r w:rsidRPr="00A15347">
        <w:t>Economic decline will go nuclear</w:t>
      </w:r>
    </w:p>
    <w:p w:rsidR="00331A0E" w:rsidRPr="00A15347" w:rsidRDefault="00331A0E" w:rsidP="00331A0E">
      <w:pPr>
        <w:rPr>
          <w:rStyle w:val="Style13ptBold"/>
        </w:rPr>
      </w:pPr>
      <w:proofErr w:type="spellStart"/>
      <w:r w:rsidRPr="00A15347">
        <w:rPr>
          <w:rStyle w:val="Style13ptBold"/>
        </w:rPr>
        <w:lastRenderedPageBreak/>
        <w:t>Tønnesson</w:t>
      </w:r>
      <w:proofErr w:type="spellEnd"/>
      <w:r w:rsidRPr="00A15347">
        <w:rPr>
          <w:rStyle w:val="Style13ptBold"/>
        </w:rPr>
        <w:t xml:space="preserve"> 15 – research prof.</w:t>
      </w:r>
    </w:p>
    <w:p w:rsidR="00331A0E" w:rsidRPr="00A15347" w:rsidRDefault="00331A0E" w:rsidP="00331A0E">
      <w:r w:rsidRPr="00A15347">
        <w:rPr>
          <w:sz w:val="16"/>
          <w:szCs w:val="16"/>
        </w:rPr>
        <w:t>Stein, Research Professor, Peace Research Institute Oslo; Leader of East Asia Peace program, Uppsala University, 2015, “Deterrence, interdependence and Sino–US peace,” International Area Studies Review, Vol. 18, No. 3, p. 297-311</w:t>
      </w:r>
    </w:p>
    <w:p w:rsidR="00331A0E" w:rsidRPr="00A15347" w:rsidRDefault="00331A0E" w:rsidP="00331A0E">
      <w:pPr>
        <w:rPr>
          <w:sz w:val="10"/>
        </w:rPr>
      </w:pPr>
      <w:r w:rsidRPr="00A15347">
        <w:rPr>
          <w:sz w:val="10"/>
        </w:rPr>
        <w:t xml:space="preserve">Several </w:t>
      </w:r>
      <w:r w:rsidRPr="00A15347">
        <w:rPr>
          <w:rStyle w:val="TitleChar"/>
        </w:rPr>
        <w:t>recent works</w:t>
      </w:r>
      <w:r w:rsidRPr="00A15347">
        <w:rPr>
          <w:sz w:val="10"/>
        </w:rPr>
        <w:t xml:space="preserve"> on China and Sino–US relations </w:t>
      </w:r>
      <w:r w:rsidRPr="00A15347">
        <w:rPr>
          <w:rStyle w:val="TitleChar"/>
        </w:rPr>
        <w:t>have made</w:t>
      </w:r>
      <w:r w:rsidRPr="00A15347">
        <w:rPr>
          <w:sz w:val="10"/>
        </w:rPr>
        <w:t xml:space="preserve"> substantial</w:t>
      </w:r>
      <w:r w:rsidRPr="00A15347">
        <w:rPr>
          <w:b/>
          <w:sz w:val="10"/>
        </w:rPr>
        <w:t xml:space="preserve"> </w:t>
      </w:r>
      <w:r w:rsidRPr="00A15347">
        <w:rPr>
          <w:rStyle w:val="TitleChar"/>
        </w:rPr>
        <w:t>contributions to the current understanding of how and under what circumstances</w:t>
      </w:r>
      <w:r w:rsidRPr="00A15347">
        <w:rPr>
          <w:b/>
          <w:sz w:val="10"/>
        </w:rPr>
        <w:t xml:space="preserve"> </w:t>
      </w:r>
      <w:r w:rsidRPr="00A15347">
        <w:rPr>
          <w:sz w:val="10"/>
        </w:rPr>
        <w:t xml:space="preserve">a combination of </w:t>
      </w:r>
      <w:r w:rsidRPr="00A15347">
        <w:rPr>
          <w:rStyle w:val="TitleChar"/>
        </w:rPr>
        <w:t>nuclear deterrence and economic interdependence may reduce the risk of war between major powers</w:t>
      </w:r>
      <w:r w:rsidRPr="00A15347">
        <w:rPr>
          <w:sz w:val="10"/>
        </w:rPr>
        <w:t xml:space="preserve">. At least four conclusions can be drawn from the review above: first, those who say that </w:t>
      </w:r>
      <w:r w:rsidRPr="00A15347">
        <w:rPr>
          <w:rStyle w:val="TitleChar"/>
        </w:rPr>
        <w:t xml:space="preserve">interdependence may </w:t>
      </w:r>
      <w:r w:rsidRPr="00A15347">
        <w:rPr>
          <w:rStyle w:val="Emphasis"/>
        </w:rPr>
        <w:t>both inhibit and drive conflict</w:t>
      </w:r>
      <w:r w:rsidRPr="00A15347">
        <w:rPr>
          <w:sz w:val="10"/>
        </w:rPr>
        <w:t xml:space="preserve"> are right. </w:t>
      </w:r>
      <w:r w:rsidRPr="00A15347">
        <w:rPr>
          <w:rStyle w:val="TitleChar"/>
        </w:rPr>
        <w:t>Interdependence raises the cost of conflict</w:t>
      </w:r>
      <w:r w:rsidRPr="00A15347">
        <w:rPr>
          <w:sz w:val="10"/>
        </w:rPr>
        <w:t xml:space="preserve"> for all sides </w:t>
      </w:r>
      <w:r w:rsidRPr="00A15347">
        <w:rPr>
          <w:rStyle w:val="TitleChar"/>
        </w:rPr>
        <w:t>but</w:t>
      </w:r>
      <w:r w:rsidRPr="00A15347">
        <w:rPr>
          <w:b/>
          <w:sz w:val="10"/>
        </w:rPr>
        <w:t xml:space="preserve"> </w:t>
      </w:r>
      <w:r w:rsidRPr="00A15347">
        <w:rPr>
          <w:rStyle w:val="TitleChar"/>
        </w:rPr>
        <w:t xml:space="preserve">asymmetrical or unbalanced dependencies and </w:t>
      </w:r>
      <w:r w:rsidRPr="00A15347">
        <w:rPr>
          <w:rStyle w:val="Emphasis"/>
        </w:rPr>
        <w:t>negative trade expectations</w:t>
      </w:r>
      <w:r w:rsidRPr="00A15347">
        <w:rPr>
          <w:sz w:val="10"/>
        </w:rPr>
        <w:t xml:space="preserve"> may </w:t>
      </w:r>
      <w:r w:rsidRPr="00A15347">
        <w:rPr>
          <w:rStyle w:val="TitleChar"/>
        </w:rPr>
        <w:t xml:space="preserve">generate tensions leading to </w:t>
      </w:r>
      <w:r w:rsidRPr="00A15347">
        <w:rPr>
          <w:rStyle w:val="Emphasis"/>
        </w:rPr>
        <w:t>trade wars</w:t>
      </w:r>
      <w:r w:rsidRPr="00A15347">
        <w:rPr>
          <w:rStyle w:val="TitleChar"/>
        </w:rPr>
        <w:t xml:space="preserve"> among interdependent states that</w:t>
      </w:r>
      <w:r w:rsidRPr="00A15347">
        <w:rPr>
          <w:sz w:val="10"/>
        </w:rPr>
        <w:t xml:space="preserve"> in turn </w:t>
      </w:r>
      <w:r w:rsidRPr="00A15347">
        <w:rPr>
          <w:rStyle w:val="Emphasis"/>
        </w:rPr>
        <w:t>increase</w:t>
      </w:r>
      <w:r w:rsidRPr="00A15347">
        <w:rPr>
          <w:rStyle w:val="TitleChar"/>
        </w:rPr>
        <w:t xml:space="preserve"> the </w:t>
      </w:r>
      <w:r w:rsidRPr="00A15347">
        <w:rPr>
          <w:rStyle w:val="Emphasis"/>
        </w:rPr>
        <w:t>risk of military conflict</w:t>
      </w:r>
      <w:r w:rsidRPr="00A15347">
        <w:rPr>
          <w:sz w:val="10"/>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A15347">
        <w:rPr>
          <w:sz w:val="10"/>
        </w:rPr>
        <w:t>analysed</w:t>
      </w:r>
      <w:proofErr w:type="spellEnd"/>
      <w:r w:rsidRPr="00A15347">
        <w:rPr>
          <w:sz w:val="10"/>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A15347">
        <w:rPr>
          <w:sz w:val="10"/>
        </w:rPr>
        <w:t>Ravenhill</w:t>
      </w:r>
      <w:proofErr w:type="spellEnd"/>
      <w:r w:rsidRPr="00A15347">
        <w:rPr>
          <w:sz w:val="10"/>
        </w:rPr>
        <w:t xml:space="preserve">, 2014; </w:t>
      </w:r>
      <w:proofErr w:type="spellStart"/>
      <w:r w:rsidRPr="00A15347">
        <w:rPr>
          <w:sz w:val="10"/>
        </w:rPr>
        <w:t>Yoshimatsu</w:t>
      </w:r>
      <w:proofErr w:type="spellEnd"/>
      <w:r w:rsidRPr="00A15347">
        <w:rPr>
          <w:sz w:val="10"/>
        </w:rPr>
        <w:t xml:space="preserve">, 2014: 576); and fourth, </w:t>
      </w:r>
      <w:r w:rsidRPr="00A15347">
        <w:rPr>
          <w:rStyle w:val="TitleChar"/>
        </w:rPr>
        <w:t>decisions for war</w:t>
      </w:r>
      <w:r w:rsidRPr="00A15347">
        <w:rPr>
          <w:sz w:val="10"/>
        </w:rPr>
        <w:t xml:space="preserve"> and peace </w:t>
      </w:r>
      <w:r w:rsidRPr="00A15347">
        <w:rPr>
          <w:rStyle w:val="TitleChar"/>
        </w:rPr>
        <w:t>are taken by very few people, who act on the basis of their future expectations</w:t>
      </w:r>
      <w:r w:rsidRPr="00A15347">
        <w:rPr>
          <w:b/>
          <w:sz w:val="10"/>
        </w:rPr>
        <w:t>.</w:t>
      </w:r>
      <w:r w:rsidRPr="00A15347">
        <w:rPr>
          <w:sz w:val="10"/>
        </w:rPr>
        <w:t xml:space="preserve"> International relations theory must be supplemented by foreign policy analysis in order to assess the value attributed by national decision-makers to economic development and their assessments of risks and opportunities. </w:t>
      </w:r>
      <w:r w:rsidRPr="00A15347">
        <w:rPr>
          <w:rStyle w:val="TitleChar"/>
        </w:rPr>
        <w:t>If leaders</w:t>
      </w:r>
      <w:r w:rsidRPr="00A15347">
        <w:rPr>
          <w:sz w:val="10"/>
        </w:rPr>
        <w:t xml:space="preserve"> on either side of the Atlantic </w:t>
      </w:r>
      <w:r w:rsidRPr="00A15347">
        <w:rPr>
          <w:rStyle w:val="TitleChar"/>
        </w:rPr>
        <w:t xml:space="preserve">begin to seriously </w:t>
      </w:r>
      <w:r w:rsidRPr="00A15347">
        <w:rPr>
          <w:rStyle w:val="Emphasis"/>
        </w:rPr>
        <w:t>fear or anticipate their own nation’s decline</w:t>
      </w:r>
      <w:r w:rsidRPr="00A15347">
        <w:rPr>
          <w:sz w:val="10"/>
        </w:rPr>
        <w:t xml:space="preserve"> then </w:t>
      </w:r>
      <w:r w:rsidRPr="00A15347">
        <w:rPr>
          <w:rStyle w:val="TitleChar"/>
        </w:rPr>
        <w:t>they may blame</w:t>
      </w:r>
      <w:r w:rsidRPr="00A15347">
        <w:rPr>
          <w:sz w:val="10"/>
        </w:rPr>
        <w:t xml:space="preserve"> this on </w:t>
      </w:r>
      <w:r w:rsidRPr="00A15347">
        <w:rPr>
          <w:rStyle w:val="Emphasis"/>
        </w:rPr>
        <w:t>external dependence</w:t>
      </w:r>
      <w:r w:rsidRPr="00A15347">
        <w:rPr>
          <w:rStyle w:val="TitleChar"/>
        </w:rPr>
        <w:t xml:space="preserve">, appeal to </w:t>
      </w:r>
      <w:r w:rsidRPr="00A15347">
        <w:rPr>
          <w:rStyle w:val="Emphasis"/>
        </w:rPr>
        <w:t>anti-foreign sentiments</w:t>
      </w:r>
      <w:r w:rsidRPr="00A15347">
        <w:rPr>
          <w:rStyle w:val="TitleChar"/>
        </w:rPr>
        <w:t xml:space="preserve">, contemplate the use of </w:t>
      </w:r>
      <w:r w:rsidRPr="00A15347">
        <w:rPr>
          <w:rStyle w:val="Emphasis"/>
        </w:rPr>
        <w:t>force</w:t>
      </w:r>
      <w:r w:rsidRPr="00A15347">
        <w:rPr>
          <w:rStyle w:val="TitleChar"/>
        </w:rPr>
        <w:t xml:space="preserve"> to gain</w:t>
      </w:r>
      <w:r w:rsidRPr="00A15347">
        <w:rPr>
          <w:sz w:val="10"/>
        </w:rPr>
        <w:t xml:space="preserve"> respect or </w:t>
      </w:r>
      <w:r w:rsidRPr="00A15347">
        <w:rPr>
          <w:rStyle w:val="TitleChar"/>
        </w:rPr>
        <w:t>credibility, adopt protectionist policies, and</w:t>
      </w:r>
      <w:r w:rsidRPr="00A15347">
        <w:rPr>
          <w:sz w:val="10"/>
        </w:rPr>
        <w:t xml:space="preserve"> ultimately </w:t>
      </w:r>
      <w:r w:rsidRPr="00A15347">
        <w:rPr>
          <w:rStyle w:val="Emphasis"/>
        </w:rPr>
        <w:t>refuse to be deterred by</w:t>
      </w:r>
      <w:r w:rsidRPr="00A15347">
        <w:rPr>
          <w:sz w:val="10"/>
        </w:rPr>
        <w:t xml:space="preserve"> either </w:t>
      </w:r>
      <w:r w:rsidRPr="00A15347">
        <w:rPr>
          <w:rStyle w:val="Emphasis"/>
        </w:rPr>
        <w:t>nuclear arms</w:t>
      </w:r>
      <w:r w:rsidRPr="00A15347">
        <w:rPr>
          <w:rStyle w:val="TitleChar"/>
        </w:rPr>
        <w:t xml:space="preserve"> or prospects of socioeconomic calamities. Such a dangerous shift could happen </w:t>
      </w:r>
      <w:r w:rsidRPr="00A15347">
        <w:rPr>
          <w:rStyle w:val="Emphasis"/>
        </w:rPr>
        <w:t>abruptly</w:t>
      </w:r>
      <w:r w:rsidRPr="00A15347">
        <w:rPr>
          <w:sz w:val="10"/>
        </w:rPr>
        <w:t xml:space="preserve">, i.e. under the instigation of actions by a third party – or against a third party. Yet as long as there is both nuclear deterrence and interdependence, the tensions </w:t>
      </w:r>
      <w:r w:rsidRPr="00A15347">
        <w:rPr>
          <w:rStyle w:val="TitleChar"/>
        </w:rPr>
        <w:t>in East Asia</w:t>
      </w:r>
      <w:r w:rsidRPr="00A15347">
        <w:rPr>
          <w:sz w:val="10"/>
        </w:rPr>
        <w:t xml:space="preserve"> are unlikely to escalate to war. As Chan (2013) says, all states in the region are aware that they cannot count on support from either China or the US if they make provocative moves. </w:t>
      </w:r>
      <w:r w:rsidRPr="00A15347">
        <w:rPr>
          <w:rStyle w:val="TitleChar"/>
        </w:rPr>
        <w:t xml:space="preserve">The greatest risk is </w:t>
      </w:r>
      <w:r w:rsidRPr="00A15347">
        <w:rPr>
          <w:rStyle w:val="Emphasis"/>
        </w:rPr>
        <w:t>not</w:t>
      </w:r>
      <w:r w:rsidRPr="00A15347">
        <w:rPr>
          <w:sz w:val="10"/>
        </w:rPr>
        <w:t xml:space="preserve"> that </w:t>
      </w:r>
      <w:r w:rsidRPr="00A15347">
        <w:rPr>
          <w:rStyle w:val="Emphasis"/>
        </w:rPr>
        <w:t>a territorial dispute</w:t>
      </w:r>
      <w:r w:rsidRPr="00A15347">
        <w:rPr>
          <w:sz w:val="10"/>
        </w:rPr>
        <w:t xml:space="preserve"> leads to war under present circumstances </w:t>
      </w:r>
      <w:r w:rsidRPr="00A15347">
        <w:rPr>
          <w:rStyle w:val="TitleChar"/>
        </w:rPr>
        <w:t xml:space="preserve">but that </w:t>
      </w:r>
      <w:r w:rsidRPr="00A15347">
        <w:rPr>
          <w:rStyle w:val="Emphasis"/>
        </w:rPr>
        <w:t>changes in the world economy</w:t>
      </w:r>
      <w:r w:rsidRPr="00A15347">
        <w:rPr>
          <w:rStyle w:val="TitleChar"/>
        </w:rPr>
        <w:t xml:space="preserve"> alter those circumstances in ways that render </w:t>
      </w:r>
      <w:r w:rsidRPr="00A15347">
        <w:rPr>
          <w:rStyle w:val="Emphasis"/>
        </w:rPr>
        <w:t>inter-state peace</w:t>
      </w:r>
      <w:r w:rsidRPr="00A15347">
        <w:rPr>
          <w:rStyle w:val="TitleChar"/>
        </w:rPr>
        <w:t xml:space="preserve"> more </w:t>
      </w:r>
      <w:r w:rsidRPr="00A15347">
        <w:rPr>
          <w:rStyle w:val="Emphasis"/>
        </w:rPr>
        <w:t>precarious</w:t>
      </w:r>
      <w:r w:rsidRPr="00A15347">
        <w:rPr>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A15347">
        <w:rPr>
          <w:rStyle w:val="TitleChar"/>
        </w:rPr>
        <w:t>This could have unforeseen consequences in the field of security, with nuclear deterrence remaining the only factor to protect the world from Armageddon, and unreliably so</w:t>
      </w:r>
      <w:r w:rsidRPr="00A15347">
        <w:rPr>
          <w:b/>
          <w:sz w:val="10"/>
        </w:rPr>
        <w:t>.</w:t>
      </w:r>
      <w:r w:rsidRPr="00A15347">
        <w:rPr>
          <w:sz w:val="10"/>
        </w:rPr>
        <w:t xml:space="preserve"> </w:t>
      </w:r>
      <w:r w:rsidRPr="00A15347">
        <w:rPr>
          <w:rStyle w:val="TitleChar"/>
        </w:rPr>
        <w:t xml:space="preserve">Deterrence could </w:t>
      </w:r>
      <w:r w:rsidRPr="00A15347">
        <w:rPr>
          <w:rStyle w:val="Emphasis"/>
        </w:rPr>
        <w:t>lose its credibility</w:t>
      </w:r>
      <w:r w:rsidRPr="00A15347">
        <w:rPr>
          <w:sz w:val="10"/>
        </w:rPr>
        <w:t xml:space="preserve">: one of the two </w:t>
      </w:r>
      <w:r w:rsidRPr="00A15347">
        <w:rPr>
          <w:rStyle w:val="TitleChar"/>
        </w:rPr>
        <w:t xml:space="preserve">great powers might </w:t>
      </w:r>
      <w:r w:rsidRPr="00A15347">
        <w:rPr>
          <w:rStyle w:val="Emphasis"/>
        </w:rPr>
        <w:t>gamble</w:t>
      </w:r>
      <w:r w:rsidRPr="00A15347">
        <w:rPr>
          <w:rStyle w:val="TitleChar"/>
        </w:rPr>
        <w:t xml:space="preserve"> that the other yield in a cyber-war or conventional</w:t>
      </w:r>
      <w:r w:rsidRPr="00A15347">
        <w:rPr>
          <w:sz w:val="10"/>
        </w:rPr>
        <w:t xml:space="preserve"> limited </w:t>
      </w:r>
      <w:r w:rsidRPr="00A15347">
        <w:rPr>
          <w:rStyle w:val="TitleChar"/>
        </w:rPr>
        <w:t>war</w:t>
      </w:r>
      <w:r w:rsidRPr="00A15347">
        <w:rPr>
          <w:sz w:val="10"/>
        </w:rPr>
        <w:t xml:space="preserve">, or third party countries might engage in conflict with each other, with a view to obliging Washington or Beijing to intervene. </w:t>
      </w:r>
    </w:p>
    <w:p w:rsidR="00F8503E" w:rsidRPr="00A15347" w:rsidRDefault="00F8503E" w:rsidP="00F8503E">
      <w:pPr>
        <w:keepNext/>
        <w:keepLines/>
        <w:spacing w:before="40"/>
        <w:outlineLvl w:val="3"/>
        <w:rPr>
          <w:rFonts w:eastAsia="Times New Roman" w:cs="Times New Roman"/>
          <w:b/>
          <w:iCs/>
          <w:sz w:val="26"/>
        </w:rPr>
      </w:pPr>
      <w:r w:rsidRPr="00A15347">
        <w:rPr>
          <w:rFonts w:eastAsia="Times New Roman" w:cs="Times New Roman"/>
          <w:b/>
          <w:iCs/>
          <w:sz w:val="26"/>
        </w:rPr>
        <w:t xml:space="preserve">Poverty Is </w:t>
      </w:r>
      <w:proofErr w:type="gramStart"/>
      <w:r w:rsidRPr="00A15347">
        <w:rPr>
          <w:rFonts w:eastAsia="Times New Roman" w:cs="Times New Roman"/>
          <w:b/>
          <w:iCs/>
          <w:sz w:val="26"/>
        </w:rPr>
        <w:t>The</w:t>
      </w:r>
      <w:proofErr w:type="gramEnd"/>
      <w:r w:rsidRPr="00A15347">
        <w:rPr>
          <w:rFonts w:eastAsia="Times New Roman" w:cs="Times New Roman"/>
          <w:b/>
          <w:iCs/>
          <w:sz w:val="26"/>
        </w:rPr>
        <w:t xml:space="preserve"> Biggest Impact That Exists – Its Effects Are The Same As An Ongoing Nuclear War Against The Poor</w:t>
      </w:r>
    </w:p>
    <w:p w:rsidR="00F8503E" w:rsidRPr="00A15347" w:rsidRDefault="00F8503E" w:rsidP="00F8503E">
      <w:pPr>
        <w:shd w:val="clear" w:color="auto" w:fill="FFFFFF"/>
        <w:spacing w:line="336" w:lineRule="atLeast"/>
        <w:rPr>
          <w:rFonts w:ascii="Arial" w:eastAsia="Times New Roman" w:hAnsi="Arial" w:cs="Arial"/>
          <w:color w:val="4D4D4D"/>
          <w:sz w:val="20"/>
          <w:szCs w:val="20"/>
        </w:rPr>
      </w:pPr>
      <w:r w:rsidRPr="00A15347">
        <w:rPr>
          <w:rFonts w:eastAsia="Times New Roman" w:cs="Arial"/>
          <w:b/>
          <w:color w:val="000000"/>
          <w:sz w:val="24"/>
        </w:rPr>
        <w:t>Abu-Jamal</w:t>
      </w:r>
      <w:r w:rsidRPr="00A15347">
        <w:rPr>
          <w:rFonts w:eastAsia="Times New Roman" w:cs="Arial"/>
          <w:color w:val="000000"/>
          <w:sz w:val="24"/>
        </w:rPr>
        <w:t xml:space="preserve"> 19</w:t>
      </w:r>
      <w:r w:rsidRPr="00A15347">
        <w:rPr>
          <w:rFonts w:eastAsia="Times New Roman" w:cs="Arial"/>
          <w:b/>
          <w:color w:val="000000"/>
          <w:sz w:val="24"/>
        </w:rPr>
        <w:t>98</w:t>
      </w:r>
      <w:r w:rsidRPr="00A15347">
        <w:rPr>
          <w:rFonts w:eastAsia="Times New Roman" w:cs="Arial"/>
          <w:color w:val="000000"/>
          <w:sz w:val="24"/>
        </w:rPr>
        <w:t> </w:t>
      </w:r>
      <w:r w:rsidRPr="00A15347">
        <w:rPr>
          <w:rFonts w:eastAsia="Cambria" w:cs="Times New Roman"/>
        </w:rPr>
        <w:t>(</w:t>
      </w:r>
      <w:proofErr w:type="spellStart"/>
      <w:r w:rsidRPr="00A15347">
        <w:rPr>
          <w:rFonts w:eastAsia="Cambria" w:cs="Times New Roman"/>
        </w:rPr>
        <w:t>Mumia</w:t>
      </w:r>
      <w:proofErr w:type="spellEnd"/>
      <w:r w:rsidRPr="00A15347">
        <w:rPr>
          <w:rFonts w:eastAsia="Cambria" w:cs="Times New Roman"/>
        </w:rPr>
        <w:t>, Peace Activist, “A Quiet and Deadly Violence,” FLASHPOINTS, September 19, 1998, available online at</w:t>
      </w:r>
      <w:hyperlink r:id="rId7" w:history="1">
        <w:r w:rsidRPr="00A15347">
          <w:rPr>
            <w:rFonts w:eastAsia="Cambria" w:cs="Times New Roman"/>
          </w:rPr>
          <w:t>http://www.flashpoints.net/mQuietDeadlyViolence.html</w:t>
        </w:r>
      </w:hyperlink>
      <w:r w:rsidRPr="00A15347">
        <w:rPr>
          <w:rFonts w:eastAsia="Cambria" w:cs="Times New Roman"/>
        </w:rPr>
        <w:t>, accessed 6/30/07)</w:t>
      </w:r>
    </w:p>
    <w:p w:rsidR="00F8503E" w:rsidRPr="00A15347" w:rsidRDefault="00F8503E" w:rsidP="00F8503E">
      <w:pPr>
        <w:shd w:val="clear" w:color="auto" w:fill="FFFFFF"/>
        <w:spacing w:line="336" w:lineRule="atLeast"/>
        <w:rPr>
          <w:rFonts w:ascii="Arial" w:eastAsia="Times New Roman" w:hAnsi="Arial" w:cs="Arial"/>
          <w:color w:val="4D4D4D"/>
          <w:sz w:val="20"/>
          <w:szCs w:val="20"/>
          <w:u w:val="single"/>
        </w:rPr>
      </w:pPr>
      <w:r w:rsidRPr="00A15347">
        <w:rPr>
          <w:rFonts w:eastAsia="Cambria" w:cs="Times New Roman"/>
        </w:rPr>
        <w:t xml:space="preserve">"By `structural violence' I mean the increased rates </w:t>
      </w:r>
      <w:proofErr w:type="gramStart"/>
      <w:r w:rsidRPr="00A15347">
        <w:rPr>
          <w:rFonts w:eastAsia="Cambria" w:cs="Times New Roman"/>
        </w:rPr>
        <w:t>of  death</w:t>
      </w:r>
      <w:proofErr w:type="gramEnd"/>
      <w:r w:rsidRPr="00A15347">
        <w:rPr>
          <w:rFonts w:eastAsia="Cambria" w:cs="Times New Roman"/>
        </w:rPr>
        <w:t xml:space="preserve"> and disability suffered by those who occupy the bottom  rungs of society, as contrasted by those who are above them.  Those excess deaths (or at least a demonstrably large </w:t>
      </w:r>
      <w:proofErr w:type="gramStart"/>
      <w:r w:rsidRPr="00A15347">
        <w:rPr>
          <w:rFonts w:eastAsia="Cambria" w:cs="Times New Roman"/>
        </w:rPr>
        <w:t>proportion  of</w:t>
      </w:r>
      <w:proofErr w:type="gramEnd"/>
      <w:r w:rsidRPr="00A15347">
        <w:rPr>
          <w:rFonts w:eastAsia="Cambria" w:cs="Times New Roman"/>
        </w:rPr>
        <w:t xml:space="preserve"> them) are a function of the class structure; and </w:t>
      </w:r>
      <w:r w:rsidRPr="00A15347">
        <w:rPr>
          <w:rFonts w:eastAsia="Cambria" w:cs="Times New Roman"/>
          <w:u w:val="single"/>
        </w:rPr>
        <w:t>that  structure is itself a product of society's collective human  choices, concerning how to distribute the collective wealth of  the society</w:t>
      </w:r>
      <w:r w:rsidRPr="00A15347">
        <w:rPr>
          <w:rFonts w:eastAsia="Cambria" w:cs="Times New Roman"/>
        </w:rPr>
        <w:t xml:space="preserve">. These are not acts of God. </w:t>
      </w:r>
      <w:r w:rsidRPr="00A15347">
        <w:rPr>
          <w:rFonts w:eastAsia="Cambria" w:cs="Times New Roman"/>
          <w:u w:val="single"/>
        </w:rPr>
        <w:t>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w:t>
      </w:r>
      <w:r w:rsidRPr="00A15347">
        <w:rPr>
          <w:rFonts w:eastAsia="Cambria" w:cs="Times New Roman"/>
        </w:rPr>
        <w:t xml:space="preserve"> on." -- (Gilligan, J., MD</w:t>
      </w:r>
      <w:proofErr w:type="gramStart"/>
      <w:r w:rsidRPr="00A15347">
        <w:rPr>
          <w:rFonts w:eastAsia="Cambria" w:cs="Times New Roman"/>
        </w:rPr>
        <w:t>,  Violence</w:t>
      </w:r>
      <w:proofErr w:type="gramEnd"/>
      <w:r w:rsidRPr="00A15347">
        <w:rPr>
          <w:rFonts w:eastAsia="Cambria" w:cs="Times New Roman"/>
        </w:rPr>
        <w:t xml:space="preserve">: Reflections On a National Epidemic (New York: Vintage,  1996), 192.)          </w:t>
      </w:r>
      <w:r w:rsidRPr="00A15347">
        <w:rPr>
          <w:rFonts w:eastAsia="Cambria" w:cs="Times New Roman"/>
          <w:u w:val="single"/>
        </w:rPr>
        <w:t>This form of violence, not covered by any of the  majoritarian, corporate, ruling-class protected media, is  invisible to us and because of its invisibility, all the more  insidious.</w:t>
      </w:r>
      <w:r w:rsidRPr="00A15347">
        <w:rPr>
          <w:rFonts w:eastAsia="Cambria" w:cs="Times New Roman"/>
        </w:rPr>
        <w:t xml:space="preserve"> How dangerous is it -- really? Gilligan notes:          "[</w:t>
      </w:r>
      <w:r w:rsidRPr="00A15347">
        <w:rPr>
          <w:rFonts w:eastAsia="Cambria" w:cs="Times New Roman"/>
          <w:u w:val="single"/>
        </w:rPr>
        <w:t>E]very fifteen years</w:t>
      </w:r>
      <w:r w:rsidRPr="00A15347">
        <w:rPr>
          <w:rFonts w:eastAsia="Cambria" w:cs="Times New Roman"/>
        </w:rPr>
        <w:t xml:space="preserve">, on the </w:t>
      </w:r>
      <w:r w:rsidRPr="00A15347">
        <w:rPr>
          <w:rFonts w:eastAsia="Cambria" w:cs="Times New Roman"/>
        </w:rPr>
        <w:lastRenderedPageBreak/>
        <w:t>average,</w:t>
      </w:r>
      <w:r w:rsidRPr="00A15347">
        <w:rPr>
          <w:rFonts w:eastAsia="Cambria" w:cs="Times New Roman"/>
          <w:u w:val="single"/>
        </w:rPr>
        <w:t xml:space="preserve"> as many people die because of relative poverty as would be killed in a nuclear </w:t>
      </w:r>
      <w:proofErr w:type="gramStart"/>
      <w:r w:rsidRPr="00A15347">
        <w:rPr>
          <w:rFonts w:eastAsia="Cambria" w:cs="Times New Roman"/>
          <w:u w:val="single"/>
        </w:rPr>
        <w:t>war  that</w:t>
      </w:r>
      <w:proofErr w:type="gramEnd"/>
      <w:r w:rsidRPr="00A15347">
        <w:rPr>
          <w:rFonts w:eastAsia="Cambria" w:cs="Times New Roman"/>
          <w:u w:val="single"/>
        </w:rPr>
        <w:t xml:space="preserve"> caused 232 million deaths;</w:t>
      </w:r>
      <w:r w:rsidRPr="00A15347">
        <w:rPr>
          <w:rFonts w:eastAsia="Cambria" w:cs="Times New Roman"/>
        </w:rPr>
        <w:t xml:space="preserve"> </w:t>
      </w:r>
      <w:r w:rsidRPr="00A15347">
        <w:rPr>
          <w:rFonts w:eastAsia="Cambria" w:cs="Times New Roman"/>
          <w:u w:val="single"/>
        </w:rPr>
        <w:t>and every single year, two to  three times as many people die from poverty throughout the world  as were killed by the Nazi genocide of the Jews over a six-year  period</w:t>
      </w:r>
      <w:r w:rsidRPr="00A15347">
        <w:rPr>
          <w:rFonts w:eastAsia="Cambria" w:cs="Times New Roman"/>
        </w:rPr>
        <w:t xml:space="preserve">. </w:t>
      </w:r>
      <w:r w:rsidRPr="00A15347">
        <w:rPr>
          <w:rFonts w:eastAsia="Cambria" w:cs="Times New Roman"/>
          <w:u w:val="single"/>
        </w:rPr>
        <w:t>This is</w:t>
      </w:r>
      <w:r w:rsidRPr="00A15347">
        <w:rPr>
          <w:rFonts w:eastAsia="Cambria" w:cs="Times New Roman"/>
        </w:rPr>
        <w:t xml:space="preserve">, in effect, </w:t>
      </w:r>
      <w:r w:rsidRPr="00A15347">
        <w:rPr>
          <w:rFonts w:eastAsia="Cambria" w:cs="Times New Roman"/>
          <w:u w:val="single"/>
        </w:rPr>
        <w:t xml:space="preserve">the equivalent of an ongoing, unending, in fact accelerating, thermonuclear war, or genocide </w:t>
      </w:r>
      <w:proofErr w:type="gramStart"/>
      <w:r w:rsidRPr="00A15347">
        <w:rPr>
          <w:rFonts w:eastAsia="Cambria" w:cs="Times New Roman"/>
          <w:u w:val="single"/>
        </w:rPr>
        <w:t>on  the</w:t>
      </w:r>
      <w:proofErr w:type="gramEnd"/>
      <w:r w:rsidRPr="00A15347">
        <w:rPr>
          <w:rFonts w:eastAsia="Cambria" w:cs="Times New Roman"/>
          <w:u w:val="single"/>
        </w:rPr>
        <w:t xml:space="preserve"> weak and poor every year of every decade, throughout the  world.</w:t>
      </w:r>
      <w:r w:rsidRPr="00A15347">
        <w:rPr>
          <w:rFonts w:eastAsia="Cambria" w:cs="Times New Roman"/>
        </w:rPr>
        <w:t>" [Gilligan, p. 196]          Worse still, in a thoroughly capitalist society,</w:t>
      </w:r>
      <w:r w:rsidRPr="00A15347">
        <w:rPr>
          <w:rFonts w:eastAsia="Cambria" w:cs="Times New Roman"/>
          <w:u w:val="single"/>
        </w:rPr>
        <w:t xml:space="preserve"> much of  that violence became internalized</w:t>
      </w:r>
      <w:r w:rsidRPr="00A15347">
        <w:rPr>
          <w:rFonts w:eastAsia="Cambria" w:cs="Times New Roman"/>
        </w:rPr>
        <w:t>, turned back on the Self,</w:t>
      </w:r>
      <w:r w:rsidRPr="00A15347">
        <w:rPr>
          <w:rFonts w:eastAsia="Cambria" w:cs="Times New Roman"/>
          <w:u w:val="single"/>
        </w:rPr>
        <w:t xml:space="preserve">  because</w:t>
      </w:r>
      <w:r w:rsidRPr="00A15347">
        <w:rPr>
          <w:rFonts w:eastAsia="Cambria" w:cs="Times New Roman"/>
        </w:rPr>
        <w:t>,</w:t>
      </w:r>
      <w:r w:rsidRPr="00A15347">
        <w:rPr>
          <w:rFonts w:eastAsia="Cambria" w:cs="Times New Roman"/>
          <w:u w:val="single"/>
        </w:rPr>
        <w:t xml:space="preserve"> in a society based on the priority of wealth, those who  own nothing are taught to loathe themselves, as if something is  inherently wrong with themselves, instead of the social order  that promotes this self-loathing. </w:t>
      </w:r>
      <w:r w:rsidRPr="00A15347">
        <w:rPr>
          <w:rFonts w:eastAsia="Cambria" w:cs="Times New Roman"/>
        </w:rPr>
        <w:t xml:space="preserve">This intense self-hatred was often manifested in familial violence as when the husband beats the wife, the wife smacks the son, and the kids fight each other.          </w:t>
      </w:r>
      <w:r w:rsidRPr="00A15347">
        <w:rPr>
          <w:rFonts w:eastAsia="Cambria" w:cs="Times New Roman"/>
          <w:u w:val="single"/>
        </w:rPr>
        <w:t xml:space="preserve">This vicious, circular, and invisible violence,  unacknowledged by the corporate media, </w:t>
      </w:r>
      <w:proofErr w:type="spellStart"/>
      <w:r w:rsidRPr="00A15347">
        <w:rPr>
          <w:rFonts w:eastAsia="Cambria" w:cs="Times New Roman"/>
          <w:u w:val="single"/>
        </w:rPr>
        <w:t>uncriticized</w:t>
      </w:r>
      <w:proofErr w:type="spellEnd"/>
      <w:r w:rsidRPr="00A15347">
        <w:rPr>
          <w:rFonts w:eastAsia="Cambria" w:cs="Times New Roman"/>
          <w:u w:val="single"/>
        </w:rPr>
        <w:t xml:space="preserve"> in  substandard educational systems, and un-understood by the very  folks who suffer in its grips,</w:t>
      </w:r>
      <w:r w:rsidRPr="00A15347">
        <w:rPr>
          <w:rFonts w:eastAsia="Cambria" w:cs="Times New Roman"/>
        </w:rPr>
        <w:t xml:space="preserve"> feeds on the spectacular and more  common forms of violence that the system makes damn sure -- that  we can recognize and must react to it.          </w:t>
      </w:r>
      <w:r w:rsidRPr="00A15347">
        <w:rPr>
          <w:rFonts w:eastAsia="Cambria" w:cs="Times New Roman"/>
          <w:u w:val="single"/>
        </w:rPr>
        <w:t>This fatal and systematic violence may be called The War on the Poor.</w:t>
      </w:r>
    </w:p>
    <w:p w:rsidR="001D1DC4" w:rsidRPr="00A15347" w:rsidRDefault="001D1DC4" w:rsidP="001D1DC4">
      <w:pPr>
        <w:pStyle w:val="Heading3"/>
      </w:pPr>
      <w:r w:rsidRPr="00A15347">
        <w:lastRenderedPageBreak/>
        <w:t xml:space="preserve">Advantage Two – Devolution </w:t>
      </w:r>
    </w:p>
    <w:p w:rsidR="00CD31B4" w:rsidRPr="00A15347" w:rsidRDefault="00CD31B4" w:rsidP="00CD31B4">
      <w:pPr>
        <w:pStyle w:val="Heading4"/>
      </w:pPr>
      <w:r w:rsidRPr="00A15347">
        <w:t xml:space="preserve">Current Approaches to Education Fail – The Plan is Key </w:t>
      </w:r>
      <w:proofErr w:type="gramStart"/>
      <w:r w:rsidRPr="00A15347">
        <w:t>To Devolve Control Over</w:t>
      </w:r>
      <w:proofErr w:type="gramEnd"/>
      <w:r w:rsidRPr="00A15347">
        <w:t xml:space="preserve"> Education </w:t>
      </w:r>
    </w:p>
    <w:p w:rsidR="00CD31B4" w:rsidRPr="00A15347" w:rsidRDefault="00CD31B4" w:rsidP="00CD31B4">
      <w:r w:rsidRPr="00A15347">
        <w:rPr>
          <w:rStyle w:val="Style13ptBold"/>
        </w:rPr>
        <w:t>Harvard Law Review</w:t>
      </w:r>
      <w:r w:rsidRPr="00A15347">
        <w:t>, January 12, 20</w:t>
      </w:r>
      <w:r w:rsidRPr="00A15347">
        <w:rPr>
          <w:rStyle w:val="Style13ptBold"/>
        </w:rPr>
        <w:t>15</w:t>
      </w:r>
      <w:r w:rsidRPr="00A15347">
        <w:t xml:space="preserve">, “Education Policy Litigation as Devolution” 128 </w:t>
      </w:r>
      <w:proofErr w:type="spellStart"/>
      <w:r w:rsidRPr="00A15347">
        <w:t>Harv</w:t>
      </w:r>
      <w:proofErr w:type="spellEnd"/>
      <w:r w:rsidRPr="00A15347">
        <w:t>. L. Rev. 929, https://harvardlawreview.org/2015/01/education-policy-litigation-as-devolution/</w:t>
      </w:r>
    </w:p>
    <w:p w:rsidR="00CD31B4" w:rsidRPr="00A15347" w:rsidRDefault="00CD31B4" w:rsidP="00CD31B4">
      <w:pPr>
        <w:rPr>
          <w:sz w:val="16"/>
        </w:rPr>
      </w:pPr>
      <w:r w:rsidRPr="00A15347">
        <w:rPr>
          <w:sz w:val="16"/>
        </w:rPr>
        <w:t xml:space="preserve">Every state’s constitution provides some form of education guarantee, and </w:t>
      </w:r>
      <w:r w:rsidRPr="00A15347">
        <w:rPr>
          <w:rStyle w:val="StyleUnderline"/>
        </w:rPr>
        <w:t>the Supreme Court has held that the federal Constitution affords protection against certain educational deprivations</w:t>
      </w:r>
      <w:r w:rsidRPr="00A15347">
        <w:rPr>
          <w:sz w:val="16"/>
        </w:rPr>
        <w:t xml:space="preserve">. But </w:t>
      </w:r>
      <w:r w:rsidRPr="00A15347">
        <w:rPr>
          <w:rStyle w:val="StyleUnderline"/>
        </w:rPr>
        <w:t>advocates have struggled to vindicate these rights in the courts</w:t>
      </w:r>
      <w:r w:rsidRPr="00A15347">
        <w:rPr>
          <w:sz w:val="16"/>
        </w:rPr>
        <w:t>, which have been wary of protracted litigation against complicated bureaucracies run by democratically accountable officials. In the sixty years since Brown v. Board of Education, 3 state and federal courts have heard challenges to education systems in two primary waves of litigation: over racial segregation and school funding. Courts hearing these cases have spoken in expansive terms on the nature of educational rights, but they have been reluctant to venture into the weeds of education policy, citing concerns about the separation of powers, local control, and judicial competence. Recently, plaintiffs in multiple states have advanced a new wave of education litigation, arguing that state laws regarding teacher tenure and dismissal should be struck down as inconsistent with state constitutional educational rights. Most prominently, in Vergara v. State, 4 a California trial court recently ruled that several California state laws regulating teacher employment violated the state constitution’s equal protection clause5 and guarantee of “a system of common schools.”6 Similar litigation has followed in New York</w:t>
      </w:r>
      <w:proofErr w:type="gramStart"/>
      <w:r w:rsidRPr="00A15347">
        <w:rPr>
          <w:sz w:val="16"/>
        </w:rPr>
        <w:t>,7</w:t>
      </w:r>
      <w:proofErr w:type="gramEnd"/>
      <w:r w:rsidRPr="00A15347">
        <w:rPr>
          <w:sz w:val="16"/>
        </w:rPr>
        <w:t xml:space="preserve"> and advocates plan suits in additional states.8 The remedy sought in this new wave of litigation differs from that of past waves. </w:t>
      </w:r>
      <w:r w:rsidRPr="00A15347">
        <w:rPr>
          <w:rStyle w:val="StyleUnderline"/>
        </w:rPr>
        <w:t xml:space="preserve">Unlike desegregation litigation, these cases do not seek to police education policy all the way down to the district level. And unlike state-funding litigation, these cases do not seek to control a uniquely state-level function. Instead, plaintiffs ask the courts to declare that a state cannot regulate local </w:t>
      </w:r>
      <w:proofErr w:type="spellStart"/>
      <w:r w:rsidRPr="00A15347">
        <w:rPr>
          <w:rStyle w:val="StyleUnderline"/>
        </w:rPr>
        <w:t>decisionmaking</w:t>
      </w:r>
      <w:proofErr w:type="spellEnd"/>
      <w:r w:rsidRPr="00A15347">
        <w:rPr>
          <w:rStyle w:val="StyleUnderline"/>
        </w:rPr>
        <w:t xml:space="preserve"> in a certain way</w:t>
      </w:r>
      <w:r w:rsidRPr="00A15347">
        <w:rPr>
          <w:sz w:val="16"/>
        </w:rPr>
        <w:t xml:space="preserve">; in effect, </w:t>
      </w:r>
      <w:r w:rsidRPr="00A15347">
        <w:rPr>
          <w:rStyle w:val="StyleUnderline"/>
        </w:rPr>
        <w:t>they seek to devolve a policy issue to the district level. In the absence of state-level statutes governing teacher tenure and dismissal, districts would have a freer hand in exercising their authority as employers; they could craft teacher workforce policies and practices tailored to the needs of their district</w:t>
      </w:r>
      <w:r w:rsidRPr="00A15347">
        <w:rPr>
          <w:sz w:val="16"/>
        </w:rPr>
        <w:t xml:space="preserve">. This Note argues that </w:t>
      </w:r>
      <w:r w:rsidRPr="00A15347">
        <w:rPr>
          <w:rStyle w:val="StyleUnderline"/>
        </w:rPr>
        <w:t>this new wave of litigation, with its policy devolution remedy, mitigates many of the concerns that plagued education litigation in the past. Compared to their approach to previous waves, courts should be less wary of litigation seeking to affirm state constitutional educational rights when, by intervening, they would devolve a policy question to a lower-level democratically accountable entity</w:t>
      </w:r>
      <w:r w:rsidRPr="00A15347">
        <w:rPr>
          <w:sz w:val="16"/>
        </w:rPr>
        <w:t xml:space="preserve">. This Note does not address the merits question of what evidence courts should deem sufficient to find a state law contrary to the right to an education, or whether tenure laws meet such a bar; this Note is not about teacher tenure. It focuses instead on the question that operates separately from that substantive determination: whether prudential concerns that historically have impeded judicial vindication of educational rights counsel against reaching the merits in this new wave. In so doing, it offers both an argument to the judiciary that this wave’s approach mitigates the traditional prudential concerns and a broader argument that this form of litigation is not illimitably antidemocratic. Part I outlines the two primary waves of education litigation, finding that as each wave led courts into the details of education policy, the courts withdrew, citing concerns about the separation of powers, local control, and judicial competence. Part II examines Vergara, arguing that this new wave, by seeking to devolve policy questions from states to districts, mitigates these concerns. Part III traces state and federal court decisions regarding local control to argue that despite the common formulation that </w:t>
      </w:r>
      <w:proofErr w:type="spellStart"/>
      <w:r w:rsidRPr="00A15347">
        <w:rPr>
          <w:sz w:val="16"/>
        </w:rPr>
        <w:t>substate</w:t>
      </w:r>
      <w:proofErr w:type="spellEnd"/>
      <w:r w:rsidRPr="00A15347">
        <w:rPr>
          <w:sz w:val="16"/>
        </w:rPr>
        <w:t xml:space="preserve"> entities are no more than “convenient agencies” of state governments, school districts are a judicially plausible and normatively desirable locus for devolution. Part IV applies this analysis to hypothetical challenges to state education statutes beyond the currently disputed state laws around teacher tenure and dismissal. </w:t>
      </w:r>
    </w:p>
    <w:p w:rsidR="005B652B" w:rsidRPr="00A15347" w:rsidRDefault="005B652B" w:rsidP="005B652B">
      <w:pPr>
        <w:pStyle w:val="Heading4"/>
      </w:pPr>
      <w:r w:rsidRPr="00A15347">
        <w:t xml:space="preserve">Educational Devolution Key to Cooperative Federalism </w:t>
      </w:r>
    </w:p>
    <w:p w:rsidR="005B652B" w:rsidRPr="00A15347" w:rsidRDefault="005B652B" w:rsidP="005B652B">
      <w:r w:rsidRPr="00A15347">
        <w:t xml:space="preserve">Martin A. </w:t>
      </w:r>
      <w:r w:rsidRPr="00A15347">
        <w:rPr>
          <w:rStyle w:val="Style13ptBold"/>
        </w:rPr>
        <w:t>Kurzweil</w:t>
      </w:r>
      <w:r w:rsidRPr="00A15347">
        <w:t xml:space="preserve"> June 1, 20</w:t>
      </w:r>
      <w:r w:rsidRPr="00A15347">
        <w:rPr>
          <w:rStyle w:val="Style13ptBold"/>
        </w:rPr>
        <w:t>15</w:t>
      </w:r>
      <w:r w:rsidRPr="00A15347">
        <w:t>, “Disciplined Devolution and the New Education Federalism” California Law Review Vol 103, Issue 3, http://scholarship.law.berkeley.edu/cgi/viewcontent.cgi?article=4285&amp;context=californialawreview</w:t>
      </w:r>
    </w:p>
    <w:p w:rsidR="005B652B" w:rsidRPr="00A15347" w:rsidRDefault="005B652B" w:rsidP="005B652B">
      <w:pPr>
        <w:rPr>
          <w:sz w:val="16"/>
        </w:rPr>
      </w:pPr>
      <w:r w:rsidRPr="00A15347">
        <w:rPr>
          <w:rStyle w:val="StyleUnderline"/>
        </w:rPr>
        <w:t>States and districts that were early adopters of substantive and process elements of the new education federalism</w:t>
      </w:r>
      <w:r w:rsidRPr="00A15347">
        <w:rPr>
          <w:sz w:val="16"/>
        </w:rPr>
        <w:t xml:space="preserve">—such as higher standards, combining school autonomy with more precise accountability systems, and structured diagnostic observations—have shown more improvement than other jurisdictions across various measures of student outcomes, including NAEP results, graduation rates, and measures of college readiness.273 For now, however, it is too early to assess whether the new education federalism as a governance system has produced and is likely to continue to produce better outcomes for students. Nonetheless, the early stages of implementation have generated some evidence of the ways in which state and federal governments are operating under the new regime, which can be used to test </w:t>
      </w:r>
      <w:r w:rsidRPr="00A15347">
        <w:rPr>
          <w:rStyle w:val="StyleUnderline"/>
        </w:rPr>
        <w:t>the theoretical benefits of disciplined devolution</w:t>
      </w:r>
      <w:r w:rsidRPr="00A15347">
        <w:rPr>
          <w:sz w:val="16"/>
        </w:rPr>
        <w:t xml:space="preserve">. On the whole, it appears that </w:t>
      </w:r>
      <w:r w:rsidRPr="00A15347">
        <w:rPr>
          <w:rStyle w:val="StyleUnderline"/>
        </w:rPr>
        <w:t>many of the abstract benefits of disciplined devolution have been realized in the new education federalism</w:t>
      </w:r>
      <w:r w:rsidRPr="00A15347">
        <w:rPr>
          <w:sz w:val="16"/>
        </w:rPr>
        <w:t xml:space="preserve">. First, </w:t>
      </w:r>
      <w:r w:rsidRPr="00A15347">
        <w:rPr>
          <w:rStyle w:val="StyleUnderline"/>
        </w:rPr>
        <w:t xml:space="preserve">states have been highly motivated to participate in the programs and in many cases have done so in the </w:t>
      </w:r>
      <w:r w:rsidRPr="00A15347">
        <w:rPr>
          <w:rStyle w:val="StyleUnderline"/>
        </w:rPr>
        <w:lastRenderedPageBreak/>
        <w:t>face of opposition from those with a stake in maintaining the status quo</w:t>
      </w:r>
      <w:r w:rsidRPr="00A15347">
        <w:rPr>
          <w:sz w:val="16"/>
        </w:rPr>
        <w:t xml:space="preserve">. Second, </w:t>
      </w:r>
      <w:r w:rsidRPr="00A15347">
        <w:rPr>
          <w:rStyle w:val="StyleUnderline"/>
        </w:rPr>
        <w:t>the initial planning brought together intrastate stakeholders with a diverse array of views about the substantive policies under consideration</w:t>
      </w:r>
      <w:r w:rsidRPr="00A15347">
        <w:rPr>
          <w:sz w:val="16"/>
        </w:rPr>
        <w:t xml:space="preserve">, including representatives of the local school districts, principals, and teachers who would be expected to implement the plan, and the students and parents who would be affected by the educational changes. Third, </w:t>
      </w:r>
      <w:r w:rsidRPr="00A15347">
        <w:rPr>
          <w:rStyle w:val="StyleUnderline"/>
        </w:rPr>
        <w:t>the model appears to have produced dynamic policy making in the states, with tailoring to local conditions, experimentation, and adaptation to changing circumstances</w:t>
      </w:r>
      <w:r w:rsidRPr="00A15347">
        <w:rPr>
          <w:sz w:val="16"/>
        </w:rPr>
        <w:t>. Finally, the federal monitoring process and the interstate Common Core consortia have kept the states on course with most of their waiver commitments.</w:t>
      </w:r>
    </w:p>
    <w:p w:rsidR="005B652B" w:rsidRPr="00A15347" w:rsidRDefault="005B652B" w:rsidP="005B652B">
      <w:pPr>
        <w:keepNext/>
        <w:keepLines/>
        <w:spacing w:before="40"/>
        <w:outlineLvl w:val="3"/>
        <w:rPr>
          <w:rFonts w:eastAsiaTheme="majorEastAsia" w:cstheme="majorBidi"/>
          <w:b/>
          <w:iCs/>
          <w:sz w:val="26"/>
        </w:rPr>
      </w:pPr>
      <w:r w:rsidRPr="00A15347">
        <w:rPr>
          <w:rFonts w:eastAsiaTheme="majorEastAsia" w:cstheme="majorBidi"/>
          <w:b/>
          <w:iCs/>
          <w:sz w:val="26"/>
        </w:rPr>
        <w:t>Global warming makes massive blackouts inevitable absent effective adaptation measures – cooperative federalism is key to prevent federal preemption that destroys effective adaptation and electricity transmission.</w:t>
      </w:r>
    </w:p>
    <w:p w:rsidR="005B652B" w:rsidRPr="00A15347" w:rsidRDefault="005B652B" w:rsidP="005B652B">
      <w:pPr>
        <w:rPr>
          <w:b/>
          <w:bCs/>
          <w:sz w:val="26"/>
        </w:rPr>
      </w:pPr>
      <w:proofErr w:type="spellStart"/>
      <w:r w:rsidRPr="00A15347">
        <w:rPr>
          <w:b/>
          <w:bCs/>
          <w:sz w:val="26"/>
        </w:rPr>
        <w:t>Merta</w:t>
      </w:r>
      <w:proofErr w:type="spellEnd"/>
      <w:r w:rsidRPr="00A15347">
        <w:rPr>
          <w:b/>
          <w:bCs/>
          <w:sz w:val="26"/>
        </w:rPr>
        <w:t xml:space="preserve"> ‘13</w:t>
      </w:r>
    </w:p>
    <w:p w:rsidR="005B652B" w:rsidRPr="00A15347" w:rsidRDefault="005B652B" w:rsidP="005B652B">
      <w:r w:rsidRPr="00A15347">
        <w:t xml:space="preserve">Edward, 8-25, BA &amp; MA from Ohio State in IR &amp; History. AM &amp; ABD from Harvard, J.D. from New Mexico, </w:t>
      </w:r>
      <w:proofErr w:type="gramStart"/>
      <w:r w:rsidRPr="00A15347">
        <w:t>A</w:t>
      </w:r>
      <w:proofErr w:type="gramEnd"/>
      <w:r w:rsidRPr="00A15347">
        <w:t xml:space="preserve"> Climate of Gridlock: Climate Change Adaptation, Federalism, and Expansion of the National Electric Transmission Grid, http://papers.ssrn.com/sol3/papers.cfm?abstract_id=2315790</w:t>
      </w:r>
    </w:p>
    <w:p w:rsidR="005B652B" w:rsidRPr="00A15347" w:rsidRDefault="005B652B" w:rsidP="005B652B">
      <w:pPr>
        <w:rPr>
          <w:sz w:val="16"/>
        </w:rPr>
      </w:pPr>
      <w:r w:rsidRPr="00A15347">
        <w:rPr>
          <w:sz w:val="16"/>
        </w:rPr>
        <w:t>On August 14, 2003, o</w:t>
      </w:r>
      <w:r w:rsidRPr="00A15347">
        <w:rPr>
          <w:u w:val="single"/>
        </w:rPr>
        <w:t>verloaded electrical transmission lines in Ohio helped trigger a massive electric power failure across the northeastern United States</w:t>
      </w:r>
      <w:r w:rsidRPr="00A15347">
        <w:rPr>
          <w:sz w:val="16"/>
        </w:rPr>
        <w:t xml:space="preserve"> and Canada, </w:t>
      </w:r>
      <w:r w:rsidRPr="00A15347">
        <w:rPr>
          <w:u w:val="single"/>
        </w:rPr>
        <w:t>affecting more than 50 million</w:t>
      </w:r>
      <w:r w:rsidRPr="00A15347">
        <w:rPr>
          <w:sz w:val="16"/>
        </w:rPr>
        <w:t xml:space="preserve"> people.1 </w:t>
      </w:r>
      <w:r w:rsidRPr="00A15347">
        <w:rPr>
          <w:u w:val="single"/>
        </w:rPr>
        <w:t>The root causes</w:t>
      </w:r>
      <w:r w:rsidRPr="00A15347">
        <w:rPr>
          <w:sz w:val="16"/>
        </w:rPr>
        <w:t xml:space="preserve"> of the event lay in a combination of institutional failures, one of which was the </w:t>
      </w:r>
      <w:r w:rsidRPr="00A15347">
        <w:rPr>
          <w:u w:val="single"/>
        </w:rPr>
        <w:t xml:space="preserve">inability of the electric transmission grid </w:t>
      </w:r>
      <w:r w:rsidRPr="00A15347">
        <w:rPr>
          <w:sz w:val="16"/>
        </w:rPr>
        <w:t xml:space="preserve">and its managers </w:t>
      </w:r>
      <w:r w:rsidRPr="00A15347">
        <w:rPr>
          <w:u w:val="single"/>
        </w:rPr>
        <w:t xml:space="preserve">to handle unexpected technology failures or human error. </w:t>
      </w:r>
      <w:r w:rsidRPr="00A15347">
        <w:rPr>
          <w:sz w:val="16"/>
        </w:rPr>
        <w:t xml:space="preserve">2 </w:t>
      </w:r>
      <w:r w:rsidRPr="00A15347">
        <w:rPr>
          <w:b/>
          <w:iCs/>
          <w:u w:val="single"/>
        </w:rPr>
        <w:t>The natural environment played a role in the crisis</w:t>
      </w:r>
      <w:r w:rsidRPr="00A15347">
        <w:rPr>
          <w:sz w:val="16"/>
        </w:rPr>
        <w:t xml:space="preserve">, too. Summer </w:t>
      </w:r>
      <w:r w:rsidRPr="00A15347">
        <w:rPr>
          <w:u w:val="single"/>
        </w:rPr>
        <w:t>temperatures on the day of the blackout were high, resulting in heavy demand for electricity to run air conditioners</w:t>
      </w:r>
      <w:r w:rsidRPr="00A15347">
        <w:rPr>
          <w:sz w:val="16"/>
        </w:rPr>
        <w:t xml:space="preserve">. While these temperatures were within the typical, expected range for the season, the </w:t>
      </w:r>
      <w:r w:rsidRPr="00A15347">
        <w:rPr>
          <w:u w:val="single"/>
        </w:rPr>
        <w:t xml:space="preserve">existing system of electricity transmission proved inadequate to handle even a normal summer demand </w:t>
      </w:r>
      <w:r w:rsidRPr="00A15347">
        <w:rPr>
          <w:sz w:val="16"/>
        </w:rPr>
        <w:t xml:space="preserve">for electric power.3 </w:t>
      </w:r>
      <w:r w:rsidRPr="00A15347">
        <w:rPr>
          <w:b/>
          <w:iCs/>
          <w:u w:val="single"/>
        </w:rPr>
        <w:t>Thanks to human-caused climate change</w:t>
      </w:r>
      <w:r w:rsidRPr="00A15347">
        <w:rPr>
          <w:u w:val="single"/>
        </w:rPr>
        <w:t>, physical conditions once regarded as normal are shifting dramatically</w:t>
      </w:r>
      <w:r w:rsidRPr="00A15347">
        <w:rPr>
          <w:sz w:val="16"/>
        </w:rPr>
        <w:t xml:space="preserve">, </w:t>
      </w:r>
      <w:r w:rsidRPr="00A15347">
        <w:rPr>
          <w:u w:val="single"/>
        </w:rPr>
        <w:t xml:space="preserve">with </w:t>
      </w:r>
      <w:r w:rsidRPr="00A15347">
        <w:rPr>
          <w:sz w:val="16"/>
        </w:rPr>
        <w:t xml:space="preserve">potentially </w:t>
      </w:r>
      <w:r w:rsidRPr="00A15347">
        <w:rPr>
          <w:b/>
          <w:iCs/>
          <w:u w:val="single"/>
        </w:rPr>
        <w:t xml:space="preserve">profound implications for the electric transmission grid </w:t>
      </w:r>
      <w:r w:rsidRPr="00A15347">
        <w:rPr>
          <w:sz w:val="16"/>
        </w:rPr>
        <w:t xml:space="preserve">in the United States – </w:t>
      </w:r>
      <w:r w:rsidRPr="00A15347">
        <w:rPr>
          <w:u w:val="single"/>
        </w:rPr>
        <w:t>and the legal, institutional framework that keeps it running</w:t>
      </w:r>
      <w:r w:rsidRPr="00A15347">
        <w:rPr>
          <w:sz w:val="16"/>
        </w:rPr>
        <w:t xml:space="preserve">. Scholars and policy-makers normally think of electric power and related infrastructure in the context of reducing the greenhouse gasses (GHGs) that cause climate change, 4 an aspect of policy and law commonly referred to as climate change “mitigation.”5 Thus, the bulk of legal scholarship exploring the relationship between climate change and electric power has generally focused on mitigation.6 In particular, such inquiries have asked what sort of global, national, or sub-national legal and policy frameworks might emerge for greenhouse gas reduction,7 with much attention to how those frameworks will influence the electric power industry.8 The literature abounds with studies of carbon taxes, carbon trading markets, renewable energy portfolio standards, and the impact of such climate change mitigation measures on electricity infrastructure.9 Legal </w:t>
      </w:r>
      <w:r w:rsidRPr="00A15347">
        <w:rPr>
          <w:u w:val="single"/>
        </w:rPr>
        <w:t>scholarship has devoted far less attention to how the infrastructure for delivering electric power will play a role in human adaptation to climate change, rather than mitigation</w:t>
      </w:r>
      <w:r w:rsidRPr="00A15347">
        <w:rPr>
          <w:sz w:val="16"/>
        </w:rPr>
        <w:t xml:space="preserve"> of the greenhouse gasses causing the change.10 </w:t>
      </w:r>
      <w:r w:rsidRPr="00A15347">
        <w:rPr>
          <w:u w:val="single"/>
        </w:rPr>
        <w:t>Adaptation entails altering human economies and societies to better cushion the impact of climate-related events that have become inevitable.</w:t>
      </w:r>
      <w:r w:rsidRPr="00A15347">
        <w:rPr>
          <w:sz w:val="16"/>
        </w:rPr>
        <w:t xml:space="preserve">11 Thus, for example, mitigation might entail reducing emissions from coal-fired power plants and replacing the lost electricity with power from wind farms, in accordance with state, national, or international legal mandates.12 </w:t>
      </w:r>
      <w:r w:rsidRPr="00A15347">
        <w:rPr>
          <w:u w:val="single"/>
        </w:rPr>
        <w:t>Adaptation</w:t>
      </w:r>
      <w:r w:rsidRPr="00A15347">
        <w:rPr>
          <w:sz w:val="16"/>
        </w:rPr>
        <w:t xml:space="preserve">, by contrast, </w:t>
      </w:r>
      <w:r w:rsidRPr="00A15347">
        <w:rPr>
          <w:u w:val="single"/>
        </w:rPr>
        <w:t>might encompass protecting</w:t>
      </w:r>
      <w:r w:rsidRPr="00A15347">
        <w:rPr>
          <w:sz w:val="16"/>
        </w:rPr>
        <w:t xml:space="preserve"> wind farms or other </w:t>
      </w:r>
      <w:r w:rsidRPr="00A15347">
        <w:rPr>
          <w:u w:val="single"/>
        </w:rPr>
        <w:t>vulnerable electricity infrastructure from the effects of floods, storms, wildfires, or sea- level rise, all of which are predicted to worsen in coming decades, with or without mitigation measures, as climate change continues</w:t>
      </w:r>
      <w:r w:rsidRPr="00A15347">
        <w:rPr>
          <w:sz w:val="16"/>
        </w:rPr>
        <w:t xml:space="preserve">. 13The relationship between climate adaptation and electricity is by no means self-evident, but it exists. Most obviously, </w:t>
      </w:r>
      <w:r w:rsidRPr="00A15347">
        <w:rPr>
          <w:u w:val="single"/>
        </w:rPr>
        <w:t>extreme weather such as storms and heat waves will threaten physical stresses far greater in scope than the original builders of the electric transmission grid anticipated</w:t>
      </w:r>
      <w:r w:rsidRPr="00A15347">
        <w:rPr>
          <w:sz w:val="16"/>
        </w:rPr>
        <w:t xml:space="preserve"> in the twentieth century.14 </w:t>
      </w:r>
      <w:r w:rsidRPr="00A15347">
        <w:rPr>
          <w:u w:val="single"/>
        </w:rPr>
        <w:t>This paper will explore the hitherto relatively unexplored problem of climate change adaptation and its impact on law and policy governing a critical component of the U.S. electricity infrastructure</w:t>
      </w:r>
      <w:r w:rsidRPr="00A15347">
        <w:rPr>
          <w:sz w:val="16"/>
        </w:rPr>
        <w:t xml:space="preserve"> – </w:t>
      </w:r>
      <w:r w:rsidRPr="00A15347">
        <w:rPr>
          <w:u w:val="single"/>
        </w:rPr>
        <w:t>the</w:t>
      </w:r>
      <w:r w:rsidRPr="00A15347">
        <w:rPr>
          <w:sz w:val="16"/>
        </w:rPr>
        <w:t xml:space="preserve"> 157,000 or so miles of pylons, power lines, and related facilities making up the </w:t>
      </w:r>
      <w:r w:rsidRPr="00A15347">
        <w:rPr>
          <w:u w:val="single"/>
        </w:rPr>
        <w:t>nation’s electric power transmission grid</w:t>
      </w:r>
      <w:r w:rsidRPr="00A15347">
        <w:rPr>
          <w:sz w:val="16"/>
        </w:rPr>
        <w:t xml:space="preserve">.15 In particular, as explained below, the perceived urgency of adapting the electricity transmission grid to the demands of climate change will likely increase pressures for federal preemption of traditional state supremacy in this area – pressures that were already building even before climate change became a factor. Thus, </w:t>
      </w:r>
      <w:r w:rsidRPr="00A15347">
        <w:rPr>
          <w:u w:val="single"/>
        </w:rPr>
        <w:t>climate adaptation alone could end state supremacy over transmission, even if climate mitigation measures on a national scale never occur at all.</w:t>
      </w:r>
      <w:r w:rsidRPr="00A15347">
        <w:rPr>
          <w:sz w:val="16"/>
        </w:rPr>
        <w:t xml:space="preserve"> </w:t>
      </w:r>
      <w:r w:rsidRPr="00A15347">
        <w:rPr>
          <w:b/>
          <w:iCs/>
          <w:u w:val="single"/>
        </w:rPr>
        <w:t>Such an outcome risks heavy-handed federal preemption that ignores local concerns</w:t>
      </w:r>
      <w:r w:rsidRPr="00A15347">
        <w:rPr>
          <w:sz w:val="16"/>
        </w:rPr>
        <w:t xml:space="preserve"> over the siting of electric transmission facilities. </w:t>
      </w:r>
      <w:r w:rsidRPr="00A15347">
        <w:rPr>
          <w:u w:val="single"/>
        </w:rPr>
        <w:t>To avoid that outcome</w:t>
      </w:r>
      <w:r w:rsidRPr="00A15347">
        <w:rPr>
          <w:sz w:val="16"/>
        </w:rPr>
        <w:t xml:space="preserve">, </w:t>
      </w:r>
      <w:r w:rsidRPr="00A15347">
        <w:rPr>
          <w:u w:val="single"/>
        </w:rPr>
        <w:t xml:space="preserve">an eventual new legal framework should balance urgent national interests </w:t>
      </w:r>
      <w:r w:rsidRPr="00A15347">
        <w:rPr>
          <w:sz w:val="16"/>
        </w:rPr>
        <w:t xml:space="preserve">in a strong electrical transmission network </w:t>
      </w:r>
      <w:r w:rsidRPr="00A15347">
        <w:rPr>
          <w:b/>
          <w:iCs/>
          <w:u w:val="single"/>
        </w:rPr>
        <w:lastRenderedPageBreak/>
        <w:t>with new mechanisms designed to safeguard local interests</w:t>
      </w:r>
      <w:r w:rsidRPr="00A15347">
        <w:rPr>
          <w:sz w:val="16"/>
        </w:rPr>
        <w:t xml:space="preserve">. In particular, a new national framework should combine: (1) regional, multi-state transmission siting and construction authorities; (2) enhanced federal backstop siting authority to protect national interests if the regional authorities fail to do so; and (3) enhanced legal protection for local landowners and communities affected by transmission lines. I: LEGAL SCHOLARSHIP ON CLIMATE CHANGE ADAPTATION </w:t>
      </w:r>
      <w:r w:rsidRPr="00A15347">
        <w:rPr>
          <w:u w:val="single"/>
        </w:rPr>
        <w:t xml:space="preserve">Climate change adaptation is an emerging field of inquiry </w:t>
      </w:r>
      <w:r w:rsidRPr="00A15347">
        <w:rPr>
          <w:sz w:val="16"/>
        </w:rPr>
        <w:t xml:space="preserve">in the law review literature compared to the study of mitigation.16 Nevertheless, scholars have begun exploring the general shape and content of legal frameworks to govern climate adaptation laws. </w:t>
      </w:r>
      <w:r w:rsidRPr="00A15347">
        <w:rPr>
          <w:u w:val="single"/>
        </w:rPr>
        <w:t>Key issues</w:t>
      </w:r>
      <w:r w:rsidRPr="00A15347">
        <w:rPr>
          <w:sz w:val="16"/>
        </w:rPr>
        <w:t xml:space="preserve"> in these studies </w:t>
      </w:r>
      <w:r w:rsidRPr="00A15347">
        <w:rPr>
          <w:u w:val="single"/>
        </w:rPr>
        <w:t>include whether current federal and state regulatory regimes have sufficient flexibility and nimbleness to respond quickly and effectively to rapidly evolving climate adaptation needs</w:t>
      </w:r>
      <w:r w:rsidRPr="00A15347">
        <w:rPr>
          <w:sz w:val="16"/>
        </w:rPr>
        <w:t xml:space="preserve">.17 </w:t>
      </w:r>
      <w:r w:rsidRPr="00A15347">
        <w:rPr>
          <w:u w:val="single"/>
        </w:rPr>
        <w:t>Another important area of inquiry is the relationship between federal and state-local governments</w:t>
      </w:r>
      <w:r w:rsidRPr="00A15347">
        <w:rPr>
          <w:sz w:val="16"/>
        </w:rPr>
        <w:t xml:space="preserve"> in conceiving and implementing climate adaptation law and policy.18 Such discussions necessarily invoke federalism concerns, because any </w:t>
      </w:r>
      <w:r w:rsidRPr="00A15347">
        <w:rPr>
          <w:u w:val="single"/>
        </w:rPr>
        <w:t>interaction between the federal government and state or local authorities</w:t>
      </w:r>
      <w:r w:rsidRPr="00A15347">
        <w:rPr>
          <w:sz w:val="16"/>
        </w:rPr>
        <w:t xml:space="preserve"> on climate issues </w:t>
      </w:r>
      <w:r w:rsidRPr="00A15347">
        <w:rPr>
          <w:u w:val="single"/>
        </w:rPr>
        <w:t>raises at least the potential for a dispute over who has paramount authority under the federal Constitution</w:t>
      </w:r>
      <w:r w:rsidRPr="00A15347">
        <w:rPr>
          <w:sz w:val="16"/>
        </w:rPr>
        <w:t xml:space="preserve">.19 This emerging </w:t>
      </w:r>
      <w:r w:rsidRPr="00A15347">
        <w:rPr>
          <w:u w:val="single"/>
        </w:rPr>
        <w:t>literature on federalism and climate change adaptation divides into two schools of thought</w:t>
      </w:r>
      <w:r w:rsidRPr="00A15347">
        <w:rPr>
          <w:sz w:val="16"/>
        </w:rPr>
        <w:t xml:space="preserve">, both of which implicate future adaptation of the U.S. electrical transmission grid. </w:t>
      </w:r>
      <w:r w:rsidRPr="00A15347">
        <w:rPr>
          <w:u w:val="single"/>
        </w:rPr>
        <w:t>One perspective emphasizes the need for responsibilities appropriately shared, allocated, or overlapping between federal and state levels of government.</w:t>
      </w:r>
      <w:r w:rsidRPr="00A15347">
        <w:rPr>
          <w:sz w:val="16"/>
        </w:rPr>
        <w:t xml:space="preserve">20 According to this distributed responsibilities view, </w:t>
      </w:r>
      <w:r w:rsidRPr="00A15347">
        <w:rPr>
          <w:u w:val="single"/>
        </w:rPr>
        <w:t>because climate phenomena like temperature swings, extreme storms, and sea level rise will manifest differently in a variety of contexts, no single level of government can or should predominate or lead in fashioning an over-arching legal and policy response</w:t>
      </w:r>
      <w:r w:rsidRPr="00A15347">
        <w:rPr>
          <w:sz w:val="16"/>
        </w:rPr>
        <w:t xml:space="preserve">.21 </w:t>
      </w:r>
      <w:r w:rsidRPr="00A15347">
        <w:rPr>
          <w:u w:val="single"/>
        </w:rPr>
        <w:t xml:space="preserve">The fluid, multi-faceted nature of climate adaptation means that no single level of government is optimized to deal with the problem, and so by necessity multiple levels of government must cooperate in facing it. </w:t>
      </w:r>
      <w:r w:rsidRPr="00A15347">
        <w:rPr>
          <w:sz w:val="16"/>
        </w:rPr>
        <w:t xml:space="preserve">22 This cooperation might draw upon traditional models, like the venerable </w:t>
      </w:r>
      <w:r w:rsidRPr="00A15347">
        <w:rPr>
          <w:b/>
          <w:iCs/>
          <w:u w:val="single"/>
        </w:rPr>
        <w:t>“cooperative federalism” approach</w:t>
      </w:r>
      <w:r w:rsidRPr="00A15347">
        <w:rPr>
          <w:sz w:val="16"/>
        </w:rPr>
        <w:t xml:space="preserve"> to environmental law </w:t>
      </w:r>
      <w:r w:rsidRPr="00A15347">
        <w:rPr>
          <w:u w:val="single"/>
        </w:rPr>
        <w:t>that calls for flexible state implementation of standards set at the federal level</w:t>
      </w:r>
      <w:r w:rsidRPr="00A15347">
        <w:rPr>
          <w:sz w:val="16"/>
        </w:rPr>
        <w:t>.23 Alternately, more innovative frameworks for “new governance” or “dynamic federalism” might deliberately create overlapping areas of state and federal areas of collaboration, moving beyond past notions of state compliance with federal standards or rigid divisions of responsibility among differing levels of government. 24 The distributed responsibilities scholarship varies widely in its particular nuances, but it displays a general emphasis on fluid cooperation among state and federal authorities, rather than predominant leadership by any of them in the pursuit of climate adaptation. 25</w:t>
      </w:r>
    </w:p>
    <w:p w:rsidR="005B652B" w:rsidRPr="00A15347" w:rsidRDefault="005B652B" w:rsidP="005B652B">
      <w:pPr>
        <w:keepNext/>
        <w:keepLines/>
        <w:spacing w:before="40"/>
        <w:outlineLvl w:val="3"/>
        <w:rPr>
          <w:rFonts w:eastAsiaTheme="majorEastAsia" w:cstheme="majorBidi"/>
          <w:b/>
          <w:iCs/>
          <w:sz w:val="26"/>
        </w:rPr>
      </w:pPr>
      <w:r w:rsidRPr="00A15347">
        <w:rPr>
          <w:rFonts w:eastAsiaTheme="majorEastAsia" w:cstheme="majorBidi"/>
          <w:b/>
          <w:iCs/>
          <w:sz w:val="26"/>
        </w:rPr>
        <w:t xml:space="preserve">Each blackout risks cascading failures which causes a system-wide blackout </w:t>
      </w:r>
    </w:p>
    <w:p w:rsidR="005B652B" w:rsidRPr="00A15347" w:rsidRDefault="005B652B" w:rsidP="005B652B">
      <w:r w:rsidRPr="00A15347">
        <w:rPr>
          <w:b/>
          <w:bCs/>
          <w:sz w:val="26"/>
        </w:rPr>
        <w:t xml:space="preserve">Ten </w:t>
      </w:r>
      <w:proofErr w:type="gramStart"/>
      <w:r w:rsidRPr="00A15347">
        <w:rPr>
          <w:b/>
          <w:bCs/>
          <w:sz w:val="26"/>
        </w:rPr>
        <w:t>et</w:t>
      </w:r>
      <w:proofErr w:type="gramEnd"/>
      <w:r w:rsidRPr="00A15347">
        <w:rPr>
          <w:b/>
          <w:bCs/>
          <w:sz w:val="26"/>
        </w:rPr>
        <w:t>. al. 17</w:t>
      </w:r>
      <w:r w:rsidRPr="00A15347">
        <w:t xml:space="preserve"> – Electrical and Computer Engineering Department, Michigan Technological University</w:t>
      </w:r>
      <w:proofErr w:type="gramStart"/>
      <w:r w:rsidRPr="00A15347">
        <w:t>, ,</w:t>
      </w:r>
      <w:proofErr w:type="gramEnd"/>
      <w:r w:rsidRPr="00A15347">
        <w:t xml:space="preserve"> (Impact Assessment of Hypothesized Cyberattacks on Interconnected Bulk Power Systems , Chee-</w:t>
      </w:r>
      <w:proofErr w:type="spellStart"/>
      <w:r w:rsidRPr="00A15347">
        <w:t>Wooi</w:t>
      </w:r>
      <w:proofErr w:type="spellEnd"/>
      <w:r w:rsidRPr="00A15347">
        <w:t xml:space="preserve"> Ten, Senior Member, IEEE, Koji Yamashita, Member, IEEE, </w:t>
      </w:r>
      <w:proofErr w:type="spellStart"/>
      <w:r w:rsidRPr="00A15347">
        <w:t>Zhiyuan</w:t>
      </w:r>
      <w:proofErr w:type="spellEnd"/>
      <w:r w:rsidRPr="00A15347">
        <w:t xml:space="preserve"> Yang, Student Member, IEEE, Athanasios V. </w:t>
      </w:r>
      <w:proofErr w:type="spellStart"/>
      <w:r w:rsidRPr="00A15347">
        <w:t>Vasilakos</w:t>
      </w:r>
      <w:proofErr w:type="spellEnd"/>
      <w:r w:rsidRPr="00A15347">
        <w:t xml:space="preserve">, Senior Member, IEEE, and Andrew </w:t>
      </w:r>
      <w:proofErr w:type="spellStart"/>
      <w:r w:rsidRPr="00A15347">
        <w:t>Ginter</w:t>
      </w:r>
      <w:proofErr w:type="spellEnd"/>
      <w:r w:rsidRPr="00A15347">
        <w:t>, Member, IEEE, http://ieeexplore.ieee.org/stamp/stamp.jsp?arnumber=7827087, Volume: PP Issue: 99, IEEE Transactions on Smart Grid) NAR</w:t>
      </w:r>
      <w:r w:rsidRPr="00A15347">
        <w:tab/>
      </w:r>
    </w:p>
    <w:p w:rsidR="005B652B" w:rsidRPr="00A15347" w:rsidRDefault="005B652B" w:rsidP="005B652B">
      <w:pPr>
        <w:rPr>
          <w:sz w:val="16"/>
        </w:rPr>
      </w:pPr>
      <w:r w:rsidRPr="00A15347">
        <w:rPr>
          <w:u w:val="single"/>
        </w:rPr>
        <w:t>The power grid is designed to withstand a single component outage</w:t>
      </w:r>
      <w:r w:rsidRPr="00A15347">
        <w:rPr>
          <w:sz w:val="16"/>
        </w:rPr>
        <w:t xml:space="preserve"> (N-1 contingency), ensuring that operating limits are not violated by such outages [23], [24]. Power system reliability evaluation includes the integration of individual substation operating states and contingencies which are measured in terms of power frequency and duration of substation equipment outage events. Failure criteria for substations and violation thresholds of system reliability are defined based on substation size, location and functionality within the system [25], [26]. </w:t>
      </w:r>
      <w:r w:rsidRPr="00A15347">
        <w:rPr>
          <w:u w:val="single"/>
        </w:rPr>
        <w:t>Literature review shows that there have been a number of blackouts caused by cascading failures of transmission lines and generating units in recent years throughout the world</w:t>
      </w:r>
      <w:r w:rsidRPr="00A15347">
        <w:rPr>
          <w:sz w:val="16"/>
        </w:rPr>
        <w:t xml:space="preserve"> [27]. </w:t>
      </w:r>
      <w:r w:rsidRPr="00A15347">
        <w:rPr>
          <w:u w:val="single"/>
        </w:rPr>
        <w:t>If a substation is de-energized, the change in power flow is compensated by other substations, which must have enough spare capacity</w:t>
      </w:r>
      <w:r w:rsidRPr="00A15347">
        <w:rPr>
          <w:sz w:val="16"/>
        </w:rPr>
        <w:t xml:space="preserve"> to carry the excess power. </w:t>
      </w:r>
      <w:r w:rsidRPr="00A15347">
        <w:rPr>
          <w:u w:val="single"/>
        </w:rPr>
        <w:t>If they do not, transmission lines and transformers of those substations will be overloaded</w:t>
      </w:r>
      <w:r w:rsidRPr="00A15347">
        <w:rPr>
          <w:sz w:val="16"/>
        </w:rPr>
        <w:t xml:space="preserve"> and overcurrent protection will trip those components to avoid thermal damage</w:t>
      </w:r>
      <w:r w:rsidRPr="00A15347">
        <w:rPr>
          <w:u w:val="single"/>
        </w:rPr>
        <w:t xml:space="preserve">. This event will initiate a cascading failure </w:t>
      </w:r>
      <w:r w:rsidRPr="00A15347">
        <w:rPr>
          <w:sz w:val="16"/>
        </w:rPr>
        <w:t xml:space="preserve">as the excess power is switched onto neighboring circuits, which may also be running at or near their maximum capacity [28]. A probabilistic model can be used to estimate the cascading outages in high-voltage transmission network [29] and online dynamic security assessment in an EMS environment [30]. 1) Single Contingency: Power system security is referred to the contingency analysis where an N-select-1 list of components is hypothesized as taken out of service to determine whether any such state results in a violation of voltage or power flow limits in a power grid [31]. In the 1970’s, the traditional approach of steady-state contingency analysis is to test all contingencies, such as transmission line outage and loss of generation, that are predefined by system planner/operators experience and intuition [32]. Inadequacies of this traditional approach were later addressed and new techniques proposed to perform exhaustive testing, including both primary and secondary contingencies. Contingency screening for fast </w:t>
      </w:r>
      <w:proofErr w:type="spellStart"/>
      <w:r w:rsidRPr="00A15347">
        <w:rPr>
          <w:sz w:val="16"/>
        </w:rPr>
        <w:t>realtime</w:t>
      </w:r>
      <w:proofErr w:type="spellEnd"/>
      <w:r w:rsidRPr="00A15347">
        <w:rPr>
          <w:sz w:val="16"/>
        </w:rPr>
        <w:t xml:space="preserve"> contingency analysis was proposed using modification of fast decoupled power flow algorithm [33]. An efficient contingency analysis method has been implemented to detect of flow violation for transmission lines [34], [35]. 2) Multiple Contingencies: To evaluate the contingency severity of removing any combination of </w:t>
      </w:r>
      <w:r w:rsidRPr="00A15347">
        <w:rPr>
          <w:sz w:val="16"/>
        </w:rPr>
        <w:lastRenderedPageBreak/>
        <w:t>substations from the system, an AC load flow method might be used [36], [37]. Multiple contingency is seen to have largely prepared reliable systems to survive disasters [38], [39]. In North America, FERC has clarified that the list of the contingencies to be used in performing system operation and planning studies should include all the contingencies, N-1, N-1-1, N-2, as well as multiple contingencies [35]. As required by NERC reliability standards, the power system after a contingency should return to a secure, reliable state within 30 minutes [37]. Multiple contingencies have been researched since the late 1970s [32]. Since then, the main effort of such research is to reduce the computation burden caused by the tremendous number of contingency cases in bulk power system: the total number of N-k contingency cases is N</w:t>
      </w:r>
      <w:proofErr w:type="gramStart"/>
      <w:r w:rsidRPr="00A15347">
        <w:rPr>
          <w:sz w:val="16"/>
        </w:rPr>
        <w:t>!/</w:t>
      </w:r>
      <w:proofErr w:type="gramEnd"/>
      <w:r w:rsidRPr="00A15347">
        <w:rPr>
          <w:sz w:val="16"/>
        </w:rPr>
        <w:t xml:space="preserve">[k!(N − k)]. Various screening and ranking techniques based on the theoretical approach and parallel computing techniques based on the simulation-based approach have been proposed and developed in the past five decades. Conventional approaches related to the screening and ranking of contingencies are illustrated in [40]–[44]. After contingency studies for transmission planning were regulated by NERC in 2005 [37], research relevant to the </w:t>
      </w:r>
      <w:proofErr w:type="spellStart"/>
      <w:r w:rsidRPr="00A15347">
        <w:rPr>
          <w:sz w:val="16"/>
        </w:rPr>
        <w:t>NERCcompliance</w:t>
      </w:r>
      <w:proofErr w:type="spellEnd"/>
      <w:r w:rsidRPr="00A15347">
        <w:rPr>
          <w:sz w:val="16"/>
        </w:rPr>
        <w:t xml:space="preserve"> study have accelerated and the techniques for searching for critical/credible contingencies which consists of N-2 contingencies and N-1-1 contingencies have been developed in industry as well as academia [37], [45]. Most of the approaches described by academia are based on network topology analysis [45], [46] and nonlinear optimization heuristics [45], [46] in terms of power planning perspectives. The </w:t>
      </w:r>
      <w:r w:rsidRPr="00A15347">
        <w:rPr>
          <w:u w:val="single"/>
        </w:rPr>
        <w:t>hurricane Katrina disaster motivated power system engineers to consider the increasing risk of natural disasters and the necessity of online multiple contingency studies</w:t>
      </w:r>
      <w:r w:rsidRPr="00A15347">
        <w:rPr>
          <w:sz w:val="16"/>
        </w:rPr>
        <w:t xml:space="preserve">. Because </w:t>
      </w:r>
      <w:r w:rsidRPr="00A15347">
        <w:rPr>
          <w:b/>
          <w:iCs/>
          <w:u w:val="single"/>
        </w:rPr>
        <w:t>multiple contingencies could lead to cascading failures</w:t>
      </w:r>
      <w:r w:rsidRPr="00A15347">
        <w:rPr>
          <w:sz w:val="16"/>
        </w:rPr>
        <w:t xml:space="preserve">, multiple contingencies have also been studied in terms of wide area monitoring and protection with sensors such as PMUs in the wake of wide-spread blackouts affecting North America and Europe in 2003, 2004, and 2006. Since then, </w:t>
      </w:r>
      <w:r w:rsidRPr="00A15347">
        <w:rPr>
          <w:u w:val="single"/>
        </w:rPr>
        <w:t>multiple contingencies and consecutive large blackouts have been a frequently discussed topic in industry.</w:t>
      </w:r>
      <w:r w:rsidRPr="00A15347">
        <w:rPr>
          <w:sz w:val="16"/>
        </w:rPr>
        <w:t xml:space="preserve"> </w:t>
      </w:r>
      <w:r w:rsidRPr="00A15347">
        <w:rPr>
          <w:u w:val="single"/>
        </w:rPr>
        <w:t>Information about past blackouts have been shared by industries and academia all over the world every two years</w:t>
      </w:r>
      <w:r w:rsidRPr="00A15347">
        <w:rPr>
          <w:sz w:val="16"/>
        </w:rPr>
        <w:t xml:space="preserve"> during CIGRE Paris session since 2006 [47]–[51]. 3) Cyber-Related Contingencies: As IP-based communications infrastructure is the trend for future deployments, </w:t>
      </w:r>
      <w:r w:rsidRPr="00A15347">
        <w:rPr>
          <w:u w:val="single"/>
        </w:rPr>
        <w:t>expecting only N-1 contingencies is no longer be meaningful for both security analysts and power engineers</w:t>
      </w:r>
      <w:r w:rsidRPr="00A15347">
        <w:rPr>
          <w:sz w:val="16"/>
        </w:rPr>
        <w:t xml:space="preserve"> [24]. As shown in Fig. 3, a coordinated attack associated with compromised substations enables attackers to trip multiple generators, transmission lines, loads, or transformers nearly-simultaneously in a power grid, impairing system operating conditions. </w:t>
      </w:r>
      <w:r w:rsidRPr="00A15347">
        <w:rPr>
          <w:u w:val="single"/>
        </w:rPr>
        <w:t xml:space="preserve">A more structured, integrated framework with high redundancy and defense mechanisms is required </w:t>
      </w:r>
      <w:r w:rsidRPr="00A15347">
        <w:rPr>
          <w:sz w:val="16"/>
        </w:rPr>
        <w:t xml:space="preserve">to face the challenges of intelligent coordinated cyberattacks, which can severely impact system operations [52]. Violation of predefined thresholds of substation voltages, system frequency, and branch flows may lead to cascading failure and a system blackout [53]. As system loading levels vary over time, the criticality of each substation (node) can be different at different times [54]. An approach to hypothesize multiple substation outages is proposed to presume that a set of combinations of IP-based substations are compromised by intruders and are electronically manipulated to abruptly isolate substations from the grid with disruptive switching actions [55], [56]. Combinatorial substation outages are the cyber-contingency analysis that enumerates the worst-case scenarios. Since the solution space of the sum of S-select-k problem can be extremely large, a systematic elimination approach using power flow modules is used to validate each combination in order to capture the worst combinations [55]–[58]. This process eliminates insignificant combinations, enumerating from the first-level substation list of the RPM. While this approach may not be exhaustively enumerated; it can be further enhanced with prioritization of substation selection criteria. </w:t>
      </w:r>
    </w:p>
    <w:p w:rsidR="005B652B" w:rsidRPr="00A15347" w:rsidRDefault="005B652B" w:rsidP="005B652B">
      <w:pPr>
        <w:keepNext/>
        <w:keepLines/>
        <w:spacing w:before="40"/>
        <w:outlineLvl w:val="3"/>
        <w:rPr>
          <w:rFonts w:eastAsiaTheme="majorEastAsia" w:cstheme="majorBidi"/>
          <w:b/>
          <w:iCs/>
          <w:sz w:val="26"/>
        </w:rPr>
      </w:pPr>
      <w:r w:rsidRPr="00A15347">
        <w:rPr>
          <w:rFonts w:eastAsiaTheme="majorEastAsia" w:cstheme="majorBidi"/>
          <w:b/>
          <w:iCs/>
          <w:sz w:val="26"/>
        </w:rPr>
        <w:t>Blackouts go nuclear</w:t>
      </w:r>
    </w:p>
    <w:p w:rsidR="005B652B" w:rsidRPr="00A15347" w:rsidRDefault="005B652B" w:rsidP="005B652B">
      <w:r w:rsidRPr="00A15347">
        <w:rPr>
          <w:b/>
          <w:bCs/>
          <w:sz w:val="26"/>
        </w:rPr>
        <w:t>Andres and Breetz 11</w:t>
      </w:r>
      <w:r w:rsidRPr="00A15347">
        <w:t xml:space="preserve"> (Richard B. and Hanna, Professor of National Security Strategy at the national War College/Senior fellow and energy and environmental Security and Policy Chair in the Center for Strategic Research, Institute for National Strategic Studies @ National Defense Univ. + PhD  candidate in the Department of Political Science @MIT, “Small Nuclear Reactors for Military Installations: Capabilities, Costs, and Technological Implications,” Institute for National Strategic Studies, http://www.dtic.mil/cgi-bin/GetTRDoc?Location=U2&amp;doc=GetTRDoc.pdf&amp;AD=ADA545712jap)</w:t>
      </w:r>
    </w:p>
    <w:p w:rsidR="00CD31B4" w:rsidRPr="00A15347" w:rsidRDefault="005B652B" w:rsidP="00CD31B4">
      <w:pPr>
        <w:rPr>
          <w:sz w:val="16"/>
        </w:rPr>
      </w:pPr>
      <w:r w:rsidRPr="00A15347">
        <w:rPr>
          <w:sz w:val="16"/>
        </w:rPr>
        <w:t xml:space="preserve">Grid Vulnerability. </w:t>
      </w:r>
      <w:r w:rsidRPr="00A15347">
        <w:rPr>
          <w:u w:val="single"/>
        </w:rPr>
        <w:t>DOD is unable to provide its bases with electricity when the civilian electrical grid is offline for an extended period of time</w:t>
      </w:r>
      <w:r w:rsidRPr="00A15347">
        <w:rPr>
          <w:sz w:val="16"/>
        </w:rPr>
        <w:t xml:space="preserve">. Currently, </w:t>
      </w:r>
      <w:r w:rsidRPr="00A15347">
        <w:rPr>
          <w:u w:val="single"/>
        </w:rPr>
        <w:t>domestic military installations receive 99 percent of their electricity from the civilian power grid</w:t>
      </w:r>
      <w:r w:rsidRPr="00A15347">
        <w:rPr>
          <w:sz w:val="16"/>
        </w:rPr>
        <w:t xml:space="preserve">. As explained in a recent study from the Defense Science Board: </w:t>
      </w:r>
      <w:r w:rsidRPr="00A15347">
        <w:rPr>
          <w:u w:val="single"/>
        </w:rPr>
        <w:t xml:space="preserve">DOD’s key problem with electricity is that critical missions, such as national strategic awareness and national command authorities, are almost entirely dependent on the national transmission grid </w:t>
      </w:r>
      <w:r w:rsidRPr="00A15347">
        <w:rPr>
          <w:sz w:val="16"/>
        </w:rPr>
        <w:t xml:space="preserve">. . . </w:t>
      </w:r>
      <w:r w:rsidRPr="00A15347">
        <w:rPr>
          <w:u w:val="single"/>
        </w:rPr>
        <w:t>[which] is fragile</w:t>
      </w:r>
      <w:r w:rsidRPr="00A15347">
        <w:rPr>
          <w:sz w:val="16"/>
        </w:rPr>
        <w:t xml:space="preserve">, vulnerable, near its capacity limit, </w:t>
      </w:r>
      <w:r w:rsidRPr="00A15347">
        <w:rPr>
          <w:u w:val="single"/>
        </w:rPr>
        <w:t>and outside of DOD control.</w:t>
      </w:r>
      <w:r w:rsidRPr="00A15347">
        <w:rPr>
          <w:sz w:val="16"/>
        </w:rPr>
        <w:t xml:space="preserve"> In most cases, </w:t>
      </w:r>
      <w:r w:rsidRPr="00A15347">
        <w:rPr>
          <w:u w:val="single"/>
        </w:rPr>
        <w:t>neither the grid nor on-base backup power provides sufficient reliability to ensure continuity of critical national priority functions and oversight of strategic missions</w:t>
      </w:r>
      <w:r w:rsidRPr="00A15347">
        <w:rPr>
          <w:sz w:val="16"/>
        </w:rPr>
        <w:t xml:space="preserve"> in the face of a long term (several months) outage.7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w:t>
      </w:r>
      <w:proofErr w:type="gramStart"/>
      <w:r w:rsidRPr="00A15347">
        <w:rPr>
          <w:sz w:val="16"/>
        </w:rPr>
        <w:t>More</w:t>
      </w:r>
      <w:proofErr w:type="gramEnd"/>
      <w:r w:rsidRPr="00A15347">
        <w:rPr>
          <w:sz w:val="16"/>
        </w:rPr>
        <w:t xml:space="preserv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w:t>
      </w:r>
      <w:r w:rsidRPr="00A15347">
        <w:rPr>
          <w:sz w:val="16"/>
        </w:rPr>
        <w:lastRenderedPageBreak/>
        <w:t>U.S. grid. In the event of a war with one of these states</w:t>
      </w:r>
      <w:r w:rsidRPr="00A15347">
        <w:rPr>
          <w:u w:val="single"/>
        </w:rPr>
        <w:t>, it is possible</w:t>
      </w:r>
      <w:r w:rsidRPr="00A15347">
        <w:rPr>
          <w:sz w:val="16"/>
        </w:rPr>
        <w:t xml:space="preserve">, if not likely, that </w:t>
      </w:r>
      <w:r w:rsidRPr="00A15347">
        <w:rPr>
          <w:u w:val="single"/>
        </w:rPr>
        <w:t>parts of the civilian grid would cease to function, taking with them military bases located in affected regions</w:t>
      </w:r>
      <w:r w:rsidRPr="00A15347">
        <w:rPr>
          <w:sz w:val="16"/>
        </w:rPr>
        <w:t xml:space="preserve">. Government and private organizations are currently working to secure the grid against attacks; however, it is not clear that they will be successful. </w:t>
      </w:r>
      <w:r w:rsidRPr="00A15347">
        <w:rPr>
          <w:u w:val="single"/>
        </w:rPr>
        <w:t xml:space="preserve">Most military bases currently have backup power that allows them to function for a period of hours </w:t>
      </w:r>
      <w:r w:rsidRPr="00A15347">
        <w:rPr>
          <w:sz w:val="16"/>
        </w:rPr>
        <w:t>or, at most, a few days on their own</w:t>
      </w:r>
      <w:r w:rsidRPr="00A15347">
        <w:rPr>
          <w:u w:val="single"/>
        </w:rPr>
        <w:t>. If power were not restored</w:t>
      </w:r>
      <w:r w:rsidRPr="00A15347">
        <w:rPr>
          <w:sz w:val="16"/>
        </w:rPr>
        <w:t xml:space="preserve"> after this amount of time, </w:t>
      </w:r>
      <w:r w:rsidRPr="00A15347">
        <w:rPr>
          <w:b/>
          <w:iCs/>
          <w:u w:val="single"/>
        </w:rPr>
        <w:t>the results could be disastrous</w:t>
      </w:r>
      <w:r w:rsidRPr="00A15347">
        <w:rPr>
          <w:sz w:val="16"/>
        </w:rPr>
        <w:t xml:space="preserve">. First, </w:t>
      </w:r>
      <w:r w:rsidRPr="00A15347">
        <w:rPr>
          <w:u w:val="single"/>
        </w:rPr>
        <w:t>military assets taken offline by the crisis would not be available to help with disaster relief.</w:t>
      </w:r>
      <w:r w:rsidRPr="00A15347">
        <w:rPr>
          <w:sz w:val="16"/>
        </w:rPr>
        <w:t xml:space="preserve"> Second, </w:t>
      </w:r>
      <w:r w:rsidRPr="00A15347">
        <w:rPr>
          <w:b/>
          <w:iCs/>
          <w:u w:val="single"/>
        </w:rPr>
        <w:t>during an extended blackout, global military operations could be seriously compromised;</w:t>
      </w:r>
      <w:r w:rsidRPr="00A15347">
        <w:rPr>
          <w:sz w:val="16"/>
        </w:rPr>
        <w:t xml:space="preserve"> </w:t>
      </w:r>
      <w:r w:rsidRPr="00A15347">
        <w:rPr>
          <w:u w:val="single"/>
        </w:rPr>
        <w:t>this disruption would be particularly serious if the blackout was induced during major combat operations.</w:t>
      </w:r>
      <w:r w:rsidRPr="00A15347">
        <w:rPr>
          <w:sz w:val="16"/>
        </w:rPr>
        <w:t xml:space="preserve"> </w:t>
      </w:r>
      <w:r w:rsidRPr="00A15347">
        <w:rPr>
          <w:u w:val="single"/>
        </w:rPr>
        <w:t>During the Cold War, this type of event was far less likely because the United States and Soviet Union shared the common understanding that</w:t>
      </w:r>
      <w:r w:rsidRPr="00A15347">
        <w:rPr>
          <w:strike/>
          <w:u w:val="single"/>
        </w:rPr>
        <w:t xml:space="preserve"> blinding</w:t>
      </w:r>
      <w:r w:rsidRPr="00A15347">
        <w:rPr>
          <w:u w:val="single"/>
        </w:rPr>
        <w:t xml:space="preserve"> [obfuscating] an opponent with a grid blackout could escalate to nuclear war.</w:t>
      </w:r>
      <w:r w:rsidRPr="00A15347">
        <w:rPr>
          <w:sz w:val="16"/>
        </w:rPr>
        <w:t xml:space="preserve"> </w:t>
      </w:r>
      <w:r w:rsidRPr="00A15347">
        <w:rPr>
          <w:u w:val="single"/>
        </w:rPr>
        <w:t xml:space="preserve">America’s current opponents, </w:t>
      </w:r>
      <w:r w:rsidRPr="00A15347">
        <w:rPr>
          <w:sz w:val="16"/>
        </w:rPr>
        <w:t xml:space="preserve">however, </w:t>
      </w:r>
      <w:r w:rsidRPr="00A15347">
        <w:rPr>
          <w:u w:val="single"/>
        </w:rPr>
        <w:t>may not share this fear or be deterred by this possibility</w:t>
      </w:r>
      <w:r w:rsidRPr="00A15347">
        <w:rPr>
          <w:sz w:val="16"/>
        </w:rPr>
        <w:t xml:space="preserve">. In 2008, the Defense Science Board stressed that DOD should mitigate the electrical grid’s vulnerabilities by turning military installations into “islands” of energy self-sufficiency.10 The department has made efforts to do so by promoting efficiency programs that lower power consumption on bases and by constructing renewable power generation facilities on selected bases. Unfortunately, these programs will not come close to reaching the goal of islanding the vast majority of bases. Even with massive investment in efficiency and </w:t>
      </w:r>
      <w:proofErr w:type="spellStart"/>
      <w:r w:rsidRPr="00A15347">
        <w:rPr>
          <w:sz w:val="16"/>
        </w:rPr>
        <w:t>renewables</w:t>
      </w:r>
      <w:proofErr w:type="spellEnd"/>
      <w:r w:rsidRPr="00A15347">
        <w:rPr>
          <w:sz w:val="16"/>
        </w:rPr>
        <w:t>, most bases would not be able to function for more than a few days after the civilian grid went offline.</w:t>
      </w:r>
    </w:p>
    <w:p w:rsidR="001D1DC4" w:rsidRPr="00A15347" w:rsidRDefault="001D1DC4" w:rsidP="001D1DC4">
      <w:pPr>
        <w:pStyle w:val="Heading3"/>
      </w:pPr>
      <w:r w:rsidRPr="00A15347">
        <w:lastRenderedPageBreak/>
        <w:t xml:space="preserve">Solvency </w:t>
      </w:r>
    </w:p>
    <w:p w:rsidR="005B652B" w:rsidRPr="00A15347" w:rsidRDefault="005B652B" w:rsidP="005B652B">
      <w:pPr>
        <w:pStyle w:val="Heading4"/>
      </w:pPr>
      <w:r w:rsidRPr="00A15347">
        <w:t>Failure of State Courts Necessitates Federal Action – Only the Supreme Court Can Solve</w:t>
      </w:r>
    </w:p>
    <w:p w:rsidR="005B652B" w:rsidRPr="00A15347" w:rsidRDefault="005B652B" w:rsidP="005B652B">
      <w:proofErr w:type="spellStart"/>
      <w:r w:rsidRPr="00A15347">
        <w:rPr>
          <w:rStyle w:val="Style13ptBold"/>
        </w:rPr>
        <w:t>Boutrous</w:t>
      </w:r>
      <w:proofErr w:type="spellEnd"/>
      <w:r w:rsidRPr="00A15347">
        <w:t xml:space="preserve">, Theodore J, Jr; </w:t>
      </w:r>
      <w:r w:rsidRPr="00A15347">
        <w:rPr>
          <w:rStyle w:val="Style13ptBold"/>
        </w:rPr>
        <w:t xml:space="preserve">and </w:t>
      </w:r>
      <w:proofErr w:type="spellStart"/>
      <w:r w:rsidRPr="00A15347">
        <w:rPr>
          <w:rStyle w:val="Style13ptBold"/>
        </w:rPr>
        <w:t>Lipshutz</w:t>
      </w:r>
      <w:proofErr w:type="spellEnd"/>
      <w:r w:rsidRPr="00A15347">
        <w:t>, Joshua S. Wall Street Journal, Eastern edition; New York, N.Y. [New York, N.Y</w:t>
      </w:r>
      <w:proofErr w:type="gramStart"/>
      <w:r w:rsidRPr="00A15347">
        <w:t>]29</w:t>
      </w:r>
      <w:proofErr w:type="gramEnd"/>
      <w:r w:rsidRPr="00A15347">
        <w:t xml:space="preserve"> Aug 20</w:t>
      </w:r>
      <w:r w:rsidRPr="00A15347">
        <w:rPr>
          <w:rStyle w:val="Style13ptBold"/>
        </w:rPr>
        <w:t>16</w:t>
      </w:r>
      <w:r w:rsidRPr="00A15347">
        <w:t>: A.11.</w:t>
      </w:r>
    </w:p>
    <w:p w:rsidR="005B652B" w:rsidRPr="00A15347" w:rsidRDefault="005B652B" w:rsidP="005B652B">
      <w:pPr>
        <w:rPr>
          <w:rStyle w:val="StyleUnderline"/>
        </w:rPr>
      </w:pPr>
      <w:r w:rsidRPr="00A15347">
        <w:rPr>
          <w:rStyle w:val="StyleUnderline"/>
        </w:rPr>
        <w:t>The California Supreme Court announced</w:t>
      </w:r>
      <w:r w:rsidRPr="00A15347">
        <w:rPr>
          <w:sz w:val="16"/>
        </w:rPr>
        <w:t xml:space="preserve"> Aug. 22 that </w:t>
      </w:r>
      <w:r w:rsidRPr="00A15347">
        <w:rPr>
          <w:rStyle w:val="StyleUnderline"/>
        </w:rPr>
        <w:t>it would not hear Vergara</w:t>
      </w:r>
      <w:r w:rsidRPr="00A15347">
        <w:rPr>
          <w:sz w:val="16"/>
        </w:rPr>
        <w:t xml:space="preserve"> v. California, a landmark case fighting for the educational rights of public-school students. </w:t>
      </w:r>
      <w:r w:rsidRPr="00A15347">
        <w:rPr>
          <w:rStyle w:val="StyleUnderline"/>
        </w:rPr>
        <w:t>The court's unwillingness</w:t>
      </w:r>
      <w:r w:rsidRPr="00A15347">
        <w:rPr>
          <w:sz w:val="16"/>
        </w:rPr>
        <w:t xml:space="preserve"> even </w:t>
      </w:r>
      <w:r w:rsidRPr="00A15347">
        <w:rPr>
          <w:rStyle w:val="StyleUnderline"/>
        </w:rPr>
        <w:t>to consider</w:t>
      </w:r>
      <w:r w:rsidRPr="00A15347">
        <w:rPr>
          <w:sz w:val="16"/>
        </w:rPr>
        <w:t xml:space="preserve"> an issue that Justice Goodwin Liu called "one of the most consequential to the future of California" </w:t>
      </w:r>
      <w:r w:rsidRPr="00A15347">
        <w:rPr>
          <w:rStyle w:val="StyleUnderline"/>
        </w:rPr>
        <w:t>demonstrates why the federal courts must intervene</w:t>
      </w:r>
      <w:r w:rsidRPr="00A15347">
        <w:rPr>
          <w:sz w:val="16"/>
        </w:rPr>
        <w:t xml:space="preserve"> and recognize that the U.S. Constitution guarantees a fundamental right to education. In Vergara, nine students challenged teacher-tenure and dismissal laws that make it nearly impossible for school districts to remove grossly ineffective teachers from the classroom. We were part of the team, along with our partner former U.S. Solicitor General Theodore Olson, who represented the student plaintiffs. After an eight-week bench trial in 2014, Los Angeles County Superior Court Judge Rolf </w:t>
      </w:r>
      <w:proofErr w:type="spellStart"/>
      <w:r w:rsidRPr="00A15347">
        <w:rPr>
          <w:sz w:val="16"/>
        </w:rPr>
        <w:t>Treu</w:t>
      </w:r>
      <w:proofErr w:type="spellEnd"/>
      <w:r w:rsidRPr="00A15347">
        <w:rPr>
          <w:sz w:val="16"/>
        </w:rPr>
        <w:t xml:space="preserve"> struck down the statutes under the state constitution because their twisted logic is "unfathomable" and they inflict harm so severe that it "shocks the conscience." Judge </w:t>
      </w:r>
      <w:proofErr w:type="spellStart"/>
      <w:r w:rsidRPr="00A15347">
        <w:rPr>
          <w:sz w:val="16"/>
        </w:rPr>
        <w:t>Treu's</w:t>
      </w:r>
      <w:proofErr w:type="spellEnd"/>
      <w:r w:rsidRPr="00A15347">
        <w:rPr>
          <w:sz w:val="16"/>
        </w:rPr>
        <w:t xml:space="preserve"> decision attracted national attention. </w:t>
      </w:r>
      <w:r w:rsidRPr="00A15347">
        <w:rPr>
          <w:rStyle w:val="StyleUnderline"/>
        </w:rPr>
        <w:t>Then-Education Secretary Arne Duncan declared that the decision "presents an opportunity for a progressive state with a tradition of innovation to build a new framework for the teaching profession that protects students' rights to equal educational opportunities while providing teachers the support, respect and rewarding careers they deserve</w:t>
      </w:r>
      <w:r w:rsidRPr="00A15347">
        <w:rPr>
          <w:sz w:val="16"/>
        </w:rPr>
        <w:t xml:space="preserve">." The state of California and California's two largest </w:t>
      </w:r>
      <w:proofErr w:type="spellStart"/>
      <w:r w:rsidRPr="00A15347">
        <w:rPr>
          <w:sz w:val="16"/>
        </w:rPr>
        <w:t>teachers</w:t>
      </w:r>
      <w:proofErr w:type="spellEnd"/>
      <w:r w:rsidRPr="00A15347">
        <w:rPr>
          <w:sz w:val="16"/>
        </w:rPr>
        <w:t xml:space="preserve"> unions appealed. In its decision, the California Court of Appeal acknowledged that the laws are a "problem," agreed that they likely lead to "grossly ineffective teachers being in the educational system," and described the situation as "deplorable." The court sided with the unions anyway. The case seemed destined for the California Supreme Court, but on Aug. 22 the court declined to hear the case by a vote of 4-3. Pursuant to its ordinary procedures, the court did not explain why. Yet two justices took the extraordinary step of issuing dissenting opinions decrying the majority's failure to act. Justice Liu wrote that "[t]he nine schoolchildren who brought this action, along with the millions of children whose educational opportunities are affected every day by the challenged statutes, deserve to have their claims heard by this state's highest court." Justice Mariano-Florentino Cuellar described the laws as "staggering failures that threaten to turn the right to education for California schoolchildren into an empty promise." </w:t>
      </w:r>
      <w:r w:rsidRPr="00A15347">
        <w:rPr>
          <w:rStyle w:val="StyleUnderline"/>
        </w:rPr>
        <w:t xml:space="preserve">California's refusal to protect its young citizens has made federal protection essential. </w:t>
      </w:r>
      <w:r w:rsidRPr="00A15347">
        <w:rPr>
          <w:sz w:val="16"/>
        </w:rPr>
        <w:t xml:space="preserve">Public education meets the U.S. Supreme Court's fundamental-right test, as articulated in Washington v. Glucksberg (1997), because it is "deeply rooted in this Nation's history and tradition" and "implicit in the concept of ordered liberty." </w:t>
      </w:r>
      <w:r w:rsidRPr="00A15347">
        <w:rPr>
          <w:rStyle w:val="StyleUnderline"/>
        </w:rPr>
        <w:t>Laws that impair that right should be subject to strict scrutiny under the Constitution's due-process and equal-protection clauses</w:t>
      </w:r>
      <w:r w:rsidRPr="00A15347">
        <w:rPr>
          <w:sz w:val="16"/>
        </w:rPr>
        <w:t xml:space="preserve">. Public education has been a fundamental pillar of U.S. society since the nation's founding, when the Continental Congress set aside public lands "to support a system of schools in a state." As the Supreme Court put it in 1954's historic Brown v. Board of Education ruling: "it is doubtful that any child may reasonably be expected to succeed in life if he [or she] is denied the opportunity of an education." Two decades after Brown, the Supreme Court in San Antonio Independent School District v. Rodriguez (1973) held that education is not a fundamental right in the context of school funding. But it expressly left open the possibility that a right to education might be recognized in another situation. In </w:t>
      </w:r>
      <w:proofErr w:type="spellStart"/>
      <w:r w:rsidRPr="00A15347">
        <w:rPr>
          <w:sz w:val="16"/>
        </w:rPr>
        <w:t>Papasan</w:t>
      </w:r>
      <w:proofErr w:type="spellEnd"/>
      <w:r w:rsidRPr="00A15347">
        <w:rPr>
          <w:sz w:val="16"/>
        </w:rPr>
        <w:t xml:space="preserve"> v. </w:t>
      </w:r>
      <w:proofErr w:type="spellStart"/>
      <w:r w:rsidRPr="00A15347">
        <w:rPr>
          <w:sz w:val="16"/>
        </w:rPr>
        <w:t>Allain</w:t>
      </w:r>
      <w:proofErr w:type="spellEnd"/>
      <w:r w:rsidRPr="00A15347">
        <w:rPr>
          <w:sz w:val="16"/>
        </w:rPr>
        <w:t xml:space="preserve"> (1986), the court made clear that whether education is a fundamental right is "not yet definitively settled." </w:t>
      </w:r>
      <w:r w:rsidRPr="00A15347">
        <w:rPr>
          <w:rStyle w:val="StyleUnderline"/>
        </w:rPr>
        <w:t>Such a right would not be an open invitation for federal courts to manage schools or for litigants to bring every education policy question to federal court. Rather, it would protect children across the country against state laws and policies that actively and knowingly deprive them of essential educational opportunities and create egregious inequality, like the California statutes in Vergara</w:t>
      </w:r>
      <w:r w:rsidRPr="00A15347">
        <w:rPr>
          <w:sz w:val="16"/>
        </w:rPr>
        <w:t xml:space="preserve">. The day after the denial of review in Vergara, we filed a case in Connecticut federal court, Martinez v. Malloy. We argue </w:t>
      </w:r>
      <w:r w:rsidRPr="00A15347">
        <w:rPr>
          <w:rStyle w:val="StyleUnderline"/>
        </w:rPr>
        <w:t>for a federal constitutional right to challenge laws that force inner-city children to attend schools that the state knows are failing to provide a minimally acceptable education</w:t>
      </w:r>
      <w:r w:rsidRPr="00A15347">
        <w:rPr>
          <w:sz w:val="16"/>
        </w:rPr>
        <w:t>. These laws are especially cruel because Connecticut has some terrific public schools, including in urban centers. Magnet schools and public charter schools achieve outstanding results for students. Yet Connecticut has defied reason and imposed a moratorium on magnet schools and an effective cap on charter schools. The state also punishes high-quality public schools that accept transfer students from failing schools. Inner-city kids have to win a lottery to gain access to decent schools</w:t>
      </w:r>
      <w:r w:rsidRPr="00A15347">
        <w:rPr>
          <w:rStyle w:val="StyleUnderline"/>
        </w:rPr>
        <w:t>. In Brown, the Supreme Court described education as the "very foundation of good citizenship," and proclaimed that the "opportunity of an education . . . is a right which must be made available to all on equal terms." The federal courts should transform these powerful words into a reality and enforce the fundamental right of children to education in this country.</w:t>
      </w:r>
    </w:p>
    <w:p w:rsidR="005B652B" w:rsidRPr="00A15347" w:rsidRDefault="005B652B" w:rsidP="005B652B">
      <w:pPr>
        <w:pStyle w:val="Heading4"/>
      </w:pPr>
      <w:r w:rsidRPr="00A15347">
        <w:lastRenderedPageBreak/>
        <w:t xml:space="preserve">There Is a Test Case for the Aff – The Current Case Will Fail as It Pushes </w:t>
      </w:r>
      <w:proofErr w:type="gramStart"/>
      <w:r w:rsidRPr="00A15347">
        <w:t>For</w:t>
      </w:r>
      <w:proofErr w:type="gramEnd"/>
      <w:r w:rsidRPr="00A15347">
        <w:t xml:space="preserve"> a Right to Education, the Plan’s Reformist Ruling is Key</w:t>
      </w:r>
    </w:p>
    <w:p w:rsidR="005B652B" w:rsidRPr="00A15347" w:rsidRDefault="005B652B" w:rsidP="005B652B">
      <w:r w:rsidRPr="00A15347">
        <w:t xml:space="preserve">Jacqueline </w:t>
      </w:r>
      <w:proofErr w:type="spellStart"/>
      <w:r w:rsidRPr="00A15347">
        <w:t>Rabe</w:t>
      </w:r>
      <w:proofErr w:type="spellEnd"/>
      <w:r w:rsidRPr="00A15347">
        <w:t xml:space="preserve"> </w:t>
      </w:r>
      <w:r w:rsidRPr="00A15347">
        <w:rPr>
          <w:rStyle w:val="Style13ptBold"/>
        </w:rPr>
        <w:t>Thomas</w:t>
      </w:r>
      <w:r w:rsidRPr="00A15347">
        <w:t xml:space="preserve"> August 24, 20</w:t>
      </w:r>
      <w:r w:rsidRPr="00A15347">
        <w:rPr>
          <w:rStyle w:val="Style13ptBold"/>
        </w:rPr>
        <w:t>16</w:t>
      </w:r>
      <w:r w:rsidRPr="00A15347">
        <w:t xml:space="preserve">, “CT to be a test case for education rights under U.S. Constitution” Jacqueline won two first prizes from the national Education Writers Association for her work in 2012 – one in beat reporting for her overall education coverage, and the other, with Keith Phaneuf, in investigative reporting on a series of stories revealing questionable monetary and personnel actions taken by the Board of Regents for Higher Education. Before coming to The Mirror, Jacqueline was a reporter, online editor and website developer for The Washington Post Co.'s Maryland newspaper chains. She has also worked for Congressional Quarterly and the Toledo Free </w:t>
      </w:r>
      <w:proofErr w:type="gramStart"/>
      <w:r w:rsidRPr="00A15347">
        <w:t>Press  https</w:t>
      </w:r>
      <w:proofErr w:type="gramEnd"/>
      <w:r w:rsidRPr="00A15347">
        <w:t>://ctmirror.org/2016/08/24/ct-to-be-a-test-case-for-education-rights-under-u-s-constitution/</w:t>
      </w:r>
    </w:p>
    <w:p w:rsidR="005B652B" w:rsidRPr="00A9542F" w:rsidRDefault="005B652B" w:rsidP="005B652B">
      <w:pPr>
        <w:rPr>
          <w:sz w:val="16"/>
        </w:rPr>
      </w:pPr>
      <w:r w:rsidRPr="00A15347">
        <w:rPr>
          <w:sz w:val="16"/>
        </w:rPr>
        <w:t xml:space="preserve">A group of high-profile attorneys have put </w:t>
      </w:r>
      <w:r w:rsidRPr="00A15347">
        <w:rPr>
          <w:rStyle w:val="StyleUnderline"/>
        </w:rPr>
        <w:t>Connecticut at the center of a decades-old debate over whether the federal government is responsible for ensuring that children in the U.S. are provided a quality education</w:t>
      </w:r>
      <w:r w:rsidRPr="00A15347">
        <w:rPr>
          <w:sz w:val="16"/>
        </w:rPr>
        <w:t xml:space="preserve">. In a </w:t>
      </w:r>
      <w:hyperlink r:id="rId8" w:history="1">
        <w:r w:rsidRPr="00A15347">
          <w:rPr>
            <w:rStyle w:val="Hyperlink"/>
            <w:sz w:val="16"/>
          </w:rPr>
          <w:t>lawsuit</w:t>
        </w:r>
      </w:hyperlink>
      <w:r w:rsidRPr="00A15347">
        <w:rPr>
          <w:sz w:val="16"/>
        </w:rPr>
        <w:t xml:space="preserve"> filed in U.S. District Court Tuesday, </w:t>
      </w:r>
      <w:r w:rsidRPr="00A15347">
        <w:rPr>
          <w:rStyle w:val="StyleUnderline"/>
        </w:rPr>
        <w:t>attorneys for seven minority students from Hartford and Bridgeport asked the court to recognize education as a new right in the U.S. Constitution.</w:t>
      </w:r>
      <w:r w:rsidRPr="00A15347">
        <w:rPr>
          <w:sz w:val="16"/>
        </w:rPr>
        <w:t xml:space="preserve"> The suit attacks Connecticut for its “failing public schools” and long waiting lists for access to charter and magnet schools. Forty-three years have passed since the U.S. Supreme Court narrowly ruled in the landmark San Antonio v. Rodriguez school-funding case that education was not a constitutional right and that the disparate spending on education for students from low-income neighborhoods was not a violation of the equal protection clause of the U.S. Constitution. “</w:t>
      </w:r>
      <w:r w:rsidRPr="00A15347">
        <w:rPr>
          <w:rStyle w:val="StyleUnderline"/>
        </w:rPr>
        <w:t>The time has come for the federal courts to recognize a federal constitutional right to some minimal, adequate level of education. We felt Connecticut was a very good place to bring it</w:t>
      </w:r>
      <w:r w:rsidRPr="00A15347">
        <w:rPr>
          <w:sz w:val="16"/>
        </w:rPr>
        <w:t xml:space="preserve">,” said Theodore J. </w:t>
      </w:r>
      <w:proofErr w:type="spellStart"/>
      <w:r w:rsidRPr="00A15347">
        <w:rPr>
          <w:sz w:val="16"/>
        </w:rPr>
        <w:t>Boutrous</w:t>
      </w:r>
      <w:proofErr w:type="spellEnd"/>
      <w:r w:rsidRPr="00A15347">
        <w:rPr>
          <w:sz w:val="16"/>
        </w:rPr>
        <w:t xml:space="preserve">, one of the attorneys representing the seven student plaintiffs from low-income families. </w:t>
      </w:r>
      <w:proofErr w:type="spellStart"/>
      <w:r w:rsidRPr="00A15347">
        <w:rPr>
          <w:sz w:val="16"/>
        </w:rPr>
        <w:t>Boutrous</w:t>
      </w:r>
      <w:proofErr w:type="spellEnd"/>
      <w:r w:rsidRPr="00A15347">
        <w:rPr>
          <w:sz w:val="16"/>
        </w:rPr>
        <w:t xml:space="preserve"> told reporters during a Wednesday conference call that </w:t>
      </w:r>
      <w:r w:rsidRPr="00A15347">
        <w:rPr>
          <w:rStyle w:val="StyleUnderline"/>
        </w:rPr>
        <w:t>the Rodriguez decision “left open the possibility that a claim like ours could succeed” since that case focused on school funding disparities while this lawsuit focuses on the limited options students have to leave failing schools</w:t>
      </w:r>
      <w:r w:rsidRPr="00A15347">
        <w:rPr>
          <w:sz w:val="16"/>
        </w:rPr>
        <w:t xml:space="preserve">. Backing the lawsuit is </w:t>
      </w:r>
      <w:hyperlink r:id="rId9" w:history="1">
        <w:r w:rsidRPr="00A15347">
          <w:rPr>
            <w:rStyle w:val="Hyperlink"/>
            <w:sz w:val="16"/>
          </w:rPr>
          <w:t>Students Matter</w:t>
        </w:r>
      </w:hyperlink>
      <w:r w:rsidRPr="00A15347">
        <w:rPr>
          <w:sz w:val="16"/>
        </w:rPr>
        <w:t>, a nonprofit advocacy group that brought national attention to teacher tenure laws with an unsuccessful lawsuit in California state courts. Among its high-profile legal staff is Theodore B. Olson, a former U.S. solicitor general and legal advisor to two previous U.S. presidents. Experts observing this case say a lot is at stake. “</w:t>
      </w:r>
      <w:r w:rsidRPr="00A15347">
        <w:rPr>
          <w:rStyle w:val="StyleUnderline"/>
        </w:rPr>
        <w:t>This case is upping the ante by making the case that education is a fundamental right in the U.S. Constitution</w:t>
      </w:r>
      <w:r w:rsidRPr="00A15347">
        <w:rPr>
          <w:sz w:val="16"/>
        </w:rPr>
        <w:t xml:space="preserve">,” Preston Green III, a professor of urban education and law at the University of Connecticut’s </w:t>
      </w:r>
      <w:proofErr w:type="spellStart"/>
      <w:r w:rsidRPr="00A15347">
        <w:rPr>
          <w:sz w:val="16"/>
        </w:rPr>
        <w:t>Neag</w:t>
      </w:r>
      <w:proofErr w:type="spellEnd"/>
      <w:r w:rsidRPr="00A15347">
        <w:rPr>
          <w:sz w:val="16"/>
        </w:rPr>
        <w:t xml:space="preserve"> School of Education, said during an interview. “</w:t>
      </w:r>
      <w:r w:rsidRPr="00A15347">
        <w:rPr>
          <w:rStyle w:val="StyleUnderline"/>
        </w:rPr>
        <w:t xml:space="preserve">They are going to have a very difficult time establishing a new fundamental right. Courts are very skeptical… The U.S. Constitution does not mention education.” And it doesn’t seem as if the Congress will help out any time soon, since it has declined to pass </w:t>
      </w:r>
      <w:hyperlink r:id="rId10" w:history="1">
        <w:r w:rsidRPr="00A15347">
          <w:rPr>
            <w:rStyle w:val="StyleUnderline"/>
          </w:rPr>
          <w:t>legislation</w:t>
        </w:r>
      </w:hyperlink>
      <w:r w:rsidRPr="00A15347">
        <w:rPr>
          <w:rStyle w:val="StyleUnderline"/>
        </w:rPr>
        <w:t xml:space="preserve"> proposing a constitutional amendment to make education a constitutional right</w:t>
      </w:r>
      <w:r w:rsidRPr="00A15347">
        <w:rPr>
          <w:sz w:val="16"/>
        </w:rPr>
        <w:t>.</w:t>
      </w:r>
      <w:r w:rsidRPr="00B676C1">
        <w:rPr>
          <w:sz w:val="16"/>
        </w:rPr>
        <w:t xml:space="preserve"> </w:t>
      </w:r>
    </w:p>
    <w:p w:rsidR="005B652B" w:rsidRPr="005B652B" w:rsidRDefault="005B652B" w:rsidP="005B652B"/>
    <w:p w:rsidR="001D1DC4" w:rsidRPr="001D1DC4" w:rsidRDefault="001D1DC4" w:rsidP="001D1DC4">
      <w:pPr>
        <w:pStyle w:val="Heading2"/>
      </w:pPr>
    </w:p>
    <w:p w:rsidR="005E747D" w:rsidRDefault="005E747D" w:rsidP="007D28B0">
      <w:pPr>
        <w:pStyle w:val="Heading2"/>
      </w:pPr>
      <w:r>
        <w:lastRenderedPageBreak/>
        <w:t xml:space="preserve">Access to Education </w:t>
      </w:r>
      <w:proofErr w:type="spellStart"/>
      <w:r>
        <w:t>Adv</w:t>
      </w:r>
      <w:proofErr w:type="spellEnd"/>
    </w:p>
    <w:p w:rsidR="005364DB" w:rsidRDefault="005364DB" w:rsidP="00A055D6">
      <w:pPr>
        <w:pStyle w:val="Heading3"/>
      </w:pPr>
      <w:r>
        <w:lastRenderedPageBreak/>
        <w:t>Uniqueness – Econ Low Now</w:t>
      </w:r>
    </w:p>
    <w:p w:rsidR="005364DB" w:rsidRPr="005364DB" w:rsidRDefault="005364DB" w:rsidP="005364DB">
      <w:pPr>
        <w:pStyle w:val="Heading4"/>
      </w:pPr>
      <w:r w:rsidRPr="005364DB">
        <w:t>Economy declining because of low</w:t>
      </w:r>
      <w:r>
        <w:t xml:space="preserve"> labor force</w:t>
      </w:r>
      <w:r w:rsidRPr="005364DB">
        <w:t xml:space="preserve"> participation now </w:t>
      </w:r>
    </w:p>
    <w:p w:rsidR="005364DB" w:rsidRPr="005364DB" w:rsidRDefault="005364DB" w:rsidP="005364DB">
      <w:pPr>
        <w:rPr>
          <w:rStyle w:val="Style13ptBold"/>
        </w:rPr>
      </w:pPr>
      <w:r w:rsidRPr="005364DB">
        <w:rPr>
          <w:rStyle w:val="Style13ptBold"/>
        </w:rPr>
        <w:t>Cox 6/29</w:t>
      </w:r>
    </w:p>
    <w:p w:rsidR="005364DB" w:rsidRPr="005364DB" w:rsidRDefault="005364DB" w:rsidP="005364DB">
      <w:r>
        <w:t>How slow is US economic growth? 'Close to zero' Jeff Cox | @</w:t>
      </w:r>
      <w:proofErr w:type="spellStart"/>
      <w:r>
        <w:t>JeffCoxCNBCcom</w:t>
      </w:r>
      <w:proofErr w:type="spellEnd"/>
      <w:r>
        <w:t xml:space="preserve"> Friday, 29 Jul 2016 http://www.cnbc.com/2016/07/29/gdp-us-economic-growth-is-close-to-zero.html</w:t>
      </w:r>
    </w:p>
    <w:p w:rsidR="005364DB" w:rsidRPr="005364DB" w:rsidRDefault="005364DB" w:rsidP="005364DB">
      <w:pPr>
        <w:rPr>
          <w:sz w:val="16"/>
        </w:rPr>
      </w:pPr>
      <w:r w:rsidRPr="005364DB">
        <w:rPr>
          <w:sz w:val="16"/>
        </w:rPr>
        <w:t xml:space="preserve">While 2016's anemic growth level isn't an automatic disqualifier for an interest rate increase, the bar just got a little higher. Friday's gross domestic product reading fell below even the dimming hopes on Wall Street. </w:t>
      </w:r>
      <w:r w:rsidRPr="005364DB">
        <w:rPr>
          <w:rStyle w:val="StyleUnderline"/>
        </w:rPr>
        <w:t>The 1.2 percent growth rate</w:t>
      </w:r>
      <w:r w:rsidRPr="005364DB">
        <w:rPr>
          <w:sz w:val="16"/>
        </w:rPr>
        <w:t xml:space="preserve"> in the second quarter </w:t>
      </w:r>
      <w:r w:rsidRPr="005364DB">
        <w:rPr>
          <w:rStyle w:val="StyleUnderline"/>
        </w:rPr>
        <w:t>combined with a downward revision to the first three months of the year</w:t>
      </w:r>
      <w:r w:rsidRPr="005364DB">
        <w:rPr>
          <w:sz w:val="16"/>
        </w:rPr>
        <w:t xml:space="preserve"> to </w:t>
      </w:r>
      <w:r w:rsidRPr="005364DB">
        <w:rPr>
          <w:rStyle w:val="StyleUnderline"/>
        </w:rPr>
        <w:t>produce an average growth rate of just 1 percent</w:t>
      </w:r>
      <w:r w:rsidRPr="005364DB">
        <w:rPr>
          <w:sz w:val="16"/>
        </w:rPr>
        <w:t xml:space="preserve">. In total, </w:t>
      </w:r>
      <w:r w:rsidRPr="005364DB">
        <w:rPr>
          <w:rStyle w:val="StyleUnderline"/>
        </w:rPr>
        <w:t>it was far below the Wall Street forecast of 2.6 percent</w:t>
      </w:r>
      <w:r w:rsidRPr="005364DB">
        <w:rPr>
          <w:sz w:val="16"/>
        </w:rPr>
        <w:t xml:space="preserve"> second-quarter growth and didn't lend a lot of credence to a Fed statement earlier this week that sounded more confident on the economy. (The Atlanta Fed was much closer, forecasting 1.8 percent.) In short, </w:t>
      </w:r>
      <w:r w:rsidRPr="005364DB">
        <w:rPr>
          <w:rStyle w:val="StyleUnderline"/>
        </w:rPr>
        <w:t>they are not numbers upon which</w:t>
      </w:r>
      <w:r w:rsidRPr="005364DB">
        <w:rPr>
          <w:sz w:val="16"/>
        </w:rPr>
        <w:t xml:space="preserve"> a rate hawk would want </w:t>
      </w:r>
      <w:r w:rsidRPr="005364DB">
        <w:rPr>
          <w:rStyle w:val="StyleUnderline"/>
        </w:rPr>
        <w:t>to hang one's hat.</w:t>
      </w:r>
      <w:r w:rsidRPr="005364DB">
        <w:rPr>
          <w:sz w:val="16"/>
        </w:rPr>
        <w:t xml:space="preserve"> "We're tired of talking about rate hikes when it's not going to happen for a while," Diane </w:t>
      </w:r>
      <w:proofErr w:type="spellStart"/>
      <w:r w:rsidRPr="005364DB">
        <w:rPr>
          <w:sz w:val="16"/>
        </w:rPr>
        <w:t>Swonk</w:t>
      </w:r>
      <w:proofErr w:type="spellEnd"/>
      <w:r w:rsidRPr="005364DB">
        <w:rPr>
          <w:sz w:val="16"/>
        </w:rPr>
        <w:t xml:space="preserve"> of DS Economics told CNBC. "I really think the Fed is sidelined until the end of the year. Or, perhaps, longer. Market expectations for the next Fed hike had been sliding as the release of the GDP report got closer, and they plunged afterward. The fed funds futures market Friday morning was indicating just a 34.4 percent chance of a rate rise this year, with the next move pushed out until well into 2017. A day earlier, the futures market had moved to just over 50 percent for a 2016 move. The Fed last hiked in December 2015, which was the first move after eight years of keeping the overnight rate near zero. To be sure, </w:t>
      </w:r>
      <w:r w:rsidRPr="005364DB">
        <w:rPr>
          <w:rStyle w:val="StyleUnderline"/>
        </w:rPr>
        <w:t>GDP growth is just one input</w:t>
      </w:r>
      <w:r w:rsidRPr="005364DB">
        <w:rPr>
          <w:sz w:val="16"/>
        </w:rPr>
        <w:t xml:space="preserve"> for the central bank. Ostensibly, the Fed's mandate is to ensure full employment and price stability, and it has come close to achieving the former while continually falling short of the latter. Friday's data, despite the weak headline number, offered some hope. The GDP miss came in good part because of a tumble in inventories, which subtracted 1.16 percentage points. At the same time, consumer spending showed a robust 4.2 percent gain, the best number in a year and a half. Separately, the employment cost index, a Labor Department measure that is said to be watched closely by Fed Chair Janet Yellen, rose at a 0.6 percent quarterly rate, in line with expectations and reflecting an annualized increase of 2.3 percent in employee compensation costs. But </w:t>
      </w:r>
      <w:r w:rsidRPr="005364DB">
        <w:rPr>
          <w:rStyle w:val="StyleUnderline"/>
        </w:rPr>
        <w:t>the Fed has been warning about weak business investment</w:t>
      </w:r>
      <w:r w:rsidRPr="005364DB">
        <w:rPr>
          <w:sz w:val="16"/>
        </w:rPr>
        <w:t xml:space="preserve">, and Friday's data showed those concerns were well-founded. </w:t>
      </w:r>
      <w:r w:rsidRPr="005364DB">
        <w:rPr>
          <w:rStyle w:val="StyleUnderline"/>
        </w:rPr>
        <w:t xml:space="preserve">Business investment fell 2.2 percent, its third consecutive quarterly decline. </w:t>
      </w:r>
      <w:r w:rsidRPr="005364DB">
        <w:rPr>
          <w:sz w:val="16"/>
        </w:rPr>
        <w:t xml:space="preserve">Gross private domestic investment tumbled 9.7 percent, and </w:t>
      </w:r>
      <w:r w:rsidRPr="005364DB">
        <w:rPr>
          <w:rStyle w:val="StyleUnderline"/>
        </w:rPr>
        <w:t>residential investment, which had been on the rise, reversed</w:t>
      </w:r>
      <w:r w:rsidRPr="005364DB">
        <w:rPr>
          <w:sz w:val="16"/>
        </w:rPr>
        <w:t xml:space="preserve"> course and declined 6.1 percent, the first decrease since early 2014. </w:t>
      </w:r>
      <w:r w:rsidRPr="005364DB">
        <w:rPr>
          <w:rStyle w:val="StyleUnderline"/>
        </w:rPr>
        <w:t xml:space="preserve">Those numbers act as a counterweight to the declining jobless rate, </w:t>
      </w:r>
      <w:r w:rsidRPr="005364DB">
        <w:rPr>
          <w:sz w:val="16"/>
        </w:rPr>
        <w:t>which is down to 4.9 percent. "</w:t>
      </w:r>
      <w:r w:rsidRPr="005364DB">
        <w:rPr>
          <w:rStyle w:val="StyleUnderline"/>
        </w:rPr>
        <w:t>What is really worrying is that pace has still been enough to reduce the unemployment rate further, suggesting that the economy's potential growth rate could conceivably be close to zero</w:t>
      </w:r>
      <w:r w:rsidRPr="005364DB">
        <w:rPr>
          <w:sz w:val="16"/>
        </w:rPr>
        <w:t xml:space="preserve">," Paul Ashworth, chief U.S. economist at Capital Economics, said in a note. The headline jobless rate has been declining, in part, </w:t>
      </w:r>
      <w:r w:rsidRPr="005364DB">
        <w:rPr>
          <w:rStyle w:val="Emphasis"/>
        </w:rPr>
        <w:t>due to a generational low in labor force participation</w:t>
      </w:r>
      <w:r w:rsidRPr="005364DB">
        <w:rPr>
          <w:sz w:val="16"/>
        </w:rPr>
        <w:t>, suggesting that outside a decline in labor slack, there's little moving economic growth.</w:t>
      </w:r>
    </w:p>
    <w:p w:rsidR="00CF1958" w:rsidRDefault="00CF1958" w:rsidP="00A055D6">
      <w:pPr>
        <w:pStyle w:val="Heading3"/>
      </w:pPr>
      <w:r>
        <w:lastRenderedPageBreak/>
        <w:t xml:space="preserve">Solvency – Firing </w:t>
      </w:r>
    </w:p>
    <w:p w:rsidR="00CD5CA1" w:rsidRDefault="00CD5CA1" w:rsidP="00CD5CA1">
      <w:pPr>
        <w:pStyle w:val="Heading4"/>
      </w:pPr>
      <w:r>
        <w:t>Current Tenure Policies Lock in Ineffective Teachers Making Removal Impossible</w:t>
      </w:r>
    </w:p>
    <w:p w:rsidR="00CD5CA1" w:rsidRPr="009D4EFB" w:rsidRDefault="00CD5CA1" w:rsidP="00CD5CA1">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CD5CA1" w:rsidRPr="00CD5CA1" w:rsidRDefault="00CD5CA1" w:rsidP="00CD5CA1">
      <w:pPr>
        <w:rPr>
          <w:u w:val="single"/>
        </w:rPr>
      </w:pPr>
      <w:r w:rsidRPr="009C632B">
        <w:rPr>
          <w:sz w:val="16"/>
        </w:rPr>
        <w:t xml:space="preserve">Finally, in the last decade, another group of scholars and policy makers have turned toward a business and econometrics approach to teaching quality. They locate the causes of ineffective teaching in the way schools manage and motivate teachers. The education system makes almost no effort to distinguish between teachers, treating them instead as interchangeable "widgets."5 This, they say, creates a disincentive to teaching excellence and, over time, leads to "instructional lethargy where the lowest performer sets the standard for </w:t>
      </w:r>
      <w:proofErr w:type="spellStart"/>
      <w:r w:rsidRPr="009C632B">
        <w:rPr>
          <w:sz w:val="16"/>
        </w:rPr>
        <w:t>theentire</w:t>
      </w:r>
      <w:proofErr w:type="spellEnd"/>
      <w:r w:rsidRPr="009C632B">
        <w:rPr>
          <w:sz w:val="16"/>
        </w:rPr>
        <w:t xml:space="preserve"> staff."" Those who might want to promote more effective teaching would be blocked at every turn. Seniority systems, tenure, and due process bar or stiffly resist otherwise effective personnel actions. 59 </w:t>
      </w:r>
      <w:r w:rsidRPr="009C632B">
        <w:rPr>
          <w:rStyle w:val="StyleUnderline"/>
        </w:rPr>
        <w:t>The procedural process of removing even the most grossly ineffective teachers from the classroom is extremely difficult and costly</w:t>
      </w:r>
      <w:r w:rsidRPr="009C632B">
        <w:rPr>
          <w:sz w:val="16"/>
        </w:rPr>
        <w:t xml:space="preserve">.60 </w:t>
      </w:r>
      <w:proofErr w:type="gramStart"/>
      <w:r w:rsidRPr="009C632B">
        <w:rPr>
          <w:rStyle w:val="StyleUnderline"/>
        </w:rPr>
        <w:t>Once</w:t>
      </w:r>
      <w:proofErr w:type="gramEnd"/>
      <w:r w:rsidRPr="009C632B">
        <w:rPr>
          <w:rStyle w:val="StyleUnderline"/>
        </w:rPr>
        <w:t xml:space="preserve"> a teacher receives tenure, the teacher can only be removed based on statutory grounds</w:t>
      </w:r>
      <w:r w:rsidRPr="009C632B">
        <w:rPr>
          <w:sz w:val="16"/>
        </w:rPr>
        <w:t xml:space="preserve">.6 1 The grounds fall into two major categories: misconduct 62 and performance. </w:t>
      </w:r>
      <w:r w:rsidRPr="009C632B">
        <w:rPr>
          <w:rStyle w:val="StyleUnderline"/>
        </w:rPr>
        <w:t>To remove an ineffective teacher</w:t>
      </w:r>
      <w:r w:rsidRPr="009C632B">
        <w:rPr>
          <w:sz w:val="16"/>
        </w:rPr>
        <w:t xml:space="preserve">, </w:t>
      </w:r>
      <w:r w:rsidRPr="009C632B">
        <w:rPr>
          <w:rStyle w:val="StyleUnderline"/>
        </w:rPr>
        <w:t>states typically require a</w:t>
      </w:r>
      <w:r w:rsidRPr="009C632B">
        <w:rPr>
          <w:sz w:val="16"/>
        </w:rPr>
        <w:t xml:space="preserve"> 63 </w:t>
      </w:r>
      <w:r w:rsidRPr="009C632B">
        <w:rPr>
          <w:rStyle w:val="StyleUnderline"/>
        </w:rPr>
        <w:t>demonstrated record of incompetent teaching over a period of time</w:t>
      </w:r>
      <w:r w:rsidRPr="009C632B">
        <w:rPr>
          <w:sz w:val="16"/>
        </w:rPr>
        <w:t xml:space="preserve">. The extended time period affords the teacher notice of the deficiency and an opportunity to remediate the deficiency.64 </w:t>
      </w:r>
      <w:proofErr w:type="gramStart"/>
      <w:r w:rsidRPr="009C632B">
        <w:rPr>
          <w:sz w:val="16"/>
        </w:rPr>
        <w:t>Once</w:t>
      </w:r>
      <w:proofErr w:type="gramEnd"/>
      <w:r w:rsidRPr="009C632B">
        <w:rPr>
          <w:sz w:val="16"/>
        </w:rPr>
        <w:t xml:space="preserve"> those requirements have been met, a tenured teacher still must receive formal notice of the school's intent to terminate and an opportunity to contest the determination of incompetence 65 through administrative hearings and appeals. For decades, state statutes refrained from precisely defining incompetence 66 or ineffectiveness, which further complicated the removal process. As one state supreme court explained, "</w:t>
      </w:r>
      <w:r w:rsidRPr="009C632B">
        <w:rPr>
          <w:rStyle w:val="StyleUnderline"/>
        </w:rPr>
        <w:t xml:space="preserve">the term 'incompetent' is generic in its meaning and of itself conveys no information of the particular act </w:t>
      </w:r>
      <w:proofErr w:type="spellStart"/>
      <w:r w:rsidRPr="009C632B">
        <w:rPr>
          <w:rStyle w:val="StyleUnderline"/>
        </w:rPr>
        <w:t>ofcommission</w:t>
      </w:r>
      <w:proofErr w:type="spellEnd"/>
      <w:r w:rsidRPr="009C632B">
        <w:rPr>
          <w:rStyle w:val="StyleUnderline"/>
        </w:rPr>
        <w:t xml:space="preserve"> or omission, or want of qualification which will authorize" a</w:t>
      </w:r>
      <w:r w:rsidRPr="009C632B">
        <w:rPr>
          <w:sz w:val="16"/>
        </w:rPr>
        <w:t xml:space="preserve"> 67 </w:t>
      </w:r>
      <w:r w:rsidRPr="009C632B">
        <w:rPr>
          <w:rStyle w:val="StyleUnderline"/>
        </w:rPr>
        <w:t>teacher's removal. Therein lies the problem for school districts. If they do not have a reliable standard for what constitutes incompetence or ineffective teaching, they cannot identify a teacher as such and, thus, cannot pursue</w:t>
      </w:r>
      <w:r w:rsidRPr="009C632B">
        <w:rPr>
          <w:sz w:val="16"/>
        </w:rPr>
        <w:t xml:space="preserve"> 68 </w:t>
      </w:r>
      <w:r w:rsidRPr="009C632B">
        <w:rPr>
          <w:rStyle w:val="StyleUnderline"/>
        </w:rPr>
        <w:t>dismissal on those grounds</w:t>
      </w:r>
      <w:r w:rsidRPr="009C632B">
        <w:rPr>
          <w:sz w:val="16"/>
        </w:rPr>
        <w:t xml:space="preserve">. Cognizant of this reality, </w:t>
      </w:r>
      <w:r w:rsidRPr="009C632B">
        <w:rPr>
          <w:rStyle w:val="StyleUnderline"/>
        </w:rPr>
        <w:t>most administrators make no attempt to critically evaluate teachers</w:t>
      </w:r>
      <w:r w:rsidRPr="009C632B">
        <w:rPr>
          <w:sz w:val="16"/>
        </w:rPr>
        <w:t xml:space="preserve">. Instead, they give all teachers good to very good evaluations, 69 knowing that less than good evaluations would create dissension and conflict to no end.70 </w:t>
      </w:r>
      <w:proofErr w:type="gramStart"/>
      <w:r w:rsidRPr="009C632B">
        <w:rPr>
          <w:rStyle w:val="StyleUnderline"/>
        </w:rPr>
        <w:t>The</w:t>
      </w:r>
      <w:proofErr w:type="gramEnd"/>
      <w:r w:rsidRPr="009C632B">
        <w:rPr>
          <w:rStyle w:val="StyleUnderline"/>
        </w:rPr>
        <w:t xml:space="preserve"> practical result is a profession left with no incentives, no quantitative or qualitative checks, and no ability to improve teaching performance</w:t>
      </w:r>
      <w:r w:rsidRPr="009C632B">
        <w:rPr>
          <w:sz w:val="16"/>
        </w:rPr>
        <w:t xml:space="preserve">. Some argue that anti-tenure advocates seriously misrepresent and overstate the barriers to removal. When poor performance is properly documented, courts generally defer to administrators' assessments of teachers.7 ' Teachers escape termination not because of the law, but because principals believe "firing an ineffective teacher may yield little benefit because of the difficulties associated ... with finding qualified replacement teachers."72 Until the market changes, the solution is to focus on developing and remediating the teachers we have.73 Reformers interpret this as just a call for more of the same. They argue that </w:t>
      </w:r>
      <w:r w:rsidRPr="009C632B">
        <w:rPr>
          <w:rStyle w:val="StyleUnderline"/>
        </w:rPr>
        <w:t>the only way to break the cycle of ineffective teaching is to suffer the short-term losses to affect long-term changes in the market. A move to differentiated retention and pay, they say, would motivate existing teachers, improve retention of good teachers, and change the perception of the profession, thereby encouraging higher performing individuals to enter it.</w:t>
      </w:r>
    </w:p>
    <w:p w:rsidR="00CF1958" w:rsidRPr="00CF1958" w:rsidRDefault="00CF1958" w:rsidP="00CF1958">
      <w:pPr>
        <w:keepNext/>
        <w:keepLines/>
        <w:spacing w:before="40"/>
        <w:outlineLvl w:val="3"/>
        <w:rPr>
          <w:rFonts w:eastAsiaTheme="majorEastAsia" w:cstheme="majorBidi"/>
          <w:b/>
          <w:iCs/>
          <w:sz w:val="26"/>
        </w:rPr>
      </w:pPr>
      <w:r w:rsidRPr="00CF1958">
        <w:rPr>
          <w:rFonts w:eastAsiaTheme="majorEastAsia" w:cstheme="majorBidi"/>
          <w:b/>
          <w:iCs/>
          <w:sz w:val="26"/>
        </w:rPr>
        <w:t xml:space="preserve">Teaching is more important than any other factor for school quality </w:t>
      </w:r>
    </w:p>
    <w:p w:rsidR="00CF1958" w:rsidRPr="00CF1958" w:rsidRDefault="00CF1958" w:rsidP="00CF1958">
      <w:pPr>
        <w:rPr>
          <w:b/>
          <w:bCs/>
          <w:sz w:val="26"/>
        </w:rPr>
      </w:pPr>
      <w:proofErr w:type="spellStart"/>
      <w:r w:rsidRPr="00CF1958">
        <w:rPr>
          <w:b/>
          <w:bCs/>
          <w:sz w:val="26"/>
        </w:rPr>
        <w:t>DeJianne</w:t>
      </w:r>
      <w:proofErr w:type="spellEnd"/>
      <w:r w:rsidRPr="00CF1958">
        <w:rPr>
          <w:b/>
          <w:bCs/>
          <w:sz w:val="26"/>
        </w:rPr>
        <w:t xml:space="preserve"> 15</w:t>
      </w:r>
    </w:p>
    <w:p w:rsidR="00CF1958" w:rsidRPr="00CF1958" w:rsidRDefault="00CF1958" w:rsidP="00CF1958">
      <w:r w:rsidRPr="00CF1958">
        <w:t xml:space="preserve">THE RIGHT TO EDUCATION: RECONCILING TEACHER TENURE AND THE CURRENT STATE OF PUBLIC EDUCATION Michael J. </w:t>
      </w:r>
      <w:proofErr w:type="spellStart"/>
      <w:r w:rsidRPr="00CF1958">
        <w:t>DeJianne</w:t>
      </w:r>
      <w:proofErr w:type="spellEnd"/>
      <w:r w:rsidRPr="00CF1958">
        <w:t xml:space="preserve">* 11/19/2015 SETON HALL LAW REVIEW [Vol. 46:333] </w:t>
      </w:r>
      <w:proofErr w:type="gramStart"/>
      <w:r w:rsidRPr="00CF1958">
        <w:t>( J.D</w:t>
      </w:r>
      <w:proofErr w:type="gramEnd"/>
      <w:r w:rsidRPr="00CF1958">
        <w:t>. Candidate, 2016, Seton Hall University School of Law; M.B.A., 2012, Seton Hall University; B.A., 2009, Providence College. ) http://scholarship.shu.edu/cgi/viewcontent.cgi?article=1546&amp;context=shlr</w:t>
      </w:r>
    </w:p>
    <w:p w:rsidR="00CF1958" w:rsidRPr="00CF1958" w:rsidRDefault="00CF1958" w:rsidP="00CF1958">
      <w:pPr>
        <w:rPr>
          <w:sz w:val="16"/>
        </w:rPr>
      </w:pPr>
      <w:r w:rsidRPr="00CF1958">
        <w:rPr>
          <w:u w:val="single"/>
        </w:rPr>
        <w:t>While funding, environmental factors, facilities, and materials all play a vital role in the quality of a public school, effective teachers play the most vital role</w:t>
      </w:r>
      <w:r w:rsidRPr="00CF1958">
        <w:rPr>
          <w:sz w:val="16"/>
        </w:rPr>
        <w:t xml:space="preserve">.140 </w:t>
      </w:r>
      <w:r w:rsidRPr="00CF1958">
        <w:rPr>
          <w:u w:val="single"/>
        </w:rPr>
        <w:t>A teacher has the most lasting impact on a student’s education, with</w:t>
      </w:r>
      <w:r w:rsidRPr="00CF1958">
        <w:rPr>
          <w:sz w:val="16"/>
        </w:rPr>
        <w:t xml:space="preserve"> some </w:t>
      </w:r>
      <w:r w:rsidRPr="00CF1958">
        <w:rPr>
          <w:u w:val="single"/>
        </w:rPr>
        <w:t xml:space="preserve">studies showing </w:t>
      </w:r>
      <w:r w:rsidRPr="00CF1958">
        <w:rPr>
          <w:sz w:val="16"/>
        </w:rPr>
        <w:t xml:space="preserve">that </w:t>
      </w:r>
      <w:r w:rsidRPr="00CF1958">
        <w:rPr>
          <w:u w:val="single"/>
        </w:rPr>
        <w:t>students with effective teachers earn more money, are less likely to have children in their teens, and are more likely to attend college</w:t>
      </w:r>
      <w:r w:rsidRPr="00CF1958">
        <w:rPr>
          <w:sz w:val="16"/>
        </w:rPr>
        <w:t xml:space="preserve">.141 According to the same study, </w:t>
      </w:r>
      <w:r w:rsidRPr="00CF1958">
        <w:rPr>
          <w:u w:val="single"/>
        </w:rPr>
        <w:t xml:space="preserve">an ineffective teacher could lead to almost $2.5 million of lost lifetime earnings </w:t>
      </w:r>
      <w:r w:rsidRPr="00CF1958">
        <w:rPr>
          <w:sz w:val="16"/>
        </w:rPr>
        <w:t xml:space="preserve">per classroom.142 Providing the best teachers for students only seems logical with these results; however, some argue that </w:t>
      </w:r>
      <w:r w:rsidRPr="00CF1958">
        <w:rPr>
          <w:b/>
          <w:iCs/>
          <w:u w:val="single"/>
        </w:rPr>
        <w:t>teacher tenure statutes directly detract from this goal by protecting ineffective teachers’ positions.</w:t>
      </w:r>
      <w:r w:rsidRPr="00CF1958">
        <w:rPr>
          <w:sz w:val="16"/>
        </w:rPr>
        <w:t xml:space="preserve">143 If teachers detract from the </w:t>
      </w:r>
      <w:r w:rsidRPr="00CF1958">
        <w:rPr>
          <w:sz w:val="16"/>
        </w:rPr>
        <w:lastRenderedPageBreak/>
        <w:t>classroom experience and are protected from termination, this practice may have constitutional implications even at the lowest equal protection analysis. This leads us to an important discussion about teacher tenure and its effect on the classroom experience.</w:t>
      </w:r>
    </w:p>
    <w:p w:rsidR="00CF1958" w:rsidRPr="00CF1958" w:rsidRDefault="00CF1958" w:rsidP="00CF1958">
      <w:pPr>
        <w:keepNext/>
        <w:keepLines/>
        <w:spacing w:before="40"/>
        <w:outlineLvl w:val="3"/>
        <w:rPr>
          <w:rFonts w:eastAsiaTheme="majorEastAsia" w:cstheme="majorBidi"/>
          <w:b/>
          <w:iCs/>
          <w:sz w:val="26"/>
        </w:rPr>
      </w:pPr>
      <w:r w:rsidRPr="00CF1958">
        <w:rPr>
          <w:rFonts w:eastAsiaTheme="majorEastAsia" w:cstheme="majorBidi"/>
          <w:b/>
          <w:iCs/>
          <w:sz w:val="26"/>
        </w:rPr>
        <w:t>Schools are unable to fire ineffective teachers – time and prohibitive costs</w:t>
      </w:r>
    </w:p>
    <w:p w:rsidR="00CF1958" w:rsidRPr="00CF1958" w:rsidRDefault="00CF1958" w:rsidP="00CF1958">
      <w:pPr>
        <w:rPr>
          <w:b/>
          <w:bCs/>
          <w:sz w:val="26"/>
        </w:rPr>
      </w:pPr>
      <w:proofErr w:type="spellStart"/>
      <w:r w:rsidRPr="00CF1958">
        <w:rPr>
          <w:b/>
          <w:bCs/>
          <w:sz w:val="26"/>
        </w:rPr>
        <w:t>Treu</w:t>
      </w:r>
      <w:proofErr w:type="spellEnd"/>
      <w:r w:rsidRPr="00CF1958">
        <w:rPr>
          <w:b/>
          <w:bCs/>
          <w:sz w:val="26"/>
        </w:rPr>
        <w:t xml:space="preserve"> 14</w:t>
      </w:r>
    </w:p>
    <w:p w:rsidR="00CF1958" w:rsidRPr="00CF1958" w:rsidRDefault="00CF1958" w:rsidP="00CF1958">
      <w:pPr>
        <w:rPr>
          <w:sz w:val="16"/>
        </w:rPr>
      </w:pPr>
      <w:r w:rsidRPr="00CF1958">
        <w:rPr>
          <w:sz w:val="16"/>
        </w:rPr>
        <w:t xml:space="preserve">Judge Rolf M. </w:t>
      </w:r>
      <w:proofErr w:type="spellStart"/>
      <w:r w:rsidRPr="00CF1958">
        <w:rPr>
          <w:sz w:val="16"/>
        </w:rPr>
        <w:t>Treu</w:t>
      </w:r>
      <w:proofErr w:type="spellEnd"/>
      <w:r w:rsidRPr="00CF1958">
        <w:rPr>
          <w:sz w:val="16"/>
        </w:rPr>
        <w:t xml:space="preserve"> August 27, 2014. Superior Court of the State of California Country of Los Angeles. Vergara vs. State of California. </w:t>
      </w:r>
      <w:hyperlink r:id="rId11" w:history="1">
        <w:r w:rsidRPr="00CF1958">
          <w:rPr>
            <w:sz w:val="16"/>
          </w:rPr>
          <w:t>http://studentsmatter.org/wp-content/uploads/2014/08/SM_Final-Judgment_08.28.14.pdf</w:t>
        </w:r>
      </w:hyperlink>
      <w:r w:rsidRPr="00CF1958">
        <w:rPr>
          <w:sz w:val="16"/>
        </w:rPr>
        <w:t xml:space="preserve"> (Rolf Michael </w:t>
      </w:r>
      <w:proofErr w:type="spellStart"/>
      <w:r w:rsidRPr="00CF1958">
        <w:rPr>
          <w:sz w:val="16"/>
        </w:rPr>
        <w:t>Treu</w:t>
      </w:r>
      <w:proofErr w:type="spellEnd"/>
      <w:r w:rsidRPr="00CF1958">
        <w:rPr>
          <w:sz w:val="16"/>
        </w:rPr>
        <w:t xml:space="preserve"> is a judge for the Superior Court of Los Angeles County in California. He was first appointed to the West Covina Municipal Court in 1995 by Governor Pete Wilson. He became a judge of the superior court after the state's trial courts were unified.[1] He was re-elected in 2014 for a term that expires in January of 2021.[2][3][4])</w:t>
      </w:r>
    </w:p>
    <w:p w:rsidR="00CF1958" w:rsidRPr="00CF1958" w:rsidRDefault="00CF1958" w:rsidP="00CF1958">
      <w:pPr>
        <w:rPr>
          <w:sz w:val="16"/>
        </w:rPr>
      </w:pPr>
      <w:r w:rsidRPr="00CF1958">
        <w:rPr>
          <w:sz w:val="16"/>
        </w:rPr>
        <w:t xml:space="preserve">Plaintiffs allege that </w:t>
      </w:r>
      <w:r w:rsidRPr="00CF1958">
        <w:rPr>
          <w:u w:val="single"/>
        </w:rPr>
        <w:t>it is too time consuming and too expensive to go through the dismissal process</w:t>
      </w:r>
      <w:r w:rsidRPr="00CF1958">
        <w:rPr>
          <w:sz w:val="16"/>
        </w:rPr>
        <w:t xml:space="preserve"> as required by the Dismissal Statues </w:t>
      </w:r>
      <w:r w:rsidRPr="00CF1958">
        <w:rPr>
          <w:u w:val="single"/>
        </w:rPr>
        <w:t>to rid school districts of grossly ineffective teachers</w:t>
      </w:r>
      <w:r w:rsidRPr="00CF1958">
        <w:rPr>
          <w:sz w:val="16"/>
        </w:rPr>
        <w:t xml:space="preserve">. The evidence presented was that </w:t>
      </w:r>
      <w:r w:rsidRPr="00CF1958">
        <w:rPr>
          <w:u w:val="single"/>
        </w:rPr>
        <w:t>such time and cost constraints cause districts</w:t>
      </w:r>
      <w:r w:rsidRPr="00CF1958">
        <w:rPr>
          <w:sz w:val="16"/>
        </w:rPr>
        <w:t xml:space="preserve"> in many cases to be very </w:t>
      </w:r>
      <w:r w:rsidRPr="00CF1958">
        <w:rPr>
          <w:u w:val="single"/>
        </w:rPr>
        <w:t xml:space="preserve">reluctant to even commence dismissal procedures. </w:t>
      </w:r>
      <w:r w:rsidRPr="00CF1958">
        <w:rPr>
          <w:sz w:val="16"/>
        </w:rPr>
        <w:t xml:space="preserve">The evidence this court heard was that </w:t>
      </w:r>
      <w:r w:rsidRPr="00CF1958">
        <w:rPr>
          <w:u w:val="single"/>
        </w:rPr>
        <w:t>it could take anywhere from two to almost ten years and cost $50,000 to $450,000 or more</w:t>
      </w:r>
      <w:r w:rsidRPr="00CF1958">
        <w:rPr>
          <w:sz w:val="16"/>
        </w:rPr>
        <w:t xml:space="preserve"> to bring these cases to conclusion under the Dismissal Statutes, and that given these facts, </w:t>
      </w:r>
      <w:r w:rsidRPr="00CF1958">
        <w:rPr>
          <w:u w:val="single"/>
        </w:rPr>
        <w:t>grossly ineffective teachers are being left in the classroom because school officials do not wish to go through the time and expense to investigate and prosecute these cases.</w:t>
      </w:r>
      <w:r w:rsidRPr="00CF1958">
        <w:rPr>
          <w:sz w:val="16"/>
        </w:rPr>
        <w:t xml:space="preserve"> Indeed, defense witness Dr. Johnson testified that dismissals are “extremely rare” in California because </w:t>
      </w:r>
      <w:r w:rsidRPr="00CF1958">
        <w:rPr>
          <w:u w:val="single"/>
        </w:rPr>
        <w:t>administrators believe it to be “impossible’ to dismiss a tenured teacher</w:t>
      </w:r>
      <w:r w:rsidRPr="00CF1958">
        <w:rPr>
          <w:sz w:val="16"/>
        </w:rPr>
        <w:t xml:space="preserve"> under the current system. Substantial evidence has been submitted to support this conclusion. This state of affairs is particularly noteworthy in view of the admitted number of grossly ineffective teachers currently in the system across the state (2750-8250), and of the evidence that </w:t>
      </w:r>
      <w:r w:rsidRPr="00CF1958">
        <w:rPr>
          <w:u w:val="single"/>
        </w:rPr>
        <w:t xml:space="preserve">LAUSD alone had 350 grossly ineffective teachers it wished to dismiss at the time of trial regarding whom the dismissal process had not yet been initiated. </w:t>
      </w:r>
      <w:r w:rsidRPr="00CF1958">
        <w:rPr>
          <w:sz w:val="16"/>
        </w:rPr>
        <w:t xml:space="preserve">State Defendants/Intervenors raise the entirely legitimate issue of due process. However, given the evidence above stated, </w:t>
      </w:r>
      <w:r w:rsidRPr="00CF1958">
        <w:rPr>
          <w:u w:val="single"/>
        </w:rPr>
        <w:t xml:space="preserve">the Dismissal Statutes present the issue of </w:t>
      </w:r>
      <w:proofErr w:type="spellStart"/>
      <w:r w:rsidRPr="00CF1958">
        <w:rPr>
          <w:b/>
          <w:iCs/>
          <w:u w:val="single"/>
        </w:rPr>
        <w:t>über</w:t>
      </w:r>
      <w:proofErr w:type="spellEnd"/>
      <w:r w:rsidRPr="00CF1958">
        <w:rPr>
          <w:b/>
          <w:iCs/>
          <w:u w:val="single"/>
        </w:rPr>
        <w:t xml:space="preserve"> due process</w:t>
      </w:r>
      <w:r w:rsidRPr="00CF1958">
        <w:rPr>
          <w:u w:val="single"/>
        </w:rPr>
        <w:t>.</w:t>
      </w:r>
      <w:r w:rsidRPr="00CF1958">
        <w:rPr>
          <w:sz w:val="16"/>
        </w:rPr>
        <w:t xml:space="preserve"> Evidence was presented that classified employees, fully endowed with due process rights guaranteed under Skelly v. State Personnel Board (1975) 15 Cal.3d 194, had their discipline cases resolved with much less time and expense than those of teachers. Skelly holds that a position, such as that of a classified or certified employee of a school district, is a property right, and when such employee is threatened with disciplinary action, due process attaches. However, that due process requires a balancing test under Skelly as discussed at pages 212-214 of the opinion. After this analysis, Skelly holds at page 215: </w:t>
      </w:r>
    </w:p>
    <w:p w:rsidR="004B02F1" w:rsidRDefault="004B02F1" w:rsidP="00A055D6">
      <w:pPr>
        <w:pStyle w:val="Heading3"/>
      </w:pPr>
      <w:r>
        <w:lastRenderedPageBreak/>
        <w:t xml:space="preserve">Solvency – STEM </w:t>
      </w:r>
    </w:p>
    <w:p w:rsidR="004B02F1" w:rsidRPr="004B02F1" w:rsidRDefault="004B02F1" w:rsidP="004B02F1">
      <w:pPr>
        <w:keepNext/>
        <w:keepLines/>
        <w:spacing w:before="40"/>
        <w:outlineLvl w:val="3"/>
        <w:rPr>
          <w:rFonts w:eastAsiaTheme="majorEastAsia" w:cstheme="majorBidi"/>
          <w:b/>
          <w:iCs/>
          <w:sz w:val="26"/>
        </w:rPr>
      </w:pPr>
      <w:proofErr w:type="gramStart"/>
      <w:r>
        <w:rPr>
          <w:rFonts w:eastAsiaTheme="majorEastAsia" w:cstheme="majorBidi"/>
          <w:b/>
          <w:iCs/>
          <w:sz w:val="26"/>
        </w:rPr>
        <w:t>T</w:t>
      </w:r>
      <w:r w:rsidRPr="004B02F1">
        <w:rPr>
          <w:rFonts w:eastAsiaTheme="majorEastAsia" w:cstheme="majorBidi"/>
          <w:b/>
          <w:iCs/>
          <w:sz w:val="26"/>
        </w:rPr>
        <w:t>eachers</w:t>
      </w:r>
      <w:proofErr w:type="gramEnd"/>
      <w:r w:rsidRPr="004B02F1">
        <w:rPr>
          <w:rFonts w:eastAsiaTheme="majorEastAsia" w:cstheme="majorBidi"/>
          <w:b/>
          <w:iCs/>
          <w:sz w:val="26"/>
        </w:rPr>
        <w:t xml:space="preserve"> key to STEM</w:t>
      </w:r>
    </w:p>
    <w:p w:rsidR="004B02F1" w:rsidRPr="004B02F1" w:rsidRDefault="004B02F1" w:rsidP="004B02F1">
      <w:pPr>
        <w:rPr>
          <w:b/>
          <w:bCs/>
          <w:sz w:val="26"/>
        </w:rPr>
      </w:pPr>
      <w:proofErr w:type="spellStart"/>
      <w:r w:rsidRPr="004B02F1">
        <w:rPr>
          <w:b/>
          <w:bCs/>
          <w:sz w:val="26"/>
        </w:rPr>
        <w:t>Coan</w:t>
      </w:r>
      <w:proofErr w:type="spellEnd"/>
      <w:r w:rsidRPr="004B02F1">
        <w:rPr>
          <w:b/>
          <w:bCs/>
          <w:sz w:val="26"/>
        </w:rPr>
        <w:t xml:space="preserve"> 13</w:t>
      </w:r>
    </w:p>
    <w:p w:rsidR="004B02F1" w:rsidRPr="004B02F1" w:rsidRDefault="004B02F1" w:rsidP="004B02F1">
      <w:r w:rsidRPr="004B02F1">
        <w:t xml:space="preserve">Updated Feb 19, 2013 STEM Is the Key to Stronger Education </w:t>
      </w:r>
      <w:proofErr w:type="gramStart"/>
      <w:r w:rsidRPr="004B02F1">
        <w:t>By</w:t>
      </w:r>
      <w:proofErr w:type="gramEnd"/>
      <w:r w:rsidRPr="004B02F1">
        <w:t xml:space="preserve"> Stephen M. </w:t>
      </w:r>
      <w:proofErr w:type="spellStart"/>
      <w:r w:rsidRPr="004B02F1">
        <w:t>Coan</w:t>
      </w:r>
      <w:proofErr w:type="spellEnd"/>
      <w:r w:rsidRPr="004B02F1">
        <w:t xml:space="preserve"> </w:t>
      </w:r>
      <w:hyperlink r:id="rId12" w:history="1">
        <w:r w:rsidRPr="004B02F1">
          <w:t>http://www.huffingtonpost.com/stephen-m-coan/stem-is-the-key-to-strong_b_2338156.html</w:t>
        </w:r>
      </w:hyperlink>
      <w:r w:rsidRPr="004B02F1">
        <w:t xml:space="preserve"> (Stephen M. </w:t>
      </w:r>
      <w:proofErr w:type="spellStart"/>
      <w:r w:rsidRPr="004B02F1">
        <w:t>Coan</w:t>
      </w:r>
      <w:proofErr w:type="spellEnd"/>
      <w:r w:rsidRPr="004B02F1">
        <w:t xml:space="preserve"> is president and chief executive of the Sea Research Foundation Inc., in Mystic.)</w:t>
      </w:r>
    </w:p>
    <w:p w:rsidR="004B02F1" w:rsidRPr="004B02F1" w:rsidRDefault="004B02F1" w:rsidP="004B02F1">
      <w:pPr>
        <w:rPr>
          <w:sz w:val="16"/>
        </w:rPr>
      </w:pPr>
      <w:r w:rsidRPr="004B02F1">
        <w:rPr>
          <w:u w:val="single"/>
        </w:rPr>
        <w:t xml:space="preserve">Technology and engineering, both critical dimensions of our global economy and society, require mastery in science and advanced math. </w:t>
      </w:r>
      <w:r w:rsidRPr="004B02F1">
        <w:rPr>
          <w:sz w:val="16"/>
        </w:rPr>
        <w:t xml:space="preserve">The good news: STEM (science, technology, engineering and math) occupations are expected to grow 17 percent in 2008-2018, versus 9.8 percent for non-STEM jobs, and earn 26 percent higher wages. The bad news: An estimated </w:t>
      </w:r>
      <w:r w:rsidRPr="004B02F1">
        <w:rPr>
          <w:u w:val="single"/>
        </w:rPr>
        <w:t>3 million STEM-related jobs remain unfilled because of learning and skills gaps. The U.S. Defense Department has even identified the growing shortage of American engineers as a crisis that threatens our national security</w:t>
      </w:r>
      <w:r w:rsidRPr="004B02F1">
        <w:rPr>
          <w:sz w:val="16"/>
        </w:rPr>
        <w:t xml:space="preserve">. In the U.S., education reform efforts of the past 30 years, focused largely on reading and basic math, have mostly ignored science and such advanced math topics as algebra, geometry and calculus. Furthermore, the </w:t>
      </w:r>
      <w:r w:rsidRPr="004B02F1">
        <w:rPr>
          <w:u w:val="single"/>
        </w:rPr>
        <w:t>middle and high schools overlook</w:t>
      </w:r>
      <w:r w:rsidRPr="004B02F1">
        <w:rPr>
          <w:sz w:val="16"/>
        </w:rPr>
        <w:t xml:space="preserve"> many </w:t>
      </w:r>
      <w:r w:rsidRPr="004B02F1">
        <w:rPr>
          <w:u w:val="single"/>
        </w:rPr>
        <w:t>students’ latent talent in these areas</w:t>
      </w:r>
      <w:r w:rsidRPr="004B02F1">
        <w:rPr>
          <w:sz w:val="16"/>
        </w:rPr>
        <w:t xml:space="preserve">. While a seventh-grade algebra whiz, for example, would probably be steered into advanced high school math, physics and chemistry, struggling classmates would be ushered into a less challenging sequence. </w:t>
      </w:r>
      <w:r w:rsidRPr="004B02F1">
        <w:rPr>
          <w:b/>
          <w:iCs/>
          <w:u w:val="single"/>
        </w:rPr>
        <w:t xml:space="preserve">Once on the wrong path, affected kids don’t see the way up, and learning loses excitement, meaning and relevance. </w:t>
      </w:r>
      <w:r w:rsidRPr="004B02F1">
        <w:rPr>
          <w:sz w:val="16"/>
        </w:rPr>
        <w:t xml:space="preserve">Moreover, </w:t>
      </w:r>
      <w:r w:rsidRPr="004B02F1">
        <w:rPr>
          <w:b/>
          <w:iCs/>
          <w:u w:val="single"/>
        </w:rPr>
        <w:t>outdated, lecture-style STEM instruction that teaches to the test and relies on textbooks,</w:t>
      </w:r>
      <w:r w:rsidRPr="004B02F1">
        <w:rPr>
          <w:sz w:val="16"/>
        </w:rPr>
        <w:t xml:space="preserve"> abstracts and theoretical scenarios constricts curiosity and aptitude, </w:t>
      </w:r>
      <w:r w:rsidRPr="004B02F1">
        <w:rPr>
          <w:u w:val="single"/>
        </w:rPr>
        <w:t>stunts STEM engagement and achievement, and further goads at-risk kids’ desire to drop out of school</w:t>
      </w:r>
      <w:r w:rsidRPr="004B02F1">
        <w:rPr>
          <w:sz w:val="16"/>
        </w:rPr>
        <w:t xml:space="preserve">. As for those who stay in school, most flock to non-STEM tracks because these subjects turned them off at an early age. </w:t>
      </w:r>
      <w:r w:rsidRPr="004B02F1">
        <w:rPr>
          <w:u w:val="single"/>
        </w:rPr>
        <w:t>To prepare students for the workforce</w:t>
      </w:r>
      <w:r w:rsidRPr="004B02F1">
        <w:rPr>
          <w:sz w:val="16"/>
        </w:rPr>
        <w:t xml:space="preserve"> or higher education, </w:t>
      </w:r>
      <w:r w:rsidRPr="004B02F1">
        <w:rPr>
          <w:u w:val="single"/>
        </w:rPr>
        <w:t xml:space="preserve">schools must better advance STEM interest </w:t>
      </w:r>
      <w:r w:rsidRPr="004B02F1">
        <w:rPr>
          <w:sz w:val="16"/>
        </w:rPr>
        <w:t xml:space="preserve">and mastery. To start, education-reform specialists should overhaul the restrictive chutes-and-ladders approach to science and math that begins in sixth or seventh grade, </w:t>
      </w:r>
      <w:r w:rsidRPr="004B02F1">
        <w:rPr>
          <w:u w:val="single"/>
        </w:rPr>
        <w:t xml:space="preserve">amend </w:t>
      </w:r>
      <w:r w:rsidRPr="004B02F1">
        <w:rPr>
          <w:sz w:val="16"/>
        </w:rPr>
        <w:t xml:space="preserve">outmoded STEM </w:t>
      </w:r>
      <w:r w:rsidRPr="004B02F1">
        <w:rPr>
          <w:b/>
          <w:iCs/>
          <w:u w:val="single"/>
        </w:rPr>
        <w:t>teaching methods</w:t>
      </w:r>
      <w:r w:rsidRPr="004B02F1">
        <w:rPr>
          <w:sz w:val="16"/>
        </w:rPr>
        <w:t>, and instead champion an interactive, real-world, mentor-based approach.</w:t>
      </w:r>
    </w:p>
    <w:p w:rsidR="004B02F1" w:rsidRPr="004B02F1" w:rsidRDefault="004B02F1" w:rsidP="004B02F1">
      <w:pPr>
        <w:keepNext/>
        <w:keepLines/>
        <w:spacing w:before="40"/>
        <w:outlineLvl w:val="3"/>
        <w:rPr>
          <w:rFonts w:eastAsiaTheme="majorEastAsia" w:cstheme="majorBidi"/>
          <w:b/>
          <w:iCs/>
          <w:sz w:val="26"/>
        </w:rPr>
      </w:pPr>
      <w:r w:rsidRPr="004B02F1">
        <w:rPr>
          <w:rFonts w:eastAsiaTheme="majorEastAsia" w:cstheme="majorBidi"/>
          <w:b/>
          <w:iCs/>
          <w:sz w:val="26"/>
        </w:rPr>
        <w:t xml:space="preserve">Teachers key to math and engineering education </w:t>
      </w:r>
    </w:p>
    <w:p w:rsidR="004B02F1" w:rsidRPr="004B02F1" w:rsidRDefault="004B02F1" w:rsidP="004B02F1">
      <w:pPr>
        <w:rPr>
          <w:b/>
          <w:bCs/>
          <w:sz w:val="26"/>
        </w:rPr>
      </w:pPr>
      <w:r w:rsidRPr="004B02F1">
        <w:rPr>
          <w:b/>
          <w:bCs/>
          <w:sz w:val="26"/>
        </w:rPr>
        <w:t>Miller 15</w:t>
      </w:r>
    </w:p>
    <w:p w:rsidR="004B02F1" w:rsidRPr="004B02F1" w:rsidRDefault="004B02F1" w:rsidP="004B02F1">
      <w:r w:rsidRPr="004B02F1">
        <w:t>David Miller, Contributor | July 10, 2015 Fostering a Growth Mindset Is Key to Teaching STEM https://www.usnews.com/news/stem-solutions/articles/2015/07/10/fostering-a-growth-mindset-is-key-to-teaching-stem</w:t>
      </w:r>
    </w:p>
    <w:p w:rsidR="004B02F1" w:rsidRPr="004B02F1" w:rsidRDefault="004B02F1" w:rsidP="004B02F1">
      <w:pPr>
        <w:rPr>
          <w:sz w:val="16"/>
        </w:rPr>
      </w:pPr>
      <w:r w:rsidRPr="004B02F1">
        <w:rPr>
          <w:u w:val="single"/>
        </w:rPr>
        <w:t>"It is crucial to look not just at what's in people's heads but also at</w:t>
      </w:r>
      <w:r w:rsidRPr="004B02F1">
        <w:rPr>
          <w:sz w:val="16"/>
        </w:rPr>
        <w:t xml:space="preserve"> the </w:t>
      </w:r>
      <w:r w:rsidRPr="004B02F1">
        <w:rPr>
          <w:u w:val="single"/>
        </w:rPr>
        <w:t>ability beliefs</w:t>
      </w:r>
      <w:r w:rsidRPr="004B02F1">
        <w:rPr>
          <w:sz w:val="16"/>
        </w:rPr>
        <w:t xml:space="preserve"> that are 'in the air,'" </w:t>
      </w:r>
      <w:proofErr w:type="spellStart"/>
      <w:r w:rsidRPr="004B02F1">
        <w:rPr>
          <w:sz w:val="16"/>
        </w:rPr>
        <w:t>Cimpian</w:t>
      </w:r>
      <w:proofErr w:type="spellEnd"/>
      <w:r w:rsidRPr="004B02F1">
        <w:rPr>
          <w:sz w:val="16"/>
        </w:rPr>
        <w:t xml:space="preserve"> concluded.</w:t>
      </w:r>
      <w:r w:rsidRPr="004B02F1">
        <w:rPr>
          <w:b/>
          <w:iCs/>
          <w:u w:val="single"/>
        </w:rPr>
        <w:t xml:space="preserve"> Teachers</w:t>
      </w:r>
      <w:r w:rsidRPr="004B02F1">
        <w:rPr>
          <w:u w:val="single"/>
        </w:rPr>
        <w:t xml:space="preserve"> </w:t>
      </w:r>
      <w:r w:rsidRPr="004B02F1">
        <w:rPr>
          <w:sz w:val="16"/>
        </w:rPr>
        <w:t>who believe that math intelligence is fixed</w:t>
      </w:r>
      <w:r w:rsidRPr="004B02F1">
        <w:rPr>
          <w:u w:val="single"/>
        </w:rPr>
        <w:t xml:space="preserve"> </w:t>
      </w:r>
      <w:r w:rsidRPr="004B02F1">
        <w:rPr>
          <w:b/>
          <w:iCs/>
          <w:u w:val="single"/>
        </w:rPr>
        <w:t xml:space="preserve">can </w:t>
      </w:r>
      <w:r w:rsidRPr="004B02F1">
        <w:rPr>
          <w:sz w:val="16"/>
        </w:rPr>
        <w:t xml:space="preserve">both comfort and </w:t>
      </w:r>
      <w:r w:rsidRPr="004B02F1">
        <w:rPr>
          <w:b/>
          <w:iCs/>
          <w:u w:val="single"/>
        </w:rPr>
        <w:t>demotivate students</w:t>
      </w:r>
      <w:r w:rsidRPr="004B02F1">
        <w:rPr>
          <w:sz w:val="16"/>
        </w:rPr>
        <w:t xml:space="preserve"> with messages such as "It's OK– not everyone can be good at math." </w:t>
      </w:r>
      <w:r w:rsidRPr="004B02F1">
        <w:rPr>
          <w:u w:val="single"/>
        </w:rPr>
        <w:t>Encouraging students to work their way through difficult math problems may</w:t>
      </w:r>
      <w:r w:rsidRPr="004B02F1">
        <w:rPr>
          <w:sz w:val="16"/>
        </w:rPr>
        <w:t xml:space="preserve"> actually </w:t>
      </w:r>
      <w:r w:rsidRPr="004B02F1">
        <w:rPr>
          <w:u w:val="single"/>
        </w:rPr>
        <w:t>help them change their mindset – and improve their outcomes</w:t>
      </w:r>
      <w:r w:rsidRPr="004B02F1">
        <w:rPr>
          <w:sz w:val="16"/>
        </w:rPr>
        <w:t xml:space="preserve">. Struggling </w:t>
      </w:r>
      <w:r w:rsidRPr="004B02F1">
        <w:rPr>
          <w:u w:val="single"/>
        </w:rPr>
        <w:t>students' grades improve</w:t>
      </w:r>
      <w:r w:rsidRPr="004B02F1">
        <w:rPr>
          <w:sz w:val="16"/>
        </w:rPr>
        <w:t xml:space="preserve"> when they hear that intelligence can grow with hard work, according to a new study on "mindset interventions" involving 1,594 students in 13 high schools in the United States. Students spent roughly 45 minutes reading and then doing two writing exercises related to an article about the brain's ability to grow. Improvement in grades was roughly one-tenth of a letter grade – a modest, but still impressive, improvement considering the intervention lasted less than an hour. My research has looked at how opportunities such as sketching</w:t>
      </w:r>
      <w:r w:rsidRPr="004B02F1">
        <w:rPr>
          <w:u w:val="single"/>
        </w:rPr>
        <w:t xml:space="preserve"> engineering</w:t>
      </w:r>
      <w:r w:rsidRPr="004B02F1">
        <w:rPr>
          <w:sz w:val="16"/>
        </w:rPr>
        <w:t xml:space="preserve"> designs shape basic spatial skills such as mentally rotating objects. These </w:t>
      </w:r>
      <w:r w:rsidRPr="004B02F1">
        <w:rPr>
          <w:u w:val="single"/>
        </w:rPr>
        <w:t>skills are important to success in math-intensive careers, yet often neglected in education.</w:t>
      </w:r>
      <w:r w:rsidRPr="004B02F1">
        <w:rPr>
          <w:sz w:val="16"/>
        </w:rPr>
        <w:t xml:space="preserve"> </w:t>
      </w:r>
      <w:r w:rsidRPr="004B02F1">
        <w:rPr>
          <w:u w:val="single"/>
        </w:rPr>
        <w:t>"Oh, but you can't teach those skills," teachers often say</w:t>
      </w:r>
      <w:r w:rsidRPr="004B02F1">
        <w:rPr>
          <w:sz w:val="16"/>
        </w:rPr>
        <w:t xml:space="preserve"> when I've discussed my research with them. Contrary to such beliefs, I found that 12 hours of spatial instruction improved students' spatial skills and grades in a challenging calculus-based physics course. In fact, a quantitative review of 217 related studies found training spatial skills was "effective, durable, and transferable." </w:t>
      </w:r>
      <w:r w:rsidRPr="004B02F1">
        <w:rPr>
          <w:u w:val="single"/>
        </w:rPr>
        <w:t>Teachers who continue to believe that "your basic intelligence can't change" – despite evidence</w:t>
      </w:r>
      <w:r w:rsidRPr="004B02F1">
        <w:rPr>
          <w:sz w:val="16"/>
        </w:rPr>
        <w:t xml:space="preserve"> to the contrary – may </w:t>
      </w:r>
      <w:r w:rsidRPr="004B02F1">
        <w:rPr>
          <w:b/>
          <w:iCs/>
          <w:u w:val="single"/>
        </w:rPr>
        <w:t>rob students of opportunities to learn and grow</w:t>
      </w:r>
      <w:r w:rsidRPr="004B02F1">
        <w:rPr>
          <w:sz w:val="16"/>
        </w:rPr>
        <w:t xml:space="preserve">. Computer science and math instructors who endorse such beliefs, for instance, report being more likely to advise struggling undergraduates to drop their classes. We need to abandon dangerous ideas that some people just can't do math. Neuroscience and educational research flatly contradict such beliefs. As the new study suggests, valuing </w:t>
      </w:r>
      <w:r w:rsidRPr="004B02F1">
        <w:rPr>
          <w:u w:val="single"/>
        </w:rPr>
        <w:t>hard work</w:t>
      </w:r>
      <w:r w:rsidRPr="004B02F1">
        <w:rPr>
          <w:sz w:val="16"/>
        </w:rPr>
        <w:t xml:space="preserve"> over innate "genius" </w:t>
      </w:r>
      <w:r w:rsidRPr="004B02F1">
        <w:rPr>
          <w:u w:val="single"/>
        </w:rPr>
        <w:t xml:space="preserve">might </w:t>
      </w:r>
      <w:r w:rsidRPr="004B02F1">
        <w:rPr>
          <w:sz w:val="16"/>
        </w:rPr>
        <w:t xml:space="preserve">even </w:t>
      </w:r>
      <w:r w:rsidRPr="004B02F1">
        <w:rPr>
          <w:b/>
          <w:iCs/>
          <w:u w:val="single"/>
        </w:rPr>
        <w:t>spur students to tackle new challenges</w:t>
      </w:r>
      <w:r w:rsidRPr="004B02F1">
        <w:rPr>
          <w:sz w:val="16"/>
        </w:rPr>
        <w:t>.</w:t>
      </w:r>
    </w:p>
    <w:p w:rsidR="00563645" w:rsidRPr="004B02F1" w:rsidRDefault="00867D85" w:rsidP="004B02F1">
      <w:pPr>
        <w:keepNext/>
        <w:keepLines/>
        <w:spacing w:before="40"/>
        <w:outlineLvl w:val="3"/>
        <w:rPr>
          <w:rFonts w:eastAsiaTheme="majorEastAsia" w:cstheme="majorBidi"/>
          <w:b/>
          <w:iCs/>
          <w:sz w:val="26"/>
        </w:rPr>
      </w:pPr>
      <w:r w:rsidRPr="004B02F1">
        <w:rPr>
          <w:rFonts w:eastAsiaTheme="majorEastAsia" w:cstheme="majorBidi"/>
          <w:b/>
          <w:iCs/>
          <w:sz w:val="26"/>
        </w:rPr>
        <w:t xml:space="preserve">Tenure reform solves STEM effectiveness </w:t>
      </w:r>
    </w:p>
    <w:p w:rsidR="004B02F1" w:rsidRPr="004B02F1" w:rsidRDefault="004B02F1" w:rsidP="004B02F1">
      <w:pPr>
        <w:rPr>
          <w:b/>
          <w:bCs/>
          <w:sz w:val="26"/>
        </w:rPr>
      </w:pPr>
      <w:r w:rsidRPr="004B02F1">
        <w:rPr>
          <w:b/>
          <w:bCs/>
          <w:sz w:val="26"/>
        </w:rPr>
        <w:t>USHCA No Date</w:t>
      </w:r>
    </w:p>
    <w:p w:rsidR="004B02F1" w:rsidRPr="004B02F1" w:rsidRDefault="004B02F1" w:rsidP="004B02F1">
      <w:pPr>
        <w:rPr>
          <w:sz w:val="16"/>
        </w:rPr>
      </w:pPr>
      <w:r w:rsidRPr="004B02F1">
        <w:rPr>
          <w:sz w:val="16"/>
        </w:rPr>
        <w:lastRenderedPageBreak/>
        <w:t xml:space="preserve">Urban Schools Human Capital Academy. REBOOT Redefining Human Resources’ Role in Supporting Great STEM </w:t>
      </w:r>
      <w:proofErr w:type="gramStart"/>
      <w:r w:rsidRPr="004B02F1">
        <w:rPr>
          <w:sz w:val="16"/>
        </w:rPr>
        <w:t>Teaching</w:t>
      </w:r>
      <w:proofErr w:type="gramEnd"/>
      <w:r w:rsidRPr="004B02F1">
        <w:rPr>
          <w:sz w:val="16"/>
        </w:rPr>
        <w:t xml:space="preserve"> </w:t>
      </w:r>
      <w:hyperlink r:id="rId13" w:history="1">
        <w:r w:rsidRPr="004B02F1">
          <w:rPr>
            <w:sz w:val="16"/>
          </w:rPr>
          <w:t>http://ushcacademy.org/wp-content/uploads/Reboot.pdf</w:t>
        </w:r>
      </w:hyperlink>
      <w:r w:rsidRPr="004B02F1">
        <w:rPr>
          <w:sz w:val="16"/>
        </w:rPr>
        <w:t xml:space="preserve"> (The Urban Schools Human Capital Academy (USHCA) is a national nonprofit helping urban districts become great managers of teacher and principal talent. Established in 2011, USHCA offers a sustainable method for addressing the unique human capital needs of urban school districts by building the capacity of district staff to better recruit, deploy, and retain highly effective teachers and principals. USHCA currently works in over 15 urban districts across the United States.) (</w:t>
      </w:r>
      <w:proofErr w:type="gramStart"/>
      <w:r w:rsidRPr="004B02F1">
        <w:rPr>
          <w:sz w:val="16"/>
        </w:rPr>
        <w:t>this</w:t>
      </w:r>
      <w:proofErr w:type="gramEnd"/>
      <w:r w:rsidRPr="004B02F1">
        <w:rPr>
          <w:sz w:val="16"/>
        </w:rPr>
        <w:t xml:space="preserve"> article is at least from 2014 based on citations )</w:t>
      </w:r>
    </w:p>
    <w:p w:rsidR="004B02F1" w:rsidRPr="004B02F1" w:rsidRDefault="004B02F1" w:rsidP="004B02F1">
      <w:pPr>
        <w:rPr>
          <w:sz w:val="16"/>
        </w:rPr>
      </w:pPr>
      <w:r w:rsidRPr="004B02F1">
        <w:rPr>
          <w:sz w:val="16"/>
        </w:rPr>
        <w:t xml:space="preserve">Strategy 4.D: </w:t>
      </w:r>
      <w:r w:rsidRPr="004B02F1">
        <w:rPr>
          <w:u w:val="single"/>
        </w:rPr>
        <w:t>Provide Direct Services and Support to Principals in Exiting Low-performing STEM Teachers</w:t>
      </w:r>
      <w:r w:rsidRPr="004B02F1">
        <w:rPr>
          <w:sz w:val="16"/>
        </w:rPr>
        <w:t xml:space="preserve"> A t</w:t>
      </w:r>
      <w:r w:rsidRPr="004B02F1">
        <w:rPr>
          <w:u w:val="single"/>
        </w:rPr>
        <w:t>argeted retention policy should not focus exclusively on retaining high-performing teachers, but also focus on</w:t>
      </w:r>
      <w:r w:rsidRPr="004B02F1">
        <w:rPr>
          <w:sz w:val="16"/>
        </w:rPr>
        <w:t xml:space="preserve"> providing support and guidance to principals on </w:t>
      </w:r>
      <w:r w:rsidRPr="004B02F1">
        <w:rPr>
          <w:u w:val="single"/>
        </w:rPr>
        <w:t>removing low-performing teachers, including low-performing STEM teachers</w:t>
      </w:r>
      <w:r w:rsidRPr="004B02F1">
        <w:rPr>
          <w:sz w:val="16"/>
        </w:rPr>
        <w:t xml:space="preserve">. HR departments may find that </w:t>
      </w:r>
      <w:r w:rsidRPr="004B02F1">
        <w:rPr>
          <w:u w:val="single"/>
        </w:rPr>
        <w:t>principals are more reluctant to counsel out or exit low-performing STEM teachers</w:t>
      </w:r>
      <w:r w:rsidRPr="004B02F1">
        <w:rPr>
          <w:sz w:val="16"/>
        </w:rPr>
        <w:t xml:space="preserve"> because these positions tend to be more challenging to fill. HR can be helpful in providing support to principals in this area, while ensuring that there is a pool of quality STEM candidates who principals can select from to fill these vacancies. In some cases, HR might need to call in additional content experts to observe low-performing STEM teachers in the classroom to improve and/or document poor performance. </w:t>
      </w:r>
    </w:p>
    <w:p w:rsidR="00D06FA3" w:rsidRDefault="00D06FA3" w:rsidP="00A055D6">
      <w:pPr>
        <w:pStyle w:val="Heading3"/>
      </w:pPr>
      <w:r>
        <w:lastRenderedPageBreak/>
        <w:t>Teacher Quality K2 Education</w:t>
      </w:r>
    </w:p>
    <w:p w:rsidR="00CC601D" w:rsidRPr="00CC601D" w:rsidRDefault="00CC601D" w:rsidP="00CC601D">
      <w:pPr>
        <w:keepNext/>
        <w:keepLines/>
        <w:spacing w:before="40"/>
        <w:outlineLvl w:val="3"/>
        <w:rPr>
          <w:rFonts w:eastAsiaTheme="majorEastAsia" w:cstheme="majorBidi"/>
          <w:b/>
          <w:iCs/>
          <w:sz w:val="26"/>
        </w:rPr>
      </w:pPr>
      <w:r w:rsidRPr="00CC601D">
        <w:rPr>
          <w:rFonts w:eastAsiaTheme="majorEastAsia" w:cstheme="majorBidi"/>
          <w:b/>
          <w:iCs/>
          <w:sz w:val="26"/>
        </w:rPr>
        <w:t>Quality teaching is the best internal link to student learning and development – quality requires assessment and investment in all students</w:t>
      </w:r>
    </w:p>
    <w:p w:rsidR="00CC601D" w:rsidRPr="00CC601D" w:rsidRDefault="00CC601D" w:rsidP="00CC601D">
      <w:pPr>
        <w:rPr>
          <w:b/>
          <w:bCs/>
          <w:sz w:val="26"/>
        </w:rPr>
      </w:pPr>
      <w:r w:rsidRPr="00CC601D">
        <w:rPr>
          <w:b/>
          <w:bCs/>
          <w:sz w:val="26"/>
        </w:rPr>
        <w:t>CSTP 09</w:t>
      </w:r>
    </w:p>
    <w:p w:rsidR="00CC601D" w:rsidRPr="00CC601D" w:rsidRDefault="00CC601D" w:rsidP="00CC601D">
      <w:pPr>
        <w:rPr>
          <w:sz w:val="16"/>
        </w:rPr>
      </w:pPr>
      <w:r w:rsidRPr="00CC601D">
        <w:rPr>
          <w:sz w:val="16"/>
        </w:rPr>
        <w:t xml:space="preserve">California Standards for the Teaching Profession (CSTP) (2009) Commission on Teacher Credentialing October 2009 </w:t>
      </w:r>
      <w:hyperlink r:id="rId14" w:history="1">
        <w:r w:rsidRPr="00CC601D">
          <w:rPr>
            <w:sz w:val="16"/>
          </w:rPr>
          <w:t>https://www.ctc.ca.gov/docs/default-source/educator-prep/standards/cstp-2009.pdf</w:t>
        </w:r>
      </w:hyperlink>
      <w:r w:rsidRPr="00CC601D">
        <w:rPr>
          <w:sz w:val="16"/>
        </w:rPr>
        <w:t xml:space="preserve"> (The California Commission on Teacher Credentialing (CTC) is an independent agency created in 1970 by the Ryan Act and is the oldest of the autonomous state standards boards in the nation. In the capacity of P-12 public school education, the CTC is responsible for setting the standards for educator preparation and accrediting the programs that offer it, licensing educators, and, when necessary, disciplining license holders. )</w:t>
      </w:r>
    </w:p>
    <w:p w:rsidR="00CC601D" w:rsidRPr="00CC601D" w:rsidRDefault="00CC601D" w:rsidP="00CC601D">
      <w:pPr>
        <w:rPr>
          <w:sz w:val="16"/>
        </w:rPr>
      </w:pPr>
      <w:r w:rsidRPr="00CC601D">
        <w:rPr>
          <w:b/>
          <w:iCs/>
          <w:highlight w:val="yellow"/>
          <w:u w:val="single"/>
        </w:rPr>
        <w:t>A growing body of research confirms that the quality of teaching is what matters most for students’ development and learning in schools</w:t>
      </w:r>
      <w:r w:rsidRPr="00CC601D">
        <w:rPr>
          <w:sz w:val="16"/>
        </w:rPr>
        <w:t xml:space="preserve">. </w:t>
      </w:r>
      <w:r w:rsidRPr="00CC601D">
        <w:rPr>
          <w:u w:val="single"/>
        </w:rPr>
        <w:t xml:space="preserve">Teaching is a professional endeavor, one in which </w:t>
      </w:r>
      <w:r w:rsidRPr="00CC601D">
        <w:rPr>
          <w:highlight w:val="yellow"/>
          <w:u w:val="single"/>
        </w:rPr>
        <w:t>effective practice is driven by an understanding of knowledge in the field and a commitment to all students</w:t>
      </w:r>
      <w:r w:rsidRPr="00CC601D">
        <w:rPr>
          <w:sz w:val="16"/>
        </w:rPr>
        <w:t xml:space="preserve"> and their families. </w:t>
      </w:r>
      <w:r w:rsidRPr="00CC601D">
        <w:rPr>
          <w:highlight w:val="yellow"/>
          <w:u w:val="single"/>
        </w:rPr>
        <w:t>Excellent teaching requires</w:t>
      </w:r>
      <w:r w:rsidRPr="00CC601D">
        <w:rPr>
          <w:u w:val="single"/>
        </w:rPr>
        <w:t xml:space="preserve"> knowledge, skills, artistry, passion, and commitment</w:t>
      </w:r>
      <w:r w:rsidRPr="00CC601D">
        <w:rPr>
          <w:sz w:val="16"/>
        </w:rPr>
        <w:t xml:space="preserve">. </w:t>
      </w:r>
      <w:r w:rsidRPr="00CC601D">
        <w:rPr>
          <w:u w:val="single"/>
        </w:rPr>
        <w:t>Effective teachers integrate the following</w:t>
      </w:r>
      <w:r w:rsidRPr="00CC601D">
        <w:rPr>
          <w:sz w:val="16"/>
        </w:rPr>
        <w:t xml:space="preserve">: (1) </w:t>
      </w:r>
      <w:r w:rsidRPr="00CC601D">
        <w:rPr>
          <w:highlight w:val="yellow"/>
          <w:u w:val="single"/>
        </w:rPr>
        <w:t>ethical concern for children</w:t>
      </w:r>
      <w:r w:rsidRPr="00CC601D">
        <w:rPr>
          <w:u w:val="single"/>
        </w:rPr>
        <w:t xml:space="preserve"> and society</w:t>
      </w:r>
      <w:r w:rsidRPr="00CC601D">
        <w:rPr>
          <w:sz w:val="16"/>
        </w:rPr>
        <w:t xml:space="preserve">; (2) extensive </w:t>
      </w:r>
      <w:r w:rsidRPr="00CC601D">
        <w:rPr>
          <w:highlight w:val="yellow"/>
          <w:u w:val="single"/>
        </w:rPr>
        <w:t>subject matter competence</w:t>
      </w:r>
      <w:r w:rsidRPr="00CC601D">
        <w:rPr>
          <w:sz w:val="16"/>
        </w:rPr>
        <w:t xml:space="preserve">; (3) </w:t>
      </w:r>
      <w:r w:rsidRPr="00CC601D">
        <w:rPr>
          <w:u w:val="single"/>
        </w:rPr>
        <w:t xml:space="preserve">thoughtfully selected </w:t>
      </w:r>
      <w:r w:rsidRPr="00CC601D">
        <w:rPr>
          <w:highlight w:val="yellow"/>
          <w:u w:val="single"/>
        </w:rPr>
        <w:t>pedagogical practices</w:t>
      </w:r>
      <w:r w:rsidRPr="00CC601D">
        <w:rPr>
          <w:sz w:val="16"/>
        </w:rPr>
        <w:t xml:space="preserve">; and (4) a </w:t>
      </w:r>
      <w:r w:rsidRPr="00CC601D">
        <w:rPr>
          <w:highlight w:val="yellow"/>
          <w:u w:val="single"/>
        </w:rPr>
        <w:t>depth of knowledge about</w:t>
      </w:r>
      <w:r w:rsidRPr="00CC601D">
        <w:rPr>
          <w:sz w:val="16"/>
        </w:rPr>
        <w:t xml:space="preserve"> their </w:t>
      </w:r>
      <w:r w:rsidRPr="00CC601D">
        <w:rPr>
          <w:highlight w:val="yellow"/>
          <w:u w:val="single"/>
        </w:rPr>
        <w:t>students</w:t>
      </w:r>
      <w:r w:rsidRPr="00CC601D">
        <w:rPr>
          <w:sz w:val="16"/>
        </w:rPr>
        <w:t xml:space="preserve">, including knowledge of child and adolescent development and learning; an understanding of their individual strengths, interests, and needs; and knowledge about their families and communities. </w:t>
      </w:r>
      <w:r w:rsidRPr="00CC601D">
        <w:rPr>
          <w:highlight w:val="yellow"/>
          <w:u w:val="single"/>
        </w:rPr>
        <w:t>Effective teaching requires</w:t>
      </w:r>
      <w:r w:rsidRPr="00CC601D">
        <w:rPr>
          <w:u w:val="single"/>
        </w:rPr>
        <w:t xml:space="preserve"> careful crafting of learning communities built on trust and respect, as well as routines, expectations, resources, and </w:t>
      </w:r>
      <w:r w:rsidRPr="00CC601D">
        <w:rPr>
          <w:highlight w:val="yellow"/>
          <w:u w:val="single"/>
        </w:rPr>
        <w:t>strategies that support diverse students’ intellectual engagement in learning</w:t>
      </w:r>
      <w:r w:rsidRPr="00CC601D">
        <w:rPr>
          <w:sz w:val="16"/>
        </w:rPr>
        <w:t>. Effective teaching happens through thoughtful planning focused on defined outcomes for student learning and leveraging of teachable moments. Effective teaching is revealed in the ways in which teachers respond to the strengths and needs of individual students while engaging and supporting all students in their learning. Effective teaching is a form of inquiry wherein teachers use evidence and analysis of students’ strengths and struggles, and their own performance, to guide their practice in support of student learning. Effective teaching relies on engagement within a professional community. Moreover, effective teaching requires the ability to successfully integrate elements of the professional knowledge base in the service of learning, growth, and development of diverse students across varying contexts. Finally, effective teachers share a common set of professional and ethical obligations that includes a profound and fundamental commitment to the growth and success of the individual students within their care as well as to the strengthening and continual revitalization of our democratic society.</w:t>
      </w:r>
    </w:p>
    <w:p w:rsidR="00CC601D" w:rsidRPr="00CC601D" w:rsidRDefault="00CC601D" w:rsidP="00CC601D">
      <w:pPr>
        <w:keepNext/>
        <w:keepLines/>
        <w:spacing w:before="40"/>
        <w:outlineLvl w:val="3"/>
        <w:rPr>
          <w:rFonts w:eastAsiaTheme="majorEastAsia" w:cstheme="majorBidi"/>
          <w:b/>
          <w:iCs/>
          <w:sz w:val="26"/>
        </w:rPr>
      </w:pPr>
      <w:r w:rsidRPr="00CC601D">
        <w:rPr>
          <w:rFonts w:eastAsiaTheme="majorEastAsia" w:cstheme="majorBidi"/>
          <w:b/>
          <w:iCs/>
          <w:sz w:val="26"/>
        </w:rPr>
        <w:t xml:space="preserve">Teaching is the key internal link to quality schooling – policies that retain bad teachers are actively harmful </w:t>
      </w:r>
    </w:p>
    <w:p w:rsidR="00CC601D" w:rsidRPr="00CC601D" w:rsidRDefault="00CC601D" w:rsidP="00CC601D">
      <w:pPr>
        <w:rPr>
          <w:b/>
          <w:bCs/>
          <w:sz w:val="26"/>
        </w:rPr>
      </w:pPr>
      <w:proofErr w:type="spellStart"/>
      <w:r w:rsidRPr="00CC601D">
        <w:rPr>
          <w:b/>
          <w:bCs/>
          <w:sz w:val="26"/>
        </w:rPr>
        <w:t>Treu</w:t>
      </w:r>
      <w:proofErr w:type="spellEnd"/>
      <w:r w:rsidRPr="00CC601D">
        <w:rPr>
          <w:b/>
          <w:bCs/>
          <w:sz w:val="26"/>
        </w:rPr>
        <w:t xml:space="preserve"> 14</w:t>
      </w:r>
    </w:p>
    <w:p w:rsidR="00CC601D" w:rsidRPr="00CC601D" w:rsidRDefault="00CC601D" w:rsidP="00CC601D">
      <w:pPr>
        <w:rPr>
          <w:sz w:val="16"/>
        </w:rPr>
      </w:pPr>
      <w:r w:rsidRPr="00CC601D">
        <w:rPr>
          <w:sz w:val="16"/>
        </w:rPr>
        <w:t xml:space="preserve">Judge Rolf M. </w:t>
      </w:r>
      <w:proofErr w:type="spellStart"/>
      <w:r w:rsidRPr="00CC601D">
        <w:rPr>
          <w:sz w:val="16"/>
        </w:rPr>
        <w:t>Treu</w:t>
      </w:r>
      <w:proofErr w:type="spellEnd"/>
      <w:r w:rsidRPr="00CC601D">
        <w:rPr>
          <w:sz w:val="16"/>
        </w:rPr>
        <w:t xml:space="preserve"> August 27, 2014. Superior Court of the State of California Country of Los Angeles. Vergara vs. State of California. </w:t>
      </w:r>
      <w:hyperlink r:id="rId15" w:history="1">
        <w:r w:rsidRPr="00CC601D">
          <w:rPr>
            <w:sz w:val="16"/>
          </w:rPr>
          <w:t>http://studentsmatter.org/wp-content/uploads/2014/08/SM_Final-Judgment_08.28.14.pdf</w:t>
        </w:r>
      </w:hyperlink>
      <w:r w:rsidRPr="00CC601D">
        <w:rPr>
          <w:sz w:val="16"/>
        </w:rPr>
        <w:t xml:space="preserve"> (Rolf Michael </w:t>
      </w:r>
      <w:proofErr w:type="spellStart"/>
      <w:r w:rsidRPr="00CC601D">
        <w:rPr>
          <w:sz w:val="16"/>
        </w:rPr>
        <w:t>Treu</w:t>
      </w:r>
      <w:proofErr w:type="spellEnd"/>
      <w:r w:rsidRPr="00CC601D">
        <w:rPr>
          <w:sz w:val="16"/>
        </w:rPr>
        <w:t xml:space="preserve"> is a judge for the Superior Court of Los Angeles County in California. He was first appointed to the West Covina Municipal Court in 1995 by Governor Pete Wilson. He became a judge of the superior court after the state's trial courts were unified.[1] He was re-elected in 2014 for a term that expires in January of 2021.[2][3][4])</w:t>
      </w:r>
    </w:p>
    <w:p w:rsidR="00CC601D" w:rsidRPr="00CC601D" w:rsidRDefault="00CC601D" w:rsidP="00CC601D">
      <w:pPr>
        <w:rPr>
          <w:u w:val="single"/>
        </w:rPr>
      </w:pPr>
      <w:r w:rsidRPr="00CC601D">
        <w:rPr>
          <w:sz w:val="16"/>
        </w:rPr>
        <w:t>State Defendants’ exhibit 1005, “California Standards for the Teaching Profession” (CSTP) (2009) in its opening sentence declares: “</w:t>
      </w:r>
      <w:r w:rsidRPr="00CC601D">
        <w:rPr>
          <w:u w:val="single"/>
        </w:rPr>
        <w:t xml:space="preserve">A growing body of research confirms that </w:t>
      </w:r>
      <w:r w:rsidRPr="00CC601D">
        <w:rPr>
          <w:sz w:val="16"/>
        </w:rPr>
        <w:t xml:space="preserve">the </w:t>
      </w:r>
      <w:r w:rsidRPr="00CC601D">
        <w:rPr>
          <w:u w:val="single"/>
        </w:rPr>
        <w:t>quality of teaching is what matters most for the students’ development and learning in schools</w:t>
      </w:r>
      <w:r w:rsidRPr="00CC601D">
        <w:rPr>
          <w:sz w:val="16"/>
        </w:rPr>
        <w:t xml:space="preserve">.” (Emphasis added). All sides to this litigation agree that competent </w:t>
      </w:r>
      <w:r w:rsidRPr="00CC601D">
        <w:rPr>
          <w:u w:val="single"/>
        </w:rPr>
        <w:t>teachers are a critical, if not the most important, component of success of a child’s</w:t>
      </w:r>
      <w:r w:rsidRPr="00CC601D">
        <w:rPr>
          <w:sz w:val="16"/>
        </w:rPr>
        <w:t xml:space="preserve"> in-school </w:t>
      </w:r>
      <w:r w:rsidRPr="00CC601D">
        <w:rPr>
          <w:u w:val="single"/>
        </w:rPr>
        <w:t>educational experience</w:t>
      </w:r>
      <w:r w:rsidRPr="00CC601D">
        <w:rPr>
          <w:sz w:val="16"/>
        </w:rPr>
        <w:t xml:space="preserve">. All sides also agree that </w:t>
      </w:r>
      <w:r w:rsidRPr="00CC601D">
        <w:rPr>
          <w:u w:val="single"/>
        </w:rPr>
        <w:t>grossly ineffective teachers substantially undermine the ability of that child to succeed</w:t>
      </w:r>
      <w:r w:rsidRPr="00CC601D">
        <w:rPr>
          <w:sz w:val="16"/>
        </w:rPr>
        <w:t xml:space="preserve"> in school. Evidence has been elicited in this trial of the specific effect of grossly ineffective teachers on students. </w:t>
      </w:r>
      <w:r w:rsidRPr="00CC601D">
        <w:rPr>
          <w:u w:val="single"/>
        </w:rPr>
        <w:t>The evidence</w:t>
      </w:r>
      <w:r w:rsidRPr="00CC601D">
        <w:rPr>
          <w:sz w:val="16"/>
        </w:rPr>
        <w:t xml:space="preserve"> is compelling. Indeed, it </w:t>
      </w:r>
      <w:r w:rsidRPr="00CC601D">
        <w:rPr>
          <w:u w:val="single"/>
        </w:rPr>
        <w:t xml:space="preserve">shocks the conscience. Based on a massive study, Dr. </w:t>
      </w:r>
      <w:proofErr w:type="spellStart"/>
      <w:r w:rsidRPr="00CC601D">
        <w:rPr>
          <w:u w:val="single"/>
        </w:rPr>
        <w:t>Chetty</w:t>
      </w:r>
      <w:proofErr w:type="spellEnd"/>
      <w:r w:rsidRPr="00CC601D">
        <w:rPr>
          <w:u w:val="single"/>
        </w:rPr>
        <w:t xml:space="preserve"> testified that a single year in a classroom with a grossly ineffective teacher costs students $1.4 million in lifetime earnings per classroom</w:t>
      </w:r>
      <w:r w:rsidRPr="00CC601D">
        <w:rPr>
          <w:sz w:val="16"/>
        </w:rPr>
        <w:t xml:space="preserve">. </w:t>
      </w:r>
      <w:r w:rsidRPr="00CC601D">
        <w:rPr>
          <w:u w:val="single"/>
        </w:rPr>
        <w:t>Based on a 4 year study, Dr. Kane testified that students</w:t>
      </w:r>
      <w:r w:rsidRPr="00CC601D">
        <w:rPr>
          <w:sz w:val="16"/>
        </w:rPr>
        <w:t xml:space="preserve"> in LAUSD </w:t>
      </w:r>
      <w:r w:rsidRPr="00CC601D">
        <w:rPr>
          <w:u w:val="single"/>
        </w:rPr>
        <w:t>who are taught by a teacher in the bottom 5% of competence lose 9.54 months of leaning in a single year compared to students with average teachers.</w:t>
      </w:r>
      <w:r w:rsidRPr="00CC601D">
        <w:rPr>
          <w:sz w:val="16"/>
        </w:rPr>
        <w:t xml:space="preserve"> </w:t>
      </w:r>
      <w:r w:rsidRPr="00CC601D">
        <w:rPr>
          <w:u w:val="single"/>
        </w:rPr>
        <w:t>There is</w:t>
      </w:r>
      <w:r w:rsidRPr="00CC601D">
        <w:rPr>
          <w:sz w:val="16"/>
        </w:rPr>
        <w:t xml:space="preserve"> also </w:t>
      </w:r>
      <w:r w:rsidRPr="00CC601D">
        <w:rPr>
          <w:u w:val="single"/>
        </w:rPr>
        <w:t>no dispute that there are a significant number of grossly ineffective teachers</w:t>
      </w:r>
      <w:r w:rsidRPr="00CC601D">
        <w:rPr>
          <w:sz w:val="16"/>
        </w:rPr>
        <w:t xml:space="preserve"> currently active in California classrooms. Dr. Berliner, an expert called by State Defendants, testified that </w:t>
      </w:r>
      <w:r w:rsidRPr="00CC601D">
        <w:rPr>
          <w:u w:val="single"/>
        </w:rPr>
        <w:t>1-3% of teachers in California are grossly ineffective</w:t>
      </w:r>
      <w:r w:rsidRPr="00CC601D">
        <w:rPr>
          <w:sz w:val="16"/>
        </w:rPr>
        <w:t xml:space="preserve">. Given that the evidence showed roughly 275,000 active teachers in this state, the extrapolated number of grossly ineffective </w:t>
      </w:r>
      <w:proofErr w:type="gramStart"/>
      <w:r w:rsidRPr="00CC601D">
        <w:rPr>
          <w:sz w:val="16"/>
        </w:rPr>
        <w:t>teachers</w:t>
      </w:r>
      <w:proofErr w:type="gramEnd"/>
      <w:r w:rsidRPr="00CC601D">
        <w:rPr>
          <w:sz w:val="16"/>
        </w:rPr>
        <w:t xml:space="preserve"> ranges from 2,750 to 8,250. Considering the effect of grossly ineffective teachers on students, as indicated above, it therefore cannot be gainsaid that </w:t>
      </w:r>
      <w:r w:rsidRPr="00CC601D">
        <w:rPr>
          <w:u w:val="single"/>
        </w:rPr>
        <w:t xml:space="preserve">the number of grossly ineffective teachers has a direct, real, </w:t>
      </w:r>
      <w:r w:rsidRPr="00CC601D">
        <w:rPr>
          <w:u w:val="single"/>
        </w:rPr>
        <w:lastRenderedPageBreak/>
        <w:t>appreciable, and negative impact on a significant number of</w:t>
      </w:r>
      <w:r w:rsidRPr="00CC601D">
        <w:rPr>
          <w:sz w:val="16"/>
        </w:rPr>
        <w:t xml:space="preserve"> California </w:t>
      </w:r>
      <w:r w:rsidRPr="00CC601D">
        <w:rPr>
          <w:u w:val="single"/>
        </w:rPr>
        <w:t xml:space="preserve">students, now and well into the future for as long as said teachers hold their positions. </w:t>
      </w:r>
    </w:p>
    <w:p w:rsidR="00D06FA3" w:rsidRDefault="00D06FA3" w:rsidP="00D06FA3">
      <w:pPr>
        <w:pStyle w:val="Heading4"/>
      </w:pPr>
      <w:r>
        <w:t>Good teachers are K2 to a successful education</w:t>
      </w:r>
    </w:p>
    <w:p w:rsidR="00D06FA3" w:rsidRPr="00646F96" w:rsidRDefault="00D06FA3" w:rsidP="00D06FA3">
      <w:r w:rsidRPr="00327B80">
        <w:rPr>
          <w:rFonts w:eastAsiaTheme="majorEastAsia" w:cstheme="majorBidi"/>
          <w:b/>
          <w:iCs/>
          <w:sz w:val="26"/>
        </w:rPr>
        <w:t>Boutros</w:t>
      </w:r>
      <w:r>
        <w:rPr>
          <w:rFonts w:eastAsiaTheme="majorEastAsia" w:cstheme="majorBidi"/>
          <w:b/>
          <w:iCs/>
          <w:sz w:val="26"/>
        </w:rPr>
        <w:t xml:space="preserve"> et al</w:t>
      </w:r>
      <w:r w:rsidRPr="00327B80">
        <w:t xml:space="preserve">, Theodore J. Jr.; McRae, Marcellus A.; </w:t>
      </w:r>
      <w:proofErr w:type="spellStart"/>
      <w:r w:rsidRPr="00327B80">
        <w:t>Lipshutz</w:t>
      </w:r>
      <w:proofErr w:type="spellEnd"/>
      <w:r w:rsidRPr="00327B80">
        <w:t>, Joshua S. "Challenging Inequality." Los Angeles Lawyer 38.5 (</w:t>
      </w:r>
      <w:r w:rsidRPr="00327B80">
        <w:rPr>
          <w:rFonts w:eastAsiaTheme="majorEastAsia" w:cstheme="majorBidi"/>
          <w:b/>
          <w:iCs/>
          <w:sz w:val="26"/>
        </w:rPr>
        <w:t>2015</w:t>
      </w:r>
      <w:r w:rsidRPr="00327B80">
        <w:t>): 20-26.</w:t>
      </w:r>
      <w:r>
        <w:t xml:space="preserve"> </w:t>
      </w:r>
      <w:hyperlink r:id="rId16" w:history="1">
        <w:r w:rsidRPr="00D26620">
          <w:rPr>
            <w:rStyle w:val="Hyperlink"/>
          </w:rPr>
          <w:t>http://heinonline.org/HOL/Page?handle=hein.barjournals/losalaw0038&amp;id=226&amp;collection=journals#</w:t>
        </w:r>
      </w:hyperlink>
      <w:r>
        <w:t xml:space="preserve"> CREDENTIALS: All lawyers for Gibson Dunn firm</w:t>
      </w:r>
    </w:p>
    <w:p w:rsidR="00D06FA3" w:rsidRDefault="00D06FA3" w:rsidP="00D06FA3">
      <w:pPr>
        <w:rPr>
          <w:sz w:val="16"/>
        </w:rPr>
      </w:pPr>
      <w:r w:rsidRPr="001E407B">
        <w:rPr>
          <w:rStyle w:val="StyleUnderline"/>
          <w:highlight w:val="cyan"/>
        </w:rPr>
        <w:t>The defendants</w:t>
      </w:r>
      <w:r w:rsidRPr="00646F96">
        <w:rPr>
          <w:sz w:val="16"/>
        </w:rPr>
        <w:t xml:space="preserve">, including </w:t>
      </w:r>
      <w:proofErr w:type="spellStart"/>
      <w:r w:rsidRPr="00646F96">
        <w:rPr>
          <w:sz w:val="16"/>
        </w:rPr>
        <w:t>Califomia's</w:t>
      </w:r>
      <w:proofErr w:type="spellEnd"/>
      <w:r w:rsidRPr="00646F96">
        <w:rPr>
          <w:sz w:val="16"/>
        </w:rPr>
        <w:t xml:space="preserve"> teachers unions and the California Department of Education (CDE), </w:t>
      </w:r>
      <w:r w:rsidRPr="001E407B">
        <w:rPr>
          <w:rStyle w:val="StyleUnderline"/>
          <w:highlight w:val="cyan"/>
        </w:rPr>
        <w:t>argued that the challenged statutes are needed to protect due process rights of teacher</w:t>
      </w:r>
      <w:r w:rsidRPr="00646F96">
        <w:rPr>
          <w:sz w:val="16"/>
        </w:rPr>
        <w:t xml:space="preserve">s and that without these laws school districts would be unable to recruit and retain teachers. Ultimately, </w:t>
      </w:r>
      <w:r w:rsidRPr="001E407B">
        <w:rPr>
          <w:rStyle w:val="StyleUnderline"/>
          <w:highlight w:val="cyan"/>
        </w:rPr>
        <w:t xml:space="preserve">however, </w:t>
      </w:r>
      <w:proofErr w:type="gramStart"/>
      <w:r w:rsidRPr="001E407B">
        <w:rPr>
          <w:rStyle w:val="StyleUnderline"/>
          <w:highlight w:val="cyan"/>
        </w:rPr>
        <w:t xml:space="preserve">the </w:t>
      </w:r>
      <w:proofErr w:type="spellStart"/>
      <w:r w:rsidRPr="001E407B">
        <w:rPr>
          <w:rStyle w:val="StyleUnderline"/>
          <w:highlight w:val="cyan"/>
        </w:rPr>
        <w:t>defen</w:t>
      </w:r>
      <w:proofErr w:type="spellEnd"/>
      <w:proofErr w:type="gramEnd"/>
      <w:r w:rsidRPr="001E407B">
        <w:rPr>
          <w:sz w:val="16"/>
          <w:highlight w:val="cyan"/>
        </w:rPr>
        <w:t xml:space="preserve">- </w:t>
      </w:r>
      <w:proofErr w:type="spellStart"/>
      <w:r w:rsidRPr="001E407B">
        <w:rPr>
          <w:rStyle w:val="StyleUnderline"/>
          <w:highlight w:val="cyan"/>
        </w:rPr>
        <w:t>dants</w:t>
      </w:r>
      <w:proofErr w:type="spellEnd"/>
      <w:r w:rsidRPr="001E407B">
        <w:rPr>
          <w:sz w:val="16"/>
          <w:highlight w:val="cyan"/>
        </w:rPr>
        <w:t xml:space="preserve"> </w:t>
      </w:r>
      <w:r w:rsidRPr="001E407B">
        <w:rPr>
          <w:rStyle w:val="StyleUnderline"/>
          <w:highlight w:val="cyan"/>
        </w:rPr>
        <w:t>were unable to justify the harm</w:t>
      </w:r>
      <w:r w:rsidRPr="00646F96">
        <w:rPr>
          <w:sz w:val="16"/>
        </w:rPr>
        <w:t xml:space="preserve"> that the challenged statutes impose on students or the disproportionate burden they place on economically disadvantaged and minority children. </w:t>
      </w:r>
      <w:r w:rsidRPr="00E34164">
        <w:rPr>
          <w:rStyle w:val="StyleUnderline"/>
        </w:rPr>
        <w:t>The court</w:t>
      </w:r>
      <w:r w:rsidRPr="00646F96">
        <w:rPr>
          <w:sz w:val="16"/>
        </w:rPr>
        <w:t>, therefore</w:t>
      </w:r>
      <w:r w:rsidRPr="00E34164">
        <w:rPr>
          <w:rStyle w:val="StyleUnderline"/>
        </w:rPr>
        <w:t xml:space="preserve">, ruled that the challenged statutes violate the California Constitution. </w:t>
      </w:r>
      <w:r w:rsidRPr="001E407B">
        <w:rPr>
          <w:rStyle w:val="StyleUnderline"/>
          <w:highlight w:val="cyan"/>
        </w:rPr>
        <w:t xml:space="preserve">The Vergara decision is a ground- breaking ruling because it represents the first time a court has declared teacher quality to be an integral component of a student's fun- </w:t>
      </w:r>
      <w:proofErr w:type="spellStart"/>
      <w:r w:rsidRPr="001E407B">
        <w:rPr>
          <w:rStyle w:val="StyleUnderline"/>
          <w:highlight w:val="cyan"/>
        </w:rPr>
        <w:t>damental</w:t>
      </w:r>
      <w:proofErr w:type="spellEnd"/>
      <w:r w:rsidRPr="001E407B">
        <w:rPr>
          <w:rStyle w:val="StyleUnderline"/>
          <w:highlight w:val="cyan"/>
        </w:rPr>
        <w:t xml:space="preserve"> right to education</w:t>
      </w:r>
      <w:r w:rsidRPr="00646F96">
        <w:rPr>
          <w:sz w:val="16"/>
        </w:rPr>
        <w:t xml:space="preserve"> and has ruled that excessive teacher employment protections are unconstitutional because they systematically harm students.4 The legal arguments under- pinning Vergara, however, are grounded in decades of constitutional litigation. More than 40 years ago the California Supreme Court recognized in Serrano v. Priest that education is a fundamental interest guar- anteed by the California Constitution.5 </w:t>
      </w:r>
      <w:r w:rsidRPr="00E34164">
        <w:rPr>
          <w:rStyle w:val="StyleUnderline"/>
        </w:rPr>
        <w:t xml:space="preserve">Ed- </w:t>
      </w:r>
      <w:proofErr w:type="spellStart"/>
      <w:r w:rsidRPr="00E34164">
        <w:rPr>
          <w:rStyle w:val="StyleUnderline"/>
        </w:rPr>
        <w:t>ucation</w:t>
      </w:r>
      <w:proofErr w:type="spellEnd"/>
      <w:r w:rsidRPr="00E34164">
        <w:rPr>
          <w:rStyle w:val="StyleUnderline"/>
        </w:rPr>
        <w:t xml:space="preserve"> is a fundamental right because it "lie[s] at the core of our free and </w:t>
      </w:r>
      <w:proofErr w:type="spellStart"/>
      <w:r w:rsidRPr="00E34164">
        <w:rPr>
          <w:rStyle w:val="StyleUnderline"/>
        </w:rPr>
        <w:t>represen</w:t>
      </w:r>
      <w:proofErr w:type="spellEnd"/>
      <w:r w:rsidRPr="00E34164">
        <w:rPr>
          <w:rStyle w:val="StyleUnderline"/>
        </w:rPr>
        <w:t xml:space="preserve">- </w:t>
      </w:r>
      <w:proofErr w:type="spellStart"/>
      <w:r w:rsidRPr="00E34164">
        <w:rPr>
          <w:rStyle w:val="StyleUnderline"/>
        </w:rPr>
        <w:t>tative</w:t>
      </w:r>
      <w:proofErr w:type="spellEnd"/>
      <w:r w:rsidRPr="00E34164">
        <w:rPr>
          <w:rStyle w:val="StyleUnderline"/>
        </w:rPr>
        <w:t xml:space="preserve"> form of government."</w:t>
      </w:r>
      <w:r w:rsidRPr="00646F96">
        <w:rPr>
          <w:sz w:val="16"/>
        </w:rPr>
        <w:t xml:space="preserve">6 Moreover, access to education is "the bright hope for entry of the poor and oppressed into the mainstream of American society."7 In Serrano and other cases, </w:t>
      </w:r>
      <w:r w:rsidRPr="00646F96">
        <w:rPr>
          <w:rStyle w:val="StyleUnderline"/>
        </w:rPr>
        <w:t>the California Supreme Court has declared that "the right to an education today means more than access to a class- room."</w:t>
      </w:r>
      <w:r w:rsidRPr="00646F96">
        <w:rPr>
          <w:sz w:val="16"/>
        </w:rPr>
        <w:t>8 At a minimum, the fundamental right to education guarantees that "</w:t>
      </w:r>
      <w:r w:rsidRPr="001E407B">
        <w:rPr>
          <w:rStyle w:val="StyleUnderline"/>
          <w:highlight w:val="cyan"/>
        </w:rPr>
        <w:t>all</w:t>
      </w:r>
      <w:r w:rsidRPr="00646F96">
        <w:rPr>
          <w:rStyle w:val="StyleUnderline"/>
        </w:rPr>
        <w:t xml:space="preserve"> </w:t>
      </w:r>
      <w:r w:rsidRPr="00646F96">
        <w:rPr>
          <w:sz w:val="16"/>
        </w:rPr>
        <w:t xml:space="preserve">Cali- </w:t>
      </w:r>
      <w:proofErr w:type="spellStart"/>
      <w:r w:rsidRPr="00646F96">
        <w:rPr>
          <w:sz w:val="16"/>
        </w:rPr>
        <w:t>fornia</w:t>
      </w:r>
      <w:proofErr w:type="spellEnd"/>
      <w:r w:rsidRPr="00646F96">
        <w:rPr>
          <w:rStyle w:val="StyleUnderline"/>
        </w:rPr>
        <w:t xml:space="preserve"> </w:t>
      </w:r>
      <w:r w:rsidRPr="001E407B">
        <w:rPr>
          <w:rStyle w:val="StyleUnderline"/>
          <w:highlight w:val="cyan"/>
        </w:rPr>
        <w:t xml:space="preserve">children should have equal access to a public education system that will teach them the skills they need to succeed as pro- </w:t>
      </w:r>
      <w:proofErr w:type="spellStart"/>
      <w:r w:rsidRPr="001E407B">
        <w:rPr>
          <w:rStyle w:val="StyleUnderline"/>
          <w:highlight w:val="cyan"/>
        </w:rPr>
        <w:t>ductive</w:t>
      </w:r>
      <w:proofErr w:type="spellEnd"/>
      <w:r w:rsidRPr="001E407B">
        <w:rPr>
          <w:rStyle w:val="StyleUnderline"/>
          <w:highlight w:val="cyan"/>
        </w:rPr>
        <w:t xml:space="preserve"> members of modern society</w:t>
      </w:r>
      <w:r w:rsidRPr="00646F96">
        <w:rPr>
          <w:sz w:val="16"/>
        </w:rPr>
        <w:t xml:space="preserve">."9 In order to fulfill the constitutional promise of a meaningful education for all California children, "the State itself has broad </w:t>
      </w:r>
      <w:proofErr w:type="spellStart"/>
      <w:r w:rsidRPr="00646F96">
        <w:rPr>
          <w:sz w:val="16"/>
        </w:rPr>
        <w:t>respon</w:t>
      </w:r>
      <w:proofErr w:type="spellEnd"/>
      <w:r w:rsidRPr="00646F96">
        <w:rPr>
          <w:sz w:val="16"/>
        </w:rPr>
        <w:t xml:space="preserve">- </w:t>
      </w:r>
      <w:proofErr w:type="spellStart"/>
      <w:r w:rsidRPr="00646F96">
        <w:rPr>
          <w:sz w:val="16"/>
        </w:rPr>
        <w:t>sibility</w:t>
      </w:r>
      <w:proofErr w:type="spellEnd"/>
      <w:r w:rsidRPr="00646F96">
        <w:rPr>
          <w:sz w:val="16"/>
        </w:rPr>
        <w:t xml:space="preserve"> to ensure basic educational equality."10 When the state's laws infringe on the </w:t>
      </w:r>
      <w:proofErr w:type="spellStart"/>
      <w:r w:rsidRPr="00646F96">
        <w:rPr>
          <w:sz w:val="16"/>
        </w:rPr>
        <w:t>funda</w:t>
      </w:r>
      <w:proofErr w:type="spellEnd"/>
      <w:r w:rsidRPr="00646F96">
        <w:rPr>
          <w:sz w:val="16"/>
        </w:rPr>
        <w:t xml:space="preserve">- mental right to educational opportunity, it is the role of the courts to invalidate those unconstitutional laws." Serrano arose in the funding context: the court declared that there can be no equality of educational opportunity without equal funding.'2 Twenty years later, in Butt v. Cal- </w:t>
      </w:r>
      <w:proofErr w:type="spellStart"/>
      <w:r w:rsidRPr="00646F96">
        <w:rPr>
          <w:sz w:val="16"/>
        </w:rPr>
        <w:t>ifornia</w:t>
      </w:r>
      <w:proofErr w:type="spellEnd"/>
      <w:r w:rsidRPr="00646F96">
        <w:rPr>
          <w:sz w:val="16"/>
        </w:rPr>
        <w:t xml:space="preserve">, the California Supreme Court ex- </w:t>
      </w:r>
      <w:proofErr w:type="spellStart"/>
      <w:r w:rsidRPr="00646F96">
        <w:rPr>
          <w:sz w:val="16"/>
        </w:rPr>
        <w:t>plained</w:t>
      </w:r>
      <w:proofErr w:type="spellEnd"/>
      <w:r w:rsidRPr="00646F96">
        <w:rPr>
          <w:sz w:val="16"/>
        </w:rPr>
        <w:t xml:space="preserve"> that the amount of time students spend in school also must be equal state- wide." However, if funding and time in school are equal, students still cannot be assured of equal educational opportunities unless they have equal access to effective teachers. </w:t>
      </w:r>
      <w:r w:rsidRPr="001E407B">
        <w:rPr>
          <w:rStyle w:val="StyleUnderline"/>
          <w:highlight w:val="cyan"/>
        </w:rPr>
        <w:t>Teachers are the very vehicle through which students receive their education</w:t>
      </w:r>
      <w:r w:rsidRPr="00646F96">
        <w:rPr>
          <w:sz w:val="16"/>
        </w:rPr>
        <w:t xml:space="preserve">. In the words of John </w:t>
      </w:r>
      <w:proofErr w:type="spellStart"/>
      <w:r w:rsidRPr="00646F96">
        <w:rPr>
          <w:sz w:val="16"/>
        </w:rPr>
        <w:t>Deasy</w:t>
      </w:r>
      <w:proofErr w:type="spellEnd"/>
      <w:r w:rsidRPr="00646F96">
        <w:rPr>
          <w:sz w:val="16"/>
        </w:rPr>
        <w:t xml:space="preserve">, former </w:t>
      </w:r>
      <w:proofErr w:type="spellStart"/>
      <w:r w:rsidRPr="00646F96">
        <w:rPr>
          <w:sz w:val="16"/>
        </w:rPr>
        <w:t>superinten</w:t>
      </w:r>
      <w:proofErr w:type="spellEnd"/>
      <w:r w:rsidRPr="00646F96">
        <w:rPr>
          <w:sz w:val="16"/>
        </w:rPr>
        <w:t xml:space="preserve">- dent of the Los Angeles Unified School District: "The mission of the District is to assure that students learn.... In order to do that, the most important factor is a teacher, a highly effective teacher."14 The CDE has acknowledged that "[t]he academic success of California's diverse students is </w:t>
      </w:r>
      <w:proofErr w:type="spellStart"/>
      <w:r w:rsidRPr="00646F96">
        <w:rPr>
          <w:sz w:val="16"/>
        </w:rPr>
        <w:t>inextri</w:t>
      </w:r>
      <w:proofErr w:type="spellEnd"/>
      <w:r w:rsidRPr="00646F96">
        <w:rPr>
          <w:sz w:val="16"/>
        </w:rPr>
        <w:t xml:space="preserve">- </w:t>
      </w:r>
      <w:proofErr w:type="spellStart"/>
      <w:r w:rsidRPr="00646F96">
        <w:rPr>
          <w:sz w:val="16"/>
        </w:rPr>
        <w:t>cably</w:t>
      </w:r>
      <w:proofErr w:type="spellEnd"/>
      <w:r w:rsidRPr="00646F96">
        <w:rPr>
          <w:sz w:val="16"/>
        </w:rPr>
        <w:t xml:space="preserve"> tied to the quality and commitment of our educator workforce,"15 </w:t>
      </w:r>
      <w:r w:rsidRPr="00646F96">
        <w:rPr>
          <w:rStyle w:val="StyleUnderline"/>
        </w:rPr>
        <w:t>because "teacher quality is the single most important school- related factor in student success."</w:t>
      </w:r>
      <w:r w:rsidRPr="00646F96">
        <w:rPr>
          <w:sz w:val="16"/>
        </w:rPr>
        <w:t>16 Facial Challenge: Strict Scrutiny Review In Vergara the court agreed with the plaintiffs' argument that the challenged statutes must be analyzed under the strict scrutiny standard, under which the "state bears the burden of establishing not only that it has a compelling interest which justifies the law but that the distinctions drawn by the law are necessary to further its purpose."</w:t>
      </w:r>
    </w:p>
    <w:p w:rsidR="007A37B3" w:rsidRPr="007A37B3" w:rsidRDefault="007A37B3" w:rsidP="007A37B3">
      <w:pPr>
        <w:keepNext/>
        <w:keepLines/>
        <w:spacing w:before="40"/>
        <w:outlineLvl w:val="3"/>
        <w:rPr>
          <w:rFonts w:eastAsia="MS Gothic" w:cs="Times New Roman"/>
          <w:b/>
          <w:iCs/>
          <w:sz w:val="26"/>
        </w:rPr>
      </w:pPr>
      <w:r w:rsidRPr="007A37B3">
        <w:rPr>
          <w:rFonts w:eastAsia="MS Gothic" w:cs="Times New Roman"/>
          <w:b/>
          <w:iCs/>
          <w:sz w:val="26"/>
        </w:rPr>
        <w:t xml:space="preserve">Good teachers have a big impact on children lasting into adulthood. </w:t>
      </w:r>
    </w:p>
    <w:p w:rsidR="007A37B3" w:rsidRPr="007A37B3" w:rsidRDefault="007A37B3" w:rsidP="007A37B3">
      <w:pPr>
        <w:rPr>
          <w:rFonts w:eastAsia="Cambria" w:cs="Times New Roman"/>
          <w:sz w:val="26"/>
          <w:szCs w:val="26"/>
        </w:rPr>
      </w:pPr>
      <w:proofErr w:type="spellStart"/>
      <w:r w:rsidRPr="007A37B3">
        <w:rPr>
          <w:rFonts w:eastAsia="Cambria" w:cs="Times New Roman"/>
          <w:b/>
          <w:bCs/>
          <w:sz w:val="26"/>
        </w:rPr>
        <w:t>Chetty</w:t>
      </w:r>
      <w:proofErr w:type="spellEnd"/>
      <w:r w:rsidRPr="007A37B3">
        <w:rPr>
          <w:rFonts w:eastAsia="Cambria" w:cs="Times New Roman"/>
          <w:b/>
          <w:bCs/>
          <w:sz w:val="26"/>
        </w:rPr>
        <w:t xml:space="preserve"> </w:t>
      </w:r>
      <w:r w:rsidRPr="007A37B3">
        <w:rPr>
          <w:rFonts w:eastAsia="Cambria" w:cs="Times New Roman"/>
          <w:bCs/>
          <w:sz w:val="26"/>
        </w:rPr>
        <w:t xml:space="preserve">Raj, </w:t>
      </w:r>
      <w:r w:rsidRPr="007A37B3">
        <w:rPr>
          <w:rFonts w:eastAsia="Cambria" w:cs="Times New Roman"/>
          <w:b/>
          <w:bCs/>
          <w:sz w:val="26"/>
        </w:rPr>
        <w:t>et al</w:t>
      </w:r>
      <w:r w:rsidRPr="007A37B3">
        <w:rPr>
          <w:rFonts w:eastAsia="Cambria" w:cs="Times New Roman"/>
          <w:bCs/>
          <w:sz w:val="26"/>
        </w:rPr>
        <w:t xml:space="preserve">. </w:t>
      </w:r>
      <w:proofErr w:type="spellStart"/>
      <w:r w:rsidRPr="007A37B3">
        <w:rPr>
          <w:rFonts w:eastAsia="Cambria" w:cs="Times New Roman"/>
          <w:bCs/>
          <w:sz w:val="26"/>
        </w:rPr>
        <w:t>Chetty</w:t>
      </w:r>
      <w:proofErr w:type="spellEnd"/>
      <w:r w:rsidRPr="007A37B3">
        <w:rPr>
          <w:rFonts w:eastAsia="Cambria" w:cs="Times New Roman"/>
          <w:bCs/>
          <w:sz w:val="26"/>
        </w:rPr>
        <w:t xml:space="preserve"> is a professor of economics at Stanford University and previously taught at Harvard.</w:t>
      </w:r>
      <w:r w:rsidRPr="007A37B3">
        <w:rPr>
          <w:rFonts w:eastAsia="Cambria" w:cs="Times New Roman"/>
          <w:b/>
          <w:bCs/>
          <w:sz w:val="26"/>
        </w:rPr>
        <w:t xml:space="preserve"> 2014. “</w:t>
      </w:r>
      <w:r w:rsidRPr="007A37B3">
        <w:rPr>
          <w:rFonts w:eastAsia="Cambria" w:cs="Times New Roman"/>
          <w:sz w:val="26"/>
        </w:rPr>
        <w:t xml:space="preserve">Measuring the Impacts of Teachers II: Teacher </w:t>
      </w:r>
      <w:r w:rsidRPr="007A37B3">
        <w:rPr>
          <w:rFonts w:eastAsia="Cambria" w:cs="Times New Roman"/>
          <w:sz w:val="26"/>
          <w:szCs w:val="26"/>
        </w:rPr>
        <w:t xml:space="preserve">Value-Added and Student Outcomes in Adulthood.” </w:t>
      </w:r>
      <w:hyperlink r:id="rId17" w:history="1">
        <w:r w:rsidRPr="007A37B3">
          <w:rPr>
            <w:rFonts w:eastAsia="Cambria" w:cs="Times New Roman"/>
            <w:sz w:val="26"/>
            <w:szCs w:val="26"/>
          </w:rPr>
          <w:t>http://www.equality-of-opportunity.org/assets/documents/teachers2.pdf</w:t>
        </w:r>
      </w:hyperlink>
    </w:p>
    <w:p w:rsidR="007A37B3" w:rsidRPr="007A37B3" w:rsidRDefault="007A37B3" w:rsidP="00D06FA3">
      <w:pPr>
        <w:rPr>
          <w:rFonts w:eastAsia="Cambria" w:cs="Times New Roman"/>
          <w:sz w:val="16"/>
        </w:rPr>
      </w:pPr>
      <w:r w:rsidRPr="007A37B3">
        <w:rPr>
          <w:rFonts w:eastAsia="Cambria" w:cs="Times New Roman"/>
        </w:rPr>
        <w:t xml:space="preserve">Are teachers’ </w:t>
      </w:r>
      <w:r w:rsidRPr="007A37B3">
        <w:rPr>
          <w:rFonts w:eastAsia="Cambria" w:cs="Times New Roman"/>
          <w:sz w:val="16"/>
        </w:rPr>
        <w:t xml:space="preserve">impacts on students’ test scores (“value-added”) a good measure of their quality? This question has sparked debate partly be- cause of a lack of evidence on whether </w:t>
      </w:r>
      <w:r w:rsidRPr="007A37B3">
        <w:rPr>
          <w:rFonts w:eastAsia="Cambria" w:cs="Times New Roman"/>
          <w:b/>
          <w:iCs/>
          <w:u w:val="single"/>
        </w:rPr>
        <w:t>high value-added (VA) teachers improve students’ long-term outcomes</w:t>
      </w:r>
      <w:r w:rsidRPr="007A37B3">
        <w:rPr>
          <w:rFonts w:eastAsia="Cambria" w:cs="Times New Roman"/>
          <w:sz w:val="16"/>
        </w:rPr>
        <w:t xml:space="preserve">. </w:t>
      </w:r>
      <w:r w:rsidRPr="007A37B3">
        <w:rPr>
          <w:rFonts w:eastAsia="Cambria" w:cs="Times New Roman"/>
          <w:b/>
          <w:iCs/>
          <w:u w:val="single"/>
        </w:rPr>
        <w:t>Using school district and tax records for more than one million children, we find that students as- signed to high-VA teachers are more likely to attend college, earn higher salaries, and are less likely to have children as teenagers.</w:t>
      </w:r>
      <w:r w:rsidRPr="007A37B3">
        <w:rPr>
          <w:rFonts w:eastAsia="Cambria" w:cs="Times New Roman"/>
          <w:sz w:val="16"/>
        </w:rPr>
        <w:t xml:space="preserve"> Replacing a teacher whose VA is in the bottom 5% with an average teacher would increase the present value of students’ lifetime income by approximately $250,000 per classroom. How can we measure and improve the quality of teaching in primary schools? </w:t>
      </w:r>
      <w:r w:rsidRPr="007A37B3">
        <w:rPr>
          <w:rFonts w:eastAsia="Cambria" w:cs="Times New Roman"/>
          <w:b/>
          <w:iCs/>
          <w:u w:val="single"/>
        </w:rPr>
        <w:t>One prominent but controversial method is to evaluate teachers based on their impacts on students’ test scores, commonly termed the “value-added” (VA) approach</w:t>
      </w:r>
      <w:r w:rsidRPr="007A37B3">
        <w:rPr>
          <w:rFonts w:eastAsia="Cambria" w:cs="Times New Roman"/>
          <w:sz w:val="16"/>
        </w:rPr>
        <w:t xml:space="preserve">.1 School districts from Washington D.C. to Los Angeles have begun to calculate VA measures and use them to evaluate teachers. Advocates argue that selecting teachers on the </w:t>
      </w:r>
      <w:r w:rsidRPr="007A37B3">
        <w:rPr>
          <w:rFonts w:eastAsia="Cambria" w:cs="Times New Roman"/>
          <w:sz w:val="16"/>
        </w:rPr>
        <w:lastRenderedPageBreak/>
        <w:t xml:space="preserve">basis of their VA can generate substantial gains in achievement (e.g., Gordon, Kane, and </w:t>
      </w:r>
      <w:proofErr w:type="spellStart"/>
      <w:r w:rsidRPr="007A37B3">
        <w:rPr>
          <w:rFonts w:eastAsia="Cambria" w:cs="Times New Roman"/>
          <w:sz w:val="16"/>
        </w:rPr>
        <w:t>Staiger</w:t>
      </w:r>
      <w:proofErr w:type="spellEnd"/>
      <w:r w:rsidRPr="007A37B3">
        <w:rPr>
          <w:rFonts w:eastAsia="Cambria" w:cs="Times New Roman"/>
          <w:sz w:val="16"/>
        </w:rPr>
        <w:t xml:space="preserve"> 2006, </w:t>
      </w:r>
      <w:proofErr w:type="spellStart"/>
      <w:r w:rsidRPr="007A37B3">
        <w:rPr>
          <w:rFonts w:eastAsia="Cambria" w:cs="Times New Roman"/>
          <w:sz w:val="16"/>
        </w:rPr>
        <w:t>Hanushek</w:t>
      </w:r>
      <w:proofErr w:type="spellEnd"/>
      <w:r w:rsidRPr="007A37B3">
        <w:rPr>
          <w:rFonts w:eastAsia="Cambria" w:cs="Times New Roman"/>
          <w:sz w:val="16"/>
        </w:rPr>
        <w:t xml:space="preserve"> 2009), while critics contend that VA measures are poor proxies for teacher quality (e.g., Baker et al. 2010, Corcoran 2010). The debate about teacher VA stems primarily from two questions. First, do the differences in test-score gains across teachers measured by VA capture causal impacts of teachers or are they biased by student sorting? Second, do teachers who raise test scores improve their students’ outcomes in adulthood or are they simply better at teaching to the test? We addressed the first question in the previous paper in this volume (</w:t>
      </w:r>
      <w:proofErr w:type="spellStart"/>
      <w:r w:rsidRPr="007A37B3">
        <w:rPr>
          <w:rFonts w:eastAsia="Cambria" w:cs="Times New Roman"/>
          <w:sz w:val="16"/>
        </w:rPr>
        <w:t>Chetty</w:t>
      </w:r>
      <w:proofErr w:type="spellEnd"/>
      <w:r w:rsidRPr="007A37B3">
        <w:rPr>
          <w:rFonts w:eastAsia="Cambria" w:cs="Times New Roman"/>
          <w:sz w:val="16"/>
        </w:rPr>
        <w:t xml:space="preserve">, Friedman, and </w:t>
      </w:r>
      <w:proofErr w:type="spellStart"/>
      <w:r w:rsidRPr="007A37B3">
        <w:rPr>
          <w:rFonts w:eastAsia="Cambria" w:cs="Times New Roman"/>
          <w:sz w:val="16"/>
        </w:rPr>
        <w:t>Rockoff</w:t>
      </w:r>
      <w:proofErr w:type="spellEnd"/>
      <w:r w:rsidRPr="007A37B3">
        <w:rPr>
          <w:rFonts w:eastAsia="Cambria" w:cs="Times New Roman"/>
          <w:sz w:val="16"/>
        </w:rPr>
        <w:t xml:space="preserve"> 2014) and concluded that </w:t>
      </w:r>
      <w:r w:rsidRPr="007A37B3">
        <w:rPr>
          <w:rFonts w:eastAsia="Cambria" w:cs="Times New Roman"/>
          <w:b/>
          <w:iCs/>
          <w:u w:val="single"/>
        </w:rPr>
        <w:t>VA measures that control for lagged test scores exhibit little or no bias</w:t>
      </w:r>
      <w:r w:rsidRPr="007A37B3">
        <w:rPr>
          <w:rFonts w:eastAsia="Cambria" w:cs="Times New Roman"/>
          <w:sz w:val="16"/>
        </w:rPr>
        <w:t xml:space="preserve">. This paper addresses the second question.2 </w:t>
      </w:r>
      <w:proofErr w:type="gramStart"/>
      <w:r w:rsidRPr="007A37B3">
        <w:rPr>
          <w:rFonts w:eastAsia="Cambria" w:cs="Times New Roman"/>
          <w:sz w:val="16"/>
        </w:rPr>
        <w:t>We</w:t>
      </w:r>
      <w:proofErr w:type="gramEnd"/>
      <w:r w:rsidRPr="007A37B3">
        <w:rPr>
          <w:rFonts w:eastAsia="Cambria" w:cs="Times New Roman"/>
          <w:sz w:val="16"/>
        </w:rPr>
        <w:t xml:space="preserve"> study the long-term impacts of teachers by linking information from an administrative dataset on students and teachers in grades 3-8 from a large urban school district spanning 1989- 2009with selected data from United States tax records spanning 1996-2011. </w:t>
      </w:r>
      <w:proofErr w:type="spellStart"/>
      <w:r w:rsidRPr="007A37B3">
        <w:rPr>
          <w:rFonts w:eastAsia="Cambria" w:cs="Times New Roman"/>
          <w:sz w:val="16"/>
        </w:rPr>
        <w:t>Wematch</w:t>
      </w:r>
      <w:proofErr w:type="spellEnd"/>
      <w:r w:rsidRPr="007A37B3">
        <w:rPr>
          <w:rFonts w:eastAsia="Cambria" w:cs="Times New Roman"/>
          <w:sz w:val="16"/>
        </w:rPr>
        <w:t xml:space="preserve"> approximately 90% of the observations in the school district data to the tax data, allowing us to track approximately one million individuals from elementary school to early adult- hood, where we measure outcomes such as earnings, college attendance, and teenage birth rates. We use two research designs to estimate the long-term impacts of teacher quality: cross-sectional comparisons across classrooms and a quasi-experimental design based on teacher turnover. The first design compares the outcomes of students who were as- signed to teachers with different VA, controlling for a rich set of student characteristics such as prior test scores and demographics. We implement this approach by regress- </w:t>
      </w:r>
      <w:proofErr w:type="spellStart"/>
      <w:r w:rsidRPr="007A37B3">
        <w:rPr>
          <w:rFonts w:eastAsia="Cambria" w:cs="Times New Roman"/>
          <w:sz w:val="16"/>
        </w:rPr>
        <w:t>ing</w:t>
      </w:r>
      <w:proofErr w:type="spellEnd"/>
      <w:r w:rsidRPr="007A37B3">
        <w:rPr>
          <w:rFonts w:eastAsia="Cambria" w:cs="Times New Roman"/>
          <w:sz w:val="16"/>
        </w:rPr>
        <w:t xml:space="preserve"> long-term outcomes on the test-score VA estimates constructed in </w:t>
      </w:r>
      <w:proofErr w:type="spellStart"/>
      <w:r w:rsidRPr="007A37B3">
        <w:rPr>
          <w:rFonts w:eastAsia="Cambria" w:cs="Times New Roman"/>
          <w:sz w:val="16"/>
        </w:rPr>
        <w:t>Chetty</w:t>
      </w:r>
      <w:proofErr w:type="spellEnd"/>
      <w:r w:rsidRPr="007A37B3">
        <w:rPr>
          <w:rFonts w:eastAsia="Cambria" w:cs="Times New Roman"/>
          <w:sz w:val="16"/>
        </w:rPr>
        <w:t xml:space="preserve">, Friedman, and </w:t>
      </w:r>
      <w:proofErr w:type="spellStart"/>
      <w:r w:rsidRPr="007A37B3">
        <w:rPr>
          <w:rFonts w:eastAsia="Cambria" w:cs="Times New Roman"/>
          <w:sz w:val="16"/>
        </w:rPr>
        <w:t>Rockoff</w:t>
      </w:r>
      <w:proofErr w:type="spellEnd"/>
      <w:r w:rsidRPr="007A37B3">
        <w:rPr>
          <w:rFonts w:eastAsia="Cambria" w:cs="Times New Roman"/>
          <w:sz w:val="16"/>
        </w:rPr>
        <w:t xml:space="preserve"> (2014). The identification assumption underlying this research design is selection on observables: unobserved determinants of outcomes in adulthood such as student ability must be unrelated to teacher VA conditional on the observable characteristics. Although this is a very strong assumption, the estimates from this approach closely match the quasi-experimental estimates for outcomes where we have adequate precision to implement both designs, supporting its validity. We find that teacher VA has substantial impacts on a broad range of outcomes. A1SD improvement in teacher VA in a single grade raises the probability of college attendance by 0.82 percentage points, relative to a sample mean of 37%. </w:t>
      </w:r>
      <w:r w:rsidRPr="007A37B3">
        <w:rPr>
          <w:rFonts w:eastAsia="Cambria" w:cs="Times New Roman"/>
          <w:b/>
          <w:iCs/>
          <w:u w:val="single"/>
        </w:rPr>
        <w:t>Improvements in teacher quality also raise the quality of the colleges that students attend, as measured by the average earnings of previous graduates of that college. Students who are assigned higher VA teachers have steeper earnings trajectories in their 20s.</w:t>
      </w:r>
      <w:r w:rsidRPr="007A37B3">
        <w:rPr>
          <w:rFonts w:eastAsia="Cambria" w:cs="Times New Roman"/>
          <w:sz w:val="16"/>
        </w:rPr>
        <w:t xml:space="preserve"> At age 28, the old- </w:t>
      </w:r>
      <w:proofErr w:type="spellStart"/>
      <w:proofErr w:type="gramStart"/>
      <w:r w:rsidRPr="007A37B3">
        <w:rPr>
          <w:rFonts w:eastAsia="Cambria" w:cs="Times New Roman"/>
          <w:sz w:val="16"/>
        </w:rPr>
        <w:t>est</w:t>
      </w:r>
      <w:proofErr w:type="spellEnd"/>
      <w:proofErr w:type="gramEnd"/>
      <w:r w:rsidRPr="007A37B3">
        <w:rPr>
          <w:rFonts w:eastAsia="Cambria" w:cs="Times New Roman"/>
          <w:sz w:val="16"/>
        </w:rPr>
        <w:t xml:space="preserve"> age at which we currently have a sufficiently large sample size to estimate earnings impacts, a 1 SD increase in teacher quality in a single grade raises annual earnings by 1.3%. If the impact on earnings remains constant at 1.3% over the lifecycle, </w:t>
      </w:r>
      <w:r w:rsidRPr="007A37B3">
        <w:rPr>
          <w:rFonts w:eastAsia="Cambria" w:cs="Times New Roman"/>
          <w:b/>
          <w:iCs/>
          <w:u w:val="single"/>
        </w:rPr>
        <w:t>students would gain approximately $39,000 on average in cumulative lifetime income from a 1 SD improvement in teacher VA in a single grade.</w:t>
      </w:r>
      <w:r w:rsidRPr="007A37B3">
        <w:rPr>
          <w:rFonts w:eastAsia="Cambria" w:cs="Times New Roman"/>
          <w:sz w:val="16"/>
        </w:rPr>
        <w:t xml:space="preserve"> Discounting at a 5% rate yields a present value gain of $7,000 at age 12, the mean age at which the interventions we study occur. We also find that improvements in </w:t>
      </w:r>
      <w:r w:rsidRPr="007A37B3">
        <w:rPr>
          <w:rFonts w:eastAsia="Cambria" w:cs="Times New Roman"/>
          <w:b/>
          <w:iCs/>
          <w:u w:val="single"/>
        </w:rPr>
        <w:t xml:space="preserve">teacher quality significantly reduce the </w:t>
      </w:r>
      <w:proofErr w:type="spellStart"/>
      <w:r w:rsidRPr="007A37B3">
        <w:rPr>
          <w:rFonts w:eastAsia="Cambria" w:cs="Times New Roman"/>
          <w:b/>
          <w:iCs/>
          <w:u w:val="single"/>
        </w:rPr>
        <w:t>proba</w:t>
      </w:r>
      <w:proofErr w:type="spellEnd"/>
      <w:r w:rsidRPr="007A37B3">
        <w:rPr>
          <w:rFonts w:eastAsia="Cambria" w:cs="Times New Roman"/>
          <w:b/>
          <w:iCs/>
          <w:u w:val="single"/>
        </w:rPr>
        <w:t xml:space="preserve">- </w:t>
      </w:r>
      <w:proofErr w:type="spellStart"/>
      <w:r w:rsidRPr="007A37B3">
        <w:rPr>
          <w:rFonts w:eastAsia="Cambria" w:cs="Times New Roman"/>
          <w:b/>
          <w:iCs/>
          <w:u w:val="single"/>
        </w:rPr>
        <w:t>bility</w:t>
      </w:r>
      <w:proofErr w:type="spellEnd"/>
      <w:r w:rsidRPr="007A37B3">
        <w:rPr>
          <w:rFonts w:eastAsia="Cambria" w:cs="Times New Roman"/>
          <w:b/>
          <w:iCs/>
          <w:u w:val="single"/>
        </w:rPr>
        <w:t xml:space="preserve"> of having a child while being a teenager, increase the quality of the neighborhood in which the student lives (as measured by the percentage of college graduates in that ZIP code) in adulthood, and raise participation rates in 401(k) retirement savings plans. </w:t>
      </w:r>
      <w:r w:rsidRPr="007A37B3">
        <w:rPr>
          <w:rFonts w:eastAsia="Cambria" w:cs="Times New Roman"/>
          <w:sz w:val="16"/>
        </w:rPr>
        <w:t xml:space="preserve">Our second design relaxes the assumption of selection on observables by exploiting teacher turnover as a quasi-experimental source of variation in teacher quality. To understand this research design, suppose a high-VA 4th grade teacher moves from school A to another school in 1995. Because of this staff change, students entering grade 4 in school </w:t>
      </w:r>
      <w:proofErr w:type="gramStart"/>
      <w:r w:rsidRPr="007A37B3">
        <w:rPr>
          <w:rFonts w:eastAsia="Cambria" w:cs="Times New Roman"/>
          <w:sz w:val="16"/>
        </w:rPr>
        <w:t>A</w:t>
      </w:r>
      <w:proofErr w:type="gramEnd"/>
      <w:r w:rsidRPr="007A37B3">
        <w:rPr>
          <w:rFonts w:eastAsia="Cambria" w:cs="Times New Roman"/>
          <w:sz w:val="16"/>
        </w:rPr>
        <w:t xml:space="preserve"> in 1995 will have lower quality teachers on average than those in the prior cohort. If high VA teachers improve long-term outcomes, we would expect college attendance rates and earnings for the 1995 cohort to be lower on average than the previous cohort. Building on this idea, we estimate teachers’ impacts by regressing changes in mean adult outcomes across consecutive cohorts of children within a school on changes in the mean VA of the teaching staff. Using this design, we find that a 1 SD improvement in teacher VA raises the probability of college attendance at age 20 by 0.86 percentage points, nearly identical to the estimate obtained from our first research design. Improvements in average teacher VA also increase the quality of colleges that students attend. The impacts on college outcomes are statistically significant with p &lt; 0:01. Unfortunately, we have insufficient precision to obtain informative estimates for earnings using the quasi-experimental design. Our quasi-experimental results rest on the identification assumption that high-frequency teacher turnover within school-grade cells is uncorrelated with student and school characteristics. Several pieces of evidence support this assumption. First, predetermined student and parent characteristics are uncorrelated with changes in the quality of teaching staff. Second, students’ prior test scores and contemporaneous scores in the other subject are also uncorrelated with changes in the quality of teaching staff in a given subject. Third, changes in teacher VA across cohorts have sharp effects on college attendance exactly in the year of the change but not in prior years or subsequent years. The long-term impacts of teacher VA are slightly larger for females than males. Improvements in English teacher quality have larger impacts than improvements in math teacher quality. The impacts of teacher VA are roughly constant in percentage terms by parents’ income. Hence, higher income households, whose children have higher earn- </w:t>
      </w:r>
      <w:proofErr w:type="spellStart"/>
      <w:r w:rsidRPr="007A37B3">
        <w:rPr>
          <w:rFonts w:eastAsia="Cambria" w:cs="Times New Roman"/>
          <w:sz w:val="16"/>
        </w:rPr>
        <w:t>ings</w:t>
      </w:r>
      <w:proofErr w:type="spellEnd"/>
      <w:r w:rsidRPr="007A37B3">
        <w:rPr>
          <w:rFonts w:eastAsia="Cambria" w:cs="Times New Roman"/>
          <w:sz w:val="16"/>
        </w:rPr>
        <w:t xml:space="preserve"> on average, should be willing to pay larger amounts for higher teacher VA. </w:t>
      </w:r>
      <w:r w:rsidRPr="007A37B3">
        <w:rPr>
          <w:rFonts w:eastAsia="Cambria" w:cs="Times New Roman"/>
          <w:b/>
          <w:iCs/>
          <w:u w:val="single"/>
        </w:rPr>
        <w:t>Teachers’ impacts are significant and large throughout grades 4-8, showing that improvements in the quality of education can have large returns well beyond early childhood. Our conclusion that teachers have long-lasting impacts may be surprising given evidence that teachers’ impacts on test scores “fade out” very rapidly in subsequent grades</w:t>
      </w:r>
      <w:r w:rsidRPr="007A37B3">
        <w:rPr>
          <w:rFonts w:eastAsia="Cambria" w:cs="Times New Roman"/>
          <w:sz w:val="16"/>
        </w:rPr>
        <w:t xml:space="preserve"> (Rothstein 2010, Carrell and West 2010, Jacob, </w:t>
      </w:r>
      <w:proofErr w:type="spellStart"/>
      <w:r w:rsidRPr="007A37B3">
        <w:rPr>
          <w:rFonts w:eastAsia="Cambria" w:cs="Times New Roman"/>
          <w:sz w:val="16"/>
        </w:rPr>
        <w:t>Lefgren</w:t>
      </w:r>
      <w:proofErr w:type="spellEnd"/>
      <w:r w:rsidRPr="007A37B3">
        <w:rPr>
          <w:rFonts w:eastAsia="Cambria" w:cs="Times New Roman"/>
          <w:sz w:val="16"/>
        </w:rPr>
        <w:t xml:space="preserve">, and Sims 2010). We confirm this rapid fade-out in our data, </w:t>
      </w:r>
      <w:r w:rsidRPr="007A37B3">
        <w:rPr>
          <w:rFonts w:eastAsia="Cambria" w:cs="Times New Roman"/>
          <w:b/>
          <w:iCs/>
          <w:u w:val="single"/>
        </w:rPr>
        <w:t>but find that teachers’ impacts on earnings are similar to what one would predict based on the cross-sectional correlation between earnings and contemporaneous test score gains.</w:t>
      </w:r>
      <w:r w:rsidRPr="007A37B3">
        <w:rPr>
          <w:rFonts w:eastAsia="Cambria" w:cs="Times New Roman"/>
          <w:sz w:val="16"/>
        </w:rPr>
        <w:t xml:space="preserve"> This pattern of fade-out and re-emergence echoes the findings of recent studies of early childhood interventions (Deming 2009, Heckman et al. 2010b, </w:t>
      </w:r>
      <w:proofErr w:type="spellStart"/>
      <w:proofErr w:type="gramStart"/>
      <w:r w:rsidRPr="007A37B3">
        <w:rPr>
          <w:rFonts w:eastAsia="Cambria" w:cs="Times New Roman"/>
          <w:sz w:val="16"/>
        </w:rPr>
        <w:t>Chetty</w:t>
      </w:r>
      <w:proofErr w:type="spellEnd"/>
      <w:proofErr w:type="gramEnd"/>
      <w:r w:rsidRPr="007A37B3">
        <w:rPr>
          <w:rFonts w:eastAsia="Cambria" w:cs="Times New Roman"/>
          <w:sz w:val="16"/>
        </w:rPr>
        <w:t xml:space="preserve"> et al. 2011). To illustrate the magnitude of teachers’ impacts, we evaluate </w:t>
      </w:r>
      <w:proofErr w:type="spellStart"/>
      <w:r w:rsidRPr="007A37B3">
        <w:rPr>
          <w:rFonts w:eastAsia="Cambria" w:cs="Times New Roman"/>
          <w:sz w:val="16"/>
        </w:rPr>
        <w:t>Hanushek’s</w:t>
      </w:r>
      <w:proofErr w:type="spellEnd"/>
      <w:r w:rsidRPr="007A37B3">
        <w:rPr>
          <w:rFonts w:eastAsia="Cambria" w:cs="Times New Roman"/>
          <w:sz w:val="16"/>
        </w:rPr>
        <w:t xml:space="preserve"> (2009) pro- </w:t>
      </w:r>
      <w:proofErr w:type="spellStart"/>
      <w:r w:rsidRPr="007A37B3">
        <w:rPr>
          <w:rFonts w:eastAsia="Cambria" w:cs="Times New Roman"/>
          <w:sz w:val="16"/>
        </w:rPr>
        <w:t>posal</w:t>
      </w:r>
      <w:proofErr w:type="spellEnd"/>
      <w:r w:rsidRPr="007A37B3">
        <w:rPr>
          <w:rFonts w:eastAsia="Cambria" w:cs="Times New Roman"/>
          <w:sz w:val="16"/>
        </w:rPr>
        <w:t xml:space="preserve"> to replace teachers in the bottom 5% of the VA distribution with teachers of average quality. </w:t>
      </w:r>
      <w:r w:rsidRPr="007A37B3">
        <w:rPr>
          <w:rFonts w:eastAsia="Cambria" w:cs="Times New Roman"/>
          <w:b/>
          <w:iCs/>
          <w:u w:val="single"/>
        </w:rPr>
        <w:t xml:space="preserve">We estimate that replacing a teacher whose current VA is in the bottom 5 per- cent with an average teacher would increase the mean present value of students’ lifetime income by $250,000 per classroom over a teacher’s career, accounting for drift in teacher quality over time. </w:t>
      </w:r>
      <w:r w:rsidRPr="007A37B3">
        <w:rPr>
          <w:rFonts w:eastAsia="Cambria" w:cs="Times New Roman"/>
          <w:sz w:val="16"/>
        </w:rPr>
        <w:lastRenderedPageBreak/>
        <w:t xml:space="preserve">However, because VA is estimated with noise, the gains from des- electing teachers based on data from a limited number of classrooms are smaller. The present value gain from deselecting the bottom 5% of teachers using three years of test score data is $185,000 per classroom on average.4 This gain is still about 10 times larger than recent estimates of the additional salary one would have to pay teachers to compensate them for the risk of evaluation based on VA </w:t>
      </w:r>
      <w:proofErr w:type="gramStart"/>
      <w:r w:rsidRPr="007A37B3">
        <w:rPr>
          <w:rFonts w:eastAsia="Cambria" w:cs="Times New Roman"/>
          <w:sz w:val="16"/>
        </w:rPr>
        <w:t>measures(</w:t>
      </w:r>
      <w:proofErr w:type="gramEnd"/>
      <w:r w:rsidRPr="007A37B3">
        <w:rPr>
          <w:rFonts w:eastAsia="Cambria" w:cs="Times New Roman"/>
          <w:sz w:val="16"/>
        </w:rPr>
        <w:t xml:space="preserve">Rothstein2013). This result suggests that VA could potentially be a useful tool for evaluating teacher performance if the signal quality of VA for long-term impacts does not fall substantially when it is used to evaluate teachers. </w:t>
      </w:r>
    </w:p>
    <w:p w:rsidR="003B7A48" w:rsidRDefault="003B7A48" w:rsidP="00A055D6">
      <w:pPr>
        <w:pStyle w:val="Heading3"/>
      </w:pPr>
      <w:r>
        <w:lastRenderedPageBreak/>
        <w:t>Discrimination</w:t>
      </w:r>
    </w:p>
    <w:p w:rsidR="00CC601D" w:rsidRPr="00CC601D" w:rsidRDefault="00CC601D" w:rsidP="00CC601D">
      <w:pPr>
        <w:keepNext/>
        <w:keepLines/>
        <w:spacing w:before="40"/>
        <w:outlineLvl w:val="3"/>
        <w:rPr>
          <w:rFonts w:eastAsiaTheme="majorEastAsia" w:cstheme="majorBidi"/>
          <w:b/>
          <w:iCs/>
          <w:sz w:val="26"/>
        </w:rPr>
      </w:pPr>
      <w:r w:rsidRPr="00CC601D">
        <w:rPr>
          <w:rFonts w:eastAsiaTheme="majorEastAsia" w:cstheme="majorBidi"/>
          <w:b/>
          <w:iCs/>
          <w:sz w:val="26"/>
        </w:rPr>
        <w:t xml:space="preserve">Current tenure actively harms student learning outcomes especially for poor and minority students – Vergara vs. California evidence proves </w:t>
      </w:r>
    </w:p>
    <w:p w:rsidR="00CC601D" w:rsidRPr="00CC601D" w:rsidRDefault="00CC601D" w:rsidP="00CC601D">
      <w:pPr>
        <w:rPr>
          <w:b/>
          <w:bCs/>
          <w:sz w:val="26"/>
        </w:rPr>
      </w:pPr>
      <w:r w:rsidRPr="00CC601D">
        <w:rPr>
          <w:b/>
          <w:bCs/>
          <w:sz w:val="26"/>
        </w:rPr>
        <w:t xml:space="preserve">Blume and </w:t>
      </w:r>
      <w:proofErr w:type="spellStart"/>
      <w:r w:rsidRPr="00CC601D">
        <w:rPr>
          <w:b/>
          <w:bCs/>
          <w:sz w:val="26"/>
        </w:rPr>
        <w:t>Resmovits</w:t>
      </w:r>
      <w:proofErr w:type="spellEnd"/>
      <w:r w:rsidRPr="00CC601D">
        <w:rPr>
          <w:b/>
          <w:bCs/>
          <w:sz w:val="26"/>
        </w:rPr>
        <w:t xml:space="preserve"> 16</w:t>
      </w:r>
    </w:p>
    <w:p w:rsidR="00CC601D" w:rsidRPr="00CC601D" w:rsidRDefault="00CC601D" w:rsidP="00CC601D">
      <w:r w:rsidRPr="00CC601D">
        <w:t xml:space="preserve">Howard Blume and Joy </w:t>
      </w:r>
      <w:proofErr w:type="spellStart"/>
      <w:r w:rsidRPr="00CC601D">
        <w:t>Resmovits</w:t>
      </w:r>
      <w:proofErr w:type="spellEnd"/>
      <w:r w:rsidRPr="00CC601D">
        <w:t xml:space="preserve"> August 23, 2016 </w:t>
      </w:r>
      <w:proofErr w:type="gramStart"/>
      <w:r w:rsidRPr="00CC601D">
        <w:t>In</w:t>
      </w:r>
      <w:proofErr w:type="gramEnd"/>
      <w:r w:rsidRPr="00CC601D">
        <w:t xml:space="preserve"> a major win for teachers unions, California Supreme Court lets teacher tenure ruling stand http://www.latimes.com/local/education/la-me-edu-ca-supreme-court-lets-teacher-tenure-survive-20160819-snap-story.html</w:t>
      </w:r>
    </w:p>
    <w:p w:rsidR="00CC601D" w:rsidRPr="00CC601D" w:rsidRDefault="00CC601D" w:rsidP="00CC601D">
      <w:pPr>
        <w:rPr>
          <w:sz w:val="16"/>
        </w:rPr>
      </w:pPr>
      <w:r w:rsidRPr="00CC601D">
        <w:rPr>
          <w:u w:val="single"/>
        </w:rPr>
        <w:t>Monday was the end of the line for a</w:t>
      </w:r>
      <w:r w:rsidRPr="00CC601D">
        <w:rPr>
          <w:sz w:val="16"/>
        </w:rPr>
        <w:t xml:space="preserve"> landmark </w:t>
      </w:r>
      <w:r w:rsidRPr="00CC601D">
        <w:rPr>
          <w:u w:val="single"/>
        </w:rPr>
        <w:t>California case challenging tenure and other traditional job protections for teachers</w:t>
      </w:r>
      <w:r w:rsidRPr="00CC601D">
        <w:rPr>
          <w:sz w:val="16"/>
        </w:rPr>
        <w:t xml:space="preserve"> — and the teachers won. </w:t>
      </w:r>
      <w:r w:rsidRPr="00CC601D">
        <w:rPr>
          <w:highlight w:val="yellow"/>
          <w:u w:val="single"/>
        </w:rPr>
        <w:t>A state Supreme Court majority declined to hear the case, Vergara vs. California, and let stand an appeals court ruling that preserved</w:t>
      </w:r>
      <w:r w:rsidRPr="00CC601D">
        <w:rPr>
          <w:u w:val="single"/>
        </w:rPr>
        <w:t xml:space="preserve"> an array of </w:t>
      </w:r>
      <w:r w:rsidRPr="00CC601D">
        <w:rPr>
          <w:highlight w:val="yellow"/>
          <w:u w:val="single"/>
        </w:rPr>
        <w:t>employment rights</w:t>
      </w:r>
      <w:r w:rsidRPr="00CC601D">
        <w:rPr>
          <w:sz w:val="16"/>
        </w:rPr>
        <w:t xml:space="preserve">. The outcome left some </w:t>
      </w:r>
      <w:r w:rsidRPr="00CC601D">
        <w:rPr>
          <w:u w:val="single"/>
        </w:rPr>
        <w:t>union opponents</w:t>
      </w:r>
      <w:r w:rsidRPr="00CC601D">
        <w:rPr>
          <w:sz w:val="16"/>
        </w:rPr>
        <w:t xml:space="preserve"> looking for a different battlefield in the ongoing wars over public education, while others said they </w:t>
      </w:r>
      <w:r w:rsidRPr="00CC601D">
        <w:rPr>
          <w:u w:val="single"/>
        </w:rPr>
        <w:t>should try the courts again.</w:t>
      </w:r>
      <w:r w:rsidRPr="00CC601D">
        <w:rPr>
          <w:sz w:val="16"/>
        </w:rPr>
        <w:t xml:space="preserve"> </w:t>
      </w:r>
      <w:r w:rsidRPr="00CC601D">
        <w:rPr>
          <w:u w:val="single"/>
        </w:rPr>
        <w:t xml:space="preserve">The </w:t>
      </w:r>
      <w:r w:rsidRPr="00CC601D">
        <w:rPr>
          <w:highlight w:val="yellow"/>
          <w:u w:val="single"/>
        </w:rPr>
        <w:t>Vergara litigation was closely watched</w:t>
      </w:r>
      <w:r w:rsidRPr="00CC601D">
        <w:rPr>
          <w:sz w:val="16"/>
        </w:rPr>
        <w:t xml:space="preserve"> across the country </w:t>
      </w:r>
      <w:r w:rsidRPr="00CC601D">
        <w:rPr>
          <w:highlight w:val="yellow"/>
          <w:u w:val="single"/>
        </w:rPr>
        <w:t>as a test of whether courts would invalidate rules that protect teachers on the argument that they violate the rights of students</w:t>
      </w:r>
      <w:r w:rsidRPr="00CC601D">
        <w:rPr>
          <w:u w:val="single"/>
        </w:rPr>
        <w:t>.</w:t>
      </w:r>
      <w:r w:rsidRPr="00CC601D">
        <w:rPr>
          <w:sz w:val="16"/>
        </w:rPr>
        <w:t xml:space="preserve"> The </w:t>
      </w:r>
      <w:r w:rsidRPr="00CC601D">
        <w:rPr>
          <w:u w:val="single"/>
        </w:rPr>
        <w:t xml:space="preserve">assault on these protections is part of a broader approach to reforming education that would make schools more like the private sector, which relies on competition, measurable results and performance incentives. </w:t>
      </w:r>
      <w:r w:rsidRPr="00CC601D">
        <w:rPr>
          <w:sz w:val="16"/>
        </w:rPr>
        <w:t xml:space="preserve">In such a scenario, employee protections get in the way, said Joshua </w:t>
      </w:r>
      <w:proofErr w:type="spellStart"/>
      <w:r w:rsidRPr="00CC601D">
        <w:rPr>
          <w:sz w:val="16"/>
        </w:rPr>
        <w:t>Pechthalt</w:t>
      </w:r>
      <w:proofErr w:type="spellEnd"/>
      <w:r w:rsidRPr="00CC601D">
        <w:rPr>
          <w:sz w:val="16"/>
        </w:rPr>
        <w:t xml:space="preserve">, president of the California Federation of Teachers. “It’s fundamentally about providing a marketplace agenda within public education — doing away with the kinds of protections teachers have won over many years, such as seniority and due process, and creating the dog-eat-dog narrative that exists in the private sector,” he said. </w:t>
      </w:r>
      <w:r w:rsidRPr="00CC601D">
        <w:rPr>
          <w:highlight w:val="yellow"/>
          <w:u w:val="single"/>
        </w:rPr>
        <w:t>Attorneys</w:t>
      </w:r>
      <w:r w:rsidRPr="00CC601D">
        <w:rPr>
          <w:u w:val="single"/>
        </w:rPr>
        <w:t xml:space="preserve"> pursuing the case on behalf of nine students</w:t>
      </w:r>
      <w:r w:rsidRPr="00CC601D">
        <w:rPr>
          <w:sz w:val="16"/>
        </w:rPr>
        <w:t xml:space="preserve"> presented a different narrative. They </w:t>
      </w:r>
      <w:r w:rsidRPr="00CC601D">
        <w:rPr>
          <w:highlight w:val="yellow"/>
          <w:u w:val="single"/>
        </w:rPr>
        <w:t>argued</w:t>
      </w:r>
      <w:r w:rsidRPr="00CC601D">
        <w:rPr>
          <w:u w:val="single"/>
        </w:rPr>
        <w:t xml:space="preserve"> that these </w:t>
      </w:r>
      <w:r w:rsidRPr="00CC601D">
        <w:rPr>
          <w:highlight w:val="yellow"/>
          <w:u w:val="single"/>
        </w:rPr>
        <w:t>job protections caused</w:t>
      </w:r>
      <w:r w:rsidRPr="00CC601D">
        <w:rPr>
          <w:u w:val="single"/>
        </w:rPr>
        <w:t xml:space="preserve"> such </w:t>
      </w:r>
      <w:r w:rsidRPr="00CC601D">
        <w:rPr>
          <w:highlight w:val="yellow"/>
          <w:u w:val="single"/>
        </w:rPr>
        <w:t>harm to students</w:t>
      </w:r>
      <w:r w:rsidRPr="00CC601D">
        <w:rPr>
          <w:sz w:val="16"/>
        </w:rPr>
        <w:t xml:space="preserve"> that </w:t>
      </w:r>
      <w:r w:rsidRPr="00CC601D">
        <w:rPr>
          <w:u w:val="single"/>
        </w:rPr>
        <w:t xml:space="preserve">the rules violated their constitutional rights. </w:t>
      </w:r>
      <w:r w:rsidRPr="00CC601D">
        <w:rPr>
          <w:highlight w:val="yellow"/>
          <w:u w:val="single"/>
        </w:rPr>
        <w:t>Making it easier to fire bad teachers</w:t>
      </w:r>
      <w:r w:rsidRPr="00CC601D">
        <w:rPr>
          <w:sz w:val="16"/>
        </w:rPr>
        <w:t>, the attorneys said</w:t>
      </w:r>
      <w:r w:rsidRPr="00CC601D">
        <w:rPr>
          <w:b/>
          <w:iCs/>
          <w:u w:val="single"/>
        </w:rPr>
        <w:t xml:space="preserve">, </w:t>
      </w:r>
      <w:r w:rsidRPr="00CC601D">
        <w:rPr>
          <w:b/>
          <w:iCs/>
          <w:highlight w:val="yellow"/>
          <w:u w:val="single"/>
        </w:rPr>
        <w:t>would</w:t>
      </w:r>
      <w:r w:rsidRPr="00CC601D">
        <w:rPr>
          <w:b/>
          <w:iCs/>
          <w:u w:val="single"/>
        </w:rPr>
        <w:t xml:space="preserve"> not only </w:t>
      </w:r>
      <w:r w:rsidRPr="00CC601D">
        <w:rPr>
          <w:b/>
          <w:iCs/>
          <w:highlight w:val="yellow"/>
          <w:u w:val="single"/>
        </w:rPr>
        <w:t>improve academic performance</w:t>
      </w:r>
      <w:r w:rsidRPr="00CC601D">
        <w:rPr>
          <w:b/>
          <w:iCs/>
          <w:u w:val="single"/>
        </w:rPr>
        <w:t xml:space="preserve">, but </w:t>
      </w:r>
      <w:r w:rsidRPr="00CC601D">
        <w:rPr>
          <w:b/>
          <w:iCs/>
          <w:highlight w:val="yellow"/>
          <w:u w:val="single"/>
        </w:rPr>
        <w:t>would narrow the achievement gap that separates white, Asian and wealthier students from</w:t>
      </w:r>
      <w:r w:rsidRPr="00CC601D">
        <w:rPr>
          <w:b/>
          <w:iCs/>
          <w:u w:val="single"/>
        </w:rPr>
        <w:t xml:space="preserve"> their </w:t>
      </w:r>
      <w:r w:rsidRPr="00CC601D">
        <w:rPr>
          <w:b/>
          <w:iCs/>
          <w:highlight w:val="yellow"/>
          <w:u w:val="single"/>
        </w:rPr>
        <w:t>lower-income, black and Latino peer</w:t>
      </w:r>
      <w:r w:rsidRPr="00CC601D">
        <w:rPr>
          <w:b/>
          <w:iCs/>
          <w:u w:val="single"/>
        </w:rPr>
        <w:t>s</w:t>
      </w:r>
      <w:r w:rsidRPr="00CC601D">
        <w:rPr>
          <w:sz w:val="16"/>
        </w:rPr>
        <w:t xml:space="preserve">. At trial, </w:t>
      </w:r>
      <w:r w:rsidRPr="00CC601D">
        <w:rPr>
          <w:highlight w:val="yellow"/>
          <w:u w:val="single"/>
        </w:rPr>
        <w:t>students testified about teachers who belittled or ignored them</w:t>
      </w:r>
      <w:r w:rsidRPr="00CC601D">
        <w:rPr>
          <w:u w:val="single"/>
        </w:rPr>
        <w:t xml:space="preserve">, while plaintiff experts asserted that </w:t>
      </w:r>
      <w:r w:rsidRPr="00CC601D">
        <w:rPr>
          <w:highlight w:val="yellow"/>
          <w:u w:val="single"/>
        </w:rPr>
        <w:t>such instruction left students behind, unable to catch up</w:t>
      </w:r>
      <w:r w:rsidRPr="00CC601D">
        <w:rPr>
          <w:u w:val="single"/>
        </w:rPr>
        <w:t xml:space="preserve">. This </w:t>
      </w:r>
      <w:r w:rsidRPr="00CC601D">
        <w:rPr>
          <w:highlight w:val="yellow"/>
          <w:u w:val="single"/>
        </w:rPr>
        <w:t>testimony bowled over</w:t>
      </w:r>
      <w:r w:rsidRPr="00CC601D">
        <w:rPr>
          <w:u w:val="single"/>
        </w:rPr>
        <w:t xml:space="preserve"> </w:t>
      </w:r>
      <w:r w:rsidRPr="00CC601D">
        <w:rPr>
          <w:highlight w:val="yellow"/>
          <w:u w:val="single"/>
        </w:rPr>
        <w:t>the trial court judge, who in 2014 threw out the job protections, saying</w:t>
      </w:r>
      <w:r w:rsidRPr="00CC601D">
        <w:rPr>
          <w:u w:val="single"/>
        </w:rPr>
        <w:t xml:space="preserve"> that t</w:t>
      </w:r>
      <w:r w:rsidRPr="00CC601D">
        <w:rPr>
          <w:highlight w:val="yellow"/>
          <w:u w:val="single"/>
        </w:rPr>
        <w:t>he damage to students “shocks the conscience.” Bu</w:t>
      </w:r>
      <w:r w:rsidRPr="00CC601D">
        <w:rPr>
          <w:u w:val="single"/>
        </w:rPr>
        <w:t>t</w:t>
      </w:r>
      <w:r w:rsidRPr="00CC601D">
        <w:rPr>
          <w:sz w:val="16"/>
        </w:rPr>
        <w:t xml:space="preserve"> in April</w:t>
      </w:r>
      <w:r w:rsidRPr="00CC601D">
        <w:rPr>
          <w:sz w:val="16"/>
          <w:highlight w:val="yellow"/>
        </w:rPr>
        <w:t xml:space="preserve">, </w:t>
      </w:r>
      <w:r w:rsidRPr="00CC601D">
        <w:rPr>
          <w:highlight w:val="yellow"/>
          <w:u w:val="single"/>
        </w:rPr>
        <w:t>a three-judge court of appeal panel</w:t>
      </w:r>
      <w:r w:rsidRPr="00CC601D">
        <w:rPr>
          <w:u w:val="single"/>
        </w:rPr>
        <w:t xml:space="preserve"> shrugged off the claims of harm and </w:t>
      </w:r>
      <w:r w:rsidRPr="00CC601D">
        <w:rPr>
          <w:highlight w:val="yellow"/>
          <w:u w:val="single"/>
        </w:rPr>
        <w:t xml:space="preserve">said it was up to the Legislature to set education policy, including the </w:t>
      </w:r>
      <w:r w:rsidRPr="00CC601D">
        <w:rPr>
          <w:b/>
          <w:iCs/>
          <w:highlight w:val="yellow"/>
          <w:u w:val="single"/>
        </w:rPr>
        <w:t>regulations</w:t>
      </w:r>
      <w:r w:rsidRPr="00CC601D">
        <w:rPr>
          <w:highlight w:val="yellow"/>
          <w:u w:val="single"/>
        </w:rPr>
        <w:t xml:space="preserve"> in question</w:t>
      </w:r>
      <w:r w:rsidRPr="00CC601D">
        <w:rPr>
          <w:sz w:val="16"/>
          <w:highlight w:val="yellow"/>
        </w:rPr>
        <w:t>.</w:t>
      </w:r>
      <w:r w:rsidRPr="00CC601D">
        <w:rPr>
          <w:sz w:val="16"/>
        </w:rPr>
        <w:t xml:space="preserve"> Monday’s high court decision was about whether justices would hear arguments and weigh in. Their 4-3 split against doing so may well reflect the level of contention over how best to improve education. “This has been such a polarized issue,” said </w:t>
      </w:r>
      <w:r w:rsidRPr="00CC601D">
        <w:rPr>
          <w:u w:val="single"/>
        </w:rPr>
        <w:t>Assemblywoman Susan Bonilla</w:t>
      </w:r>
      <w:r w:rsidRPr="00CC601D">
        <w:rPr>
          <w:sz w:val="16"/>
        </w:rPr>
        <w:t xml:space="preserve"> (D-Concord.). Bonilla </w:t>
      </w:r>
      <w:r w:rsidRPr="00CC601D">
        <w:rPr>
          <w:u w:val="single"/>
        </w:rPr>
        <w:t xml:space="preserve">tried to craft compromise legislation that eventually was abandoned by teachers unions and their critics. </w:t>
      </w:r>
      <w:r w:rsidRPr="00CC601D">
        <w:rPr>
          <w:sz w:val="16"/>
        </w:rPr>
        <w:t xml:space="preserve">“Unfortunately, on </w:t>
      </w:r>
      <w:r w:rsidRPr="00CC601D">
        <w:rPr>
          <w:u w:val="single"/>
        </w:rPr>
        <w:t>one side, we had the California Teachers Assn. that is satisfied with the status quo,”</w:t>
      </w:r>
      <w:r w:rsidRPr="00CC601D">
        <w:rPr>
          <w:sz w:val="16"/>
        </w:rPr>
        <w:t xml:space="preserve"> Bonilla said. “</w:t>
      </w:r>
      <w:r w:rsidRPr="00CC601D">
        <w:rPr>
          <w:u w:val="single"/>
        </w:rPr>
        <w:t>On the other side, you had many people interested in making changes to education but … if they couldn’t have everything in a bill, they weren’t going to support my bill</w:t>
      </w:r>
      <w:r w:rsidRPr="00CC601D">
        <w:rPr>
          <w:sz w:val="16"/>
        </w:rPr>
        <w:t xml:space="preserve">. That’s not a realistic perspective in terms of how policy is crafted.” Although Vergara backers could not get around union clout in the Legislature, they had access to money and a crack team of attorneys. </w:t>
      </w:r>
      <w:r w:rsidRPr="00CC601D">
        <w:rPr>
          <w:highlight w:val="yellow"/>
          <w:u w:val="single"/>
        </w:rPr>
        <w:t>The lawsuit challenged five statutes</w:t>
      </w:r>
      <w:r w:rsidRPr="00CC601D">
        <w:rPr>
          <w:u w:val="single"/>
        </w:rPr>
        <w:t xml:space="preserve"> that in combination</w:t>
      </w:r>
      <w:r w:rsidRPr="00CC601D">
        <w:rPr>
          <w:sz w:val="16"/>
        </w:rPr>
        <w:t xml:space="preserve">, it argued, </w:t>
      </w:r>
      <w:r w:rsidRPr="00CC601D">
        <w:rPr>
          <w:u w:val="single"/>
        </w:rPr>
        <w:t>violated the constitutional rights of students</w:t>
      </w:r>
      <w:r w:rsidRPr="00CC601D">
        <w:rPr>
          <w:sz w:val="16"/>
        </w:rPr>
        <w:t xml:space="preserve">. </w:t>
      </w:r>
      <w:r w:rsidRPr="00CC601D">
        <w:rPr>
          <w:highlight w:val="yellow"/>
          <w:u w:val="single"/>
        </w:rPr>
        <w:t>These laws grant the protections of tenure to teachers after two years</w:t>
      </w:r>
      <w:r w:rsidRPr="00CC601D">
        <w:rPr>
          <w:u w:val="single"/>
        </w:rPr>
        <w:t xml:space="preserve"> on the job. </w:t>
      </w:r>
      <w:r w:rsidRPr="00CC601D">
        <w:rPr>
          <w:highlight w:val="yellow"/>
          <w:u w:val="single"/>
        </w:rPr>
        <w:t>They stipulate</w:t>
      </w:r>
      <w:r w:rsidRPr="00CC601D">
        <w:rPr>
          <w:u w:val="single"/>
        </w:rPr>
        <w:t xml:space="preserve"> that </w:t>
      </w:r>
      <w:r w:rsidRPr="00CC601D">
        <w:rPr>
          <w:highlight w:val="yellow"/>
          <w:u w:val="single"/>
        </w:rPr>
        <w:t>teacher layoffs</w:t>
      </w:r>
      <w:r w:rsidRPr="00CC601D">
        <w:rPr>
          <w:u w:val="single"/>
        </w:rPr>
        <w:t xml:space="preserve">, when they occur, </w:t>
      </w:r>
      <w:r w:rsidRPr="00CC601D">
        <w:rPr>
          <w:highlight w:val="yellow"/>
          <w:u w:val="single"/>
        </w:rPr>
        <w:t>must be based primarily on seniority. And they set up a dismissal process</w:t>
      </w:r>
      <w:r w:rsidRPr="00CC601D">
        <w:rPr>
          <w:u w:val="single"/>
        </w:rPr>
        <w:t xml:space="preserve"> for instructors </w:t>
      </w:r>
      <w:r w:rsidRPr="00CC601D">
        <w:rPr>
          <w:highlight w:val="yellow"/>
          <w:u w:val="single"/>
        </w:rPr>
        <w:t>that is more lengthy and difficult than</w:t>
      </w:r>
      <w:r w:rsidRPr="00CC601D">
        <w:rPr>
          <w:u w:val="single"/>
        </w:rPr>
        <w:t xml:space="preserve"> for </w:t>
      </w:r>
      <w:r w:rsidRPr="00CC601D">
        <w:rPr>
          <w:highlight w:val="yellow"/>
          <w:u w:val="single"/>
        </w:rPr>
        <w:t>many other state employees</w:t>
      </w:r>
      <w:r w:rsidRPr="00CC601D">
        <w:rPr>
          <w:u w:val="single"/>
        </w:rPr>
        <w:t xml:space="preserve">. </w:t>
      </w:r>
      <w:r w:rsidRPr="00CC601D">
        <w:rPr>
          <w:sz w:val="16"/>
        </w:rPr>
        <w:t xml:space="preserve">The effort was a “Hail Mary pass,” said Michael </w:t>
      </w:r>
      <w:proofErr w:type="spellStart"/>
      <w:r w:rsidRPr="00CC601D">
        <w:rPr>
          <w:sz w:val="16"/>
        </w:rPr>
        <w:t>Petrilli</w:t>
      </w:r>
      <w:proofErr w:type="spellEnd"/>
      <w:r w:rsidRPr="00CC601D">
        <w:rPr>
          <w:sz w:val="16"/>
        </w:rPr>
        <w:t xml:space="preserve">, president at the Thomas B. Fordham Institute, a right-leaning think tank. “You throw a Hail Mary pass when you’re out of other options. The </w:t>
      </w:r>
      <w:r w:rsidRPr="00CC601D">
        <w:rPr>
          <w:u w:val="single"/>
        </w:rPr>
        <w:t>reformers in California turned to it because the Legislature was locked up by unions</w:t>
      </w:r>
      <w:r w:rsidRPr="00CC601D">
        <w:rPr>
          <w:sz w:val="16"/>
        </w:rPr>
        <w:t xml:space="preserve">.” The Legislature remains the most logical place to determine such employment rules, some advocates on both sides said. “This was an appropriate move by the Supreme Court and really a victory for the idea of a separation of powers as it relates to education-policy matters,” said Mark Paige, an assistant professor in public policy at the University of Massachusetts, Dartmouth. “The trial court decision was an example of an activist court. The opinion lodged the trial court in the middle of a policy matter.” “I don't think it means the end of the tenure war,” Paige said. “My hunch is that it won't be in California, given the state's more liberal leanings.” The state Supreme Court’s four-member majority did not issue an opinion, which isn’t required for a case that won’t get review. Three justices wanted to hear the case, and two of them issued dissenting statements saying important issues of law were at stake. </w:t>
      </w:r>
      <w:r w:rsidRPr="00CC601D">
        <w:rPr>
          <w:u w:val="single"/>
        </w:rPr>
        <w:t>The court majority</w:t>
      </w:r>
      <w:r w:rsidRPr="00CC601D">
        <w:rPr>
          <w:sz w:val="16"/>
        </w:rPr>
        <w:t xml:space="preserve">, however, </w:t>
      </w:r>
      <w:r w:rsidRPr="00CC601D">
        <w:rPr>
          <w:u w:val="single"/>
        </w:rPr>
        <w:t>accepted the logic of</w:t>
      </w:r>
      <w:r w:rsidRPr="00CC601D">
        <w:rPr>
          <w:sz w:val="16"/>
        </w:rPr>
        <w:t xml:space="preserve"> Division Two Presiding </w:t>
      </w:r>
      <w:r w:rsidRPr="00CC601D">
        <w:rPr>
          <w:u w:val="single"/>
        </w:rPr>
        <w:t>Justice</w:t>
      </w:r>
      <w:r w:rsidRPr="00CC601D">
        <w:rPr>
          <w:sz w:val="16"/>
        </w:rPr>
        <w:t xml:space="preserve"> Roger W. </w:t>
      </w:r>
      <w:r w:rsidRPr="00CC601D">
        <w:rPr>
          <w:u w:val="single"/>
        </w:rPr>
        <w:t>Boren,</w:t>
      </w:r>
      <w:r w:rsidRPr="00CC601D">
        <w:rPr>
          <w:sz w:val="16"/>
        </w:rPr>
        <w:t xml:space="preserve"> who wrote in April for the court of appeal: “</w:t>
      </w:r>
      <w:r w:rsidRPr="00CC601D">
        <w:rPr>
          <w:u w:val="single"/>
        </w:rPr>
        <w:t xml:space="preserve">The court’s </w:t>
      </w:r>
      <w:r w:rsidRPr="00CC601D">
        <w:rPr>
          <w:u w:val="single"/>
        </w:rPr>
        <w:lastRenderedPageBreak/>
        <w:t>job is merely to determine whether the statutes are constitutional, not if they are ‘a good idea.</w:t>
      </w:r>
      <w:r w:rsidRPr="00CC601D">
        <w:rPr>
          <w:sz w:val="16"/>
        </w:rPr>
        <w:t xml:space="preserve">’” </w:t>
      </w:r>
      <w:r w:rsidRPr="00CC601D">
        <w:rPr>
          <w:u w:val="single"/>
        </w:rPr>
        <w:t xml:space="preserve">The appeals panel did not challenge evidence that many students are </w:t>
      </w:r>
      <w:proofErr w:type="spellStart"/>
      <w:r w:rsidRPr="00CC601D">
        <w:rPr>
          <w:u w:val="single"/>
        </w:rPr>
        <w:t>ill served</w:t>
      </w:r>
      <w:proofErr w:type="spellEnd"/>
      <w:r w:rsidRPr="00CC601D">
        <w:rPr>
          <w:u w:val="single"/>
        </w:rPr>
        <w:t xml:space="preserve"> in California public schools.</w:t>
      </w:r>
      <w:r w:rsidRPr="00CC601D">
        <w:rPr>
          <w:sz w:val="16"/>
        </w:rPr>
        <w:t xml:space="preserve"> But the judges said the laws being questioned were not necessarily responsible. That logic bodes poorly for future court challenges in California or elsewhere, said Eric A. </w:t>
      </w:r>
      <w:proofErr w:type="spellStart"/>
      <w:r w:rsidRPr="00CC601D">
        <w:rPr>
          <w:sz w:val="16"/>
        </w:rPr>
        <w:t>Hanushek</w:t>
      </w:r>
      <w:proofErr w:type="spellEnd"/>
      <w:r w:rsidRPr="00CC601D">
        <w:rPr>
          <w:sz w:val="16"/>
        </w:rPr>
        <w:t xml:space="preserve">, a senior fellow at the conservative Hoover Institution of Stanford University, who testified on behalf of the Vergara plaintiffs. “Courts don’t make policy decisions except in extreme cases and California is an extreme case,” he said. And “even in the worst case, the courts aren’t stepping up.” But plaintiff’s attorney Theodore J. </w:t>
      </w:r>
      <w:proofErr w:type="spellStart"/>
      <w:r w:rsidRPr="00CC601D">
        <w:rPr>
          <w:sz w:val="16"/>
        </w:rPr>
        <w:t>Boutrous</w:t>
      </w:r>
      <w:proofErr w:type="spellEnd"/>
      <w:r w:rsidRPr="00CC601D">
        <w:rPr>
          <w:sz w:val="16"/>
        </w:rPr>
        <w:t xml:space="preserve"> Jr. insisted that </w:t>
      </w:r>
      <w:r w:rsidRPr="00CC601D">
        <w:rPr>
          <w:u w:val="single"/>
        </w:rPr>
        <w:t xml:space="preserve">the </w:t>
      </w:r>
      <w:r w:rsidRPr="00CC601D">
        <w:rPr>
          <w:highlight w:val="yellow"/>
          <w:u w:val="single"/>
        </w:rPr>
        <w:t>disagreement of three Supreme Court justices</w:t>
      </w:r>
      <w:r w:rsidRPr="00CC601D">
        <w:rPr>
          <w:u w:val="single"/>
        </w:rPr>
        <w:t xml:space="preserve"> </w:t>
      </w:r>
      <w:r w:rsidRPr="00CC601D">
        <w:rPr>
          <w:sz w:val="16"/>
        </w:rPr>
        <w:t xml:space="preserve">on Monday </w:t>
      </w:r>
      <w:r w:rsidRPr="00CC601D">
        <w:rPr>
          <w:highlight w:val="yellow"/>
          <w:u w:val="single"/>
        </w:rPr>
        <w:t>suggests a path forward</w:t>
      </w:r>
      <w:r w:rsidRPr="00CC601D">
        <w:rPr>
          <w:sz w:val="16"/>
        </w:rPr>
        <w:t xml:space="preserve">. The two justices who posted statements said the findings of the trial judge should have received more deference. Both concluded that </w:t>
      </w:r>
      <w:r w:rsidRPr="00CC601D">
        <w:rPr>
          <w:u w:val="single"/>
        </w:rPr>
        <w:t xml:space="preserve">the appeals panel set too high a barrier for considering the merits of the claims. </w:t>
      </w:r>
      <w:r w:rsidRPr="00CC601D">
        <w:rPr>
          <w:sz w:val="16"/>
        </w:rPr>
        <w:t>“</w:t>
      </w:r>
      <w:r w:rsidRPr="00CC601D">
        <w:rPr>
          <w:u w:val="single"/>
        </w:rPr>
        <w:t xml:space="preserve">Because </w:t>
      </w:r>
      <w:r w:rsidRPr="00CC601D">
        <w:rPr>
          <w:highlight w:val="yellow"/>
          <w:u w:val="single"/>
        </w:rPr>
        <w:t xml:space="preserve">the questions presented </w:t>
      </w:r>
      <w:r w:rsidRPr="00CC601D">
        <w:rPr>
          <w:u w:val="single"/>
        </w:rPr>
        <w:t xml:space="preserve">have obvious statewide importance, and because they </w:t>
      </w:r>
      <w:r w:rsidRPr="00CC601D">
        <w:rPr>
          <w:highlight w:val="yellow"/>
          <w:u w:val="single"/>
        </w:rPr>
        <w:t xml:space="preserve">involve a significant legal issue on which the Court of Appeal likely erred, </w:t>
      </w:r>
      <w:r w:rsidRPr="00CC601D">
        <w:rPr>
          <w:u w:val="single"/>
        </w:rPr>
        <w:t>this court should grant review</w:t>
      </w:r>
      <w:r w:rsidRPr="00CC601D">
        <w:rPr>
          <w:sz w:val="16"/>
        </w:rPr>
        <w:t>,” wrote Justice Goodwin H. Liu. “</w:t>
      </w:r>
      <w:r w:rsidRPr="00CC601D">
        <w:rPr>
          <w:highlight w:val="yellow"/>
          <w:u w:val="single"/>
        </w:rPr>
        <w:t>There is considerable evidence</w:t>
      </w:r>
      <w:r w:rsidRPr="00CC601D">
        <w:rPr>
          <w:u w:val="single"/>
        </w:rPr>
        <w:t xml:space="preserve"> in the record </w:t>
      </w:r>
      <w:r w:rsidRPr="00CC601D">
        <w:rPr>
          <w:highlight w:val="yellow"/>
          <w:u w:val="single"/>
        </w:rPr>
        <w:t>to support the trial court's conclusion that the hiring and retention of a substantial number of grossly ineffective teachers in California public schools have an appreciable impact on students' fundamental right to education</w:t>
      </w:r>
      <w:r w:rsidRPr="00CC601D">
        <w:rPr>
          <w:sz w:val="16"/>
        </w:rPr>
        <w:t xml:space="preserve">.” Boutros said </w:t>
      </w:r>
      <w:r w:rsidRPr="00CC601D">
        <w:rPr>
          <w:u w:val="single"/>
        </w:rPr>
        <w:t>that reasoning provides “a launching pad.” “The door is open to bring other suits in state court and federal court,”</w:t>
      </w:r>
      <w:r w:rsidRPr="00CC601D">
        <w:rPr>
          <w:b/>
          <w:iCs/>
          <w:u w:val="single"/>
        </w:rPr>
        <w:t xml:space="preserve"> </w:t>
      </w:r>
      <w:r w:rsidRPr="00CC601D">
        <w:rPr>
          <w:sz w:val="16"/>
        </w:rPr>
        <w:t xml:space="preserve">he said. The group Students Matter, which funded the lawsuit and recruited the students and their families, said it will continue to push for legislative change in Sacramento. It also is pressing its reform agenda on other fronts. In another lawsuit, the group is trying to force several school systems to use standardized test scores in teacher evaluations. Student Matters has access to a network of philanthropists and foundations willing to bankroll its business-inspired vision of education reform. Nationally, Vergara-like legal challenges are being pursued in New York and Minnesota. Neither appears close to resolution. What will carry the day, Boutros said, is public opinion. “If you talk to any rational person on the street about the issues, they’re going to agree with us,” he said. </w:t>
      </w:r>
      <w:r w:rsidRPr="00CC601D">
        <w:rPr>
          <w:u w:val="single"/>
        </w:rPr>
        <w:t xml:space="preserve">Some in his camp are talking about a ballot initiative </w:t>
      </w:r>
      <w:r w:rsidRPr="00CC601D">
        <w:rPr>
          <w:sz w:val="16"/>
        </w:rPr>
        <w:t xml:space="preserve">as a next logical step to limit job protections, </w:t>
      </w:r>
      <w:r w:rsidRPr="00CC601D">
        <w:rPr>
          <w:u w:val="single"/>
        </w:rPr>
        <w:t>although unions defeated such an attempt in the past</w:t>
      </w:r>
      <w:r w:rsidRPr="00CC601D">
        <w:rPr>
          <w:sz w:val="16"/>
        </w:rPr>
        <w:t>.</w:t>
      </w:r>
    </w:p>
    <w:p w:rsidR="00CC601D" w:rsidRPr="00CC601D" w:rsidRDefault="00CC601D" w:rsidP="00CC601D">
      <w:pPr>
        <w:keepNext/>
        <w:keepLines/>
        <w:spacing w:before="40"/>
        <w:outlineLvl w:val="3"/>
        <w:rPr>
          <w:rFonts w:eastAsiaTheme="majorEastAsia" w:cstheme="majorBidi"/>
          <w:b/>
          <w:iCs/>
          <w:sz w:val="26"/>
        </w:rPr>
      </w:pPr>
      <w:r w:rsidRPr="00CC601D">
        <w:rPr>
          <w:rFonts w:eastAsiaTheme="majorEastAsia" w:cstheme="majorBidi"/>
          <w:b/>
          <w:iCs/>
          <w:sz w:val="26"/>
        </w:rPr>
        <w:t xml:space="preserve">Tenure and seniority laws damage poor black and Latino students – court decisions will also spill down to local district hiring/assignment/firing processes </w:t>
      </w:r>
    </w:p>
    <w:p w:rsidR="00CC601D" w:rsidRPr="00CC601D" w:rsidRDefault="00CC601D" w:rsidP="00CC601D">
      <w:pPr>
        <w:rPr>
          <w:b/>
          <w:bCs/>
          <w:sz w:val="26"/>
        </w:rPr>
      </w:pPr>
      <w:proofErr w:type="spellStart"/>
      <w:r w:rsidRPr="00CC601D">
        <w:rPr>
          <w:b/>
          <w:bCs/>
          <w:sz w:val="26"/>
        </w:rPr>
        <w:t>Kohli</w:t>
      </w:r>
      <w:proofErr w:type="spellEnd"/>
      <w:r w:rsidRPr="00CC601D">
        <w:rPr>
          <w:b/>
          <w:bCs/>
          <w:sz w:val="26"/>
        </w:rPr>
        <w:t xml:space="preserve"> 16</w:t>
      </w:r>
    </w:p>
    <w:p w:rsidR="00CC601D" w:rsidRPr="00CC601D" w:rsidRDefault="00CC601D" w:rsidP="00CC601D">
      <w:r w:rsidRPr="00CC601D">
        <w:t xml:space="preserve">By </w:t>
      </w:r>
      <w:proofErr w:type="spellStart"/>
      <w:r w:rsidRPr="00CC601D">
        <w:t>Sonali</w:t>
      </w:r>
      <w:proofErr w:type="spellEnd"/>
      <w:r w:rsidRPr="00CC601D">
        <w:t xml:space="preserve"> </w:t>
      </w:r>
      <w:proofErr w:type="spellStart"/>
      <w:r w:rsidRPr="00CC601D">
        <w:t>Kohli</w:t>
      </w:r>
      <w:proofErr w:type="spellEnd"/>
      <w:r w:rsidRPr="00CC601D">
        <w:t xml:space="preserve"> April 15, 2016 What the Vergara ruling means for the future of teacher tenure in the U.S. http://www.latimes.com/local/education/la-me-edu-vergara-future-20160414-snap-htmlstory.html</w:t>
      </w:r>
    </w:p>
    <w:p w:rsidR="00CC601D" w:rsidRPr="00CC601D" w:rsidRDefault="00CC601D" w:rsidP="00CC601D">
      <w:pPr>
        <w:rPr>
          <w:sz w:val="16"/>
        </w:rPr>
      </w:pPr>
      <w:r w:rsidRPr="00CC601D">
        <w:rPr>
          <w:highlight w:val="yellow"/>
          <w:u w:val="single"/>
        </w:rPr>
        <w:t>California will</w:t>
      </w:r>
      <w:r w:rsidRPr="00CC601D">
        <w:rPr>
          <w:u w:val="single"/>
        </w:rPr>
        <w:t xml:space="preserve"> be able to </w:t>
      </w:r>
      <w:r w:rsidRPr="00CC601D">
        <w:rPr>
          <w:highlight w:val="yellow"/>
          <w:u w:val="single"/>
        </w:rPr>
        <w:t>keep its teacher tenure and seniority laws</w:t>
      </w:r>
      <w:r w:rsidRPr="00CC601D">
        <w:rPr>
          <w:sz w:val="16"/>
        </w:rPr>
        <w:t xml:space="preserve">, at least for now, because they’re constitutional. That’s what a California appellate court said in its ruling Thursday, overturning a lower court’s decision in the case Vergara vs. California. So what is this case, and </w:t>
      </w:r>
      <w:r w:rsidRPr="00CC601D">
        <w:rPr>
          <w:u w:val="single"/>
        </w:rPr>
        <w:t>what does it mean for teachers in California and across the country?</w:t>
      </w:r>
      <w:r w:rsidRPr="00CC601D">
        <w:rPr>
          <w:sz w:val="16"/>
        </w:rPr>
        <w:t xml:space="preserve"> What is the Vergara case? Beatriz </w:t>
      </w:r>
      <w:r w:rsidRPr="00CC601D">
        <w:rPr>
          <w:highlight w:val="yellow"/>
          <w:u w:val="single"/>
        </w:rPr>
        <w:t>Vergara</w:t>
      </w:r>
      <w:r w:rsidRPr="00CC601D">
        <w:rPr>
          <w:u w:val="single"/>
        </w:rPr>
        <w:t xml:space="preserve"> is a Latina teenager from Pacoima</w:t>
      </w:r>
      <w:r w:rsidRPr="00CC601D">
        <w:rPr>
          <w:sz w:val="16"/>
        </w:rPr>
        <w:t xml:space="preserve"> who attended Los Angeles Unified School District. </w:t>
      </w:r>
      <w:r w:rsidRPr="00CC601D">
        <w:rPr>
          <w:u w:val="single"/>
        </w:rPr>
        <w:t>She, along with eight other families, sued the state of California</w:t>
      </w:r>
      <w:r w:rsidRPr="00CC601D">
        <w:rPr>
          <w:sz w:val="16"/>
        </w:rPr>
        <w:t xml:space="preserve"> in 2012 in a case called Vergara vs. California. (Later on, the judge added the California Teachers Assn. as a defendant, at the union's request.) </w:t>
      </w:r>
      <w:r w:rsidRPr="00CC601D">
        <w:rPr>
          <w:u w:val="single"/>
        </w:rPr>
        <w:t xml:space="preserve">The plaintiffs </w:t>
      </w:r>
      <w:r w:rsidRPr="00CC601D">
        <w:rPr>
          <w:highlight w:val="yellow"/>
          <w:u w:val="single"/>
        </w:rPr>
        <w:t>targeted the state laws behind</w:t>
      </w:r>
      <w:r w:rsidRPr="00CC601D">
        <w:rPr>
          <w:u w:val="single"/>
        </w:rPr>
        <w:t xml:space="preserve"> </w:t>
      </w:r>
      <w:r w:rsidRPr="00CC601D">
        <w:rPr>
          <w:highlight w:val="yellow"/>
          <w:u w:val="single"/>
        </w:rPr>
        <w:t>the process through which teachers earn tenure after their first two years on the job, and a policy called "last in, first out" that laid off teachers based on reverse order of seniority instead of performance.</w:t>
      </w:r>
      <w:r w:rsidRPr="00CC601D">
        <w:rPr>
          <w:u w:val="single"/>
        </w:rPr>
        <w:t xml:space="preserve"> They argued </w:t>
      </w:r>
      <w:r w:rsidRPr="00CC601D">
        <w:rPr>
          <w:highlight w:val="yellow"/>
          <w:u w:val="single"/>
        </w:rPr>
        <w:t>those laws were unconstitutional</w:t>
      </w:r>
      <w:r w:rsidRPr="00CC601D">
        <w:rPr>
          <w:u w:val="single"/>
        </w:rPr>
        <w:t xml:space="preserve"> because </w:t>
      </w:r>
      <w:r w:rsidRPr="00CC601D">
        <w:rPr>
          <w:highlight w:val="yellow"/>
          <w:u w:val="single"/>
        </w:rPr>
        <w:t>they</w:t>
      </w:r>
      <w:r w:rsidRPr="00CC601D">
        <w:rPr>
          <w:sz w:val="16"/>
        </w:rPr>
        <w:t xml:space="preserve"> ultimately </w:t>
      </w:r>
      <w:r w:rsidRPr="00CC601D">
        <w:rPr>
          <w:highlight w:val="yellow"/>
          <w:u w:val="single"/>
        </w:rPr>
        <w:t>translated into a disproportionate amount of ineffective teachers working in schools that served primarily poor black and Latino students</w:t>
      </w:r>
      <w:r w:rsidRPr="00CC601D">
        <w:rPr>
          <w:sz w:val="16"/>
        </w:rPr>
        <w:t xml:space="preserve">. During her testimony, Vergara said that her history teacher called her stupid. She and the other plaintiffs are backed by Students Matter, a Silicon Valley nonprofit founded by tech entrepreneur Dave Welch. In 2014, Los Angeles County Superior Court Judge Rolf </w:t>
      </w:r>
      <w:proofErr w:type="spellStart"/>
      <w:r w:rsidRPr="00CC601D">
        <w:rPr>
          <w:sz w:val="16"/>
        </w:rPr>
        <w:t>Treu</w:t>
      </w:r>
      <w:proofErr w:type="spellEnd"/>
      <w:r w:rsidRPr="00CC601D">
        <w:rPr>
          <w:sz w:val="16"/>
        </w:rPr>
        <w:t xml:space="preserve"> ruled in favor of the plaintiffs, saying that tenure and layoff statutes in California are unconstitutional. The state appealed, and because the judge decided to stay the ruling pending the resolution of appeals, teachers didn't see any changes to the way they received tenure or layoff notices. Earlier this year, a three-judge panel of the 2nd District Court of Appeal heard arguments from both sides about whether to reverse that decision. What happened in Thursday's ruling? On Thursday, </w:t>
      </w:r>
      <w:r w:rsidRPr="00CC601D">
        <w:rPr>
          <w:u w:val="single"/>
        </w:rPr>
        <w:t xml:space="preserve">that appellate court ruled that the judge got the ruling wrong, and that the statutes are not unconstitutional. </w:t>
      </w:r>
      <w:r w:rsidRPr="00CC601D">
        <w:rPr>
          <w:sz w:val="16"/>
        </w:rPr>
        <w:t xml:space="preserve">Any potential harm done by the tenure process didn't occur because of the laws themselves, the court said. Rather, the ruling stated, the evidence presented by the plaintiffs showed that staffing decisions are made by district administrators. Therefore, the court concluded, there isn't enough proof to rule that the statutes themselves are making education worse for poor black and Latino students. If the lawsuit had targeted implementation, the court wrote, the ruling might have come out differently. The plaintiffs say they will appeal the decision to the California Supreme Court. They dispute the core tenet of the ruling: that administrators, not the laws, hurt disadvantaged students. So it's still possible that teacher tenure could be overturned. But that's unlikely given the strong language shutting down the Vergara argument in the appellate court decision, said Stuart </w:t>
      </w:r>
      <w:proofErr w:type="spellStart"/>
      <w:r w:rsidRPr="00CC601D">
        <w:rPr>
          <w:sz w:val="16"/>
        </w:rPr>
        <w:t>Biegel</w:t>
      </w:r>
      <w:proofErr w:type="spellEnd"/>
      <w:r w:rsidRPr="00CC601D">
        <w:rPr>
          <w:sz w:val="16"/>
        </w:rPr>
        <w:t xml:space="preserve">, a UCLA education and law professor. "The court's job is merely to determine whether the statutes are constitutional, not if they are 'a good idea,'" presiding Justice Roger Boren wrote in the 3-0 opinion. That said, state lawmakers might not touch the topic until the case is fully resolved, which may take a few more rounds. </w:t>
      </w:r>
      <w:r w:rsidRPr="00CC601D">
        <w:rPr>
          <w:highlight w:val="yellow"/>
          <w:u w:val="single"/>
        </w:rPr>
        <w:t>The case itself</w:t>
      </w:r>
      <w:r w:rsidRPr="00CC601D">
        <w:rPr>
          <w:sz w:val="16"/>
        </w:rPr>
        <w:t xml:space="preserve"> and the attention it has drawn </w:t>
      </w:r>
      <w:r w:rsidRPr="00CC601D">
        <w:rPr>
          <w:highlight w:val="yellow"/>
          <w:u w:val="single"/>
        </w:rPr>
        <w:t>might</w:t>
      </w:r>
      <w:r w:rsidRPr="00CC601D">
        <w:rPr>
          <w:u w:val="single"/>
        </w:rPr>
        <w:t xml:space="preserve"> also </w:t>
      </w:r>
      <w:r w:rsidRPr="00CC601D">
        <w:rPr>
          <w:highlight w:val="yellow"/>
          <w:u w:val="single"/>
        </w:rPr>
        <w:t xml:space="preserve">help local </w:t>
      </w:r>
      <w:proofErr w:type="gramStart"/>
      <w:r w:rsidRPr="00CC601D">
        <w:rPr>
          <w:highlight w:val="yellow"/>
          <w:u w:val="single"/>
        </w:rPr>
        <w:t>advocates</w:t>
      </w:r>
      <w:proofErr w:type="gramEnd"/>
      <w:r w:rsidRPr="00CC601D">
        <w:rPr>
          <w:highlight w:val="yellow"/>
          <w:u w:val="single"/>
        </w:rPr>
        <w:t xml:space="preserve"> pressure local districts to regulate the way they hire, </w:t>
      </w:r>
      <w:r w:rsidRPr="00CC601D">
        <w:rPr>
          <w:highlight w:val="yellow"/>
          <w:u w:val="single"/>
        </w:rPr>
        <w:lastRenderedPageBreak/>
        <w:t>assign and fire teachers</w:t>
      </w:r>
      <w:r w:rsidRPr="00CC601D">
        <w:rPr>
          <w:u w:val="single"/>
        </w:rPr>
        <w:t>.</w:t>
      </w:r>
      <w:r w:rsidRPr="00CC601D">
        <w:rPr>
          <w:sz w:val="16"/>
        </w:rPr>
        <w:t xml:space="preserve"> For example, </w:t>
      </w:r>
      <w:r w:rsidRPr="00CC601D">
        <w:rPr>
          <w:highlight w:val="yellow"/>
          <w:u w:val="single"/>
        </w:rPr>
        <w:t>unions negotiate so</w:t>
      </w:r>
      <w:r w:rsidRPr="00CC601D">
        <w:rPr>
          <w:u w:val="single"/>
        </w:rPr>
        <w:t xml:space="preserve"> that </w:t>
      </w:r>
      <w:r w:rsidRPr="00CC601D">
        <w:rPr>
          <w:highlight w:val="yellow"/>
          <w:u w:val="single"/>
        </w:rPr>
        <w:t>older teachers</w:t>
      </w:r>
      <w:r w:rsidRPr="00CC601D">
        <w:rPr>
          <w:u w:val="single"/>
        </w:rPr>
        <w:t xml:space="preserve"> in many districts </w:t>
      </w:r>
      <w:r w:rsidRPr="00CC601D">
        <w:rPr>
          <w:highlight w:val="yellow"/>
          <w:u w:val="single"/>
        </w:rPr>
        <w:t>are allowed first dibs on their preferred schools, which</w:t>
      </w:r>
      <w:r w:rsidRPr="00CC601D">
        <w:rPr>
          <w:u w:val="single"/>
        </w:rPr>
        <w:t xml:space="preserve"> often </w:t>
      </w:r>
      <w:r w:rsidRPr="00CC601D">
        <w:rPr>
          <w:highlight w:val="yellow"/>
          <w:u w:val="single"/>
        </w:rPr>
        <w:t>puts experienced teachers in high-income neighborhoods, and introduces younger teachers and more turnover to low-income schools that serve mostly minority kid</w:t>
      </w:r>
      <w:r w:rsidRPr="00CC601D">
        <w:rPr>
          <w:u w:val="single"/>
        </w:rPr>
        <w:t>s</w:t>
      </w:r>
      <w:r w:rsidRPr="00CC601D">
        <w:rPr>
          <w:sz w:val="16"/>
        </w:rPr>
        <w:t xml:space="preserve">, said Katharine Strunk, a USC education and policy professor. </w:t>
      </w:r>
    </w:p>
    <w:p w:rsidR="003B7A48" w:rsidRDefault="003B7A48" w:rsidP="003B7A48">
      <w:pPr>
        <w:pStyle w:val="Heading4"/>
      </w:pPr>
      <w:r>
        <w:t>Educational protections are failing minority students by giving them shitty teachers and less opportunity resulting in widespread discrimination and socioeconomic disparities – we need action now</w:t>
      </w:r>
    </w:p>
    <w:p w:rsidR="003B7A48" w:rsidRPr="00FC0769" w:rsidRDefault="003B7A48" w:rsidP="003B7A48">
      <w:pPr>
        <w:pStyle w:val="NormalWeb"/>
        <w:spacing w:before="0" w:beforeAutospacing="0" w:after="300" w:afterAutospacing="0"/>
        <w:rPr>
          <w:rFonts w:asciiTheme="majorHAnsi" w:hAnsiTheme="majorHAnsi"/>
          <w:b/>
          <w:color w:val="000000"/>
        </w:rPr>
      </w:pPr>
      <w:proofErr w:type="spellStart"/>
      <w:r w:rsidRPr="00FC0769">
        <w:rPr>
          <w:rFonts w:asciiTheme="majorHAnsi" w:hAnsiTheme="majorHAnsi"/>
          <w:b/>
          <w:color w:val="000000"/>
        </w:rPr>
        <w:t>Resmovits</w:t>
      </w:r>
      <w:proofErr w:type="spellEnd"/>
      <w:r w:rsidRPr="00FC0769">
        <w:rPr>
          <w:rFonts w:asciiTheme="majorHAnsi" w:hAnsiTheme="majorHAnsi"/>
          <w:b/>
          <w:color w:val="000000"/>
        </w:rPr>
        <w:t xml:space="preserve"> ‘14</w:t>
      </w:r>
    </w:p>
    <w:p w:rsidR="003B7A48" w:rsidRPr="00FC0769" w:rsidRDefault="003B7A48" w:rsidP="003B7A48">
      <w:pPr>
        <w:pStyle w:val="NormalWeb"/>
        <w:spacing w:before="0" w:beforeAutospacing="0" w:after="300" w:afterAutospacing="0"/>
        <w:rPr>
          <w:rFonts w:asciiTheme="majorHAnsi" w:hAnsiTheme="majorHAnsi"/>
          <w:color w:val="000000"/>
          <w:sz w:val="16"/>
          <w:szCs w:val="16"/>
        </w:rPr>
      </w:pPr>
      <w:r w:rsidRPr="00FC0769">
        <w:rPr>
          <w:rFonts w:asciiTheme="majorHAnsi" w:hAnsiTheme="majorHAnsi"/>
          <w:color w:val="000000"/>
          <w:sz w:val="16"/>
          <w:szCs w:val="16"/>
        </w:rPr>
        <w:t xml:space="preserve">(“American Schools Are STILL Racist, Government Report Finds,” by Joy </w:t>
      </w:r>
      <w:proofErr w:type="spellStart"/>
      <w:r w:rsidRPr="00FC0769">
        <w:rPr>
          <w:rFonts w:asciiTheme="majorHAnsi" w:hAnsiTheme="majorHAnsi"/>
          <w:color w:val="000000"/>
          <w:sz w:val="16"/>
          <w:szCs w:val="16"/>
        </w:rPr>
        <w:t>Resmovits</w:t>
      </w:r>
      <w:proofErr w:type="spellEnd"/>
      <w:r w:rsidRPr="00FC0769">
        <w:rPr>
          <w:rFonts w:asciiTheme="majorHAnsi" w:hAnsiTheme="majorHAnsi"/>
          <w:color w:val="000000"/>
          <w:sz w:val="16"/>
          <w:szCs w:val="16"/>
        </w:rPr>
        <w:t xml:space="preserve"> 03/21/14. </w:t>
      </w:r>
      <w:proofErr w:type="spellStart"/>
      <w:r w:rsidRPr="00FC0769">
        <w:rPr>
          <w:rFonts w:asciiTheme="majorHAnsi" w:hAnsiTheme="majorHAnsi"/>
          <w:color w:val="000000"/>
          <w:sz w:val="16"/>
          <w:szCs w:val="16"/>
        </w:rPr>
        <w:t>Resmovits</w:t>
      </w:r>
      <w:proofErr w:type="spellEnd"/>
      <w:r w:rsidRPr="00FC0769">
        <w:rPr>
          <w:rFonts w:asciiTheme="majorHAnsi" w:hAnsiTheme="majorHAnsi"/>
          <w:color w:val="000000"/>
          <w:sz w:val="16"/>
          <w:szCs w:val="16"/>
        </w:rPr>
        <w:t xml:space="preserve"> is a Senior Education Reporter from the Huffington Post who exclusively focuses on a variety of bipartisan educational issues. </w:t>
      </w:r>
      <w:hyperlink r:id="rId18" w:history="1">
        <w:r w:rsidRPr="00FC0769">
          <w:rPr>
            <w:rStyle w:val="Hyperlink"/>
            <w:rFonts w:asciiTheme="majorHAnsi" w:hAnsiTheme="majorHAnsi"/>
            <w:sz w:val="16"/>
            <w:szCs w:val="16"/>
          </w:rPr>
          <w:t>http://www.huffingtonpost.com/2014/03/21/schools-discrimination_n_5002954.html</w:t>
        </w:r>
      </w:hyperlink>
      <w:r w:rsidRPr="00FC0769">
        <w:rPr>
          <w:rFonts w:asciiTheme="majorHAnsi" w:hAnsiTheme="majorHAnsi"/>
          <w:color w:val="000000"/>
          <w:sz w:val="16"/>
          <w:szCs w:val="16"/>
        </w:rPr>
        <w:t xml:space="preserve"> D.O.A. 6/27/17 Wyatt-J)</w:t>
      </w:r>
    </w:p>
    <w:p w:rsidR="003B7A48" w:rsidRPr="000778C7" w:rsidRDefault="003B7A48" w:rsidP="003B7A48">
      <w:pPr>
        <w:pStyle w:val="NormalWeb"/>
        <w:spacing w:before="0" w:beforeAutospacing="0" w:after="300" w:afterAutospacing="0"/>
        <w:rPr>
          <w:rFonts w:asciiTheme="majorHAnsi" w:hAnsiTheme="majorHAnsi"/>
          <w:color w:val="000000"/>
          <w:u w:val="single"/>
        </w:rPr>
      </w:pPr>
      <w:r w:rsidRPr="00C52D9F">
        <w:rPr>
          <w:rFonts w:asciiTheme="majorHAnsi" w:hAnsiTheme="majorHAnsi"/>
          <w:b/>
          <w:color w:val="000000"/>
          <w:highlight w:val="cyan"/>
          <w:u w:val="single"/>
        </w:rPr>
        <w:t>Public school students of color get more punishment and less access to veteran teachers</w:t>
      </w:r>
      <w:r w:rsidRPr="00C52D9F">
        <w:rPr>
          <w:rFonts w:asciiTheme="majorHAnsi" w:hAnsiTheme="majorHAnsi"/>
          <w:b/>
          <w:color w:val="000000"/>
          <w:u w:val="single"/>
        </w:rPr>
        <w:t xml:space="preserve"> than their white peers,</w:t>
      </w:r>
      <w:r w:rsidRPr="00FC0769">
        <w:rPr>
          <w:rFonts w:asciiTheme="majorHAnsi" w:hAnsiTheme="majorHAnsi"/>
          <w:color w:val="000000"/>
        </w:rPr>
        <w:t xml:space="preserve"> according to surveys released Friday by the U.S. Education Department that include data from every U.S. school district.</w:t>
      </w:r>
      <w:r>
        <w:rPr>
          <w:rFonts w:asciiTheme="majorHAnsi" w:hAnsiTheme="majorHAnsi"/>
          <w:color w:val="000000"/>
        </w:rPr>
        <w:t xml:space="preserve"> </w:t>
      </w:r>
      <w:r w:rsidRPr="00C52D9F">
        <w:rPr>
          <w:rFonts w:asciiTheme="majorHAnsi" w:hAnsiTheme="majorHAnsi"/>
          <w:color w:val="000000"/>
          <w:highlight w:val="cyan"/>
          <w:u w:val="single"/>
        </w:rPr>
        <w:t>Black students are suspended or expelled at triple the rate of their white peers</w:t>
      </w:r>
      <w:r w:rsidRPr="00FC0769">
        <w:rPr>
          <w:rFonts w:asciiTheme="majorHAnsi" w:hAnsiTheme="majorHAnsi"/>
          <w:color w:val="000000"/>
        </w:rPr>
        <w:t>, according to the U.S. Education Department’s 2011-2012 Civil Rights Data Collection, a survey conducted every two years. Five percent of white students were suspended annually, compared with 16 percent of black students, according to the report. Black girls were suspended at a rate of 12 percent — far greater than girls of other ethnicities and most categories of boys.</w:t>
      </w:r>
      <w:r>
        <w:rPr>
          <w:rFonts w:asciiTheme="majorHAnsi" w:hAnsiTheme="majorHAnsi"/>
          <w:color w:val="000000"/>
        </w:rPr>
        <w:t xml:space="preserve"> </w:t>
      </w:r>
      <w:r w:rsidRPr="00C52D9F">
        <w:rPr>
          <w:rFonts w:asciiTheme="majorHAnsi" w:hAnsiTheme="majorHAnsi"/>
          <w:color w:val="000000"/>
          <w:u w:val="single"/>
        </w:rPr>
        <w:t xml:space="preserve">At the same time, </w:t>
      </w:r>
      <w:r w:rsidRPr="00C52D9F">
        <w:rPr>
          <w:rFonts w:asciiTheme="majorHAnsi" w:hAnsiTheme="majorHAnsi"/>
          <w:color w:val="000000"/>
          <w:highlight w:val="cyan"/>
          <w:u w:val="single"/>
        </w:rPr>
        <w:t>minority students have less access to experienced teachers.</w:t>
      </w:r>
      <w:r w:rsidRPr="00C52D9F">
        <w:rPr>
          <w:rFonts w:asciiTheme="majorHAnsi" w:hAnsiTheme="majorHAnsi"/>
          <w:color w:val="000000"/>
          <w:u w:val="single"/>
        </w:rPr>
        <w:t xml:space="preserve"> Most minority students and English language learners are stuck in schools with the most new teachers. Seven percent of black students attend schools where as many as 20 percent of teachers fail to meet license and certification requirements. And </w:t>
      </w:r>
      <w:r w:rsidRPr="00C52D9F">
        <w:rPr>
          <w:rFonts w:asciiTheme="majorHAnsi" w:hAnsiTheme="majorHAnsi"/>
          <w:color w:val="000000"/>
          <w:highlight w:val="cyan"/>
          <w:u w:val="single"/>
        </w:rPr>
        <w:t>one in four school districts pay teachers in less-diverse high schools $5,000 more than teachers in schools with higher black and Latino student enrollment. Such discrimination lowers academic performance for minority students and puts them at greater risk of dropping out of school</w:t>
      </w:r>
      <w:r w:rsidRPr="00C52D9F">
        <w:rPr>
          <w:rFonts w:asciiTheme="majorHAnsi" w:hAnsiTheme="majorHAnsi"/>
          <w:color w:val="000000"/>
          <w:u w:val="single"/>
        </w:rPr>
        <w:t>, according to previous research. The new research also shows the shortcomings of decades of legal and political moves to ensure equal rights to education.</w:t>
      </w:r>
      <w:r w:rsidRPr="00FC0769">
        <w:rPr>
          <w:rFonts w:asciiTheme="majorHAnsi" w:hAnsiTheme="majorHAnsi"/>
          <w:color w:val="000000"/>
        </w:rPr>
        <w:t xml:space="preserve"> The Supreme Court’s landmark 1954 Brown v. Board of Education ruling banned school segregation and affirmed the right to quality education for all children. The 1964 Civil Rights Act guaranteed equal access to education.</w:t>
      </w:r>
      <w:r>
        <w:rPr>
          <w:rFonts w:asciiTheme="majorHAnsi" w:hAnsiTheme="majorHAnsi"/>
          <w:color w:val="000000"/>
        </w:rPr>
        <w:t xml:space="preserve"> </w:t>
      </w:r>
      <w:r w:rsidRPr="00FC0769">
        <w:rPr>
          <w:rFonts w:asciiTheme="majorHAnsi" w:hAnsiTheme="majorHAnsi"/>
          <w:color w:val="000000"/>
        </w:rPr>
        <w:t>“</w:t>
      </w:r>
      <w:r w:rsidRPr="000778C7">
        <w:rPr>
          <w:rFonts w:asciiTheme="majorHAnsi" w:hAnsiTheme="majorHAnsi"/>
          <w:color w:val="000000"/>
          <w:highlight w:val="cyan"/>
        </w:rPr>
        <w:t>Th</w:t>
      </w:r>
      <w:r w:rsidRPr="000778C7">
        <w:rPr>
          <w:rFonts w:asciiTheme="majorHAnsi" w:hAnsiTheme="majorHAnsi"/>
          <w:color w:val="000000"/>
          <w:highlight w:val="cyan"/>
          <w:u w:val="single"/>
        </w:rPr>
        <w:t>is data collection shines a clear</w:t>
      </w:r>
      <w:r w:rsidRPr="000778C7">
        <w:rPr>
          <w:rFonts w:asciiTheme="majorHAnsi" w:hAnsiTheme="majorHAnsi"/>
          <w:color w:val="000000"/>
          <w:u w:val="single"/>
        </w:rPr>
        <w:t xml:space="preserve">, unbiased </w:t>
      </w:r>
      <w:r w:rsidRPr="000778C7">
        <w:rPr>
          <w:rFonts w:asciiTheme="majorHAnsi" w:hAnsiTheme="majorHAnsi"/>
          <w:color w:val="000000"/>
          <w:highlight w:val="cyan"/>
          <w:u w:val="single"/>
        </w:rPr>
        <w:t>light on places that are delivering on the promise of an equal education for every child and places where the largest gaps remain</w:t>
      </w:r>
      <w:r w:rsidRPr="000778C7">
        <w:rPr>
          <w:rFonts w:asciiTheme="majorHAnsi" w:hAnsiTheme="majorHAnsi"/>
          <w:color w:val="000000"/>
          <w:u w:val="single"/>
        </w:rPr>
        <w:t>,” U.S. Secretary of Education Arne Duncan said in a statement. “In all, it is clear that the United States has a great distance to go to meet our goal of providing opportunities for every student to succeed.</w:t>
      </w:r>
      <w:r w:rsidRPr="00FC0769">
        <w:rPr>
          <w:rFonts w:asciiTheme="majorHAnsi" w:hAnsiTheme="majorHAnsi"/>
          <w:color w:val="000000"/>
        </w:rPr>
        <w:t>”</w:t>
      </w:r>
      <w:r>
        <w:rPr>
          <w:rFonts w:asciiTheme="majorHAnsi" w:hAnsiTheme="majorHAnsi"/>
          <w:color w:val="000000"/>
        </w:rPr>
        <w:t xml:space="preserve"> </w:t>
      </w:r>
      <w:r w:rsidRPr="000778C7">
        <w:rPr>
          <w:rFonts w:asciiTheme="majorHAnsi" w:hAnsiTheme="majorHAnsi"/>
          <w:color w:val="000000"/>
          <w:sz w:val="8"/>
          <w:szCs w:val="8"/>
        </w:rPr>
        <w:t>Duncan and Attorney General Eric Holder plan to announce the survey results on Friday. The information, part of an</w:t>
      </w:r>
      <w:r w:rsidRPr="000778C7">
        <w:rPr>
          <w:rStyle w:val="apple-converted-space"/>
          <w:rFonts w:asciiTheme="majorHAnsi" w:hAnsiTheme="majorHAnsi"/>
          <w:color w:val="000000"/>
          <w:sz w:val="8"/>
          <w:szCs w:val="8"/>
        </w:rPr>
        <w:t> </w:t>
      </w:r>
      <w:hyperlink r:id="rId19" w:tgtFrame="_hplink" w:history="1">
        <w:r w:rsidRPr="000778C7">
          <w:rPr>
            <w:rStyle w:val="Hyperlink"/>
            <w:rFonts w:asciiTheme="majorHAnsi" w:hAnsiTheme="majorHAnsi"/>
            <w:color w:val="000000"/>
            <w:sz w:val="8"/>
            <w:szCs w:val="8"/>
          </w:rPr>
          <w:t>ongoing survey</w:t>
        </w:r>
      </w:hyperlink>
      <w:r w:rsidRPr="000778C7">
        <w:rPr>
          <w:rStyle w:val="apple-converted-space"/>
          <w:rFonts w:asciiTheme="majorHAnsi" w:hAnsiTheme="majorHAnsi"/>
          <w:color w:val="000000"/>
          <w:sz w:val="8"/>
          <w:szCs w:val="8"/>
        </w:rPr>
        <w:t> </w:t>
      </w:r>
      <w:r w:rsidRPr="000778C7">
        <w:rPr>
          <w:rFonts w:asciiTheme="majorHAnsi" w:hAnsiTheme="majorHAnsi"/>
          <w:color w:val="000000"/>
          <w:sz w:val="8"/>
          <w:szCs w:val="8"/>
        </w:rPr>
        <w:t>by the Education Department’s Office of Civil Rights, highlights longstanding inequities in how schools leave minority students and students with disabilities at a disadvantage. For the first time since 2000, the new version of the survey includes results from all 16,500 American school districts, representing 49 million students. “Unfortunately</w:t>
      </w:r>
      <w:r w:rsidRPr="00FC0769">
        <w:rPr>
          <w:rFonts w:asciiTheme="majorHAnsi" w:hAnsiTheme="majorHAnsi"/>
          <w:color w:val="000000"/>
        </w:rPr>
        <w:t xml:space="preserve">, </w:t>
      </w:r>
      <w:r w:rsidRPr="000778C7">
        <w:rPr>
          <w:rFonts w:asciiTheme="majorHAnsi" w:hAnsiTheme="majorHAnsi"/>
          <w:color w:val="000000"/>
          <w:u w:val="single"/>
        </w:rPr>
        <w:t>too many children don’t have equitable access to experienced and fully licensed teachers, as has again been proven by the data in this report</w:t>
      </w:r>
      <w:r w:rsidRPr="00FC0769">
        <w:rPr>
          <w:rFonts w:asciiTheme="majorHAnsi" w:hAnsiTheme="majorHAnsi"/>
          <w:color w:val="000000"/>
        </w:rPr>
        <w:t xml:space="preserve">,” said Dennis Van </w:t>
      </w:r>
      <w:proofErr w:type="spellStart"/>
      <w:r w:rsidRPr="00FC0769">
        <w:rPr>
          <w:rFonts w:asciiTheme="majorHAnsi" w:hAnsiTheme="majorHAnsi"/>
          <w:color w:val="000000"/>
        </w:rPr>
        <w:t>Roekel</w:t>
      </w:r>
      <w:proofErr w:type="spellEnd"/>
      <w:r w:rsidRPr="00FC0769">
        <w:rPr>
          <w:rFonts w:asciiTheme="majorHAnsi" w:hAnsiTheme="majorHAnsi"/>
          <w:color w:val="000000"/>
        </w:rPr>
        <w:t>, president of the National Education Association, the nation’s largest teachers union. “This is a problem that can and must be addressed.”</w:t>
      </w:r>
      <w:r>
        <w:rPr>
          <w:rFonts w:asciiTheme="majorHAnsi" w:hAnsiTheme="majorHAnsi"/>
          <w:color w:val="000000"/>
        </w:rPr>
        <w:t xml:space="preserve"> </w:t>
      </w:r>
      <w:r w:rsidRPr="00FC0769">
        <w:rPr>
          <w:rFonts w:asciiTheme="majorHAnsi" w:hAnsiTheme="majorHAnsi"/>
          <w:color w:val="000000"/>
        </w:rPr>
        <w:t>Daria Hall, K-12 policy director at the Education Trust, an advocacy group, also called for action. “The report shines a new light on something that research and experience have long told us — that students of color get less than their fair share of access to the in-school factors that matter for achievement,” she said. “</w:t>
      </w:r>
      <w:r w:rsidRPr="000778C7">
        <w:rPr>
          <w:rFonts w:asciiTheme="majorHAnsi" w:hAnsiTheme="majorHAnsi"/>
          <w:color w:val="000000"/>
          <w:highlight w:val="cyan"/>
          <w:u w:val="single"/>
        </w:rPr>
        <w:t xml:space="preserve">Students of color get less access to high level courses. Black students in particular get less instructional time because they’re far more likely to receive out of school </w:t>
      </w:r>
      <w:r w:rsidRPr="000778C7">
        <w:rPr>
          <w:rFonts w:asciiTheme="majorHAnsi" w:hAnsiTheme="majorHAnsi"/>
          <w:color w:val="000000"/>
          <w:highlight w:val="cyan"/>
          <w:u w:val="single"/>
        </w:rPr>
        <w:lastRenderedPageBreak/>
        <w:t>suspensions</w:t>
      </w:r>
      <w:r w:rsidRPr="000778C7">
        <w:rPr>
          <w:rFonts w:asciiTheme="majorHAnsi" w:hAnsiTheme="majorHAnsi"/>
          <w:color w:val="000000"/>
          <w:u w:val="single"/>
        </w:rPr>
        <w:t xml:space="preserve"> or expulsions. And students of color get less access to teachers who’ve had at least a year on the job and who have at least basic certification. Of course, </w:t>
      </w:r>
      <w:r w:rsidRPr="000778C7">
        <w:rPr>
          <w:rFonts w:asciiTheme="majorHAnsi" w:hAnsiTheme="majorHAnsi"/>
          <w:b/>
          <w:color w:val="000000"/>
          <w:highlight w:val="cyan"/>
          <w:u w:val="single"/>
        </w:rPr>
        <w:t>it’s not enough to just shine a light on the problem. We have to fix it</w:t>
      </w:r>
      <w:r w:rsidRPr="000778C7">
        <w:rPr>
          <w:rFonts w:asciiTheme="majorHAnsi" w:hAnsiTheme="majorHAnsi"/>
          <w:color w:val="000000"/>
          <w:u w:val="single"/>
        </w:rPr>
        <w:t>.”</w:t>
      </w:r>
      <w:r>
        <w:rPr>
          <w:rFonts w:asciiTheme="majorHAnsi" w:hAnsiTheme="majorHAnsi"/>
          <w:color w:val="000000"/>
        </w:rPr>
        <w:t xml:space="preserve"> </w:t>
      </w:r>
      <w:r w:rsidRPr="000778C7">
        <w:rPr>
          <w:rFonts w:asciiTheme="majorHAnsi" w:hAnsiTheme="majorHAnsi"/>
          <w:color w:val="000000"/>
          <w:sz w:val="8"/>
          <w:szCs w:val="8"/>
        </w:rPr>
        <w:t xml:space="preserve">Though 16 percent of America’s public school students are black, they represent 27 percent of students referred by schools to law enforcement, and 31 percent of students arrested for an offense committed in school, according to the survey. Students with disabilities make up one-fourth of students referred to law enforcement or arrested, although they represent 13 percent of the student population. Students with disabilities are twice </w:t>
      </w:r>
      <w:proofErr w:type="gramStart"/>
      <w:r w:rsidRPr="000778C7">
        <w:rPr>
          <w:rFonts w:asciiTheme="majorHAnsi" w:hAnsiTheme="majorHAnsi"/>
          <w:color w:val="000000"/>
          <w:sz w:val="8"/>
          <w:szCs w:val="8"/>
        </w:rPr>
        <w:t>as likely to be suspended out of school than</w:t>
      </w:r>
      <w:proofErr w:type="gramEnd"/>
      <w:r w:rsidRPr="000778C7">
        <w:rPr>
          <w:rFonts w:asciiTheme="majorHAnsi" w:hAnsiTheme="majorHAnsi"/>
          <w:color w:val="000000"/>
          <w:sz w:val="8"/>
          <w:szCs w:val="8"/>
        </w:rPr>
        <w:t xml:space="preserve"> peers, with 13 percent of such students being sent home for misbehaving. One of four boy students of color who have disabilities and one in five girl students of color who have disabilities were suspended. Students of color include all non-white ethnic groups except Latino and Asian-American. These numbers will likely add pressure to dismantle the so-called school-to-prison pipeline, which feeds troubled students into the justice system. The push to ease discipline sometimes causes tension with schools’ efforts to beef up security after school mass shootings, like the one in Newtown, Conn. Last week, a set of reports</w:t>
      </w:r>
      <w:r w:rsidRPr="000778C7">
        <w:rPr>
          <w:rStyle w:val="apple-converted-space"/>
          <w:rFonts w:asciiTheme="majorHAnsi" w:hAnsiTheme="majorHAnsi"/>
          <w:color w:val="000000"/>
          <w:sz w:val="8"/>
          <w:szCs w:val="8"/>
        </w:rPr>
        <w:t> </w:t>
      </w:r>
      <w:hyperlink r:id="rId20" w:tgtFrame="_hplink" w:history="1">
        <w:r w:rsidRPr="000778C7">
          <w:rPr>
            <w:rStyle w:val="Hyperlink"/>
            <w:rFonts w:asciiTheme="majorHAnsi" w:hAnsiTheme="majorHAnsi"/>
            <w:color w:val="000000"/>
            <w:sz w:val="8"/>
            <w:szCs w:val="8"/>
          </w:rPr>
          <w:t>26 academics</w:t>
        </w:r>
      </w:hyperlink>
      <w:r w:rsidRPr="000778C7">
        <w:rPr>
          <w:rFonts w:asciiTheme="majorHAnsi" w:hAnsiTheme="majorHAnsi"/>
          <w:color w:val="000000"/>
          <w:sz w:val="8"/>
          <w:szCs w:val="8"/>
        </w:rPr>
        <w:t xml:space="preserve"> pointed to a few local studies that found that disparate discipline outcomes did not happen as a result of certain ethnic groups acting out more than others. According to the new data, disparities begin as early as preschool. Black students make up 18 percent of preschool enrollment, but they comprise 48 percent of preschool students receiving more than one suspension out of school. White students, representing 43 percent of preschool students, only receive 26 percent of out-of-school suspensions more than once</w:t>
      </w:r>
      <w:r w:rsidRPr="00FC0769">
        <w:rPr>
          <w:rFonts w:asciiTheme="majorHAnsi" w:hAnsiTheme="majorHAnsi"/>
          <w:color w:val="000000"/>
        </w:rPr>
        <w:t>.</w:t>
      </w:r>
      <w:r>
        <w:rPr>
          <w:rFonts w:asciiTheme="majorHAnsi" w:hAnsiTheme="majorHAnsi"/>
          <w:color w:val="000000"/>
        </w:rPr>
        <w:t xml:space="preserve"> </w:t>
      </w:r>
      <w:r w:rsidRPr="000778C7">
        <w:rPr>
          <w:rFonts w:asciiTheme="majorHAnsi" w:hAnsiTheme="majorHAnsi"/>
          <w:color w:val="000000"/>
          <w:u w:val="single"/>
        </w:rPr>
        <w:t>Randi Weingarten, who heads the American Federation of Teachers union, noted that despite a recent Education Department Equity and Excellence Commission report calling for measures to remedy discrimination, little has been done. “</w:t>
      </w:r>
      <w:r w:rsidRPr="000778C7">
        <w:rPr>
          <w:rFonts w:asciiTheme="majorHAnsi" w:hAnsiTheme="majorHAnsi"/>
          <w:color w:val="000000"/>
          <w:highlight w:val="cyan"/>
          <w:u w:val="single"/>
        </w:rPr>
        <w:t>It is shameful that not a single recommendation has been implemented</w:t>
      </w:r>
      <w:r w:rsidRPr="000778C7">
        <w:rPr>
          <w:rFonts w:asciiTheme="majorHAnsi" w:hAnsiTheme="majorHAnsi"/>
          <w:color w:val="000000"/>
          <w:u w:val="single"/>
        </w:rPr>
        <w:t>,” Weingarten said. “We don’t need more data to tell us we need action.”</w:t>
      </w:r>
    </w:p>
    <w:p w:rsidR="003B7A48" w:rsidRDefault="003B7A48" w:rsidP="003B7A48">
      <w:pPr>
        <w:pStyle w:val="Heading4"/>
      </w:pPr>
      <w:r>
        <w:t>Despite current education spending, discrimination in schools still exists on a large scale</w:t>
      </w:r>
    </w:p>
    <w:p w:rsidR="003B7A48" w:rsidRPr="008706B0" w:rsidRDefault="003B7A48" w:rsidP="003B7A48">
      <w:pPr>
        <w:rPr>
          <w:rFonts w:asciiTheme="majorHAnsi" w:hAnsiTheme="majorHAnsi"/>
          <w:b/>
          <w:color w:val="000000" w:themeColor="text1"/>
        </w:rPr>
      </w:pPr>
      <w:r w:rsidRPr="008706B0">
        <w:rPr>
          <w:rFonts w:asciiTheme="majorHAnsi" w:hAnsiTheme="majorHAnsi"/>
          <w:b/>
          <w:color w:val="000000" w:themeColor="text1"/>
        </w:rPr>
        <w:t>Cook ‘15</w:t>
      </w:r>
    </w:p>
    <w:p w:rsidR="003B7A48" w:rsidRPr="00D35D9B" w:rsidRDefault="003B7A48" w:rsidP="003B7A48">
      <w:pPr>
        <w:rPr>
          <w:rFonts w:asciiTheme="majorHAnsi" w:hAnsiTheme="majorHAnsi"/>
          <w:color w:val="000000" w:themeColor="text1"/>
          <w:sz w:val="16"/>
          <w:szCs w:val="16"/>
        </w:rPr>
      </w:pPr>
      <w:r w:rsidRPr="00D35D9B">
        <w:rPr>
          <w:rFonts w:asciiTheme="majorHAnsi" w:hAnsiTheme="majorHAnsi"/>
          <w:color w:val="000000" w:themeColor="text1"/>
          <w:sz w:val="16"/>
          <w:szCs w:val="16"/>
        </w:rPr>
        <w:t>(“U.S. Education: Still Separate and Unequal”, by Lindsey Cook, January 28</w:t>
      </w:r>
      <w:r w:rsidRPr="00D35D9B">
        <w:rPr>
          <w:rFonts w:asciiTheme="majorHAnsi" w:hAnsiTheme="majorHAnsi"/>
          <w:color w:val="000000" w:themeColor="text1"/>
          <w:sz w:val="16"/>
          <w:szCs w:val="16"/>
          <w:vertAlign w:val="superscript"/>
        </w:rPr>
        <w:t>th</w:t>
      </w:r>
      <w:r w:rsidRPr="00D35D9B">
        <w:rPr>
          <w:rFonts w:asciiTheme="majorHAnsi" w:hAnsiTheme="majorHAnsi"/>
          <w:color w:val="000000" w:themeColor="text1"/>
          <w:sz w:val="16"/>
          <w:szCs w:val="16"/>
        </w:rPr>
        <w:t xml:space="preserve"> 2015.Lindsey Cook is the data editor for news at U.S. News &amp; World Report. </w:t>
      </w:r>
      <w:hyperlink r:id="rId21" w:history="1">
        <w:r w:rsidRPr="00D35D9B">
          <w:rPr>
            <w:rStyle w:val="Hyperlink"/>
            <w:rFonts w:asciiTheme="majorHAnsi" w:hAnsiTheme="majorHAnsi"/>
            <w:color w:val="000000" w:themeColor="text1"/>
            <w:sz w:val="16"/>
            <w:szCs w:val="16"/>
          </w:rPr>
          <w:t>https://www.usnews.com/news/blogs/data-mine/2015/01/28/us-education-still-separate-and-unequal D.O.A. 6/27/</w:t>
        </w:r>
      </w:hyperlink>
      <w:r w:rsidRPr="00D35D9B">
        <w:rPr>
          <w:rFonts w:asciiTheme="majorHAnsi" w:hAnsiTheme="majorHAnsi"/>
          <w:color w:val="000000" w:themeColor="text1"/>
          <w:sz w:val="16"/>
          <w:szCs w:val="16"/>
        </w:rPr>
        <w:t>17 Wyatt-J)</w:t>
      </w:r>
    </w:p>
    <w:p w:rsidR="003B7A48" w:rsidRDefault="003B7A48" w:rsidP="003B7A48">
      <w:pPr>
        <w:pStyle w:val="NormalWeb"/>
        <w:shd w:val="clear" w:color="auto" w:fill="FFFFFF"/>
        <w:rPr>
          <w:rFonts w:asciiTheme="majorHAnsi" w:hAnsiTheme="majorHAnsi"/>
          <w:color w:val="000000" w:themeColor="text1"/>
          <w:u w:val="single"/>
        </w:rPr>
      </w:pPr>
      <w:r w:rsidRPr="00D35D9B">
        <w:rPr>
          <w:rFonts w:asciiTheme="majorHAnsi" w:hAnsiTheme="majorHAnsi"/>
          <w:color w:val="000000" w:themeColor="text1"/>
        </w:rPr>
        <w:t>The U.S. spends significantly more on education than other OECD countries. In 2010, the U.S. spent 39 percent more per full-time student for elementary and secondary education than the average for other countries in the Organization for Economic Cooperation and Development, according to the National Center for Education Statistics. </w:t>
      </w:r>
      <w:r>
        <w:rPr>
          <w:rFonts w:asciiTheme="majorHAnsi" w:hAnsiTheme="majorHAnsi"/>
          <w:color w:val="000000" w:themeColor="text1"/>
        </w:rPr>
        <w:t xml:space="preserve"> </w:t>
      </w:r>
      <w:r w:rsidRPr="00D35D9B">
        <w:rPr>
          <w:rFonts w:asciiTheme="majorHAnsi" w:hAnsiTheme="majorHAnsi"/>
          <w:color w:val="000000" w:themeColor="text1"/>
        </w:rPr>
        <w:t>Yet</w:t>
      </w:r>
      <w:r w:rsidRPr="00D35D9B">
        <w:rPr>
          <w:rFonts w:asciiTheme="majorHAnsi" w:hAnsiTheme="majorHAnsi"/>
          <w:color w:val="000000" w:themeColor="text1"/>
          <w:u w:val="single"/>
        </w:rPr>
        <w:t xml:space="preserve">, </w:t>
      </w:r>
      <w:r w:rsidRPr="00D35D9B">
        <w:rPr>
          <w:rFonts w:asciiTheme="majorHAnsi" w:hAnsiTheme="majorHAnsi"/>
          <w:color w:val="000000" w:themeColor="text1"/>
          <w:highlight w:val="cyan"/>
          <w:u w:val="single"/>
        </w:rPr>
        <w:t>more money spent doesn’t translate to better educational outcomes</w:t>
      </w:r>
      <w:r w:rsidRPr="00D35D9B">
        <w:rPr>
          <w:rFonts w:asciiTheme="majorHAnsi" w:hAnsiTheme="majorHAnsi"/>
          <w:color w:val="000000" w:themeColor="text1"/>
          <w:u w:val="single"/>
        </w:rPr>
        <w:t xml:space="preserve">. In fact, </w:t>
      </w:r>
      <w:r w:rsidRPr="008706B0">
        <w:rPr>
          <w:rFonts w:asciiTheme="majorHAnsi" w:hAnsiTheme="majorHAnsi"/>
          <w:color w:val="000000" w:themeColor="text1"/>
          <w:highlight w:val="cyan"/>
          <w:u w:val="single"/>
        </w:rPr>
        <w:t>American education is rife with problems, starting with the gaping differences between white students and students of color</w:t>
      </w:r>
      <w:r w:rsidRPr="00D35D9B">
        <w:rPr>
          <w:rFonts w:asciiTheme="majorHAnsi" w:hAnsiTheme="majorHAnsi"/>
          <w:color w:val="000000" w:themeColor="text1"/>
          <w:u w:val="single"/>
        </w:rPr>
        <w:t>: More than 60 years after Brown vs. Board of Education, school systems in the United States are separate and unequal.</w:t>
      </w:r>
      <w:r w:rsidRPr="00D35D9B">
        <w:rPr>
          <w:rFonts w:asciiTheme="majorHAnsi" w:hAnsiTheme="majorHAnsi"/>
          <w:color w:val="000000" w:themeColor="text1"/>
        </w:rPr>
        <w:t xml:space="preserve"> By 2022, the number of Hispanic students in public elementary and secondary schools is projected to grow 33 percent from the 2011 numbers. The number of multi-racial students is expected to grow 44 percent. </w:t>
      </w:r>
      <w:r>
        <w:rPr>
          <w:rFonts w:asciiTheme="majorHAnsi" w:hAnsiTheme="majorHAnsi"/>
          <w:color w:val="000000" w:themeColor="text1"/>
        </w:rPr>
        <w:t xml:space="preserve"> </w:t>
      </w:r>
      <w:r w:rsidRPr="00D35D9B">
        <w:rPr>
          <w:rFonts w:asciiTheme="majorHAnsi" w:hAnsiTheme="majorHAnsi"/>
          <w:color w:val="000000" w:themeColor="text1"/>
          <w:u w:val="single"/>
          <w:shd w:val="clear" w:color="auto" w:fill="FFFFFF"/>
        </w:rPr>
        <w:t xml:space="preserve">As the percentage of white students in our education shrinks and the percentage of students of color grow, </w:t>
      </w:r>
      <w:r w:rsidRPr="008706B0">
        <w:rPr>
          <w:rFonts w:asciiTheme="majorHAnsi" w:hAnsiTheme="majorHAnsi"/>
          <w:color w:val="000000" w:themeColor="text1"/>
          <w:highlight w:val="cyan"/>
          <w:u w:val="single"/>
          <w:shd w:val="clear" w:color="auto" w:fill="FFFFFF"/>
        </w:rPr>
        <w:t>the U.S. will be left with an education system that doesn't serve the majority of its children</w:t>
      </w:r>
      <w:r w:rsidRPr="00D35D9B">
        <w:rPr>
          <w:rFonts w:asciiTheme="majorHAnsi" w:hAnsiTheme="majorHAnsi"/>
          <w:color w:val="000000" w:themeColor="text1"/>
          <w:u w:val="single"/>
          <w:shd w:val="clear" w:color="auto" w:fill="FFFFFF"/>
        </w:rPr>
        <w:t xml:space="preserve"> properly; the gaps in education will prove especially problematic.</w:t>
      </w:r>
      <w:r>
        <w:rPr>
          <w:rFonts w:asciiTheme="majorHAnsi" w:hAnsiTheme="majorHAnsi"/>
          <w:color w:val="000000" w:themeColor="text1"/>
        </w:rPr>
        <w:t xml:space="preserve"> </w:t>
      </w:r>
      <w:r w:rsidRPr="00D35D9B">
        <w:rPr>
          <w:rFonts w:asciiTheme="majorHAnsi" w:hAnsiTheme="majorHAnsi"/>
          <w:color w:val="000000" w:themeColor="text1"/>
        </w:rPr>
        <w:t>As with those areas, many factors contribute to disparities in education</w:t>
      </w:r>
      <w:r w:rsidRPr="008706B0">
        <w:rPr>
          <w:rFonts w:asciiTheme="majorHAnsi" w:hAnsiTheme="majorHAnsi"/>
          <w:color w:val="000000" w:themeColor="text1"/>
          <w:highlight w:val="cyan"/>
        </w:rPr>
        <w:t xml:space="preserve">. </w:t>
      </w:r>
      <w:r w:rsidRPr="008706B0">
        <w:rPr>
          <w:rFonts w:asciiTheme="majorHAnsi" w:hAnsiTheme="majorHAnsi"/>
          <w:color w:val="000000" w:themeColor="text1"/>
          <w:highlight w:val="cyan"/>
          <w:u w:val="single"/>
        </w:rPr>
        <w:t>Lower wealth, lower health, </w:t>
      </w:r>
      <w:proofErr w:type="gramStart"/>
      <w:r w:rsidRPr="008706B0">
        <w:rPr>
          <w:rFonts w:asciiTheme="majorHAnsi" w:hAnsiTheme="majorHAnsi"/>
          <w:color w:val="000000" w:themeColor="text1"/>
          <w:highlight w:val="cyan"/>
          <w:u w:val="single"/>
        </w:rPr>
        <w:t>lower</w:t>
      </w:r>
      <w:proofErr w:type="gramEnd"/>
      <w:r w:rsidRPr="008706B0">
        <w:rPr>
          <w:rFonts w:asciiTheme="majorHAnsi" w:hAnsiTheme="majorHAnsi"/>
          <w:color w:val="000000" w:themeColor="text1"/>
          <w:highlight w:val="cyan"/>
          <w:u w:val="single"/>
        </w:rPr>
        <w:t xml:space="preserve"> parental education levels, more dealings with the justice system and other circumstances create a perfect storm that leaves blacks without the same educational opportunities as whites</w:t>
      </w:r>
      <w:r w:rsidRPr="00D35D9B">
        <w:rPr>
          <w:rFonts w:asciiTheme="majorHAnsi" w:hAnsiTheme="majorHAnsi"/>
          <w:color w:val="000000" w:themeColor="text1"/>
          <w:u w:val="single"/>
        </w:rPr>
        <w:t>.</w:t>
      </w:r>
      <w:r>
        <w:rPr>
          <w:rFonts w:asciiTheme="majorHAnsi" w:hAnsiTheme="majorHAnsi"/>
          <w:color w:val="000000" w:themeColor="text1"/>
        </w:rPr>
        <w:t xml:space="preserve"> </w:t>
      </w:r>
      <w:r w:rsidRPr="00D35D9B">
        <w:rPr>
          <w:rFonts w:asciiTheme="majorHAnsi" w:hAnsiTheme="majorHAnsi"/>
          <w:b/>
          <w:bCs/>
          <w:color w:val="000000" w:themeColor="text1"/>
        </w:rPr>
        <w:t>A Different Starting Line</w:t>
      </w:r>
      <w:r>
        <w:rPr>
          <w:rFonts w:asciiTheme="majorHAnsi" w:hAnsiTheme="majorHAnsi"/>
          <w:color w:val="000000" w:themeColor="text1"/>
        </w:rPr>
        <w:t xml:space="preserve"> </w:t>
      </w:r>
      <w:r w:rsidRPr="00D35D9B">
        <w:rPr>
          <w:rFonts w:asciiTheme="majorHAnsi" w:hAnsiTheme="majorHAnsi"/>
          <w:color w:val="000000" w:themeColor="text1"/>
          <w:u w:val="single"/>
        </w:rPr>
        <w:t>Educational expectations are lower for black children,</w:t>
      </w:r>
      <w:r w:rsidRPr="00D35D9B">
        <w:rPr>
          <w:rFonts w:asciiTheme="majorHAnsi" w:hAnsiTheme="majorHAnsi"/>
          <w:color w:val="000000" w:themeColor="text1"/>
        </w:rPr>
        <w:t xml:space="preserve"> </w:t>
      </w:r>
      <w:r w:rsidRPr="008706B0">
        <w:rPr>
          <w:rFonts w:asciiTheme="majorHAnsi" w:hAnsiTheme="majorHAnsi"/>
          <w:color w:val="000000" w:themeColor="text1"/>
          <w:sz w:val="8"/>
          <w:szCs w:val="8"/>
        </w:rPr>
        <w:t>according to</w:t>
      </w:r>
      <w:r w:rsidRPr="008706B0">
        <w:rPr>
          <w:rStyle w:val="apple-converted-space"/>
          <w:rFonts w:asciiTheme="majorHAnsi" w:hAnsiTheme="majorHAnsi"/>
          <w:color w:val="000000" w:themeColor="text1"/>
          <w:sz w:val="8"/>
          <w:szCs w:val="8"/>
        </w:rPr>
        <w:t> </w:t>
      </w:r>
      <w:hyperlink r:id="rId22" w:tgtFrame="_blank" w:tooltip="Link: http://www.childtrends.org/about-us/" w:history="1">
        <w:r w:rsidRPr="008706B0">
          <w:rPr>
            <w:rStyle w:val="Hyperlink"/>
            <w:rFonts w:asciiTheme="majorHAnsi" w:hAnsiTheme="majorHAnsi"/>
            <w:color w:val="000000" w:themeColor="text1"/>
            <w:sz w:val="8"/>
            <w:szCs w:val="8"/>
          </w:rPr>
          <w:t>Child Trends</w:t>
        </w:r>
      </w:hyperlink>
      <w:r w:rsidRPr="008706B0">
        <w:rPr>
          <w:rFonts w:asciiTheme="majorHAnsi" w:hAnsiTheme="majorHAnsi"/>
          <w:color w:val="000000" w:themeColor="text1"/>
          <w:sz w:val="8"/>
          <w:szCs w:val="8"/>
        </w:rPr>
        <w:t xml:space="preserve">, a non-profit and non-partisan research center that tracks data about children. Black parents, most of whom are less educated than their white counterparts, don’t expect their children to attain as much education as white parents expect. Lower expectations become self-fulfilling prophecies, contributing to lower expectations from the student, less-positive attitudes toward school, fewer out-of-school learning opportunities and less parent-child communication about school. </w:t>
      </w:r>
      <w:r w:rsidRPr="00680983">
        <w:rPr>
          <w:rFonts w:asciiTheme="majorHAnsi" w:eastAsia="Times New Roman" w:hAnsiTheme="majorHAnsi"/>
          <w:color w:val="000000" w:themeColor="text1"/>
          <w:sz w:val="8"/>
          <w:szCs w:val="8"/>
          <w:shd w:val="clear" w:color="auto" w:fill="FFFFFF"/>
        </w:rPr>
        <w:t>By age 2, disparities already show between black and white children. Fewer black children demonstrate proficiency in development skills such as receptive vocabulary, expressive vocabulary, matching, early counting, math, color knowledge, numbers and shapes. While 91 percent of white children aged 3 to 5 who weren’t enrolled in kindergarten were read to by family members three or more times per week, 78 percent of black children were read to with the same frequency.</w:t>
      </w:r>
      <w:r w:rsidRPr="008706B0">
        <w:rPr>
          <w:rFonts w:asciiTheme="majorHAnsi" w:hAnsiTheme="majorHAnsi"/>
          <w:color w:val="000000" w:themeColor="text1"/>
          <w:sz w:val="8"/>
          <w:szCs w:val="8"/>
        </w:rPr>
        <w:t xml:space="preserve"> Black parents may have less access to materials, have less time because of job and family obligations or be less comfortable reading. While the average number of words read correctly per minute for white adults with basic reading skills was 102, for blacks it was 85. Children’s books also may not be as interesting to black children (or their parents) because of the lack of diversity in them: While about half of children under 5 are non-white, characters in children’s books are</w:t>
      </w:r>
      <w:r w:rsidRPr="008706B0">
        <w:rPr>
          <w:rStyle w:val="apple-converted-space"/>
          <w:rFonts w:asciiTheme="majorHAnsi" w:hAnsiTheme="majorHAnsi"/>
          <w:color w:val="000000" w:themeColor="text1"/>
          <w:sz w:val="8"/>
          <w:szCs w:val="8"/>
        </w:rPr>
        <w:t> </w:t>
      </w:r>
      <w:hyperlink r:id="rId23" w:tgtFrame="_blank" w:tooltip="Link: http://www.npr.org/blogs/codeswitch/2013/06/25/193174358/as-demographics-shift-kids-books-stay-stubbornly-white" w:history="1">
        <w:r w:rsidRPr="008706B0">
          <w:rPr>
            <w:rStyle w:val="Hyperlink"/>
            <w:rFonts w:asciiTheme="majorHAnsi" w:hAnsiTheme="majorHAnsi"/>
            <w:color w:val="000000" w:themeColor="text1"/>
            <w:sz w:val="8"/>
            <w:szCs w:val="8"/>
          </w:rPr>
          <w:t>overwhelmingly white</w:t>
        </w:r>
      </w:hyperlink>
      <w:r w:rsidRPr="008706B0">
        <w:rPr>
          <w:rFonts w:asciiTheme="majorHAnsi" w:hAnsiTheme="majorHAnsi"/>
          <w:color w:val="000000" w:themeColor="text1"/>
          <w:sz w:val="8"/>
          <w:szCs w:val="8"/>
        </w:rPr>
        <w:t>. Formal schooling starts at about the same time for black and white students. Black children who are about 4 years of age are just as likely to be involved in center-based care, thanks in large part to</w:t>
      </w:r>
      <w:r w:rsidRPr="008706B0">
        <w:rPr>
          <w:rStyle w:val="apple-converted-space"/>
          <w:rFonts w:asciiTheme="majorHAnsi" w:hAnsiTheme="majorHAnsi"/>
          <w:color w:val="000000" w:themeColor="text1"/>
          <w:sz w:val="8"/>
          <w:szCs w:val="8"/>
        </w:rPr>
        <w:t> </w:t>
      </w:r>
      <w:hyperlink r:id="rId24" w:tgtFrame="_blank" w:tooltip="Link: http://www.acf.hhs.gov/programs/ohs" w:history="1">
        <w:r w:rsidRPr="008706B0">
          <w:rPr>
            <w:rStyle w:val="Hyperlink"/>
            <w:rFonts w:asciiTheme="majorHAnsi" w:hAnsiTheme="majorHAnsi"/>
            <w:color w:val="000000" w:themeColor="text1"/>
            <w:sz w:val="8"/>
            <w:szCs w:val="8"/>
          </w:rPr>
          <w:t>Head Start programs</w:t>
        </w:r>
      </w:hyperlink>
      <w:r w:rsidRPr="008706B0">
        <w:rPr>
          <w:rFonts w:asciiTheme="majorHAnsi" w:hAnsiTheme="majorHAnsi"/>
          <w:color w:val="000000" w:themeColor="text1"/>
          <w:sz w:val="8"/>
          <w:szCs w:val="8"/>
        </w:rPr>
        <w:t>. But black children are much more likely than white children to be enrolled in low-quality day care. High-quality care environments have been shown to provide a lasting impact on the child’s education, which prompted government attention in President Obama's recent </w:t>
      </w:r>
      <w:hyperlink r:id="rId25" w:tgtFrame="_blank" w:tooltip="Link: http://www.nytimes.com/2015/01/23/us/obama-economic-agenda-kansas-idaho.html?_r=0" w:history="1">
        <w:r w:rsidRPr="008706B0">
          <w:rPr>
            <w:rStyle w:val="Hyperlink"/>
            <w:rFonts w:asciiTheme="majorHAnsi" w:hAnsiTheme="majorHAnsi"/>
            <w:color w:val="000000" w:themeColor="text1"/>
            <w:sz w:val="8"/>
            <w:szCs w:val="8"/>
          </w:rPr>
          <w:t>State of the Union address</w:t>
        </w:r>
      </w:hyperlink>
      <w:r w:rsidRPr="008706B0">
        <w:rPr>
          <w:rFonts w:asciiTheme="majorHAnsi" w:hAnsiTheme="majorHAnsi"/>
          <w:color w:val="000000" w:themeColor="text1"/>
          <w:sz w:val="8"/>
          <w:szCs w:val="8"/>
        </w:rPr>
        <w:t xml:space="preserve"> when he mentioned plans to bring high quality childcare to more American families.  </w:t>
      </w:r>
      <w:r w:rsidRPr="008706B0">
        <w:rPr>
          <w:rFonts w:asciiTheme="majorHAnsi" w:hAnsiTheme="majorHAnsi"/>
          <w:b/>
          <w:bCs/>
          <w:color w:val="000000" w:themeColor="text1"/>
          <w:sz w:val="8"/>
          <w:szCs w:val="8"/>
        </w:rPr>
        <w:t>Formal Schooling, Same Inequalities</w:t>
      </w:r>
      <w:r>
        <w:rPr>
          <w:rFonts w:asciiTheme="majorHAnsi" w:hAnsiTheme="majorHAnsi"/>
          <w:b/>
          <w:bCs/>
          <w:color w:val="000000" w:themeColor="text1"/>
        </w:rPr>
        <w:t xml:space="preserve"> </w:t>
      </w:r>
      <w:proofErr w:type="gramStart"/>
      <w:r w:rsidRPr="00D35D9B">
        <w:rPr>
          <w:rFonts w:asciiTheme="majorHAnsi" w:hAnsiTheme="majorHAnsi"/>
          <w:color w:val="000000" w:themeColor="text1"/>
          <w:u w:val="single"/>
        </w:rPr>
        <w:t>Once</w:t>
      </w:r>
      <w:proofErr w:type="gramEnd"/>
      <w:r w:rsidRPr="00D35D9B">
        <w:rPr>
          <w:rFonts w:asciiTheme="majorHAnsi" w:hAnsiTheme="majorHAnsi"/>
          <w:color w:val="000000" w:themeColor="text1"/>
          <w:u w:val="single"/>
        </w:rPr>
        <w:t xml:space="preserve"> formal schooling begins, inequalities continue. More than 140,000 students were held back in kindergarten in the 2011-2012 school year. Black students are more likely to be held back, despite mounting research showing that holding back children doesn’t benefit them socially or academically and makes them more likely to drop out later on.</w:t>
      </w:r>
      <w:r w:rsidRPr="00D35D9B">
        <w:rPr>
          <w:rStyle w:val="apple-converted-space"/>
          <w:rFonts w:asciiTheme="majorHAnsi" w:hAnsiTheme="majorHAnsi"/>
          <w:color w:val="000000" w:themeColor="text1"/>
          <w:u w:val="single"/>
        </w:rPr>
        <w:t> </w:t>
      </w:r>
      <w:hyperlink r:id="rId26" w:tgtFrame="_blank" w:tooltip="Link: http://www.edweek.org/ew/articles/2012/03/07/23data_ep.h31.html" w:history="1">
        <w:r w:rsidRPr="00D35D9B">
          <w:rPr>
            <w:rStyle w:val="Hyperlink"/>
            <w:rFonts w:asciiTheme="majorHAnsi" w:hAnsiTheme="majorHAnsi"/>
            <w:color w:val="000000" w:themeColor="text1"/>
            <w:u w:val="single"/>
          </w:rPr>
          <w:t>Retention rates for students</w:t>
        </w:r>
      </w:hyperlink>
      <w:r w:rsidRPr="00D35D9B">
        <w:rPr>
          <w:rStyle w:val="apple-converted-space"/>
          <w:rFonts w:asciiTheme="majorHAnsi" w:hAnsiTheme="majorHAnsi"/>
          <w:color w:val="000000" w:themeColor="text1"/>
          <w:u w:val="single"/>
        </w:rPr>
        <w:t> </w:t>
      </w:r>
      <w:r w:rsidRPr="00D35D9B">
        <w:rPr>
          <w:rFonts w:asciiTheme="majorHAnsi" w:hAnsiTheme="majorHAnsi"/>
          <w:color w:val="000000" w:themeColor="text1"/>
          <w:u w:val="single"/>
        </w:rPr>
        <w:t xml:space="preserve">hit a high in ninth grade, when 34 percent of students held back are black.  While 12 percent of black students are held back in ninth grade, just 4 percent of white students are, according to the U.S. Department of Education's Civil Rights Data Collection. When all grade levels are combined, black students are nearly three times more likely to be held back as their white peers. They’re also more likely to drop out before earning a high </w:t>
      </w:r>
      <w:r w:rsidRPr="00D35D9B">
        <w:rPr>
          <w:rFonts w:asciiTheme="majorHAnsi" w:hAnsiTheme="majorHAnsi"/>
          <w:color w:val="000000" w:themeColor="text1"/>
          <w:u w:val="single"/>
        </w:rPr>
        <w:lastRenderedPageBreak/>
        <w:t>school diploma</w:t>
      </w:r>
      <w:r w:rsidRPr="00D35D9B">
        <w:rPr>
          <w:rFonts w:asciiTheme="majorHAnsi" w:hAnsiTheme="majorHAnsi"/>
          <w:color w:val="000000" w:themeColor="text1"/>
        </w:rPr>
        <w:t>.</w:t>
      </w:r>
      <w:r>
        <w:rPr>
          <w:rFonts w:asciiTheme="majorHAnsi" w:hAnsiTheme="majorHAnsi"/>
          <w:color w:val="000000" w:themeColor="text1"/>
        </w:rPr>
        <w:t xml:space="preserve"> </w:t>
      </w:r>
      <w:r w:rsidRPr="00D35D9B">
        <w:rPr>
          <w:rFonts w:asciiTheme="majorHAnsi" w:eastAsia="Times New Roman" w:hAnsiTheme="majorHAnsi"/>
          <w:color w:val="000000" w:themeColor="text1"/>
          <w:sz w:val="8"/>
          <w:szCs w:val="8"/>
          <w:shd w:val="clear" w:color="auto" w:fill="FFFFFF"/>
        </w:rPr>
        <w:t>As with retention, disparities in test scores start early, in kindergarten. Black students entering kindergarten for the first time score lower than their white counterparts in reading, mathematics, science, cognitive flexibility and approaches to learning — every category tested. The gaps persist throughout schooling, at fourth, eighth and 12th grades, according to a report from the</w:t>
      </w:r>
      <w:r w:rsidRPr="00D35D9B">
        <w:rPr>
          <w:rStyle w:val="apple-converted-space"/>
          <w:rFonts w:asciiTheme="majorHAnsi" w:eastAsia="Times New Roman" w:hAnsiTheme="majorHAnsi"/>
          <w:color w:val="000000" w:themeColor="text1"/>
          <w:sz w:val="8"/>
          <w:szCs w:val="8"/>
          <w:shd w:val="clear" w:color="auto" w:fill="FFFFFF"/>
        </w:rPr>
        <w:t> </w:t>
      </w:r>
      <w:hyperlink r:id="rId27" w:tgtFrame="_blank" w:tooltip="Link: http://www.childstats.gov/pdf/ac2013/ac_13.pdf" w:history="1">
        <w:r w:rsidRPr="00D35D9B">
          <w:rPr>
            <w:rStyle w:val="Hyperlink"/>
            <w:rFonts w:asciiTheme="majorHAnsi" w:eastAsia="Times New Roman" w:hAnsiTheme="majorHAnsi"/>
            <w:color w:val="000000" w:themeColor="text1"/>
            <w:sz w:val="8"/>
            <w:szCs w:val="8"/>
            <w:shd w:val="clear" w:color="auto" w:fill="FFFFFF"/>
          </w:rPr>
          <w:t>Forum on Child and Family Statistics</w:t>
        </w:r>
      </w:hyperlink>
      <w:r w:rsidRPr="00D35D9B">
        <w:rPr>
          <w:rFonts w:asciiTheme="majorHAnsi" w:eastAsia="Times New Roman" w:hAnsiTheme="majorHAnsi"/>
          <w:color w:val="000000" w:themeColor="text1"/>
          <w:sz w:val="8"/>
          <w:szCs w:val="8"/>
          <w:shd w:val="clear" w:color="auto" w:fill="FFFFFF"/>
        </w:rPr>
        <w:t>. On the SAT, black students had a mean score of 428 for critical reading and 428 for math, compared with mean scores for white students of 527 for critical reading and 536 for math.</w:t>
      </w:r>
      <w:r w:rsidRPr="00D35D9B">
        <w:rPr>
          <w:rFonts w:asciiTheme="majorHAnsi" w:hAnsiTheme="majorHAnsi"/>
          <w:color w:val="000000" w:themeColor="text1"/>
          <w:sz w:val="8"/>
          <w:szCs w:val="8"/>
        </w:rPr>
        <w:t xml:space="preserve"> Disparities in discipline begin in preschool and continue through every level of schooling. While blacks make up 18 percent of students in preschool, they account for 42 percent of students with an out-of-school suspension and 48 percent of students with multiple out-of-school suspensions. Black Americans are suspended and expelled at three times the rate of white students. They make up 16 percent of school enrollment, but account for 32 percent of students who receive in-school suspensions, 42 percent of students who receive multiple out-of-school suspensions and 34 percent of students who are expelled. Black students are arrested more and are referred to law enforcement more. The disparities in punishment even reach to black students with disabilities, who are more likely to receive out-of-school suspensions or to be subjected to mechanical restraint than their white peers. </w:t>
      </w:r>
      <w:r w:rsidRPr="00D35D9B">
        <w:rPr>
          <w:rFonts w:asciiTheme="majorHAnsi" w:hAnsiTheme="majorHAnsi"/>
          <w:b/>
          <w:bCs/>
          <w:color w:val="000000" w:themeColor="text1"/>
          <w:sz w:val="8"/>
          <w:szCs w:val="8"/>
        </w:rPr>
        <w:t>Separate and Unequal</w:t>
      </w:r>
      <w:r w:rsidRPr="00D35D9B">
        <w:rPr>
          <w:rFonts w:asciiTheme="majorHAnsi" w:hAnsiTheme="majorHAnsi"/>
          <w:color w:val="000000" w:themeColor="text1"/>
          <w:sz w:val="8"/>
          <w:szCs w:val="8"/>
        </w:rPr>
        <w:t xml:space="preserve"> </w:t>
      </w:r>
      <w:r w:rsidRPr="00D35D9B">
        <w:rPr>
          <w:rFonts w:asciiTheme="majorHAnsi" w:hAnsiTheme="majorHAnsi"/>
          <w:color w:val="000000" w:themeColor="text1"/>
          <w:u w:val="single"/>
        </w:rPr>
        <w:t>More than 2 million black students attend schools where 90 percent of the student body is made up of minority students.</w:t>
      </w:r>
      <w:r w:rsidRPr="00D35D9B">
        <w:rPr>
          <w:rStyle w:val="apple-converted-space"/>
          <w:rFonts w:asciiTheme="majorHAnsi" w:hAnsiTheme="majorHAnsi"/>
          <w:color w:val="000000" w:themeColor="text1"/>
          <w:u w:val="single"/>
        </w:rPr>
        <w:t> </w:t>
      </w:r>
      <w:hyperlink r:id="rId28" w:tooltip="Link: http://projects.propublica.org/segregation-now/" w:history="1">
        <w:r w:rsidRPr="00D35D9B">
          <w:rPr>
            <w:rStyle w:val="Hyperlink"/>
            <w:rFonts w:asciiTheme="majorHAnsi" w:hAnsiTheme="majorHAnsi"/>
            <w:color w:val="000000" w:themeColor="text1"/>
            <w:u w:val="single"/>
          </w:rPr>
          <w:t>Dozens of school districts</w:t>
        </w:r>
      </w:hyperlink>
      <w:r w:rsidRPr="00D35D9B">
        <w:rPr>
          <w:rStyle w:val="apple-converted-space"/>
          <w:rFonts w:asciiTheme="majorHAnsi" w:hAnsiTheme="majorHAnsi"/>
          <w:color w:val="000000" w:themeColor="text1"/>
          <w:u w:val="single"/>
        </w:rPr>
        <w:t> </w:t>
      </w:r>
      <w:r w:rsidRPr="00D35D9B">
        <w:rPr>
          <w:rFonts w:asciiTheme="majorHAnsi" w:hAnsiTheme="majorHAnsi"/>
          <w:color w:val="000000" w:themeColor="text1"/>
          <w:u w:val="single"/>
        </w:rPr>
        <w:t>have current </w:t>
      </w:r>
      <w:hyperlink r:id="rId29" w:tgtFrame="_blank" w:tooltip="Link: http://civilrightsproject.ucla.edu/research/k-12-education/integration-and-diversity/mlk-national/e-pluribus...separation-deepening-double-segregation-for-more-students/orfield_epluribus_revised_omplete_2012.pdf" w:history="1">
        <w:r w:rsidRPr="00D35D9B">
          <w:rPr>
            <w:rStyle w:val="Hyperlink"/>
            <w:rFonts w:asciiTheme="majorHAnsi" w:hAnsiTheme="majorHAnsi"/>
            <w:color w:val="000000" w:themeColor="text1"/>
            <w:u w:val="single"/>
          </w:rPr>
          <w:t>desegregation</w:t>
        </w:r>
      </w:hyperlink>
      <w:r w:rsidRPr="00D35D9B">
        <w:rPr>
          <w:rStyle w:val="apple-converted-space"/>
          <w:rFonts w:asciiTheme="majorHAnsi" w:hAnsiTheme="majorHAnsi"/>
          <w:color w:val="000000" w:themeColor="text1"/>
          <w:u w:val="single"/>
        </w:rPr>
        <w:t> </w:t>
      </w:r>
      <w:r w:rsidRPr="00D35D9B">
        <w:rPr>
          <w:rFonts w:asciiTheme="majorHAnsi" w:hAnsiTheme="majorHAnsi"/>
          <w:color w:val="000000" w:themeColor="text1"/>
          <w:u w:val="single"/>
        </w:rPr>
        <w:t>orders. Minority students represent 57 percent of the population in “</w:t>
      </w:r>
      <w:hyperlink r:id="rId30" w:tooltip="Link: http://hosted.ap.org/specials/interactives/wdc/dropout/index.html?SITE=AP" w:history="1">
        <w:r w:rsidRPr="00D35D9B">
          <w:rPr>
            <w:rStyle w:val="Hyperlink"/>
            <w:rFonts w:asciiTheme="majorHAnsi" w:hAnsiTheme="majorHAnsi"/>
            <w:color w:val="000000" w:themeColor="text1"/>
            <w:u w:val="single"/>
          </w:rPr>
          <w:t>dropout factories</w:t>
        </w:r>
      </w:hyperlink>
      <w:r w:rsidRPr="00D35D9B">
        <w:rPr>
          <w:rFonts w:asciiTheme="majorHAnsi" w:hAnsiTheme="majorHAnsi"/>
          <w:color w:val="000000" w:themeColor="text1"/>
          <w:u w:val="single"/>
        </w:rPr>
        <w:t>” — schools where the senior class has 60 percent or fewer students who entered as freshmen — but only 30 percent of the population in all schools.</w:t>
      </w:r>
      <w:r>
        <w:rPr>
          <w:rFonts w:asciiTheme="majorHAnsi" w:hAnsiTheme="majorHAnsi"/>
          <w:color w:val="000000" w:themeColor="text1"/>
        </w:rPr>
        <w:t xml:space="preserve"> </w:t>
      </w:r>
      <w:r w:rsidRPr="00D35D9B">
        <w:rPr>
          <w:rFonts w:asciiTheme="majorHAnsi" w:hAnsiTheme="majorHAnsi"/>
          <w:color w:val="000000" w:themeColor="text1"/>
          <w:u w:val="single"/>
        </w:rPr>
        <w:t>On average</w:t>
      </w:r>
      <w:r w:rsidRPr="00D35D9B">
        <w:rPr>
          <w:rFonts w:asciiTheme="majorHAnsi" w:hAnsiTheme="majorHAnsi"/>
          <w:b/>
          <w:color w:val="000000" w:themeColor="text1"/>
          <w:highlight w:val="cyan"/>
          <w:u w:val="single"/>
        </w:rPr>
        <w:t>, schools serving more minority populations have less-experienced, lower-paid teachers who are less likely to be certified. A report</w:t>
      </w:r>
      <w:r w:rsidRPr="00D35D9B">
        <w:rPr>
          <w:rFonts w:asciiTheme="majorHAnsi" w:hAnsiTheme="majorHAnsi"/>
          <w:b/>
          <w:color w:val="000000" w:themeColor="text1"/>
          <w:u w:val="single"/>
        </w:rPr>
        <w:t xml:space="preserve"> from the</w:t>
      </w:r>
      <w:r w:rsidRPr="00D35D9B">
        <w:rPr>
          <w:rStyle w:val="apple-converted-space"/>
          <w:rFonts w:asciiTheme="majorHAnsi" w:hAnsiTheme="majorHAnsi"/>
          <w:b/>
          <w:color w:val="000000" w:themeColor="text1"/>
          <w:u w:val="single"/>
        </w:rPr>
        <w:t> </w:t>
      </w:r>
      <w:hyperlink r:id="rId31" w:tooltip="Link: http://cdn.americanprogress.org/wp-content/uploads/2012/08/UnequalEduation.pdf" w:history="1">
        <w:r w:rsidRPr="00D35D9B">
          <w:rPr>
            <w:rStyle w:val="Hyperlink"/>
            <w:rFonts w:asciiTheme="majorHAnsi" w:hAnsiTheme="majorHAnsi"/>
            <w:b/>
            <w:color w:val="000000" w:themeColor="text1"/>
            <w:u w:val="single"/>
          </w:rPr>
          <w:t>Center for American Progress</w:t>
        </w:r>
      </w:hyperlink>
      <w:r w:rsidRPr="00D35D9B">
        <w:rPr>
          <w:rStyle w:val="apple-converted-space"/>
          <w:rFonts w:asciiTheme="majorHAnsi" w:hAnsiTheme="majorHAnsi"/>
          <w:b/>
          <w:color w:val="000000" w:themeColor="text1"/>
          <w:u w:val="single"/>
        </w:rPr>
        <w:t> </w:t>
      </w:r>
      <w:r w:rsidRPr="00D35D9B">
        <w:rPr>
          <w:rFonts w:asciiTheme="majorHAnsi" w:hAnsiTheme="majorHAnsi"/>
          <w:b/>
          <w:color w:val="000000" w:themeColor="text1"/>
          <w:highlight w:val="cyan"/>
          <w:u w:val="single"/>
        </w:rPr>
        <w:t>found that a 10 percentage point increase in students of color at a school is associated with a decrease in per-pupil spending of $75.</w:t>
      </w:r>
      <w:r>
        <w:rPr>
          <w:rFonts w:asciiTheme="majorHAnsi" w:hAnsiTheme="majorHAnsi"/>
          <w:color w:val="000000" w:themeColor="text1"/>
        </w:rPr>
        <w:t xml:space="preserve"> </w:t>
      </w:r>
      <w:r w:rsidRPr="00D35D9B">
        <w:rPr>
          <w:rFonts w:asciiTheme="majorHAnsi" w:hAnsiTheme="majorHAnsi"/>
          <w:color w:val="000000" w:themeColor="text1"/>
          <w:u w:val="single"/>
        </w:rPr>
        <w:t>Disparities in course offerings mean students of color have fewer opportunities to challenge themselves with more difficult courses — the type of courses needed to prepare for a four-year college degree or for a high-paying career in</w:t>
      </w:r>
      <w:r w:rsidRPr="00D35D9B">
        <w:rPr>
          <w:rStyle w:val="apple-converted-space"/>
          <w:rFonts w:asciiTheme="majorHAnsi" w:hAnsiTheme="majorHAnsi"/>
          <w:color w:val="000000" w:themeColor="text1"/>
          <w:u w:val="single"/>
        </w:rPr>
        <w:t> </w:t>
      </w:r>
      <w:hyperlink r:id="rId32" w:tooltip="Link: //www.usnews.com/news/stem-solutions" w:history="1">
        <w:r w:rsidRPr="00D35D9B">
          <w:rPr>
            <w:rStyle w:val="Hyperlink"/>
            <w:rFonts w:asciiTheme="majorHAnsi" w:hAnsiTheme="majorHAnsi"/>
            <w:color w:val="000000" w:themeColor="text1"/>
            <w:u w:val="single"/>
          </w:rPr>
          <w:t>STEM</w:t>
        </w:r>
      </w:hyperlink>
      <w:r w:rsidRPr="00D35D9B">
        <w:rPr>
          <w:rFonts w:asciiTheme="majorHAnsi" w:hAnsiTheme="majorHAnsi"/>
          <w:color w:val="000000" w:themeColor="text1"/>
          <w:u w:val="single"/>
        </w:rPr>
        <w:t>.</w:t>
      </w:r>
      <w:r>
        <w:rPr>
          <w:rFonts w:asciiTheme="majorHAnsi" w:hAnsiTheme="majorHAnsi"/>
          <w:color w:val="000000" w:themeColor="text1"/>
        </w:rPr>
        <w:t xml:space="preserve"> </w:t>
      </w:r>
      <w:r w:rsidRPr="00D35D9B">
        <w:rPr>
          <w:rFonts w:asciiTheme="majorHAnsi" w:hAnsiTheme="majorHAnsi"/>
          <w:color w:val="000000" w:themeColor="text1"/>
        </w:rPr>
        <w:t>In seventh and eighth grades, blacks make up 16 percent of students, but account for 10 percent of students taking Algebra 1 and 9 percent of students passing the course. While nearly one in five white students took Calculus in high school, one in 15 black students did. Fewer black students have access to a full range of high school math and science courses — algebra I, geometry, algebra II, calculus, biology, chemistry and physics. They are</w:t>
      </w:r>
      <w:r w:rsidRPr="00D35D9B">
        <w:rPr>
          <w:rStyle w:val="apple-converted-space"/>
          <w:rFonts w:asciiTheme="majorHAnsi" w:hAnsiTheme="majorHAnsi"/>
          <w:color w:val="000000" w:themeColor="text1"/>
        </w:rPr>
        <w:t> </w:t>
      </w:r>
      <w:hyperlink r:id="rId33" w:tooltip="Link: http://www.nationaljournal.com/next-america/education/the-race-gap-in-high-school-honors-classes-20141211" w:history="1">
        <w:r w:rsidRPr="00D35D9B">
          <w:rPr>
            <w:rStyle w:val="Hyperlink"/>
            <w:rFonts w:asciiTheme="majorHAnsi" w:hAnsiTheme="majorHAnsi"/>
            <w:color w:val="000000" w:themeColor="text1"/>
          </w:rPr>
          <w:t>under-represented</w:t>
        </w:r>
      </w:hyperlink>
      <w:r w:rsidRPr="00D35D9B">
        <w:rPr>
          <w:rStyle w:val="apple-converted-space"/>
          <w:rFonts w:asciiTheme="majorHAnsi" w:hAnsiTheme="majorHAnsi"/>
          <w:color w:val="000000" w:themeColor="text1"/>
        </w:rPr>
        <w:t> </w:t>
      </w:r>
      <w:r w:rsidRPr="00D35D9B">
        <w:rPr>
          <w:rFonts w:asciiTheme="majorHAnsi" w:hAnsiTheme="majorHAnsi"/>
          <w:color w:val="000000" w:themeColor="text1"/>
        </w:rPr>
        <w:t>in gifted and talented programs. Black students take fewer</w:t>
      </w:r>
      <w:r w:rsidRPr="00D35D9B">
        <w:rPr>
          <w:rStyle w:val="apple-converted-space"/>
          <w:rFonts w:asciiTheme="majorHAnsi" w:hAnsiTheme="majorHAnsi"/>
          <w:color w:val="000000" w:themeColor="text1"/>
        </w:rPr>
        <w:t> </w:t>
      </w:r>
      <w:hyperlink r:id="rId34" w:tooltip="Link: http://media.collegeboard.com/digitalServices/pdf/ap/rtn/10th-annual/10th-annual-ap-report-to-the-nation-single-page.pdf" w:history="1">
        <w:r w:rsidRPr="00D35D9B">
          <w:rPr>
            <w:rStyle w:val="Hyperlink"/>
            <w:rFonts w:asciiTheme="majorHAnsi" w:hAnsiTheme="majorHAnsi"/>
            <w:color w:val="000000" w:themeColor="text1"/>
          </w:rPr>
          <w:t>Advanced Placement</w:t>
        </w:r>
      </w:hyperlink>
      <w:r w:rsidRPr="00D35D9B">
        <w:rPr>
          <w:rStyle w:val="apple-converted-space"/>
          <w:rFonts w:asciiTheme="majorHAnsi" w:hAnsiTheme="majorHAnsi"/>
          <w:color w:val="000000" w:themeColor="text1"/>
        </w:rPr>
        <w:t> </w:t>
      </w:r>
      <w:r w:rsidRPr="00D35D9B">
        <w:rPr>
          <w:rFonts w:asciiTheme="majorHAnsi" w:hAnsiTheme="majorHAnsi"/>
          <w:color w:val="000000" w:themeColor="text1"/>
        </w:rPr>
        <w:t>classes than white students and score lower on AP tests.</w:t>
      </w:r>
      <w:r>
        <w:rPr>
          <w:rFonts w:asciiTheme="majorHAnsi" w:hAnsiTheme="majorHAnsi"/>
          <w:color w:val="000000" w:themeColor="text1"/>
        </w:rPr>
        <w:t xml:space="preserve"> </w:t>
      </w:r>
      <w:r w:rsidRPr="00680983">
        <w:rPr>
          <w:rFonts w:asciiTheme="majorHAnsi" w:hAnsiTheme="majorHAnsi"/>
          <w:color w:val="000000" w:themeColor="text1"/>
          <w:highlight w:val="cyan"/>
          <w:u w:val="single"/>
        </w:rPr>
        <w:t xml:space="preserve">While black students disproportionately attend schools with higher minority populations, the teachers, principals and administrators who interact with the students are a different story. </w:t>
      </w:r>
      <w:r w:rsidRPr="00680983">
        <w:rPr>
          <w:rFonts w:asciiTheme="majorHAnsi" w:hAnsiTheme="majorHAnsi"/>
          <w:color w:val="000000" w:themeColor="text1"/>
          <w:u w:val="single"/>
        </w:rPr>
        <w:t>When the U.S. Department of Education collected data in the 2007-2008 school year, 80 percent of principals in public schools were white. Meanwhile, only 6.2 percent of high school public school teachers across all subject areas are black — the highest percentage is for health and physical education, where 9.2 percent of teachers are black.</w:t>
      </w:r>
    </w:p>
    <w:p w:rsidR="003B7A48" w:rsidRDefault="003B7A48" w:rsidP="003B7A48">
      <w:pPr>
        <w:pStyle w:val="Heading3"/>
      </w:pPr>
      <w:r>
        <w:lastRenderedPageBreak/>
        <w:t xml:space="preserve">Discrimination – Impacts Health </w:t>
      </w:r>
    </w:p>
    <w:p w:rsidR="003B7A48" w:rsidRDefault="003B7A48" w:rsidP="003B7A48">
      <w:pPr>
        <w:pStyle w:val="Heading4"/>
      </w:pPr>
      <w:r>
        <w:t>Racial discrimination has physical and psychological impacts on the individuals- should always be rejected</w:t>
      </w:r>
    </w:p>
    <w:p w:rsidR="003B7A48" w:rsidRPr="006F43FC" w:rsidRDefault="009C6B8B" w:rsidP="003B7A48">
      <w:pPr>
        <w:rPr>
          <w:sz w:val="16"/>
        </w:rPr>
      </w:pPr>
      <w:hyperlink r:id="rId35" w:history="1">
        <w:r w:rsidR="003B7A48" w:rsidRPr="006F43FC">
          <w:rPr>
            <w:rStyle w:val="Hyperlink"/>
            <w:sz w:val="16"/>
          </w:rPr>
          <w:t>http://theweek.com/articles/536056/discrimination-bad-health--</w:t>
        </w:r>
        <w:proofErr w:type="spellStart"/>
        <w:r w:rsidR="003B7A48" w:rsidRPr="006F43FC">
          <w:rPr>
            <w:rStyle w:val="Hyperlink"/>
            <w:sz w:val="16"/>
          </w:rPr>
          <w:t>andthe</w:t>
        </w:r>
        <w:proofErr w:type="spellEnd"/>
        <w:r w:rsidR="003B7A48" w:rsidRPr="006F43FC">
          <w:rPr>
            <w:rStyle w:val="Hyperlink"/>
            <w:sz w:val="16"/>
          </w:rPr>
          <w:t>-health-unborn-children</w:t>
        </w:r>
      </w:hyperlink>
      <w:r w:rsidR="003B7A48" w:rsidRPr="006F43FC">
        <w:rPr>
          <w:sz w:val="16"/>
        </w:rPr>
        <w:t xml:space="preserve">, </w:t>
      </w:r>
      <w:r w:rsidR="003B7A48">
        <w:rPr>
          <w:sz w:val="16"/>
        </w:rPr>
        <w:t>“</w:t>
      </w:r>
      <w:r w:rsidR="003B7A48" w:rsidRPr="006F43FC">
        <w:rPr>
          <w:sz w:val="16"/>
          <w:shd w:val="clear" w:color="auto" w:fill="FFFFFF"/>
        </w:rPr>
        <w:t>Discrimination is bad for your health — and the health of your unborn children</w:t>
      </w:r>
      <w:r w:rsidR="003B7A48">
        <w:rPr>
          <w:sz w:val="16"/>
          <w:shd w:val="clear" w:color="auto" w:fill="FFFFFF"/>
        </w:rPr>
        <w:t>”</w:t>
      </w:r>
      <w:r w:rsidR="003B7A48" w:rsidRPr="006F43FC">
        <w:rPr>
          <w:sz w:val="16"/>
          <w:shd w:val="clear" w:color="auto" w:fill="FFFFFF"/>
        </w:rPr>
        <w:t xml:space="preserve">, </w:t>
      </w:r>
      <w:proofErr w:type="spellStart"/>
      <w:r w:rsidR="003B7A48" w:rsidRPr="006F43FC">
        <w:rPr>
          <w:rStyle w:val="first-name"/>
          <w:iCs/>
          <w:sz w:val="16"/>
          <w:shd w:val="clear" w:color="auto" w:fill="FFFFFF"/>
        </w:rPr>
        <w:t>Zaneta</w:t>
      </w:r>
      <w:proofErr w:type="spellEnd"/>
      <w:r w:rsidR="003B7A48" w:rsidRPr="006F43FC">
        <w:rPr>
          <w:rStyle w:val="apple-converted-space"/>
          <w:iCs/>
          <w:sz w:val="16"/>
          <w:shd w:val="clear" w:color="auto" w:fill="FFFFFF"/>
        </w:rPr>
        <w:t> </w:t>
      </w:r>
      <w:r w:rsidR="003B7A48" w:rsidRPr="006F43FC">
        <w:rPr>
          <w:rStyle w:val="last-name"/>
          <w:iCs/>
          <w:sz w:val="24"/>
          <w:shd w:val="clear" w:color="auto" w:fill="FFFFFF"/>
        </w:rPr>
        <w:t>Thayer</w:t>
      </w:r>
      <w:r w:rsidR="003B7A48" w:rsidRPr="006F43FC">
        <w:rPr>
          <w:rStyle w:val="last-name"/>
          <w:iCs/>
          <w:sz w:val="16"/>
          <w:shd w:val="clear" w:color="auto" w:fill="FFFFFF"/>
        </w:rPr>
        <w:t>, May 24, 20</w:t>
      </w:r>
      <w:r w:rsidR="003B7A48" w:rsidRPr="006F43FC">
        <w:rPr>
          <w:rStyle w:val="last-name"/>
          <w:iCs/>
          <w:sz w:val="24"/>
          <w:shd w:val="clear" w:color="auto" w:fill="FFFFFF"/>
        </w:rPr>
        <w:t>15</w:t>
      </w:r>
      <w:r w:rsidR="003B7A48" w:rsidRPr="006F43FC">
        <w:rPr>
          <w:rStyle w:val="last-name"/>
          <w:iCs/>
          <w:sz w:val="16"/>
          <w:shd w:val="clear" w:color="auto" w:fill="FFFFFF"/>
        </w:rPr>
        <w:t>, writer for “The Week”</w:t>
      </w:r>
      <w:r w:rsidR="003B7A48">
        <w:rPr>
          <w:rStyle w:val="last-name"/>
          <w:iCs/>
          <w:sz w:val="16"/>
          <w:shd w:val="clear" w:color="auto" w:fill="FFFFFF"/>
        </w:rPr>
        <w:t>//SP</w:t>
      </w:r>
    </w:p>
    <w:p w:rsidR="003B7A48" w:rsidRPr="003B7A48" w:rsidRDefault="003B7A48" w:rsidP="003B7A48">
      <w:pPr>
        <w:contextualSpacing/>
        <w:rPr>
          <w:sz w:val="16"/>
        </w:rPr>
      </w:pPr>
      <w:r w:rsidRPr="006F43FC">
        <w:rPr>
          <w:sz w:val="24"/>
          <w:highlight w:val="yellow"/>
          <w:u w:val="single"/>
        </w:rPr>
        <w:t>Racism affects physical health</w:t>
      </w:r>
      <w:r>
        <w:rPr>
          <w:sz w:val="24"/>
          <w:u w:val="single"/>
        </w:rPr>
        <w:t xml:space="preserve"> </w:t>
      </w:r>
      <w:proofErr w:type="gramStart"/>
      <w:r w:rsidRPr="006F43FC">
        <w:rPr>
          <w:sz w:val="16"/>
        </w:rPr>
        <w:t>In</w:t>
      </w:r>
      <w:proofErr w:type="gramEnd"/>
      <w:r w:rsidRPr="006F43FC">
        <w:rPr>
          <w:sz w:val="16"/>
        </w:rPr>
        <w:t xml:space="preserve"> recent years, there has been a growing amount of research highlighting the effects of racial discrimination on not only mental health but also physical health. Discrimination may influence physical health through changes in stress physiology functioning.</w:t>
      </w:r>
      <w:r>
        <w:rPr>
          <w:sz w:val="24"/>
          <w:u w:val="single"/>
        </w:rPr>
        <w:t xml:space="preserve"> </w:t>
      </w:r>
      <w:r w:rsidRPr="006F43FC">
        <w:rPr>
          <w:sz w:val="24"/>
          <w:u w:val="single"/>
        </w:rPr>
        <w:t xml:space="preserve">As an example, </w:t>
      </w:r>
      <w:r w:rsidRPr="006F43FC">
        <w:rPr>
          <w:sz w:val="24"/>
          <w:highlight w:val="yellow"/>
          <w:u w:val="single"/>
        </w:rPr>
        <w:t>African-Americans experiencing racism has been associated with higher evening cortisol levels</w:t>
      </w:r>
      <w:r w:rsidRPr="006F43FC">
        <w:rPr>
          <w:sz w:val="24"/>
          <w:u w:val="single"/>
        </w:rPr>
        <w:t>, which are considered unhealthy. Similarly, a study among Hispanic youth found that racism experience was associated with higher cortisol levels across the day.</w:t>
      </w:r>
      <w:r>
        <w:rPr>
          <w:sz w:val="24"/>
          <w:u w:val="single"/>
        </w:rPr>
        <w:t xml:space="preserve"> </w:t>
      </w:r>
      <w:r w:rsidRPr="006F43FC">
        <w:rPr>
          <w:sz w:val="24"/>
          <w:highlight w:val="yellow"/>
          <w:u w:val="single"/>
        </w:rPr>
        <w:t>Cortisol and other hormones in the stress physiology system are important for maintaining immune, reproductive, and cardiovascular health. Changes in this system</w:t>
      </w:r>
      <w:r w:rsidRPr="006F43FC">
        <w:rPr>
          <w:sz w:val="24"/>
          <w:u w:val="single"/>
        </w:rPr>
        <w:t xml:space="preserve"> as a result of discrimination experience </w:t>
      </w:r>
      <w:r w:rsidRPr="006F43FC">
        <w:rPr>
          <w:sz w:val="24"/>
          <w:highlight w:val="yellow"/>
          <w:u w:val="single"/>
        </w:rPr>
        <w:t>can adversely affect everything from your body's ability to fight infection to your ability to become pregnant.</w:t>
      </w:r>
      <w:r>
        <w:rPr>
          <w:sz w:val="24"/>
          <w:u w:val="single"/>
        </w:rPr>
        <w:t xml:space="preserve"> </w:t>
      </w:r>
      <w:r w:rsidRPr="006F43FC">
        <w:rPr>
          <w:sz w:val="16"/>
        </w:rPr>
        <w:t>The quantity of evidence supporting the relationship between discrimination and physical health is staggering. And yet discrimination may have even greater impacts than was initially recognized.</w:t>
      </w:r>
    </w:p>
    <w:p w:rsidR="003B7A48" w:rsidRDefault="003B7A48" w:rsidP="003B7A48">
      <w:pPr>
        <w:pStyle w:val="Heading4"/>
      </w:pPr>
      <w:r>
        <w:t>Discrimination impacts physical health</w:t>
      </w:r>
      <w:r>
        <w:br/>
      </w:r>
      <w:r w:rsidRPr="005E45CA">
        <w:rPr>
          <w:b w:val="0"/>
          <w:sz w:val="16"/>
        </w:rPr>
        <w:t xml:space="preserve">Mandy </w:t>
      </w:r>
      <w:r w:rsidRPr="005E45CA">
        <w:rPr>
          <w:rStyle w:val="Style13ptBold"/>
        </w:rPr>
        <w:t>Oaklander</w:t>
      </w:r>
      <w:r w:rsidRPr="005E45CA">
        <w:rPr>
          <w:b w:val="0"/>
          <w:sz w:val="16"/>
        </w:rPr>
        <w:t>, Nov. 15, 20</w:t>
      </w:r>
      <w:r w:rsidRPr="005E45CA">
        <w:rPr>
          <w:sz w:val="24"/>
        </w:rPr>
        <w:t>14</w:t>
      </w:r>
      <w:r w:rsidRPr="005E45CA">
        <w:rPr>
          <w:b w:val="0"/>
          <w:sz w:val="16"/>
        </w:rPr>
        <w:t xml:space="preserve">, </w:t>
      </w:r>
      <w:hyperlink r:id="rId36" w:history="1">
        <w:r w:rsidRPr="005E45CA">
          <w:rPr>
            <w:rStyle w:val="Hyperlink"/>
            <w:b w:val="0"/>
            <w:sz w:val="16"/>
          </w:rPr>
          <w:t>http://time.com/3586323/kidneys-health-racism-discrimination/</w:t>
        </w:r>
      </w:hyperlink>
      <w:r w:rsidRPr="005E45CA">
        <w:rPr>
          <w:b w:val="0"/>
          <w:sz w:val="16"/>
        </w:rPr>
        <w:t>, “Racism Could Negatively Impact Your Health, Study Finds”,</w:t>
      </w:r>
      <w:r w:rsidRPr="005E45CA">
        <w:rPr>
          <w:rFonts w:cs="Arial"/>
          <w:b w:val="0"/>
          <w:color w:val="282828"/>
          <w:sz w:val="16"/>
          <w:shd w:val="clear" w:color="auto" w:fill="FFFFFF"/>
        </w:rPr>
        <w:t xml:space="preserve"> Mandy Oaklander writes and edits health news for TIME</w:t>
      </w:r>
      <w:r>
        <w:rPr>
          <w:rFonts w:cs="Arial"/>
          <w:b w:val="0"/>
          <w:color w:val="282828"/>
          <w:sz w:val="16"/>
          <w:shd w:val="clear" w:color="auto" w:fill="FFFFFF"/>
        </w:rPr>
        <w:t>//SP</w:t>
      </w:r>
    </w:p>
    <w:p w:rsidR="003B7A48" w:rsidRDefault="003B7A48" w:rsidP="003B7A48">
      <w:pPr>
        <w:contextualSpacing/>
        <w:rPr>
          <w:sz w:val="24"/>
        </w:rPr>
      </w:pPr>
      <w:r w:rsidRPr="005E45CA">
        <w:rPr>
          <w:sz w:val="24"/>
          <w:highlight w:val="yellow"/>
          <w:u w:val="single"/>
        </w:rPr>
        <w:t>Feeling judged because of your race could have a negative impact on your physical health</w:t>
      </w:r>
      <w:r w:rsidRPr="005E45CA">
        <w:rPr>
          <w:sz w:val="24"/>
          <w:u w:val="single"/>
        </w:rPr>
        <w:t>, a new study finds.</w:t>
      </w:r>
      <w:r>
        <w:rPr>
          <w:sz w:val="24"/>
          <w:u w:val="single"/>
        </w:rPr>
        <w:t xml:space="preserve"> </w:t>
      </w:r>
      <w:r w:rsidRPr="005E45CA">
        <w:rPr>
          <w:sz w:val="24"/>
          <w:highlight w:val="yellow"/>
          <w:u w:val="single"/>
        </w:rPr>
        <w:t xml:space="preserve">A team of researchers studied </w:t>
      </w:r>
      <w:r w:rsidRPr="005E45CA">
        <w:rPr>
          <w:sz w:val="24"/>
          <w:u w:val="single"/>
        </w:rPr>
        <w:t xml:space="preserve">1,574 </w:t>
      </w:r>
      <w:r w:rsidRPr="005E45CA">
        <w:rPr>
          <w:sz w:val="24"/>
          <w:highlight w:val="yellow"/>
          <w:u w:val="single"/>
        </w:rPr>
        <w:t>residents of Baltimore</w:t>
      </w:r>
      <w:r w:rsidRPr="005E45CA">
        <w:rPr>
          <w:sz w:val="24"/>
          <w:u w:val="single"/>
        </w:rPr>
        <w:t xml:space="preserve"> as part of the Healthy Aging in Neighborhoods of Diversity across the Life Span study and found that 20% of the subjects reported </w:t>
      </w:r>
      <w:r w:rsidRPr="005E45CA">
        <w:rPr>
          <w:sz w:val="24"/>
          <w:highlight w:val="yellow"/>
          <w:u w:val="single"/>
        </w:rPr>
        <w:t>feeling that they had been racially discriminated against “a lot.”</w:t>
      </w:r>
      <w:r w:rsidRPr="005E45CA">
        <w:rPr>
          <w:sz w:val="24"/>
          <w:u w:val="single"/>
        </w:rPr>
        <w:t xml:space="preserve"> Even after the researchers adjusted the results for race, this group had higher systolic blood pressure than those who perceived only a little discrimination.</w:t>
      </w:r>
      <w:r>
        <w:rPr>
          <w:sz w:val="24"/>
          <w:u w:val="single"/>
        </w:rPr>
        <w:t xml:space="preserve"> </w:t>
      </w:r>
      <w:r w:rsidRPr="005E45CA">
        <w:rPr>
          <w:sz w:val="24"/>
          <w:u w:val="single"/>
        </w:rPr>
        <w:t xml:space="preserve">Over a five-year </w:t>
      </w:r>
      <w:proofErr w:type="spellStart"/>
      <w:r w:rsidRPr="005E45CA">
        <w:rPr>
          <w:sz w:val="24"/>
          <w:u w:val="single"/>
        </w:rPr>
        <w:t>followup</w:t>
      </w:r>
      <w:proofErr w:type="spellEnd"/>
      <w:r w:rsidRPr="005E45CA">
        <w:rPr>
          <w:sz w:val="24"/>
          <w:u w:val="single"/>
        </w:rPr>
        <w:t xml:space="preserve">, </w:t>
      </w:r>
      <w:r w:rsidRPr="005E45CA">
        <w:rPr>
          <w:sz w:val="24"/>
          <w:highlight w:val="yellow"/>
          <w:u w:val="single"/>
        </w:rPr>
        <w:t xml:space="preserve">the group who felt more racial discrimination </w:t>
      </w:r>
      <w:r w:rsidRPr="005E45CA">
        <w:rPr>
          <w:sz w:val="24"/>
          <w:u w:val="single"/>
        </w:rPr>
        <w:t xml:space="preserve">also </w:t>
      </w:r>
      <w:r w:rsidRPr="005E45CA">
        <w:rPr>
          <w:sz w:val="24"/>
          <w:highlight w:val="yellow"/>
          <w:u w:val="single"/>
        </w:rPr>
        <w:t>tended to have greater decline in kidney function</w:t>
      </w:r>
      <w:r w:rsidRPr="005E45CA">
        <w:rPr>
          <w:sz w:val="24"/>
          <w:u w:val="single"/>
        </w:rPr>
        <w:t>.</w:t>
      </w:r>
      <w:r w:rsidRPr="005E45CA">
        <w:rPr>
          <w:sz w:val="16"/>
        </w:rPr>
        <w:t xml:space="preserve"> When the researchers, co-led by Deidra C. Crews, MD, assistant professor of medicine and chair of the diversity council at Johns Hopkins University School of Medicine, adjusted for age and lifestyle factors, the effect stayed constant for African-American </w:t>
      </w:r>
      <w:proofErr w:type="spellStart"/>
      <w:r w:rsidRPr="005E45CA">
        <w:rPr>
          <w:sz w:val="16"/>
        </w:rPr>
        <w:t>women</w:t>
      </w:r>
      <w:r w:rsidRPr="005E45CA">
        <w:rPr>
          <w:sz w:val="16"/>
          <w:highlight w:val="yellow"/>
        </w:rPr>
        <w:t>.</w:t>
      </w:r>
      <w:r w:rsidRPr="005E45CA">
        <w:rPr>
          <w:sz w:val="24"/>
          <w:highlight w:val="yellow"/>
        </w:rPr>
        <w:t>“</w:t>
      </w:r>
      <w:r w:rsidRPr="005E45CA">
        <w:rPr>
          <w:sz w:val="24"/>
          <w:highlight w:val="yellow"/>
          <w:u w:val="single"/>
        </w:rPr>
        <w:t>Psychosocial</w:t>
      </w:r>
      <w:proofErr w:type="spellEnd"/>
      <w:r w:rsidRPr="005E45CA">
        <w:rPr>
          <w:sz w:val="24"/>
          <w:highlight w:val="yellow"/>
          <w:u w:val="single"/>
        </w:rPr>
        <w:t xml:space="preserve"> stressors could potentially have an effect on kidney function decline through a number of hormonal pathways,”</w:t>
      </w:r>
      <w:r w:rsidRPr="005E45CA">
        <w:rPr>
          <w:sz w:val="24"/>
          <w:u w:val="single"/>
        </w:rPr>
        <w:t xml:space="preserve"> Dr. Crews said. </w:t>
      </w:r>
      <w:r w:rsidRPr="005E45CA">
        <w:rPr>
          <w:rStyle w:val="Emphasis"/>
        </w:rPr>
        <w:t>The release of stress hormones can lead to an increase in blood pressure, and high blood pressure is one of the leading causes of kidney disease.</w:t>
      </w:r>
      <w:r>
        <w:rPr>
          <w:sz w:val="24"/>
          <w:u w:val="single"/>
        </w:rPr>
        <w:t xml:space="preserve"> </w:t>
      </w:r>
      <w:r w:rsidRPr="005E45CA">
        <w:rPr>
          <w:sz w:val="24"/>
        </w:rPr>
        <w:t>This isn’t the first time that perceived racial discrimination has been linked to chronic diseases: a 2011 study found that lifetime discrimination was linked to higher rates of hypertension.</w:t>
      </w:r>
    </w:p>
    <w:p w:rsidR="003B7A48" w:rsidRDefault="003B7A48" w:rsidP="003B7A48">
      <w:pPr>
        <w:contextualSpacing/>
        <w:rPr>
          <w:sz w:val="24"/>
        </w:rPr>
      </w:pPr>
    </w:p>
    <w:p w:rsidR="003B7A48" w:rsidRDefault="003B7A48" w:rsidP="003B7A48">
      <w:pPr>
        <w:pStyle w:val="Heading4"/>
      </w:pPr>
      <w:r>
        <w:t xml:space="preserve">Discrimination implicates the physical health of the subject of discrimination- </w:t>
      </w:r>
    </w:p>
    <w:p w:rsidR="003B7A48" w:rsidRPr="00D778FE" w:rsidRDefault="003B7A48" w:rsidP="003B7A48">
      <w:pPr>
        <w:spacing w:before="100" w:beforeAutospacing="1" w:after="100" w:afterAutospacing="1"/>
        <w:rPr>
          <w:b/>
          <w:sz w:val="32"/>
        </w:rPr>
      </w:pPr>
      <w:r w:rsidRPr="00A63FD7">
        <w:rPr>
          <w:rStyle w:val="Style13ptBold"/>
        </w:rPr>
        <w:t>Oaklander, 2014</w:t>
      </w:r>
      <w:r>
        <w:rPr>
          <w:rStyle w:val="Style13ptBold"/>
        </w:rPr>
        <w:t xml:space="preserve">, </w:t>
      </w:r>
      <w:r w:rsidRPr="00D778FE">
        <w:rPr>
          <w:rFonts w:eastAsia="Times New Roman" w:cs="Times New Roman"/>
          <w:sz w:val="16"/>
          <w:szCs w:val="16"/>
        </w:rPr>
        <w:t>Mandy Oaklander, editor, Nov. 15, 2014,</w:t>
      </w:r>
      <w:r w:rsidRPr="00D778FE">
        <w:rPr>
          <w:sz w:val="16"/>
          <w:szCs w:val="16"/>
        </w:rPr>
        <w:t xml:space="preserve"> “High blood pressure and kidney decline may be linked to feelings of discrimination”, Time,</w:t>
      </w:r>
      <w:r w:rsidRPr="00D778FE">
        <w:rPr>
          <w:rFonts w:eastAsia="Times New Roman" w:cs="Times New Roman"/>
          <w:sz w:val="16"/>
          <w:szCs w:val="16"/>
        </w:rPr>
        <w:t xml:space="preserve"> </w:t>
      </w:r>
      <w:hyperlink r:id="rId37" w:history="1">
        <w:r w:rsidRPr="00D778FE">
          <w:rPr>
            <w:rStyle w:val="Hyperlink"/>
            <w:rFonts w:eastAsia="Times New Roman" w:cs="Times New Roman"/>
            <w:sz w:val="16"/>
            <w:szCs w:val="16"/>
          </w:rPr>
          <w:t>http://time.com/3586323/kidneys-health-racism-discrimination/</w:t>
        </w:r>
      </w:hyperlink>
      <w:r w:rsidRPr="00D778FE">
        <w:rPr>
          <w:rFonts w:eastAsia="Times New Roman" w:cs="Times New Roman"/>
          <w:sz w:val="16"/>
          <w:szCs w:val="16"/>
        </w:rPr>
        <w:t>, 6/24, MR</w:t>
      </w:r>
    </w:p>
    <w:p w:rsidR="003B7A48" w:rsidRDefault="003B7A48" w:rsidP="003B7A48">
      <w:r w:rsidRPr="00995CE2">
        <w:rPr>
          <w:rStyle w:val="StyleUnderline"/>
          <w:highlight w:val="cyan"/>
        </w:rPr>
        <w:t>Feeling judged because of your race could have a negative impact on your physical health</w:t>
      </w:r>
      <w:r w:rsidRPr="00995CE2">
        <w:rPr>
          <w:sz w:val="16"/>
          <w:szCs w:val="16"/>
        </w:rPr>
        <w:t>, a new study finds</w:t>
      </w:r>
      <w:r>
        <w:t xml:space="preserve">. </w:t>
      </w:r>
      <w:r w:rsidRPr="00995CE2">
        <w:rPr>
          <w:rStyle w:val="StyleUnderline"/>
          <w:highlight w:val="cyan"/>
        </w:rPr>
        <w:t>A team of researchers studied 1,574 residents</w:t>
      </w:r>
      <w:r>
        <w:t xml:space="preserve"> of </w:t>
      </w:r>
      <w:r w:rsidRPr="00995CE2">
        <w:rPr>
          <w:sz w:val="16"/>
          <w:szCs w:val="16"/>
        </w:rPr>
        <w:t>Baltimore as part of the Healthy Aging in Neighborhoods of Diversity across the Life Span study</w:t>
      </w:r>
      <w:r>
        <w:t xml:space="preserve"> </w:t>
      </w:r>
      <w:r w:rsidRPr="00995CE2">
        <w:rPr>
          <w:rStyle w:val="StyleUnderline"/>
          <w:highlight w:val="cyan"/>
        </w:rPr>
        <w:t>and found that 20% of the subjects reported feeling that they had been racially discriminated against “a lot.”</w:t>
      </w:r>
      <w:r>
        <w:t xml:space="preserve"> </w:t>
      </w:r>
      <w:r w:rsidRPr="00995CE2">
        <w:rPr>
          <w:rStyle w:val="StyleUnderline"/>
          <w:highlight w:val="cyan"/>
        </w:rPr>
        <w:t>Even after the researchers adjusted the results for race, this group had higher systolic blood pressure</w:t>
      </w:r>
      <w:r>
        <w:t xml:space="preserve"> </w:t>
      </w:r>
      <w:r w:rsidRPr="00995CE2">
        <w:rPr>
          <w:sz w:val="16"/>
          <w:szCs w:val="16"/>
        </w:rPr>
        <w:t>than those who perceived only a little discrimination</w:t>
      </w:r>
      <w:r>
        <w:t xml:space="preserve">. </w:t>
      </w:r>
      <w:r w:rsidRPr="00995CE2">
        <w:rPr>
          <w:rStyle w:val="StyleUnderline"/>
          <w:highlight w:val="cyan"/>
        </w:rPr>
        <w:t xml:space="preserve">Over a five-year </w:t>
      </w:r>
      <w:proofErr w:type="spellStart"/>
      <w:r w:rsidRPr="00995CE2">
        <w:rPr>
          <w:rStyle w:val="StyleUnderline"/>
          <w:highlight w:val="cyan"/>
        </w:rPr>
        <w:t>followup</w:t>
      </w:r>
      <w:proofErr w:type="spellEnd"/>
      <w:r w:rsidRPr="00995CE2">
        <w:rPr>
          <w:rStyle w:val="StyleUnderline"/>
          <w:highlight w:val="cyan"/>
        </w:rPr>
        <w:t xml:space="preserve">, the </w:t>
      </w:r>
      <w:r w:rsidRPr="00995CE2">
        <w:rPr>
          <w:rStyle w:val="StyleUnderline"/>
          <w:highlight w:val="cyan"/>
        </w:rPr>
        <w:lastRenderedPageBreak/>
        <w:t>group who felt more racial discrimination also tended to have greater decline in kidney function</w:t>
      </w:r>
      <w:r>
        <w:t xml:space="preserve">. </w:t>
      </w:r>
      <w:r w:rsidRPr="00995CE2">
        <w:rPr>
          <w:sz w:val="16"/>
          <w:szCs w:val="16"/>
        </w:rPr>
        <w:t>When the researchers, co-led by Deidra C. Crews, MD, assistant professor of medicine and chair of the diversity council at Johns Hopkins University School of Medicine, adjusted for age and lifestyle factors, the effect stayed constant for African-American women. “Psychosocial stressors could potentially have an effect on kidney function decline through a number of hormonal pathways,” Dr. Crews said. The release of stress hormones can lead to an increase in blood pressure, and high blood pressure is one of the leading causes of kidney disease. This isn’t the first time that perceived</w:t>
      </w:r>
      <w:r>
        <w:t xml:space="preserve"> </w:t>
      </w:r>
      <w:r w:rsidRPr="00995CE2">
        <w:rPr>
          <w:rStyle w:val="StyleUnderline"/>
          <w:highlight w:val="cyan"/>
        </w:rPr>
        <w:t>racial discrimination has been linked to chronic diseases</w:t>
      </w:r>
      <w:r>
        <w:t>:</w:t>
      </w:r>
      <w:r w:rsidRPr="00995CE2">
        <w:rPr>
          <w:rStyle w:val="StyleUnderline"/>
        </w:rPr>
        <w:t xml:space="preserve"> </w:t>
      </w:r>
      <w:r w:rsidRPr="00995CE2">
        <w:rPr>
          <w:rStyle w:val="StyleUnderline"/>
          <w:highlight w:val="cyan"/>
        </w:rPr>
        <w:t xml:space="preserve">a 2011 </w:t>
      </w:r>
      <w:hyperlink r:id="rId38" w:tgtFrame="_blank" w:history="1">
        <w:r w:rsidRPr="00995CE2">
          <w:rPr>
            <w:rStyle w:val="StyleUnderline"/>
            <w:highlight w:val="cyan"/>
          </w:rPr>
          <w:t>study</w:t>
        </w:r>
      </w:hyperlink>
      <w:r w:rsidRPr="00995CE2">
        <w:rPr>
          <w:rStyle w:val="StyleUnderline"/>
          <w:highlight w:val="cyan"/>
        </w:rPr>
        <w:t xml:space="preserve"> found that lifetime discrimination was linked to higher rates of hypertension.</w:t>
      </w:r>
      <w:r>
        <w:t xml:space="preserve"> </w:t>
      </w:r>
    </w:p>
    <w:p w:rsidR="003B7A48" w:rsidRPr="00F64259" w:rsidRDefault="003B7A48" w:rsidP="003B7A48">
      <w:pPr>
        <w:pStyle w:val="Heading4"/>
      </w:pPr>
      <w:r w:rsidRPr="00F64259">
        <w:t>Discrimination can cause psychological effects, including depression and anxiety</w:t>
      </w:r>
    </w:p>
    <w:p w:rsidR="003B7A48" w:rsidRPr="00F64259" w:rsidRDefault="003B7A48" w:rsidP="003B7A48">
      <w:pPr>
        <w:rPr>
          <w:rStyle w:val="Style13ptBold"/>
        </w:rPr>
      </w:pPr>
      <w:r w:rsidRPr="00F64259">
        <w:rPr>
          <w:rStyle w:val="Style13ptBold"/>
        </w:rPr>
        <w:t xml:space="preserve">Wilson 12 </w:t>
      </w:r>
    </w:p>
    <w:p w:rsidR="003B7A48" w:rsidRPr="00F64259" w:rsidRDefault="003B7A48" w:rsidP="003B7A48">
      <w:r w:rsidRPr="00F64259">
        <w:t xml:space="preserve">[Jen, GoodTherapy.org Correspondent, “Seemingly Harmless Discrimination Has Harmful Psychological Effects”, </w:t>
      </w:r>
      <w:r w:rsidRPr="00F64259">
        <w:rPr>
          <w:rStyle w:val="StyleUnderline"/>
        </w:rPr>
        <w:t>Good Therapy</w:t>
      </w:r>
      <w:r w:rsidRPr="00F64259">
        <w:t xml:space="preserve">, February 8, 2012, </w:t>
      </w:r>
      <w:hyperlink r:id="rId39" w:history="1">
        <w:r w:rsidRPr="00F64259">
          <w:rPr>
            <w:rStyle w:val="Hyperlink"/>
          </w:rPr>
          <w:t>http://www.goodtherapy.org/blog/discrimination-harmful-psychological-effects-0208121</w:t>
        </w:r>
      </w:hyperlink>
      <w:r w:rsidRPr="00F64259">
        <w:t xml:space="preserve"> /</w:t>
      </w:r>
      <w:proofErr w:type="spellStart"/>
      <w:r w:rsidRPr="00F64259">
        <w:t>jdi</w:t>
      </w:r>
      <w:proofErr w:type="spellEnd"/>
      <w:r w:rsidRPr="00F64259">
        <w:t>-GL]</w:t>
      </w:r>
    </w:p>
    <w:p w:rsidR="003B7A48" w:rsidRPr="003B7A48" w:rsidRDefault="003B7A48" w:rsidP="003B7A48">
      <w:pPr>
        <w:rPr>
          <w:sz w:val="16"/>
        </w:rPr>
      </w:pPr>
      <w:r w:rsidRPr="00F64259">
        <w:rPr>
          <w:rStyle w:val="Emphasis"/>
          <w:highlight w:val="yellow"/>
        </w:rPr>
        <w:t>People who are discriminated against can suffer significant negative consequences. General well-being, self-esteem, self-worth, and social relations can be severely impacted as a result of discrimination.</w:t>
      </w:r>
      <w:r w:rsidRPr="00F64259">
        <w:rPr>
          <w:sz w:val="16"/>
        </w:rPr>
        <w:t xml:space="preserve"> </w:t>
      </w:r>
      <w:r w:rsidRPr="00F64259">
        <w:rPr>
          <w:rStyle w:val="Emphasis"/>
          <w:highlight w:val="yellow"/>
        </w:rPr>
        <w:t xml:space="preserve">But recognizing exactly how perceived discrimination affects an individual is much less understood. </w:t>
      </w:r>
      <w:r w:rsidRPr="00F64259">
        <w:rPr>
          <w:sz w:val="16"/>
        </w:rPr>
        <w:t xml:space="preserve">Previous </w:t>
      </w:r>
      <w:r w:rsidRPr="00F64259">
        <w:rPr>
          <w:rStyle w:val="Emphasis"/>
          <w:highlight w:val="yellow"/>
        </w:rPr>
        <w:t>research has suggested that perceived discrimination can lead to mental health problems such as increased stress, depression, and anxiety</w:t>
      </w:r>
      <w:r w:rsidRPr="00F64259">
        <w:rPr>
          <w:sz w:val="16"/>
        </w:rPr>
        <w:t xml:space="preserve">. In an effort to better comprehend the exact relationship between perceived discrimination and psychological health, Que-Lam Huynh of the Department of Psychology at California State University recently led a study that examined the effects of this type of prejudice on Latin American participants. Past </w:t>
      </w:r>
      <w:r w:rsidRPr="00F64259">
        <w:rPr>
          <w:rStyle w:val="Emphasis"/>
          <w:highlight w:val="yellow"/>
        </w:rPr>
        <w:t>studies have demonstrated that African-Americans report varying levels of stress relative to the context of the discrimination they perceive</w:t>
      </w:r>
      <w:r w:rsidRPr="00F64259">
        <w:rPr>
          <w:sz w:val="16"/>
        </w:rPr>
        <w:t xml:space="preserve">. Overall, </w:t>
      </w:r>
      <w:r w:rsidRPr="00F64259">
        <w:rPr>
          <w:rStyle w:val="Emphasis"/>
          <w:highlight w:val="yellow"/>
        </w:rPr>
        <w:t>research indicates that discrimination in professional settings is more stressful than discrimination in social settings</w:t>
      </w:r>
      <w:r w:rsidRPr="00F64259">
        <w:rPr>
          <w:sz w:val="16"/>
        </w:rPr>
        <w:t xml:space="preserve">. Additionally, studies have provided mixed results on how the effects of discrimination vary based on severity and frequency. To clarify these influences, Huynh analyzed data from 168 Latino individuals, who reported the severity and frequency of perceived discrimination. The study also evaluated the distress levels, specifically anxiety and depression, of the participants. The findings revealed that </w:t>
      </w:r>
      <w:r w:rsidRPr="00F64259">
        <w:rPr>
          <w:rStyle w:val="Emphasis"/>
          <w:highlight w:val="yellow"/>
        </w:rPr>
        <w:t xml:space="preserve">the higher the frequency of perceived discrimination, the higher the levels of </w:t>
      </w:r>
      <w:r w:rsidRPr="00F64259">
        <w:rPr>
          <w:sz w:val="16"/>
        </w:rPr>
        <w:t xml:space="preserve">reported </w:t>
      </w:r>
      <w:r w:rsidRPr="00F64259">
        <w:rPr>
          <w:rStyle w:val="Emphasis"/>
          <w:highlight w:val="yellow"/>
        </w:rPr>
        <w:t>anxiety and depression</w:t>
      </w:r>
      <w:r w:rsidRPr="00F64259">
        <w:rPr>
          <w:sz w:val="16"/>
        </w:rPr>
        <w:t xml:space="preserve"> in the participants. The results also showed that participants who did experience extreme discrimination, although infrequently, were equally adversely affected. The research team was able to determine that, overall, the frequency of less stressful discrimination was more detrimental to the participants’ psychological well-being than less frequent high-stress discrimination experiences. Huynh believes these findings will help clinicians treating cultural minorities who struggle with mental health problems resulting from perceived discrimination. Huynh said, “Thus, it is important for researchers to examine both perceived frequency and perceived stressfulness, as the interplay between these two dimensions of discrimination has meaningful relations with psychological adjustment.”</w:t>
      </w:r>
    </w:p>
    <w:p w:rsidR="003B7A48" w:rsidRDefault="003B7A48" w:rsidP="003B7A48">
      <w:pPr>
        <w:pStyle w:val="Heading3"/>
      </w:pPr>
      <w:r>
        <w:lastRenderedPageBreak/>
        <w:t>Discrimination – Violates Human Rights</w:t>
      </w:r>
    </w:p>
    <w:p w:rsidR="003B7A48" w:rsidRDefault="003B7A48" w:rsidP="003B7A48">
      <w:pPr>
        <w:pStyle w:val="Heading4"/>
      </w:pPr>
      <w:r>
        <w:t>Discrimination violates human right</w:t>
      </w:r>
    </w:p>
    <w:p w:rsidR="003B7A48" w:rsidRPr="0053511C" w:rsidRDefault="003B7A48" w:rsidP="003B7A48">
      <w:pPr>
        <w:rPr>
          <w:b/>
        </w:rPr>
      </w:pPr>
      <w:proofErr w:type="spellStart"/>
      <w:r w:rsidRPr="0053511C">
        <w:rPr>
          <w:b/>
        </w:rPr>
        <w:t>Priya</w:t>
      </w:r>
      <w:proofErr w:type="spellEnd"/>
      <w:r w:rsidRPr="0053511C">
        <w:rPr>
          <w:b/>
        </w:rPr>
        <w:t xml:space="preserve"> ‘13</w:t>
      </w:r>
    </w:p>
    <w:p w:rsidR="003B7A48" w:rsidRDefault="003B7A48" w:rsidP="003B7A48">
      <w:pPr>
        <w:rPr>
          <w:sz w:val="16"/>
          <w:szCs w:val="36"/>
        </w:rPr>
      </w:pPr>
      <w:proofErr w:type="spellStart"/>
      <w:r w:rsidRPr="0053511C">
        <w:rPr>
          <w:sz w:val="16"/>
          <w:szCs w:val="36"/>
        </w:rPr>
        <w:t>Priya</w:t>
      </w:r>
      <w:proofErr w:type="spellEnd"/>
      <w:r w:rsidRPr="0053511C">
        <w:rPr>
          <w:sz w:val="16"/>
          <w:szCs w:val="36"/>
        </w:rPr>
        <w:t xml:space="preserve">, 2013, </w:t>
      </w:r>
      <w:proofErr w:type="spellStart"/>
      <w:r w:rsidRPr="0053511C">
        <w:rPr>
          <w:sz w:val="16"/>
          <w:szCs w:val="36"/>
        </w:rPr>
        <w:t>Tanu</w:t>
      </w:r>
      <w:proofErr w:type="spellEnd"/>
      <w:r w:rsidRPr="0053511C">
        <w:rPr>
          <w:sz w:val="16"/>
          <w:szCs w:val="36"/>
        </w:rPr>
        <w:t xml:space="preserve"> </w:t>
      </w:r>
      <w:proofErr w:type="spellStart"/>
      <w:r w:rsidRPr="0053511C">
        <w:rPr>
          <w:sz w:val="16"/>
          <w:szCs w:val="36"/>
        </w:rPr>
        <w:t>Priya</w:t>
      </w:r>
      <w:proofErr w:type="spellEnd"/>
      <w:r w:rsidRPr="0053511C">
        <w:rPr>
          <w:sz w:val="16"/>
          <w:szCs w:val="36"/>
        </w:rPr>
        <w:t>, Nov 28, 2013, “The Effects of Racial, Sexual or Religious Discrimination”, Lawles.org, http://lawlex.org/lex-bulletin/the-effects-of-racial-sexual-or-religious-discrimination/8682, accessed 6/24, MR</w:t>
      </w:r>
    </w:p>
    <w:p w:rsidR="003B7A48" w:rsidRPr="003B7A48" w:rsidRDefault="003B7A48" w:rsidP="003B7A48">
      <w:pPr>
        <w:rPr>
          <w:sz w:val="16"/>
          <w:szCs w:val="16"/>
        </w:rPr>
      </w:pPr>
      <w:r w:rsidRPr="00E24706">
        <w:rPr>
          <w:sz w:val="16"/>
          <w:szCs w:val="36"/>
        </w:rPr>
        <w:t xml:space="preserve">Discrimination is the </w:t>
      </w:r>
      <w:hyperlink r:id="rId40" w:tooltip="Prejudice" w:history="1">
        <w:r w:rsidRPr="00E24706">
          <w:rPr>
            <w:rStyle w:val="Hyperlink"/>
            <w:sz w:val="16"/>
            <w:szCs w:val="36"/>
          </w:rPr>
          <w:t>prejudicial</w:t>
        </w:r>
      </w:hyperlink>
      <w:r w:rsidRPr="00E24706">
        <w:rPr>
          <w:sz w:val="16"/>
          <w:szCs w:val="36"/>
        </w:rPr>
        <w:t xml:space="preserve"> and/or distinguishing treatment of an individual based on their actual or perceived membership in a certain group or category, “in a way that is worse than the way people are usually </w:t>
      </w:r>
      <w:proofErr w:type="gramStart"/>
      <w:r w:rsidRPr="00E24706">
        <w:rPr>
          <w:sz w:val="16"/>
          <w:szCs w:val="36"/>
        </w:rPr>
        <w:t>treated</w:t>
      </w:r>
      <w:proofErr w:type="gramEnd"/>
      <w:r w:rsidR="00563645">
        <w:fldChar w:fldCharType="begin"/>
      </w:r>
      <w:r w:rsidR="00563645">
        <w:instrText xml:space="preserve"> HYPERLINK "http://lawlex.org/Documents%20and%20Settings/abc/My%20Documents/essay/Essay.docx" \l "_ftn1" </w:instrText>
      </w:r>
      <w:r w:rsidR="00563645">
        <w:fldChar w:fldCharType="separate"/>
      </w:r>
      <w:r w:rsidRPr="00E24706">
        <w:rPr>
          <w:sz w:val="16"/>
        </w:rPr>
        <w:t>[1]</w:t>
      </w:r>
      <w:r w:rsidR="00563645">
        <w:rPr>
          <w:sz w:val="16"/>
        </w:rPr>
        <w:fldChar w:fldCharType="end"/>
      </w:r>
      <w:r w:rsidRPr="00E24706">
        <w:rPr>
          <w:sz w:val="16"/>
        </w:rPr>
        <w:t xml:space="preserve">.” It means that </w:t>
      </w:r>
      <w:r w:rsidRPr="00E24706">
        <w:rPr>
          <w:rStyle w:val="StyleUnderline"/>
          <w:highlight w:val="cyan"/>
        </w:rPr>
        <w:t>certain groups are denied equal protection of the law against violence inflicted on them</w:t>
      </w:r>
      <w:r w:rsidRPr="00E24706">
        <w:rPr>
          <w:sz w:val="16"/>
        </w:rPr>
        <w:t>, such as racist attacks, domestic violence, attacks targeted at people because of their actual or assumed religion or sexual orientation.</w:t>
      </w:r>
      <w:r w:rsidRPr="00E24706">
        <w:rPr>
          <w:sz w:val="16"/>
          <w:szCs w:val="36"/>
        </w:rPr>
        <w:t xml:space="preserve"> </w:t>
      </w:r>
      <w:r w:rsidRPr="00E24706">
        <w:rPr>
          <w:rStyle w:val="StyleUnderline"/>
          <w:highlight w:val="cyan"/>
        </w:rPr>
        <w:t xml:space="preserve">It is the unlawful and intentional unfair treatment </w:t>
      </w:r>
      <w:r w:rsidRPr="00E85808">
        <w:rPr>
          <w:sz w:val="16"/>
          <w:szCs w:val="16"/>
        </w:rPr>
        <w:t>of a person based on any of a set of federally protected characteristics. It is a differentiating treatment of an individual based on t</w:t>
      </w:r>
      <w:r w:rsidRPr="00E24706">
        <w:rPr>
          <w:sz w:val="16"/>
          <w:szCs w:val="36"/>
        </w:rPr>
        <w:t xml:space="preserve">heir race, gender identity, color, age and others. It is granting of some advantage to a particular section or class of society over others. Discrimination in law enforcement can mean that certain groups are viewed by the authorities </w:t>
      </w:r>
      <w:proofErr w:type="gramStart"/>
      <w:r w:rsidRPr="00E24706">
        <w:rPr>
          <w:sz w:val="16"/>
          <w:szCs w:val="36"/>
        </w:rPr>
        <w:t>as ”</w:t>
      </w:r>
      <w:proofErr w:type="gramEnd"/>
      <w:r w:rsidRPr="00E24706">
        <w:rPr>
          <w:sz w:val="16"/>
          <w:szCs w:val="36"/>
        </w:rPr>
        <w:t xml:space="preserve">potential criminals” and so are more likely to be arrested and imprisoned. It can also mean that they are more likely to suffer harsher treatment, possibly amounting to torture or other forms of ill-treatment, once in criminal justice system. </w:t>
      </w:r>
      <w:r w:rsidRPr="00E24706">
        <w:rPr>
          <w:rStyle w:val="StyleUnderline"/>
          <w:highlight w:val="cyan"/>
        </w:rPr>
        <w:t xml:space="preserve">“Discrimination is an assault on the very notion of human rights. Discrimination is the systematic denial of certain peoples’ or groups’ full human rights because of who they are or what they believe. </w:t>
      </w:r>
      <w:r w:rsidRPr="00E85808">
        <w:rPr>
          <w:sz w:val="16"/>
          <w:szCs w:val="16"/>
        </w:rPr>
        <w:t>It is all too easy to deny a person’s human rights if you consider them as “less than human” Discrimination</w:t>
      </w:r>
      <w:r w:rsidRPr="00E24706">
        <w:rPr>
          <w:sz w:val="16"/>
          <w:szCs w:val="36"/>
        </w:rPr>
        <w:t xml:space="preserve"> law has been designed to prohibit the unfair treatment of a person or group of people based on those protected characteristics. Racial discrimination, age discrimination, gender discrimination and disability discrimination are all prohibited by federal law. </w:t>
      </w:r>
      <w:r w:rsidRPr="00E24706">
        <w:rPr>
          <w:rStyle w:val="StyleUnderline"/>
          <w:highlight w:val="cyan"/>
        </w:rPr>
        <w:t>Discrimination brings the meaning unfair treatment of a person or group on the basis of prejudice and partiality. It can lead to emotions such as frustration and anger</w:t>
      </w:r>
      <w:r w:rsidRPr="00E24706">
        <w:rPr>
          <w:b/>
          <w:bCs/>
          <w:sz w:val="16"/>
          <w:szCs w:val="36"/>
        </w:rPr>
        <w:t xml:space="preserve">. </w:t>
      </w:r>
      <w:r w:rsidRPr="00E24706">
        <w:rPr>
          <w:bCs/>
          <w:sz w:val="16"/>
          <w:szCs w:val="36"/>
        </w:rPr>
        <w:t>In humans, it is a mild or serious form of suffering, often with anger about this, in particular, if applicable, anger at the person or persons who caused it.</w:t>
      </w:r>
      <w:r w:rsidRPr="00E24706">
        <w:rPr>
          <w:sz w:val="16"/>
          <w:szCs w:val="36"/>
        </w:rPr>
        <w:t xml:space="preserve"> </w:t>
      </w:r>
      <w:r>
        <w:rPr>
          <w:sz w:val="16"/>
          <w:szCs w:val="36"/>
        </w:rPr>
        <w:t xml:space="preserve"> </w:t>
      </w:r>
      <w:r w:rsidRPr="00E24706">
        <w:rPr>
          <w:rStyle w:val="StyleUnderline"/>
          <w:highlight w:val="cyan"/>
        </w:rPr>
        <w:t>Discrimination has many harmful effects on society</w:t>
      </w:r>
      <w:r w:rsidRPr="00E24706">
        <w:rPr>
          <w:sz w:val="36"/>
          <w:szCs w:val="36"/>
        </w:rPr>
        <w:t xml:space="preserve"> </w:t>
      </w:r>
      <w:r w:rsidRPr="00B96E8C">
        <w:rPr>
          <w:sz w:val="16"/>
          <w:szCs w:val="16"/>
        </w:rPr>
        <w:t>in the past and exists when individuals are treated unfairly because of their particular race, gender, age, ethnic group, physical disability, or religion.</w:t>
      </w:r>
      <w:r w:rsidRPr="00E24706">
        <w:rPr>
          <w:sz w:val="36"/>
          <w:szCs w:val="36"/>
        </w:rPr>
        <w:t xml:space="preserve"> </w:t>
      </w:r>
      <w:r w:rsidRPr="00E24706">
        <w:rPr>
          <w:rStyle w:val="StyleUnderline"/>
          <w:highlight w:val="cyan"/>
        </w:rPr>
        <w:t xml:space="preserve">Discrimination poisons the atmosphere of trust that we need in order to live peacefully. Discrimination can negatively impact a person’s employment, housing, loan application, </w:t>
      </w:r>
      <w:r w:rsidRPr="00E85808">
        <w:rPr>
          <w:rStyle w:val="StyleUnderline"/>
          <w:highlight w:val="cyan"/>
        </w:rPr>
        <w:t xml:space="preserve">business, </w:t>
      </w:r>
      <w:proofErr w:type="gramStart"/>
      <w:r w:rsidRPr="00E85808">
        <w:rPr>
          <w:rStyle w:val="StyleUnderline"/>
          <w:highlight w:val="cyan"/>
        </w:rPr>
        <w:t>access</w:t>
      </w:r>
      <w:proofErr w:type="gramEnd"/>
      <w:r w:rsidRPr="00E85808">
        <w:rPr>
          <w:rStyle w:val="StyleUnderline"/>
          <w:highlight w:val="cyan"/>
        </w:rPr>
        <w:t xml:space="preserve"> to medical services,</w:t>
      </w:r>
      <w:r w:rsidRPr="00E24706">
        <w:rPr>
          <w:rStyle w:val="StyleUnderline"/>
          <w:highlight w:val="cyan"/>
        </w:rPr>
        <w:t xml:space="preserve"> access to education and access to other public services. Discrimination can also be a violation of a person’s </w:t>
      </w:r>
      <w:hyperlink r:id="rId41" w:history="1">
        <w:r w:rsidRPr="00E24706">
          <w:rPr>
            <w:rStyle w:val="StyleUnderline"/>
            <w:highlight w:val="cyan"/>
          </w:rPr>
          <w:t>human rights</w:t>
        </w:r>
      </w:hyperlink>
      <w:r w:rsidRPr="00E24706">
        <w:rPr>
          <w:rStyle w:val="StyleUnderline"/>
          <w:highlight w:val="cyan"/>
        </w:rPr>
        <w:t xml:space="preserve">. The effects of </w:t>
      </w:r>
      <w:r w:rsidRPr="00E85808">
        <w:rPr>
          <w:sz w:val="16"/>
          <w:szCs w:val="16"/>
        </w:rPr>
        <w:t>racial</w:t>
      </w:r>
      <w:r w:rsidRPr="00B96E8C">
        <w:t xml:space="preserve">, </w:t>
      </w:r>
      <w:r w:rsidRPr="00B96E8C">
        <w:rPr>
          <w:sz w:val="16"/>
          <w:szCs w:val="16"/>
        </w:rPr>
        <w:t>sexual, and religious</w:t>
      </w:r>
      <w:r w:rsidRPr="00B96E8C">
        <w:rPr>
          <w:rStyle w:val="StyleUnderline"/>
          <w:sz w:val="16"/>
          <w:szCs w:val="16"/>
        </w:rPr>
        <w:t xml:space="preserve"> </w:t>
      </w:r>
      <w:r w:rsidRPr="00E24706">
        <w:rPr>
          <w:rStyle w:val="StyleUnderline"/>
          <w:highlight w:val="cyan"/>
        </w:rPr>
        <w:t xml:space="preserve">discrimination have both mental and physical consequences </w:t>
      </w:r>
      <w:r w:rsidRPr="00B96E8C">
        <w:rPr>
          <w:sz w:val="16"/>
          <w:szCs w:val="16"/>
        </w:rPr>
        <w:t>such as: depression, stress and anxiety. Th</w:t>
      </w:r>
      <w:r w:rsidRPr="00B96E8C">
        <w:rPr>
          <w:bCs/>
          <w:sz w:val="16"/>
          <w:szCs w:val="16"/>
        </w:rPr>
        <w:t>e three most prominent effects of discrimination are Inferiority, fear, and anger</w:t>
      </w:r>
      <w:r w:rsidRPr="00B96E8C">
        <w:rPr>
          <w:sz w:val="16"/>
          <w:szCs w:val="16"/>
        </w:rPr>
        <w:t xml:space="preserve">. Inferiority is a major issue when discussing the effects of discrimination. As we see, earlier white man’s facilities were almost 100 times better than the blacks. Then in the </w:t>
      </w:r>
      <w:r w:rsidRPr="00B96E8C">
        <w:rPr>
          <w:bCs/>
          <w:sz w:val="16"/>
          <w:szCs w:val="16"/>
        </w:rPr>
        <w:t>Brown vs. Board</w:t>
      </w:r>
      <w:r w:rsidRPr="00B96E8C">
        <w:rPr>
          <w:sz w:val="16"/>
          <w:szCs w:val="16"/>
        </w:rPr>
        <w:t xml:space="preserve"> of Education in Topeka case it was brought to attention that discrimination obviously affect the children’s state of mind. In the experiment to prove this hypothesis many black children were given a variety of white dolls and black dolls. They were then told to describe what they thought of each doll. The results were in fact that majority of the young black children related the bad characteristics with the black dolls and the good characteristics with the white dolls. It was then proven that discrimination have long term inferiority issues with the children. As far as historical records show, no society or nation has been immune to discrimination, either as victim or victimizer. Contemporary forms of discrimination date back to when European colonizers penetrated and transformed previously isolated societies and peoples. The more extreme forms of discriminatory practices include genocide, slavery, legislated discrimination (such as Apartheid), discriminatory immigration laws, and disenfranchisement. Less extreme forms of prejudice and discrimination, but nevertheless pervasive and oppressive, include social exclusion at the institutional level (such as in schools and hospitals), and the more subtle forms practiced by the media. Our world has always been faced with the problem of discrimination. It is one of the most discussed topics nowadays and throughout history. In all countries there is most likely at least one type of discrimination that affects different groups of people. The definition of </w:t>
      </w:r>
      <w:r w:rsidRPr="00B96E8C">
        <w:rPr>
          <w:bCs/>
          <w:sz w:val="16"/>
          <w:szCs w:val="16"/>
        </w:rPr>
        <w:t xml:space="preserve">discrimination is the denial of opportunity or equal rights for a specific group of people that may be differentiated by things such as their religion, color of skin, or gender. </w:t>
      </w:r>
      <w:r w:rsidRPr="00B96E8C">
        <w:rPr>
          <w:sz w:val="16"/>
          <w:szCs w:val="16"/>
        </w:rPr>
        <w:t>Discrimination can be confused with other terms such as</w:t>
      </w:r>
      <w:r w:rsidRPr="00B96E8C">
        <w:rPr>
          <w:bCs/>
          <w:sz w:val="16"/>
          <w:szCs w:val="16"/>
        </w:rPr>
        <w:t xml:space="preserve"> prejudice and stereotype. </w:t>
      </w:r>
      <w:r w:rsidRPr="00B96E8C">
        <w:rPr>
          <w:sz w:val="16"/>
          <w:szCs w:val="16"/>
        </w:rPr>
        <w:t xml:space="preserve">The world we live in has been struggling with this sensitive subject for as long as we have recorded. Stereotypes are images held in our minds in regards to certain racial or cultural groups, without consideration of whether the images held are true or false. Stemming from stereotypes is prejudice. The prejudicial attitude occurs when we prejudge a person, good or bad, on the basis that the stereotypes associated with the person or group being prejudged are true. Discrimination is the combination of </w:t>
      </w:r>
      <w:proofErr w:type="spellStart"/>
      <w:r w:rsidRPr="00B96E8C">
        <w:rPr>
          <w:sz w:val="16"/>
          <w:szCs w:val="16"/>
        </w:rPr>
        <w:t>theboth</w:t>
      </w:r>
      <w:proofErr w:type="spellEnd"/>
      <w:r w:rsidRPr="00B96E8C">
        <w:rPr>
          <w:sz w:val="16"/>
          <w:szCs w:val="16"/>
        </w:rPr>
        <w:t>, but involves actually acting out with unfair treatment, directing the action towards the person or group</w:t>
      </w:r>
      <w:proofErr w:type="gramStart"/>
      <w:r w:rsidRPr="00B96E8C">
        <w:rPr>
          <w:sz w:val="16"/>
          <w:szCs w:val="16"/>
        </w:rPr>
        <w:t>..</w:t>
      </w:r>
      <w:proofErr w:type="gramEnd"/>
      <w:r w:rsidRPr="00B96E8C">
        <w:rPr>
          <w:rStyle w:val="StyleUnderline"/>
        </w:rPr>
        <w:t xml:space="preserve"> </w:t>
      </w:r>
      <w:r w:rsidRPr="00B96E8C">
        <w:rPr>
          <w:rStyle w:val="StyleUnderline"/>
          <w:highlight w:val="cyan"/>
        </w:rPr>
        <w:t xml:space="preserve">The </w:t>
      </w:r>
      <w:r w:rsidRPr="00E85808">
        <w:rPr>
          <w:rStyle w:val="StyleUnderline"/>
          <w:highlight w:val="cyan"/>
        </w:rPr>
        <w:t>effect of</w:t>
      </w:r>
      <w:r w:rsidRPr="00E85808">
        <w:rPr>
          <w:sz w:val="16"/>
          <w:szCs w:val="16"/>
        </w:rPr>
        <w:t xml:space="preserve"> racial, sexual or religious </w:t>
      </w:r>
      <w:r w:rsidRPr="00B96E8C">
        <w:rPr>
          <w:rStyle w:val="StyleUnderline"/>
          <w:highlight w:val="cyan"/>
        </w:rPr>
        <w:t>discrimination has a big impact in the society.</w:t>
      </w:r>
      <w:r w:rsidRPr="00B96E8C">
        <w:rPr>
          <w:rStyle w:val="StyleUnderline"/>
        </w:rPr>
        <w:t xml:space="preserve"> </w:t>
      </w:r>
      <w:r w:rsidRPr="00B96E8C">
        <w:rPr>
          <w:sz w:val="16"/>
          <w:szCs w:val="16"/>
        </w:rPr>
        <w:t>Since start the modern life discrimination has given different destines for people the entire world. People still face racism in most countries as USA, Africa and Brazil, even with the end of apartheid have a high difference between black and White. Unfortunately the opportunities for white people in these countries are better than for black. In Brazil the impact of this discrimination is shown through the statistic of per capita income that in white families are bigger than in Afro families. Women have been fighting for their rights and have changed society, becoming important politicians and leaders. They still have some obstacles, women’s salaries in some professions are devalued compared with men’s salary and there is a lot of violence against women in everywhere.</w:t>
      </w:r>
      <w:r w:rsidRPr="00E24706">
        <w:rPr>
          <w:sz w:val="36"/>
          <w:szCs w:val="36"/>
        </w:rPr>
        <w:t xml:space="preserve"> </w:t>
      </w:r>
      <w:r w:rsidRPr="00B96E8C">
        <w:rPr>
          <w:rStyle w:val="StyleUnderline"/>
          <w:highlight w:val="cyan"/>
        </w:rPr>
        <w:t>Religious discrimination has been the cause of most of wars.</w:t>
      </w:r>
      <w:r w:rsidRPr="00E24706">
        <w:rPr>
          <w:sz w:val="36"/>
          <w:szCs w:val="36"/>
        </w:rPr>
        <w:t xml:space="preserve"> </w:t>
      </w:r>
      <w:r w:rsidRPr="00B96E8C">
        <w:rPr>
          <w:sz w:val="16"/>
          <w:szCs w:val="16"/>
        </w:rPr>
        <w:t xml:space="preserve">Just to be Jewish caused the death of millions of people in the second war. Nobody likes to be different and </w:t>
      </w:r>
      <w:proofErr w:type="spellStart"/>
      <w:proofErr w:type="gramStart"/>
      <w:r w:rsidRPr="00B96E8C">
        <w:rPr>
          <w:sz w:val="16"/>
          <w:szCs w:val="16"/>
        </w:rPr>
        <w:t>its</w:t>
      </w:r>
      <w:proofErr w:type="spellEnd"/>
      <w:proofErr w:type="gramEnd"/>
      <w:r w:rsidRPr="00B96E8C">
        <w:rPr>
          <w:sz w:val="16"/>
          <w:szCs w:val="16"/>
        </w:rPr>
        <w:t xml:space="preserve"> even more difficult when others do not accept differences. Homosexuals are one example of the effect of intolerance. Gay or lesbians were treated as sick people, a psychological disease. They were not accepted in schools and public spaces. Society made a big progress about homosexuality, in some countries it is already permitted married between people of the same gender and </w:t>
      </w:r>
      <w:r w:rsidRPr="00B96E8C">
        <w:rPr>
          <w:sz w:val="16"/>
          <w:szCs w:val="16"/>
        </w:rPr>
        <w:lastRenderedPageBreak/>
        <w:t>have had a positive effect in this society.</w:t>
      </w:r>
      <w:r>
        <w:rPr>
          <w:sz w:val="16"/>
          <w:szCs w:val="16"/>
        </w:rPr>
        <w:t xml:space="preserve"> </w:t>
      </w:r>
      <w:r w:rsidRPr="00B96E8C">
        <w:rPr>
          <w:rStyle w:val="StyleUnderline"/>
          <w:highlight w:val="cyan"/>
        </w:rPr>
        <w:t>Discrimination runs against the most fundamental values of a modern society. It is a threat to democracy, which is predicated on the idea of a society in which arbitrary hierarchies and preferences</w:t>
      </w:r>
      <w:r w:rsidRPr="00E24706">
        <w:rPr>
          <w:b/>
          <w:bCs/>
          <w:sz w:val="36"/>
          <w:szCs w:val="36"/>
        </w:rPr>
        <w:t xml:space="preserve"> </w:t>
      </w:r>
      <w:r w:rsidRPr="00B96E8C">
        <w:rPr>
          <w:bCs/>
          <w:sz w:val="16"/>
          <w:szCs w:val="16"/>
        </w:rPr>
        <w:t xml:space="preserve">based on e.g. gender, ethnic origin and wealth have been eliminated with a view to achieving equality. </w:t>
      </w:r>
      <w:r w:rsidRPr="00B96E8C">
        <w:rPr>
          <w:sz w:val="16"/>
          <w:szCs w:val="16"/>
        </w:rPr>
        <w:t xml:space="preserve">Democracy recognizes the equal worth and equal rights of all citizens, unlike various authoritarian systems of rule. Equality, by way of prohibition of discrimination, is also the cornerstone of human rights: all human rights belong to all, without discrimination of any kind, and as such the concept of equality is implicitly embedded in the notion of human rights itself. The right of all persons to equality before the law and protection against discrimination constitutes a universal human right recognized in several human rights instruments, f or instance the </w:t>
      </w:r>
      <w:r w:rsidRPr="00B96E8C">
        <w:rPr>
          <w:bCs/>
          <w:sz w:val="16"/>
          <w:szCs w:val="16"/>
        </w:rPr>
        <w:t>Universal Declaration on Human Rights (UDHR).</w:t>
      </w:r>
      <w:r w:rsidRPr="00B96E8C">
        <w:rPr>
          <w:sz w:val="16"/>
          <w:szCs w:val="16"/>
        </w:rPr>
        <w:t xml:space="preserve"> Prohibition of discrimination is also an essential element of national legal systems, as it seeks to eliminate arbitrariness in decision making, enhancing the inclusiveness and predictability of decision making and thus the functioning of the legal system. </w:t>
      </w:r>
      <w:r w:rsidRPr="00B96E8C">
        <w:rPr>
          <w:bCs/>
          <w:sz w:val="16"/>
          <w:szCs w:val="16"/>
        </w:rPr>
        <w:t>Discrimination not only forms a menace to the society, but also to the individual who is subjected to such an adverse treatment.</w:t>
      </w:r>
      <w:r w:rsidRPr="00B96E8C">
        <w:rPr>
          <w:sz w:val="16"/>
          <w:szCs w:val="16"/>
        </w:rPr>
        <w:t xml:space="preserve"> Discrimination is a direct denial of the equal worth of the victim, and as such, acts of discrimination have a dual negative effect: the denial of a right, service or good that the person is entitled to, and the denial of the full and equal worth of that person. Discrimination is made all the more grave by the fact that it often takes place on grounds that are not subject to choice, such as ethnic or racial origin, sex, age, sexual orientation or disability. The consequences of discrimination match the severity of the offence: discrimination has a causal link e.g. to alienation, exclusion, radicalization, and decreasing psychological well-being. Law is one of the most, if not the most important tool in the fight against discrimination. Hence it is essential that there exists laws against discrimination and that those laws are duly implemented. </w:t>
      </w:r>
      <w:r w:rsidRPr="00B96E8C">
        <w:rPr>
          <w:bCs/>
          <w:sz w:val="16"/>
          <w:szCs w:val="16"/>
        </w:rPr>
        <w:t xml:space="preserve">The judicial system has a fundamental role to play, as it represents authority and public order, </w:t>
      </w:r>
      <w:proofErr w:type="gramStart"/>
      <w:r w:rsidRPr="00B96E8C">
        <w:rPr>
          <w:bCs/>
          <w:sz w:val="16"/>
          <w:szCs w:val="16"/>
        </w:rPr>
        <w:t>an</w:t>
      </w:r>
      <w:proofErr w:type="gramEnd"/>
      <w:r w:rsidRPr="00B96E8C">
        <w:rPr>
          <w:bCs/>
          <w:sz w:val="16"/>
          <w:szCs w:val="16"/>
        </w:rPr>
        <w:t xml:space="preserve"> d has been entrusted with the task of providing legal safeguards to the victims of discrimination.</w:t>
      </w:r>
      <w:r w:rsidRPr="00B96E8C">
        <w:rPr>
          <w:sz w:val="16"/>
          <w:szCs w:val="16"/>
        </w:rPr>
        <w:t xml:space="preserve"> </w:t>
      </w:r>
    </w:p>
    <w:p w:rsidR="003B7A48" w:rsidRDefault="003B7A48" w:rsidP="00A055D6">
      <w:pPr>
        <w:pStyle w:val="Heading3"/>
      </w:pPr>
      <w:r>
        <w:lastRenderedPageBreak/>
        <w:t xml:space="preserve">Discrimination – Hurts Economy </w:t>
      </w:r>
    </w:p>
    <w:p w:rsidR="003B7A48" w:rsidRPr="00FA1203" w:rsidRDefault="003B7A48" w:rsidP="003B7A48">
      <w:pPr>
        <w:pStyle w:val="Heading4"/>
      </w:pPr>
      <w:r w:rsidRPr="00FA1203">
        <w:t xml:space="preserve">Discrimination </w:t>
      </w:r>
      <w:r>
        <w:t xml:space="preserve">turns the economy- </w:t>
      </w:r>
    </w:p>
    <w:p w:rsidR="003B7A48" w:rsidRDefault="003B7A48" w:rsidP="003B7A48">
      <w:pPr>
        <w:contextualSpacing/>
        <w:rPr>
          <w:sz w:val="16"/>
          <w:szCs w:val="18"/>
        </w:rPr>
      </w:pPr>
      <w:r w:rsidRPr="00137086">
        <w:rPr>
          <w:bCs/>
          <w:sz w:val="16"/>
          <w:shd w:val="clear" w:color="auto" w:fill="FFFFFE"/>
        </w:rPr>
        <w:t xml:space="preserve">Margareta </w:t>
      </w:r>
      <w:proofErr w:type="spellStart"/>
      <w:r w:rsidRPr="00137086">
        <w:rPr>
          <w:bCs/>
          <w:sz w:val="16"/>
          <w:shd w:val="clear" w:color="auto" w:fill="FFFFFE"/>
        </w:rPr>
        <w:t>Drzeniek</w:t>
      </w:r>
      <w:proofErr w:type="spellEnd"/>
      <w:r w:rsidRPr="00137086">
        <w:rPr>
          <w:bCs/>
          <w:sz w:val="16"/>
          <w:shd w:val="clear" w:color="auto" w:fill="FFFFFE"/>
        </w:rPr>
        <w:t xml:space="preserve"> </w:t>
      </w:r>
      <w:proofErr w:type="spellStart"/>
      <w:r w:rsidRPr="00137086">
        <w:rPr>
          <w:rStyle w:val="Style13ptBold"/>
        </w:rPr>
        <w:t>Hanouz</w:t>
      </w:r>
      <w:proofErr w:type="spellEnd"/>
      <w:r w:rsidRPr="00137086">
        <w:rPr>
          <w:bCs/>
          <w:sz w:val="16"/>
          <w:shd w:val="clear" w:color="auto" w:fill="FFFFFE"/>
        </w:rPr>
        <w:t xml:space="preserve"> - </w:t>
      </w:r>
      <w:r w:rsidRPr="00137086">
        <w:rPr>
          <w:iCs/>
          <w:sz w:val="16"/>
          <w:shd w:val="clear" w:color="auto" w:fill="FFFFFE"/>
        </w:rPr>
        <w:t xml:space="preserve">Director and Lead Economist, Global Competitiveness and Benchmarking Network, World Economic Forum. This article was originally published on the </w:t>
      </w:r>
      <w:hyperlink r:id="rId42" w:history="1">
        <w:r w:rsidRPr="00137086">
          <w:rPr>
            <w:bCs/>
            <w:iCs/>
            <w:sz w:val="16"/>
            <w:shd w:val="clear" w:color="auto" w:fill="FFFFFE"/>
          </w:rPr>
          <w:t>World Economic Forum</w:t>
        </w:r>
      </w:hyperlink>
      <w:r w:rsidRPr="00137086">
        <w:rPr>
          <w:bCs/>
          <w:sz w:val="16"/>
          <w:shd w:val="clear" w:color="auto" w:fill="FFFFFE"/>
        </w:rPr>
        <w:t xml:space="preserve"> 24th April 20</w:t>
      </w:r>
      <w:r w:rsidRPr="00137086">
        <w:rPr>
          <w:rStyle w:val="Style13ptBold"/>
        </w:rPr>
        <w:t xml:space="preserve">15 </w:t>
      </w:r>
      <w:hyperlink r:id="rId43" w:history="1">
        <w:r w:rsidRPr="00137086">
          <w:rPr>
            <w:rStyle w:val="Hyperlink"/>
            <w:sz w:val="16"/>
          </w:rPr>
          <w:t>http://www.globalpolicyjournal.com/blog/24/04/2015/why-discrimination-bad-business</w:t>
        </w:r>
      </w:hyperlink>
      <w:r>
        <w:rPr>
          <w:sz w:val="16"/>
        </w:rPr>
        <w:t>, ”</w:t>
      </w:r>
      <w:r w:rsidRPr="000D56D3">
        <w:t xml:space="preserve"> </w:t>
      </w:r>
      <w:r w:rsidRPr="000D56D3">
        <w:rPr>
          <w:sz w:val="16"/>
        </w:rPr>
        <w:t>Why Discrimination is Bad for Business</w:t>
      </w:r>
      <w:r>
        <w:rPr>
          <w:sz w:val="16"/>
        </w:rPr>
        <w:t>”//SP</w:t>
      </w:r>
      <w:r>
        <w:rPr>
          <w:sz w:val="16"/>
        </w:rPr>
        <w:br/>
      </w:r>
      <w:r w:rsidRPr="00137086">
        <w:rPr>
          <w:rStyle w:val="Strong"/>
          <w:sz w:val="16"/>
          <w:szCs w:val="18"/>
        </w:rPr>
        <w:t>Discrimination: bad for business</w:t>
      </w:r>
      <w:r>
        <w:rPr>
          <w:rStyle w:val="Strong"/>
          <w:sz w:val="16"/>
          <w:szCs w:val="18"/>
        </w:rPr>
        <w:br/>
      </w:r>
      <w:r w:rsidRPr="00137086">
        <w:rPr>
          <w:sz w:val="24"/>
          <w:szCs w:val="18"/>
          <w:u w:val="single"/>
        </w:rPr>
        <w:t xml:space="preserve">Such </w:t>
      </w:r>
      <w:r w:rsidRPr="00137086">
        <w:rPr>
          <w:sz w:val="24"/>
          <w:szCs w:val="18"/>
          <w:highlight w:val="yellow"/>
          <w:u w:val="single"/>
        </w:rPr>
        <w:t>discrimination is not only immoral, but also economically harmful</w:t>
      </w:r>
      <w:r w:rsidRPr="00137086">
        <w:rPr>
          <w:sz w:val="24"/>
          <w:szCs w:val="18"/>
          <w:u w:val="single"/>
        </w:rPr>
        <w:t>. With access to talent becoming increasingly scarce, the way a country uses talent will determine its competitiveness and overall economic performance.</w:t>
      </w:r>
      <w:r w:rsidRPr="00137086">
        <w:rPr>
          <w:sz w:val="16"/>
          <w:szCs w:val="18"/>
        </w:rPr>
        <w:t xml:space="preserve"> A healthy business environment enables companies to tap into a wider talent pool.</w:t>
      </w:r>
      <w:r>
        <w:rPr>
          <w:sz w:val="16"/>
          <w:szCs w:val="18"/>
        </w:rPr>
        <w:br/>
      </w:r>
      <w:r w:rsidRPr="00137086">
        <w:rPr>
          <w:sz w:val="24"/>
          <w:szCs w:val="18"/>
          <w:highlight w:val="yellow"/>
          <w:u w:val="single"/>
        </w:rPr>
        <w:t>Countries that discriminate against marginalized groups within society also tend to be less innovative –</w:t>
      </w:r>
      <w:r w:rsidRPr="00137086">
        <w:rPr>
          <w:sz w:val="24"/>
          <w:szCs w:val="18"/>
          <w:u w:val="single"/>
        </w:rPr>
        <w:t xml:space="preserve"> the exchange of ideas between different people breeds fresh ideas that give rise to new business opportunities, products and services</w:t>
      </w:r>
      <w:r w:rsidRPr="00AB18F2">
        <w:rPr>
          <w:sz w:val="24"/>
          <w:szCs w:val="18"/>
        </w:rPr>
        <w:t>.</w:t>
      </w:r>
      <w:r>
        <w:rPr>
          <w:sz w:val="24"/>
          <w:szCs w:val="18"/>
        </w:rPr>
        <w:br/>
      </w:r>
      <w:r w:rsidRPr="00137086">
        <w:rPr>
          <w:sz w:val="16"/>
          <w:szCs w:val="18"/>
        </w:rPr>
        <w:t>In a recent report on</w:t>
      </w:r>
      <w:r w:rsidRPr="00137086">
        <w:rPr>
          <w:rStyle w:val="apple-converted-space"/>
          <w:sz w:val="16"/>
          <w:szCs w:val="18"/>
        </w:rPr>
        <w:t> </w:t>
      </w:r>
      <w:hyperlink r:id="rId44" w:history="1">
        <w:r w:rsidRPr="00137086">
          <w:rPr>
            <w:rStyle w:val="Strong"/>
            <w:sz w:val="16"/>
            <w:szCs w:val="18"/>
          </w:rPr>
          <w:t>city competitiveness</w:t>
        </w:r>
      </w:hyperlink>
      <w:r w:rsidRPr="00137086">
        <w:rPr>
          <w:sz w:val="16"/>
          <w:szCs w:val="18"/>
        </w:rPr>
        <w:t>, the open and tolerant environment of cities was identified as being conducive to the generation and dissemination of ideas, which in turn contributes to innovation that supports competitiveness and economic growth.</w:t>
      </w:r>
      <w:r>
        <w:rPr>
          <w:sz w:val="16"/>
          <w:szCs w:val="18"/>
        </w:rPr>
        <w:br/>
      </w:r>
      <w:r w:rsidRPr="00137086">
        <w:rPr>
          <w:sz w:val="24"/>
          <w:szCs w:val="18"/>
          <w:highlight w:val="yellow"/>
          <w:u w:val="single"/>
        </w:rPr>
        <w:t>Examples include diverse, tolerant cities such as London, Berlin or New York, which are at the forefront of global innovation and major hubs of the creative economy. T</w:t>
      </w:r>
      <w:r w:rsidRPr="00137086">
        <w:rPr>
          <w:sz w:val="24"/>
          <w:szCs w:val="18"/>
          <w:u w:val="single"/>
        </w:rPr>
        <w:t xml:space="preserve">olerant cities and countries not only use available talent efficiently, their diversity and tolerant environment makes them an attractive place to live for global talent. </w:t>
      </w:r>
      <w:r w:rsidRPr="00137086">
        <w:rPr>
          <w:sz w:val="24"/>
          <w:szCs w:val="18"/>
          <w:highlight w:val="yellow"/>
          <w:u w:val="single"/>
        </w:rPr>
        <w:t>Tolerance and openness gives countries a major competitive advantage</w:t>
      </w:r>
      <w:r w:rsidRPr="00137086">
        <w:rPr>
          <w:sz w:val="24"/>
          <w:szCs w:val="18"/>
          <w:u w:val="single"/>
        </w:rPr>
        <w:t>.</w:t>
      </w:r>
      <w:r w:rsidRPr="00137086">
        <w:rPr>
          <w:sz w:val="16"/>
          <w:szCs w:val="18"/>
        </w:rPr>
        <w:t xml:space="preserve"> Companies that put in place anti-discrimination policies have better access to talent and lower turnover rates.</w:t>
      </w:r>
    </w:p>
    <w:p w:rsidR="003B7A48" w:rsidRPr="004920D4" w:rsidRDefault="003B7A48" w:rsidP="003B7A48">
      <w:pPr>
        <w:pStyle w:val="Heading4"/>
      </w:pPr>
      <w:r w:rsidRPr="004920D4">
        <w:t>Discrimination turns the economy- workplace productivity</w:t>
      </w:r>
    </w:p>
    <w:p w:rsidR="003B7A48" w:rsidRPr="004920D4" w:rsidRDefault="003B7A48" w:rsidP="003B7A48">
      <w:pPr>
        <w:rPr>
          <w:rStyle w:val="StyleUnderline"/>
          <w:b/>
          <w:sz w:val="30"/>
        </w:rPr>
      </w:pPr>
      <w:proofErr w:type="spellStart"/>
      <w:r w:rsidRPr="004920D4">
        <w:rPr>
          <w:rStyle w:val="Style13ptBold"/>
        </w:rPr>
        <w:t>UKessays</w:t>
      </w:r>
      <w:proofErr w:type="spellEnd"/>
      <w:r w:rsidRPr="004920D4">
        <w:rPr>
          <w:rStyle w:val="Style13ptBold"/>
        </w:rPr>
        <w:t>, 2013</w:t>
      </w:r>
      <w:r>
        <w:rPr>
          <w:b/>
        </w:rPr>
        <w:t xml:space="preserve">, </w:t>
      </w:r>
      <w:r w:rsidRPr="004920D4">
        <w:rPr>
          <w:rFonts w:eastAsia="Times New Roman" w:cs="Times New Roman"/>
          <w:bCs/>
          <w:kern w:val="36"/>
          <w:sz w:val="16"/>
          <w:szCs w:val="16"/>
        </w:rPr>
        <w:t xml:space="preserve">November </w:t>
      </w:r>
      <w:proofErr w:type="gramStart"/>
      <w:r w:rsidRPr="004920D4">
        <w:rPr>
          <w:rFonts w:eastAsia="Times New Roman" w:cs="Times New Roman"/>
          <w:bCs/>
          <w:kern w:val="36"/>
          <w:sz w:val="16"/>
          <w:szCs w:val="16"/>
        </w:rPr>
        <w:t xml:space="preserve">2013 </w:t>
      </w:r>
      <w:r>
        <w:rPr>
          <w:rFonts w:eastAsia="Times New Roman" w:cs="Times New Roman"/>
          <w:bCs/>
          <w:kern w:val="36"/>
          <w:sz w:val="16"/>
          <w:szCs w:val="16"/>
        </w:rPr>
        <w:t>,</w:t>
      </w:r>
      <w:proofErr w:type="gramEnd"/>
      <w:r>
        <w:rPr>
          <w:rFonts w:eastAsia="Times New Roman" w:cs="Times New Roman"/>
          <w:bCs/>
          <w:kern w:val="36"/>
          <w:sz w:val="16"/>
          <w:szCs w:val="16"/>
        </w:rPr>
        <w:t xml:space="preserve"> “</w:t>
      </w:r>
      <w:r w:rsidRPr="004920D4">
        <w:rPr>
          <w:rFonts w:eastAsia="Times New Roman" w:cs="Times New Roman"/>
          <w:bCs/>
          <w:kern w:val="36"/>
          <w:sz w:val="16"/>
          <w:szCs w:val="16"/>
        </w:rPr>
        <w:t>What Are The Effects Of Discrimination On Society Philosophy Essay”,</w:t>
      </w:r>
      <w:r>
        <w:rPr>
          <w:rFonts w:eastAsia="Times New Roman" w:cs="Times New Roman"/>
          <w:bCs/>
          <w:kern w:val="36"/>
          <w:sz w:val="16"/>
          <w:szCs w:val="16"/>
        </w:rPr>
        <w:t xml:space="preserve"> </w:t>
      </w:r>
      <w:proofErr w:type="spellStart"/>
      <w:r>
        <w:rPr>
          <w:rFonts w:eastAsia="Times New Roman" w:cs="Times New Roman"/>
          <w:bCs/>
          <w:kern w:val="36"/>
          <w:sz w:val="16"/>
          <w:szCs w:val="16"/>
        </w:rPr>
        <w:t>UKessays</w:t>
      </w:r>
      <w:proofErr w:type="spellEnd"/>
      <w:r w:rsidRPr="004920D4">
        <w:rPr>
          <w:rFonts w:eastAsia="Times New Roman" w:cs="Times New Roman"/>
          <w:bCs/>
          <w:kern w:val="36"/>
          <w:sz w:val="16"/>
          <w:szCs w:val="16"/>
        </w:rPr>
        <w:t xml:space="preserve"> http://www.ukessays.com/essays/philosophy/what-are-the-effects-of-discrimination-on-society-philosophy-essay.php , accessed 6/24, MR</w:t>
      </w:r>
    </w:p>
    <w:p w:rsidR="003B7A48" w:rsidRPr="003B7A48" w:rsidRDefault="003B7A48" w:rsidP="003B7A48">
      <w:pPr>
        <w:rPr>
          <w:sz w:val="16"/>
        </w:rPr>
      </w:pPr>
      <w:r w:rsidRPr="00491683">
        <w:rPr>
          <w:sz w:val="16"/>
        </w:rPr>
        <w:t xml:space="preserve">Discrimination in </w:t>
      </w:r>
      <w:proofErr w:type="spellStart"/>
      <w:proofErr w:type="gramStart"/>
      <w:r w:rsidRPr="00491683">
        <w:rPr>
          <w:sz w:val="16"/>
        </w:rPr>
        <w:t>te</w:t>
      </w:r>
      <w:proofErr w:type="spellEnd"/>
      <w:proofErr w:type="gramEnd"/>
      <w:r w:rsidRPr="00491683">
        <w:rPr>
          <w:sz w:val="16"/>
        </w:rPr>
        <w:t xml:space="preserve"> workplace can have devastating consequences</w:t>
      </w:r>
      <w:r w:rsidRPr="00491683">
        <w:rPr>
          <w:rFonts w:cs="Times New Roman"/>
          <w:sz w:val="16"/>
          <w:szCs w:val="40"/>
        </w:rPr>
        <w:t xml:space="preserve"> </w:t>
      </w:r>
      <w:r w:rsidRPr="00491683">
        <w:rPr>
          <w:rFonts w:cs="Times New Roman"/>
          <w:sz w:val="16"/>
          <w:szCs w:val="16"/>
        </w:rPr>
        <w:t>on the offender and the victim</w:t>
      </w:r>
      <w:r w:rsidRPr="00491683">
        <w:rPr>
          <w:rFonts w:cs="Times New Roman"/>
          <w:sz w:val="16"/>
          <w:szCs w:val="40"/>
        </w:rPr>
        <w:t xml:space="preserve">. </w:t>
      </w:r>
      <w:r w:rsidRPr="00491683">
        <w:rPr>
          <w:rFonts w:cs="Times New Roman"/>
          <w:sz w:val="16"/>
          <w:szCs w:val="16"/>
        </w:rPr>
        <w:t>The Civil Rights Act, the Equal Pay Act and the Age Discrimination in Employment Act are three federal laws that legally protect employees from workplace harassment and discrimination. However,</w:t>
      </w:r>
      <w:r w:rsidRPr="00491683">
        <w:rPr>
          <w:rFonts w:cs="Times New Roman"/>
          <w:sz w:val="16"/>
          <w:szCs w:val="40"/>
        </w:rPr>
        <w:t xml:space="preserve"> </w:t>
      </w:r>
      <w:r w:rsidRPr="00491683">
        <w:rPr>
          <w:rFonts w:cs="Times New Roman"/>
          <w:sz w:val="16"/>
          <w:szCs w:val="16"/>
        </w:rPr>
        <w:t>not all discrimination is overt: subtle forms include limiting an employee's training or forcing someone into early retirement with an enticing benefit package.</w:t>
      </w:r>
      <w:r w:rsidRPr="00491683">
        <w:rPr>
          <w:rFonts w:cs="Times New Roman"/>
          <w:sz w:val="16"/>
          <w:szCs w:val="40"/>
        </w:rPr>
        <w:t xml:space="preserve"> </w:t>
      </w:r>
      <w:r w:rsidRPr="00497014">
        <w:rPr>
          <w:rStyle w:val="StyleUnderline"/>
          <w:highlight w:val="cyan"/>
        </w:rPr>
        <w:t xml:space="preserve">When workplace discrimination is widespread, morale drops, trust is broken and, ultimately, the company's bottom line is affected. </w:t>
      </w:r>
      <w:r w:rsidRPr="00491683">
        <w:rPr>
          <w:sz w:val="16"/>
          <w:szCs w:val="16"/>
        </w:rPr>
        <w:t>When an employee is discriminated against,</w:t>
      </w:r>
      <w:r w:rsidRPr="00491683">
        <w:rPr>
          <w:rFonts w:cs="Times New Roman"/>
          <w:sz w:val="16"/>
          <w:szCs w:val="40"/>
        </w:rPr>
        <w:t xml:space="preserve"> </w:t>
      </w:r>
      <w:r w:rsidRPr="00491683">
        <w:rPr>
          <w:rFonts w:cs="Times New Roman"/>
          <w:sz w:val="16"/>
          <w:szCs w:val="16"/>
        </w:rPr>
        <w:t xml:space="preserve">he often feels helpless and anxiety-ridden, and may suddenly lack interest in job responsibilities, career advancement or the company's welfare, says Douglas N. Silverstein, a Los Angeles-based employment and labor law attorney at </w:t>
      </w:r>
      <w:proofErr w:type="spellStart"/>
      <w:r w:rsidRPr="00491683">
        <w:rPr>
          <w:rFonts w:cs="Times New Roman"/>
          <w:sz w:val="16"/>
          <w:szCs w:val="16"/>
        </w:rPr>
        <w:t>Kesluk</w:t>
      </w:r>
      <w:proofErr w:type="spellEnd"/>
      <w:r w:rsidRPr="00491683">
        <w:rPr>
          <w:rFonts w:cs="Times New Roman"/>
          <w:sz w:val="16"/>
          <w:szCs w:val="16"/>
        </w:rPr>
        <w:t xml:space="preserve"> &amp; Silverstein, P.C. </w:t>
      </w:r>
      <w:r w:rsidRPr="00497014">
        <w:rPr>
          <w:rStyle w:val="StyleUnderline"/>
          <w:highlight w:val="cyan"/>
        </w:rPr>
        <w:t>An employee who feels like an outsider</w:t>
      </w:r>
      <w:r w:rsidRPr="00491683">
        <w:rPr>
          <w:rFonts w:cs="Times New Roman"/>
          <w:sz w:val="16"/>
          <w:szCs w:val="40"/>
          <w:highlight w:val="cyan"/>
        </w:rPr>
        <w:t xml:space="preserve"> </w:t>
      </w:r>
      <w:r w:rsidRPr="00491683">
        <w:rPr>
          <w:sz w:val="16"/>
          <w:szCs w:val="16"/>
        </w:rPr>
        <w:t>because of his religious beliefs or nationality</w:t>
      </w:r>
      <w:r w:rsidRPr="00491683">
        <w:rPr>
          <w:rFonts w:cs="Times New Roman"/>
          <w:sz w:val="16"/>
          <w:szCs w:val="16"/>
          <w:highlight w:val="cyan"/>
        </w:rPr>
        <w:t xml:space="preserve"> </w:t>
      </w:r>
      <w:r w:rsidRPr="00497014">
        <w:rPr>
          <w:rStyle w:val="StyleUnderline"/>
          <w:highlight w:val="cyan"/>
        </w:rPr>
        <w:t xml:space="preserve">might lose self-esteem and stop </w:t>
      </w:r>
      <w:r w:rsidRPr="004920D4">
        <w:rPr>
          <w:rStyle w:val="StyleUnderline"/>
          <w:highlight w:val="cyan"/>
        </w:rPr>
        <w:t>contributing ideas</w:t>
      </w:r>
      <w:r w:rsidRPr="00491683">
        <w:rPr>
          <w:rFonts w:cs="Times New Roman"/>
          <w:sz w:val="16"/>
          <w:szCs w:val="16"/>
        </w:rPr>
        <w:t xml:space="preserve">. His morale begins a downward spiral, </w:t>
      </w:r>
      <w:r w:rsidRPr="00497014">
        <w:rPr>
          <w:rStyle w:val="StyleUnderline"/>
          <w:highlight w:val="cyan"/>
        </w:rPr>
        <w:t>which can result in absenteeism, disregard for others' time and lack of motivation to complete assignments on deadline.</w:t>
      </w:r>
      <w:r>
        <w:rPr>
          <w:rStyle w:val="StyleUnderline"/>
        </w:rPr>
        <w:t xml:space="preserve"> </w:t>
      </w:r>
      <w:r w:rsidRPr="00497014">
        <w:rPr>
          <w:rStyle w:val="StyleUnderline"/>
          <w:highlight w:val="cyan"/>
        </w:rPr>
        <w:t>Getting unfairly passed up for promotions based on gender or sexual orientation can lead to frustration and anger.</w:t>
      </w:r>
      <w:r w:rsidRPr="00497014">
        <w:rPr>
          <w:rStyle w:val="StyleUnderline"/>
        </w:rPr>
        <w:t xml:space="preserve"> </w:t>
      </w:r>
      <w:r w:rsidRPr="00491683">
        <w:rPr>
          <w:sz w:val="16"/>
          <w:szCs w:val="16"/>
        </w:rPr>
        <w:t>A male fire chief, for instance, might refuse to promote women firefighters because he believes men inherently perform better at the physical duties, or a boss may continuously send out an attractive female employee on new-business meetings instead of a seasoned salesperson. According to attorney Silverstein,</w:t>
      </w:r>
      <w:r w:rsidRPr="00491683">
        <w:rPr>
          <w:sz w:val="16"/>
        </w:rPr>
        <w:t xml:space="preserve"> </w:t>
      </w:r>
      <w:r w:rsidRPr="00497014">
        <w:rPr>
          <w:rStyle w:val="StyleUnderline"/>
          <w:highlight w:val="cyan"/>
        </w:rPr>
        <w:t>these forms of devaluing discrimination can make employees feel resentful and helpless, which can lead to friction with management.</w:t>
      </w:r>
      <w:r w:rsidRPr="00491683">
        <w:rPr>
          <w:sz w:val="16"/>
        </w:rPr>
        <w:t xml:space="preserve"> </w:t>
      </w:r>
      <w:r w:rsidRPr="00497014">
        <w:rPr>
          <w:rStyle w:val="StyleUnderline"/>
          <w:highlight w:val="cyan"/>
        </w:rPr>
        <w:t>If an employee quits to escape discrimination</w:t>
      </w:r>
      <w:r w:rsidRPr="00491683">
        <w:rPr>
          <w:rFonts w:cs="Times New Roman"/>
          <w:sz w:val="16"/>
          <w:szCs w:val="40"/>
        </w:rPr>
        <w:t xml:space="preserve">, the employer must spend money recruiting a replacement. In addition, when employee morale is down, </w:t>
      </w:r>
      <w:r w:rsidRPr="00497014">
        <w:rPr>
          <w:rStyle w:val="StyleUnderline"/>
          <w:highlight w:val="cyan"/>
        </w:rPr>
        <w:t>employers often hire costly team-building experts to motivate and encourage employees. Hiring new employees is also a strain on the company's budget</w:t>
      </w:r>
      <w:r w:rsidRPr="00497014">
        <w:rPr>
          <w:rStyle w:val="StyleUnderline"/>
        </w:rPr>
        <w:t xml:space="preserve"> </w:t>
      </w:r>
      <w:r w:rsidRPr="00491683">
        <w:rPr>
          <w:rFonts w:cs="Times New Roman"/>
          <w:sz w:val="16"/>
          <w:szCs w:val="40"/>
        </w:rPr>
        <w:t xml:space="preserve">because administrating, educating and training employees on policies </w:t>
      </w:r>
      <w:r w:rsidRPr="00497014">
        <w:rPr>
          <w:rStyle w:val="StyleUnderline"/>
          <w:highlight w:val="cyan"/>
        </w:rPr>
        <w:t>and</w:t>
      </w:r>
      <w:r w:rsidRPr="00491683">
        <w:rPr>
          <w:rFonts w:cs="Times New Roman"/>
          <w:sz w:val="16"/>
          <w:szCs w:val="40"/>
        </w:rPr>
        <w:t xml:space="preserve"> </w:t>
      </w:r>
      <w:r w:rsidRPr="00497014">
        <w:rPr>
          <w:rStyle w:val="StyleUnderline"/>
          <w:highlight w:val="cyan"/>
        </w:rPr>
        <w:t>technology can be time-consuming and expensive,</w:t>
      </w:r>
      <w:r w:rsidRPr="00491683">
        <w:rPr>
          <w:rFonts w:cs="Times New Roman"/>
          <w:sz w:val="16"/>
          <w:szCs w:val="40"/>
        </w:rPr>
        <w:t xml:space="preserve"> according to Recruiter.com, a website offering recruiting and career advice to professionals.</w:t>
      </w:r>
      <w:r w:rsidRPr="00491683">
        <w:rPr>
          <w:sz w:val="16"/>
        </w:rPr>
        <w:t xml:space="preserve"> </w:t>
      </w:r>
      <w:r w:rsidRPr="00497014">
        <w:rPr>
          <w:rStyle w:val="StyleUnderline"/>
          <w:highlight w:val="cyan"/>
        </w:rPr>
        <w:t>An employee can bring legal action against the company in the form of a complaint to the government. If a company is found guilty</w:t>
      </w:r>
      <w:r w:rsidRPr="00491683">
        <w:rPr>
          <w:rFonts w:cs="Times New Roman"/>
          <w:sz w:val="16"/>
          <w:szCs w:val="40"/>
        </w:rPr>
        <w:t xml:space="preserve"> </w:t>
      </w:r>
      <w:r w:rsidRPr="00491683">
        <w:rPr>
          <w:rFonts w:cs="Times New Roman"/>
          <w:sz w:val="16"/>
          <w:szCs w:val="16"/>
        </w:rPr>
        <w:t>by the U.S. Equal Employment Opportunity Commission of docking an employee's pay, for example</w:t>
      </w:r>
      <w:r w:rsidRPr="00497014">
        <w:rPr>
          <w:rStyle w:val="StyleUnderline"/>
          <w:highlight w:val="cyan"/>
        </w:rPr>
        <w:t>, the employer is forced to pay back wages</w:t>
      </w:r>
      <w:r w:rsidRPr="00491683">
        <w:rPr>
          <w:rFonts w:cs="Times New Roman"/>
          <w:sz w:val="16"/>
          <w:szCs w:val="40"/>
        </w:rPr>
        <w:t xml:space="preserve">. </w:t>
      </w:r>
      <w:r w:rsidRPr="00491683">
        <w:rPr>
          <w:rFonts w:cs="Times New Roman"/>
          <w:sz w:val="16"/>
          <w:szCs w:val="16"/>
        </w:rPr>
        <w:t>A company that wrongfully fired an employee may be required to re-hire the person. If the commission cannot resolve the issue or prove discrimination, it will close the case without filing a federal lawsuit and give the employee 90 days to file a personal lawsuit.</w:t>
      </w:r>
    </w:p>
    <w:p w:rsidR="00D06FA3" w:rsidRDefault="00D06FA3" w:rsidP="00A055D6">
      <w:pPr>
        <w:pStyle w:val="Heading3"/>
      </w:pPr>
      <w:r>
        <w:lastRenderedPageBreak/>
        <w:t xml:space="preserve">Econ – Students </w:t>
      </w:r>
    </w:p>
    <w:p w:rsidR="00D06FA3" w:rsidRDefault="00D06FA3" w:rsidP="00D06FA3">
      <w:pPr>
        <w:pStyle w:val="Heading4"/>
      </w:pPr>
      <w:r>
        <w:t xml:space="preserve">Education is K2 avoid econ decline </w:t>
      </w:r>
    </w:p>
    <w:p w:rsidR="00D06FA3" w:rsidRPr="00983A5F" w:rsidRDefault="00D06FA3" w:rsidP="00D06FA3">
      <w:pPr>
        <w:rPr>
          <w:sz w:val="16"/>
          <w:szCs w:val="16"/>
        </w:rPr>
      </w:pPr>
      <w:r w:rsidRPr="00983A5F">
        <w:rPr>
          <w:rFonts w:eastAsiaTheme="majorEastAsia" w:cstheme="majorBidi"/>
          <w:b/>
          <w:iCs/>
          <w:sz w:val="26"/>
        </w:rPr>
        <w:t>Looney</w:t>
      </w:r>
      <w:r w:rsidRPr="00983A5F">
        <w:rPr>
          <w:sz w:val="16"/>
          <w:szCs w:val="16"/>
        </w:rPr>
        <w:t>, Adam,</w:t>
      </w:r>
      <w:r w:rsidRPr="00983A5F">
        <w:t xml:space="preserve"> </w:t>
      </w:r>
      <w:r w:rsidRPr="00983A5F">
        <w:rPr>
          <w:rFonts w:eastAsiaTheme="majorEastAsia" w:cstheme="majorBidi"/>
          <w:b/>
          <w:iCs/>
          <w:sz w:val="26"/>
        </w:rPr>
        <w:t xml:space="preserve">and </w:t>
      </w:r>
      <w:r w:rsidRPr="00983A5F">
        <w:rPr>
          <w:sz w:val="16"/>
          <w:szCs w:val="16"/>
        </w:rPr>
        <w:t xml:space="preserve">Michael </w:t>
      </w:r>
      <w:r w:rsidRPr="00983A5F">
        <w:rPr>
          <w:rFonts w:eastAsiaTheme="majorEastAsia" w:cstheme="majorBidi"/>
          <w:b/>
          <w:iCs/>
          <w:sz w:val="26"/>
        </w:rPr>
        <w:t>Greenstone</w:t>
      </w:r>
      <w:r w:rsidRPr="00983A5F">
        <w:rPr>
          <w:sz w:val="16"/>
          <w:szCs w:val="16"/>
        </w:rPr>
        <w:t>. "Education Is the Key to Better Jobs." Brookings. Brookings, 28 July 20</w:t>
      </w:r>
      <w:r w:rsidRPr="00983A5F">
        <w:rPr>
          <w:rFonts w:eastAsiaTheme="majorEastAsia" w:cstheme="majorBidi"/>
          <w:b/>
          <w:iCs/>
          <w:sz w:val="26"/>
        </w:rPr>
        <w:t>16</w:t>
      </w:r>
      <w:r w:rsidRPr="00983A5F">
        <w:t xml:space="preserve">. </w:t>
      </w:r>
      <w:r w:rsidRPr="00983A5F">
        <w:rPr>
          <w:sz w:val="16"/>
          <w:szCs w:val="16"/>
        </w:rPr>
        <w:t>Web. 27 June 2017. &lt;https://www.brookings.edu/blog/up-front/2012/09/17/education-is-the-key-to-better-jobs/&gt;.</w:t>
      </w:r>
    </w:p>
    <w:p w:rsidR="00D06FA3" w:rsidRDefault="00D06FA3" w:rsidP="00D06FA3">
      <w:pPr>
        <w:rPr>
          <w:sz w:val="16"/>
        </w:rPr>
      </w:pPr>
      <w:r w:rsidRPr="00950E22">
        <w:rPr>
          <w:sz w:val="16"/>
        </w:rPr>
        <w:t xml:space="preserve">Few issues are more critical than putting Americans back to work. With the economy adding private-sector jobs for the last 30 consecutive months and the unemployment rate continuing to tick down, another concern has begun to dominate the discussion. Is it enough to find a job, or should we be more focused on the quality of that job? For those Americans who have been displaced in the workforce, what are their prospects of finding comparable employment in the 21st century, post-recession economy? After all, having a job—any job—does not guarantee a wage that will support a family. How, then, can we foster an economy that produces quality, high-paying jobs? </w:t>
      </w:r>
      <w:r w:rsidRPr="001E407B">
        <w:rPr>
          <w:rStyle w:val="StyleUnderline"/>
          <w:highlight w:val="cyan"/>
        </w:rPr>
        <w:t>There may be a range of perspectives on the best way to move our economy forward, but one</w:t>
      </w:r>
      <w:r w:rsidRPr="00F14865">
        <w:rPr>
          <w:rStyle w:val="StyleUnderline"/>
        </w:rPr>
        <w:t xml:space="preserve"> element </w:t>
      </w:r>
      <w:r w:rsidRPr="001E407B">
        <w:rPr>
          <w:rStyle w:val="StyleUnderline"/>
          <w:highlight w:val="cyan"/>
        </w:rPr>
        <w:t>essential</w:t>
      </w:r>
      <w:r w:rsidRPr="00F14865">
        <w:rPr>
          <w:rStyle w:val="StyleUnderline"/>
        </w:rPr>
        <w:t xml:space="preserve"> to any answer </w:t>
      </w:r>
      <w:r w:rsidRPr="001E407B">
        <w:rPr>
          <w:rStyle w:val="StyleUnderline"/>
          <w:highlight w:val="cyan"/>
        </w:rPr>
        <w:t>is education</w:t>
      </w:r>
      <w:r w:rsidRPr="00950E22">
        <w:rPr>
          <w:sz w:val="16"/>
        </w:rPr>
        <w:t xml:space="preserve">. It may seem intuitive that </w:t>
      </w:r>
      <w:r w:rsidRPr="001E407B">
        <w:rPr>
          <w:rStyle w:val="StyleUnderline"/>
          <w:highlight w:val="cyan"/>
        </w:rPr>
        <w:t>more educated people earn more</w:t>
      </w:r>
      <w:r w:rsidRPr="00950E22">
        <w:rPr>
          <w:sz w:val="16"/>
        </w:rPr>
        <w:t xml:space="preserve">, yet the extent to which this is true is striking. A picture is often worth a thousand words, and the graph below illustrates this point. The horizontal axis measures income while the vertical axis breaks up the income level by education level. As we move to the right toward higher incomes, we see that college graduates make up a bigger and bigger chunk of those earners. A few numbers help to underscore this. </w:t>
      </w:r>
      <w:r w:rsidRPr="00F14865">
        <w:rPr>
          <w:rStyle w:val="StyleUnderline"/>
        </w:rPr>
        <w:t>Those with only a high school diploma accounted for 39 percent of those who made between $20,000 and $30,000, but just 8 percent of those earning more than $100,000</w:t>
      </w:r>
      <w:r w:rsidRPr="00950E22">
        <w:rPr>
          <w:sz w:val="16"/>
        </w:rPr>
        <w:t>. In contrast, college graduates only accounted for 18 percent of the $20,000-to-$30,000 group and 75 percent of people earning more than $100,000, despite the population of these two educational demographic groups being roughly equal. The message is clear—</w:t>
      </w:r>
      <w:r w:rsidRPr="00F14865">
        <w:rPr>
          <w:rStyle w:val="StyleUnderline"/>
        </w:rPr>
        <w:t>more education opens the gateway to better, higher-paying jobs</w:t>
      </w:r>
      <w:r w:rsidRPr="00950E22">
        <w:rPr>
          <w:sz w:val="16"/>
        </w:rPr>
        <w:t>. To put this into perspective, consider this</w:t>
      </w:r>
      <w:r w:rsidRPr="00950E22">
        <w:rPr>
          <w:rStyle w:val="StyleUnderline"/>
        </w:rPr>
        <w:t xml:space="preserve">: </w:t>
      </w:r>
      <w:r w:rsidRPr="001E407B">
        <w:rPr>
          <w:rStyle w:val="StyleUnderline"/>
          <w:highlight w:val="cyan"/>
        </w:rPr>
        <w:t>An individual with</w:t>
      </w:r>
      <w:r w:rsidRPr="00950E22">
        <w:rPr>
          <w:sz w:val="16"/>
        </w:rPr>
        <w:t xml:space="preserve"> only </w:t>
      </w:r>
      <w:r w:rsidRPr="001E407B">
        <w:rPr>
          <w:rStyle w:val="StyleUnderline"/>
          <w:highlight w:val="cyan"/>
        </w:rPr>
        <w:t xml:space="preserve">a high school diploma is twice </w:t>
      </w:r>
      <w:proofErr w:type="gramStart"/>
      <w:r w:rsidRPr="001E407B">
        <w:rPr>
          <w:rStyle w:val="StyleUnderline"/>
          <w:highlight w:val="cyan"/>
        </w:rPr>
        <w:t>as likely to make under $40,000 per year than</w:t>
      </w:r>
      <w:proofErr w:type="gramEnd"/>
      <w:r w:rsidRPr="001E407B">
        <w:rPr>
          <w:rStyle w:val="StyleUnderline"/>
          <w:highlight w:val="cyan"/>
        </w:rPr>
        <w:t xml:space="preserve"> someone with a college degree</w:t>
      </w:r>
      <w:r w:rsidRPr="00950E22">
        <w:rPr>
          <w:sz w:val="16"/>
        </w:rPr>
        <w:t>. In contrast, an individual with a college degree is nearly nine times more likely to make over $100,000 than someone with only a high school diploma and 13 times more likely to make more than $200,000 per year</w:t>
      </w:r>
    </w:p>
    <w:p w:rsidR="00D06FA3" w:rsidRDefault="00D06FA3" w:rsidP="00D06FA3">
      <w:pPr>
        <w:pStyle w:val="Heading4"/>
      </w:pPr>
      <w:r>
        <w:t xml:space="preserve">Lower class and middle-class education will boost the economy </w:t>
      </w:r>
    </w:p>
    <w:p w:rsidR="00D06FA3" w:rsidRPr="00403192" w:rsidRDefault="00D06FA3" w:rsidP="00D06FA3">
      <w:proofErr w:type="spellStart"/>
      <w:r w:rsidRPr="00403192">
        <w:t>Albada</w:t>
      </w:r>
      <w:proofErr w:type="spellEnd"/>
      <w:r w:rsidRPr="00403192">
        <w:t>, Michael. "Stanford Progressive." </w:t>
      </w:r>
      <w:r w:rsidRPr="00403192">
        <w:rPr>
          <w:rFonts w:eastAsiaTheme="majorEastAsia" w:cstheme="majorBidi"/>
          <w:b/>
          <w:iCs/>
          <w:sz w:val="26"/>
        </w:rPr>
        <w:t>The Stanford Progressive</w:t>
      </w:r>
      <w:r w:rsidRPr="00403192">
        <w:t xml:space="preserve">. </w:t>
      </w:r>
      <w:proofErr w:type="spellStart"/>
      <w:proofErr w:type="gramStart"/>
      <w:r w:rsidRPr="00403192">
        <w:t>N.p</w:t>
      </w:r>
      <w:proofErr w:type="spellEnd"/>
      <w:proofErr w:type="gramEnd"/>
      <w:r w:rsidRPr="00403192">
        <w:t>., Mar. 20</w:t>
      </w:r>
      <w:r w:rsidRPr="00403192">
        <w:rPr>
          <w:rFonts w:eastAsiaTheme="majorEastAsia" w:cstheme="majorBidi"/>
          <w:b/>
          <w:iCs/>
          <w:sz w:val="26"/>
        </w:rPr>
        <w:t>10</w:t>
      </w:r>
      <w:r w:rsidRPr="00403192">
        <w:t>. Web. 27 June 2017. &lt;https://web.stanford.edu/group/progressive/cgi-bin/?p=191&gt;</w:t>
      </w:r>
    </w:p>
    <w:p w:rsidR="00D06FA3" w:rsidRPr="00D06FA3" w:rsidRDefault="00D06FA3" w:rsidP="00D06FA3">
      <w:pPr>
        <w:rPr>
          <w:u w:val="single"/>
        </w:rPr>
      </w:pPr>
      <w:r w:rsidRPr="00983A5F">
        <w:rPr>
          <w:sz w:val="16"/>
        </w:rPr>
        <w:t xml:space="preserve">Even though the country is just pulling out of the Great Recession, an even greater problem threatens to undermine the vitality of America’s economy in the long term. The failure to invest in education, particularly at the primary and secondary levels, and to offer equal access to education, threatens the long-term competitiveness of the American economy. With the outsourcing of manufacturing and tech jobs to India and China, the developed countries face a challenge in staying economically competitive. </w:t>
      </w:r>
      <w:r w:rsidRPr="00983A5F">
        <w:rPr>
          <w:rStyle w:val="StyleUnderline"/>
        </w:rPr>
        <w:t xml:space="preserve">Although America’s world class universities and elite private high schools ensure that the wealthiest children receive outstanding educations, </w:t>
      </w:r>
      <w:r w:rsidRPr="001E407B">
        <w:rPr>
          <w:rStyle w:val="StyleUnderline"/>
          <w:highlight w:val="cyan"/>
        </w:rPr>
        <w:t>far too many working and middle class children are not getting the educations they need and deserve</w:t>
      </w:r>
      <w:r w:rsidRPr="00983A5F">
        <w:rPr>
          <w:rStyle w:val="StyleUnderline"/>
        </w:rPr>
        <w:t>.</w:t>
      </w:r>
      <w:r w:rsidRPr="00983A5F">
        <w:rPr>
          <w:sz w:val="16"/>
        </w:rPr>
        <w:t xml:space="preserve"> By not making it to college, these kids who should become primary-care doctors, nurses, and teachers, all professions which are sorely hurting for workers, will end up in jail, fighting America’s wars, and working endlessly in low-paying jobs with no hope of ever becoming middle class. This state of affairs is bad for the individual, the community, the state, the economy, and society at large. The kinds of jobs that will buttress the American economy are those which depend on a highly educated workforce across all lines of race, class, and gender. Sadly, this is something that America is failing to accomplish to provide. The American education system is failing. A recent report released by the University of Chicago titled “Left Behind in America: The Nations Dropout Crisis” gave a scathing indictment of educational performance in this country. According to the report, nearly </w:t>
      </w:r>
      <w:r w:rsidRPr="00983A5F">
        <w:rPr>
          <w:rStyle w:val="StyleUnderline"/>
        </w:rPr>
        <w:t>6.2 million students in the U.S. between the ages of 16 and 2</w:t>
      </w:r>
      <w:r w:rsidRPr="00F6431A">
        <w:rPr>
          <w:rStyle w:val="StyleUnderline"/>
          <w:color w:val="00B050"/>
          <w:sz w:val="40"/>
          <w:szCs w:val="40"/>
        </w:rPr>
        <w:t>4</w:t>
      </w:r>
      <w:r w:rsidRPr="00983A5F">
        <w:rPr>
          <w:rStyle w:val="StyleUnderline"/>
        </w:rPr>
        <w:t xml:space="preserve"> in </w:t>
      </w:r>
      <w:r w:rsidRPr="00F6431A">
        <w:rPr>
          <w:rStyle w:val="StyleUnderline"/>
          <w:color w:val="00B050"/>
          <w:sz w:val="40"/>
          <w:szCs w:val="40"/>
        </w:rPr>
        <w:t>20</w:t>
      </w:r>
      <w:r w:rsidRPr="00983A5F">
        <w:rPr>
          <w:rStyle w:val="StyleUnderline"/>
        </w:rPr>
        <w:t>07 dropped out of high school, which is more than 16 percent of all Americans in that age range</w:t>
      </w:r>
      <w:r w:rsidRPr="00983A5F">
        <w:rPr>
          <w:sz w:val="16"/>
        </w:rPr>
        <w:t xml:space="preserve">. According to a recent UNICEF report, America’s graduation rate had fallen to 21st out of 27 industrialized countries, just behind Slovakia. In addition to rising dropout rates, the quality of education has also declined. In a ranking of 15-year-olds from 30 industrialized countries, American students scored just 21st in science and 25th in math. The main cause of this problem is not how much money is spent on education, but rather how the available funds are used. The U.S. spends an average of $9,963 per student per year, the third highest in the world behind Austria and Switzerland. Discrepancies are enormo6n us between school districts, the wealthiest of which rely on additional donations from parents to subsidize high-quality public education only in their district, and in states like California parents have simply pulled their children out of public schools and placed them into private ones, removing many students whose parents could have contributed to the </w:t>
      </w:r>
      <w:proofErr w:type="spellStart"/>
      <w:r w:rsidRPr="00983A5F">
        <w:rPr>
          <w:sz w:val="16"/>
        </w:rPr>
        <w:t>well being</w:t>
      </w:r>
      <w:proofErr w:type="spellEnd"/>
      <w:r w:rsidRPr="00983A5F">
        <w:rPr>
          <w:sz w:val="16"/>
        </w:rPr>
        <w:t xml:space="preserve"> of the school by being active and injecting their money and resources. Although some states (such as California) are truly underfunded, in most states the problem is simply that the money available is not being used effectively. Were the huge inequalities in the U.S. education system to be even modestly leveled out, we would witness large gains in learning and test scores across the board. Centralization, at the state if not the federal level, would be a big step in the right direction. These investments for education will more than pay for themselves in the mid- to long-term. </w:t>
      </w:r>
      <w:r w:rsidRPr="00983A5F">
        <w:rPr>
          <w:rStyle w:val="StyleUnderline"/>
        </w:rPr>
        <w:t xml:space="preserve">With each degree earned average earnings increase, so that when poor kids fail to go to college or worse, fail to finish high school their chances of earning a middle class income, and being higher paid </w:t>
      </w:r>
      <w:r w:rsidRPr="00983A5F">
        <w:rPr>
          <w:rStyle w:val="StyleUnderline"/>
        </w:rPr>
        <w:lastRenderedPageBreak/>
        <w:t>contributors to taxes, decrease in this workforce were education is key. By shortchanging the poorest students, the state and federal governments are shooting themselves in the foot by decreasing their tax revenue for years to come</w:t>
      </w:r>
      <w:r w:rsidRPr="00983A5F">
        <w:rPr>
          <w:sz w:val="16"/>
        </w:rPr>
        <w:t xml:space="preserve">. Additionally, </w:t>
      </w:r>
      <w:r w:rsidRPr="001E407B">
        <w:rPr>
          <w:rStyle w:val="StyleUnderline"/>
          <w:highlight w:val="cyan"/>
        </w:rPr>
        <w:t>in today’s increasingly global economy, education is becoming a necessary component for innovation, growth and development</w:t>
      </w:r>
      <w:r w:rsidRPr="00983A5F">
        <w:rPr>
          <w:sz w:val="16"/>
        </w:rPr>
        <w:t xml:space="preserve">. Investment in education is investment in human capital, and lack of the former equals a lack of the latter. Underinvestment in human capital will amount to a tax on the future of this country and could sabotage the ability of younger generations, particularly the brightest poor kids, to get ahead. </w:t>
      </w:r>
      <w:r w:rsidRPr="001E407B">
        <w:rPr>
          <w:rStyle w:val="StyleUnderline"/>
          <w:highlight w:val="cyan"/>
        </w:rPr>
        <w:t>The price of education is the cost of competitiveness in tomorrow’s economy, and it is in all Americans’ enlightened self-interest to invest in our future.</w:t>
      </w:r>
    </w:p>
    <w:p w:rsidR="00A055D6" w:rsidRDefault="00A055D6" w:rsidP="00A055D6">
      <w:pPr>
        <w:pStyle w:val="Heading3"/>
      </w:pPr>
      <w:r>
        <w:lastRenderedPageBreak/>
        <w:t>Econ – Racial and Ethnic Gaps</w:t>
      </w:r>
    </w:p>
    <w:p w:rsidR="00A055D6" w:rsidRDefault="00A055D6" w:rsidP="00A055D6">
      <w:pPr>
        <w:pStyle w:val="Heading4"/>
        <w:rPr>
          <w:rStyle w:val="StyleUnderline"/>
          <w:sz w:val="26"/>
          <w:u w:val="none"/>
        </w:rPr>
      </w:pPr>
      <w:r>
        <w:rPr>
          <w:rStyle w:val="StyleUnderline"/>
          <w:sz w:val="26"/>
          <w:u w:val="none"/>
        </w:rPr>
        <w:t>Closing racial and ethnic gaps in education equality will lead to immense economic growth and more fulfilled citizens,</w:t>
      </w:r>
    </w:p>
    <w:p w:rsidR="00A055D6" w:rsidRPr="00EF010A" w:rsidRDefault="00A055D6" w:rsidP="00A055D6">
      <w:pPr>
        <w:rPr>
          <w:rStyle w:val="Style13ptBold"/>
        </w:rPr>
      </w:pPr>
      <w:r>
        <w:rPr>
          <w:rStyle w:val="Style13ptBold"/>
        </w:rPr>
        <w:t xml:space="preserve">Lynch and Oakford ’14 - </w:t>
      </w:r>
      <w:r w:rsidRPr="00EF010A">
        <w:t xml:space="preserve">Robert G. Lynch is a Senior Fellow at the Center for American Progress and the Everett E. </w:t>
      </w:r>
      <w:proofErr w:type="spellStart"/>
      <w:r w:rsidRPr="00EF010A">
        <w:t>Nuttle</w:t>
      </w:r>
      <w:proofErr w:type="spellEnd"/>
      <w:r w:rsidRPr="00EF010A">
        <w:t xml:space="preserve"> professor of economics in the Department of Economics at Washington College. Patrick Oakford is a Policy Analyst at the Center for American Progress. </w:t>
      </w:r>
      <w:r>
        <w:t>(“The Economic Benefits of Closing Educational Achievement Gaps”)</w:t>
      </w:r>
    </w:p>
    <w:p w:rsidR="00A055D6" w:rsidRPr="00A055D6" w:rsidRDefault="00A055D6" w:rsidP="00A055D6">
      <w:r w:rsidRPr="00EF010A">
        <w:rPr>
          <w:sz w:val="16"/>
        </w:rPr>
        <w:t xml:space="preserve">Our nation is currently experiencing growing levels of income and wealth inequality, which are contributing to longstanding racial and ethnic gaps in education outcomes and other areas. These large gaps, in combination with the significant demographic changes already underway, are threatening the economic future of our country. Thus, </w:t>
      </w:r>
      <w:r w:rsidRPr="00CB6859">
        <w:rPr>
          <w:rStyle w:val="StyleUnderline"/>
        </w:rPr>
        <w:t>closing racial and ethnic gaps is not only key to fulfilling the potential of people of color; it is also crucial to the well-being of our nation.</w:t>
      </w:r>
      <w:r w:rsidRPr="00EF010A">
        <w:rPr>
          <w:sz w:val="16"/>
        </w:rPr>
        <w:t xml:space="preserve"> </w:t>
      </w:r>
      <w:r w:rsidRPr="00CB6859">
        <w:rPr>
          <w:rStyle w:val="StyleUnderline"/>
        </w:rPr>
        <w:t>This report quantifies the economic benefits of closing one of the most harmful racial and ethnic gaps: the educational achievement gap that exists between black and Hispanic children and native-born white children.</w:t>
      </w:r>
      <w:r>
        <w:rPr>
          <w:rStyle w:val="StyleUnderline"/>
        </w:rPr>
        <w:t xml:space="preserve"> </w:t>
      </w:r>
      <w:r w:rsidRPr="00EF010A">
        <w:rPr>
          <w:sz w:val="16"/>
        </w:rPr>
        <w:t xml:space="preserve">Gaps in academic achievement are a function of a host of factors, such as income and wealth inequality, access to child care and preschool programs, nutrition, physical and emotional health, environmental factors, community and family structures, differences in the quality of instruction and school, and educational attainment. This suggests there are a wide range of public policies that could help narrow educational achievement gaps; this report demonstrates that </w:t>
      </w:r>
      <w:r w:rsidRPr="00CB6859">
        <w:rPr>
          <w:rStyle w:val="StyleUnderline"/>
        </w:rPr>
        <w:t xml:space="preserve">there are enormous payoffs to closing the gaps through </w:t>
      </w:r>
      <w:r w:rsidRPr="00CB6859">
        <w:rPr>
          <w:rStyle w:val="Emphasis"/>
        </w:rPr>
        <w:t>public policies</w:t>
      </w:r>
      <w:r w:rsidRPr="00CB6859">
        <w:rPr>
          <w:rStyle w:val="StyleUnderline"/>
        </w:rPr>
        <w:t xml:space="preserve">. </w:t>
      </w:r>
      <w:r w:rsidRPr="00EF010A">
        <w:rPr>
          <w:sz w:val="16"/>
        </w:rPr>
        <w:t>It also outlines effective public policy strategies to achieve this goal, though their details are left to future research.</w:t>
      </w:r>
      <w:r>
        <w:rPr>
          <w:sz w:val="16"/>
        </w:rPr>
        <w:t xml:space="preserve"> </w:t>
      </w:r>
      <w:r w:rsidRPr="00EF010A">
        <w:rPr>
          <w:sz w:val="16"/>
        </w:rPr>
        <w:t>After briefly summarizing the analysis’s findings, this report places the educational achievement gaps in context to help explain their significance and the reasons they exist. In particular, the report reviews data on growing inequality, demographic changes, and intensifying global economic competition. This clarifies the need to address educational achievement gaps and helps explain why the benefits of closing gaps are great. The report then describes factors that cause educational achievement gaps and offers public policies that could help close them. The subsequent sections of the report discuss the literature on the importance of academic achievement to economic growth, the methodology used in the analysis, and its detailed findings.</w:t>
      </w:r>
      <w:r>
        <w:rPr>
          <w:sz w:val="16"/>
        </w:rPr>
        <w:t xml:space="preserve"> </w:t>
      </w:r>
      <w:r w:rsidRPr="00EF010A">
        <w:rPr>
          <w:sz w:val="16"/>
        </w:rPr>
        <w:t>This report illustrates one aspect of the staggering economic cost of the failure to adequately invest in the development of our people: It estimates the increases in U.S. economic growth that would occur if racial and ethnic achievement gaps were closed and the educational playing field were leveled. Specifically, this analysis projects how much greater U.S. gross domestic product, or GDP, would be from 2014 to 2050 if the educational achievements of black and Hispanic children were raised to match those of native-born white children. This study does not examine gaps that exist among other groups—such as Native Americans, Asians, and children of more than one race—because of data limitations and small sample sizes. This does not imply that achievement differentials among other groups do not exist, are not harmful, or do not deserve attention.</w:t>
      </w:r>
      <w:r>
        <w:rPr>
          <w:sz w:val="16"/>
        </w:rPr>
        <w:t xml:space="preserve"> </w:t>
      </w:r>
      <w:r w:rsidRPr="00CB6859">
        <w:rPr>
          <w:rStyle w:val="StyleUnderline"/>
        </w:rPr>
        <w:t xml:space="preserve">If the United States were able to close the educational achievement gaps between native-born white children and black and Hispanic children, the U.S. economy would be 5.8 percent—or nearly $2.3 trillion—larger in 2050. </w:t>
      </w:r>
      <w:r w:rsidRPr="00EF010A">
        <w:t>The cumulative increase in GDP from 2014 to 2050 would amount to $20.4 trillion, or an average of $551 billion per year. Thu</w:t>
      </w:r>
      <w:r w:rsidRPr="00A82E07">
        <w:t>s, even very large public investments that close achievement gaps would pay for themselves in the</w:t>
      </w:r>
      <w:r w:rsidRPr="00EF010A">
        <w:t xml:space="preserve"> form of economic growth by 2050.</w:t>
      </w:r>
      <w:r>
        <w:t xml:space="preserve"> </w:t>
      </w:r>
      <w:r w:rsidRPr="00EF010A">
        <w:t>Closing racial and ethnic achievement gaps—by raising incomes and increasing the size of the economy—would also have significant positive impacts on federal, state, and local tax revenues</w:t>
      </w:r>
      <w:r w:rsidRPr="00EF010A">
        <w:rPr>
          <w:sz w:val="16"/>
        </w:rPr>
        <w:t xml:space="preserve">. </w:t>
      </w:r>
      <w:r w:rsidRPr="00CB6859">
        <w:rPr>
          <w:rStyle w:val="StyleUnderline"/>
        </w:rPr>
        <w:t xml:space="preserve">From 2014 to 2050, federal revenues would increase by $4.1 trillion, </w:t>
      </w:r>
      <w:r w:rsidRPr="00EF010A">
        <w:t xml:space="preserve">or an average of $110 billion per year. </w:t>
      </w:r>
      <w:r w:rsidRPr="00CB6859">
        <w:rPr>
          <w:rStyle w:val="StyleUnderline"/>
        </w:rPr>
        <w:t>State and local government revenues would increase by another $3.3 trillion</w:t>
      </w:r>
      <w:r w:rsidRPr="00A82E07">
        <w:t xml:space="preserve">, or $88 billion annually. </w:t>
      </w:r>
      <w:r w:rsidRPr="00CB6859">
        <w:rPr>
          <w:rStyle w:val="Emphasis"/>
        </w:rPr>
        <w:t xml:space="preserve">Therefore, government investments in closing educational achievement gaps that cost less than an average of $198 billion annually over the next 37 years would pay for themselves even in strictly budgetary terms. </w:t>
      </w:r>
      <w:r w:rsidRPr="00EF010A">
        <w:rPr>
          <w:sz w:val="16"/>
        </w:rPr>
        <w:t>To put this figure in perspective, consider that the annual cost to implement the Obama administration’s high-quality, universal pre-K program averages $7.5 billion per year over the first 10 years.</w:t>
      </w:r>
      <w:r>
        <w:rPr>
          <w:sz w:val="16"/>
        </w:rPr>
        <w:t xml:space="preserve"> </w:t>
      </w:r>
      <w:r w:rsidRPr="00EF010A">
        <w:rPr>
          <w:sz w:val="16"/>
        </w:rPr>
        <w:t>As explained in the report, these projections understate the impact of closing achievement gaps for at least three reasons. First, they assume that educational achievement improvements are limited to black and Hispanic children; in the real world, policies that increase these children’s educational achievement are likely to improve all children’s achievement. Second, the model does not take into account any of the social benefits—such as better health outcomes—that are likely to occur as a result of educational improvement. Finally, the model does not calculate the potential positive effects on children born to future parents who, because of improved academic achievement, will have higher incomes and thus be able to provide them better educational opportunities. If the model properly accounted for all of these factors, the benefits of improving educational achievement would be substantially larger than those estimated in this study.</w:t>
      </w:r>
      <w:r>
        <w:rPr>
          <w:sz w:val="16"/>
        </w:rPr>
        <w:t xml:space="preserve"> </w:t>
      </w:r>
      <w:r w:rsidRPr="00EF010A">
        <w:rPr>
          <w:sz w:val="16"/>
        </w:rPr>
        <w:t xml:space="preserve">The benefits of closing educational achievement gaps amount to much more than just increased GDP and tax revenues. </w:t>
      </w:r>
      <w:r w:rsidRPr="00CB6859">
        <w:rPr>
          <w:rStyle w:val="StyleUnderline"/>
        </w:rPr>
        <w:t xml:space="preserve">The current generation of children will be better off when they are adults because they will have higher earnings, higher material standards of living, and an </w:t>
      </w:r>
      <w:r w:rsidRPr="007A6BE8">
        <w:rPr>
          <w:rStyle w:val="StyleUnderline"/>
        </w:rPr>
        <w:t xml:space="preserve">enhanced quality of life. Future generations of </w:t>
      </w:r>
      <w:r w:rsidRPr="007A6BE8">
        <w:rPr>
          <w:rStyle w:val="StyleUnderline"/>
        </w:rPr>
        <w:lastRenderedPageBreak/>
        <w:t xml:space="preserve">children will be more likely to grow up in families that can offer them the enriching opportunities of a middle-class lifestyle; they will therefore be less likely to grow up in families struggling in poverty. </w:t>
      </w:r>
      <w:r w:rsidRPr="00EF010A">
        <w:rPr>
          <w:sz w:val="16"/>
        </w:rPr>
        <w:t>Present-day adults, whether working or in retirement, will benefit from the fact that higher-earning workers will be better able to financially sustain public retirement benefit programs such as Medicaid, Medicare, and Social Security.</w:t>
      </w:r>
      <w:r>
        <w:rPr>
          <w:sz w:val="16"/>
        </w:rPr>
        <w:t xml:space="preserve"> </w:t>
      </w:r>
      <w:r w:rsidRPr="00EF010A">
        <w:rPr>
          <w:sz w:val="16"/>
        </w:rPr>
        <w:t>The retirement of the Baby Boomers will put pressure on the federal budget in the coming decades as more retirees draw from these benefit programs. Investing in the nation’s educational achievement will provide future budget relief as Americans earn more and, thus, pay more in taxes. For example, closing racial and ethnic educational achievement gaps would lift Social Security tax contributions by $877 billion by 2050. Similarly, Medicare tax revenues for the Hospital Insurance Fund would increase by $265 billion from 2014 to 2050, providing a substantial boost to Medicare solvency.6 In other words, strengthening the educational achievement of our youth will help provide economic security for us, the elderly, and future generations.</w:t>
      </w:r>
      <w:r>
        <w:rPr>
          <w:sz w:val="16"/>
        </w:rPr>
        <w:t xml:space="preserve"> </w:t>
      </w:r>
      <w:r w:rsidRPr="007A6BE8">
        <w:rPr>
          <w:rStyle w:val="StyleUnderline"/>
        </w:rPr>
        <w:t>These potential economic gains illustrate in stark terms the massive waste of human talent and opportunity that we risk if achievement gaps are not closed.</w:t>
      </w:r>
      <w:r w:rsidRPr="00EF010A">
        <w:rPr>
          <w:sz w:val="16"/>
        </w:rPr>
        <w:t xml:space="preserve"> They also suggest the magnitude of the public investments the nation should be willing to make now and in the decades to come to close achievement gaps. Even from a very narrow budgetary perspective, the tax revenue gains this study forecasts suggest that investments to close racial and ethnic achievement gaps could amply pay for themselves in the long run.</w:t>
      </w:r>
    </w:p>
    <w:p w:rsidR="00A055D6" w:rsidRDefault="00A055D6" w:rsidP="00A055D6">
      <w:pPr>
        <w:pStyle w:val="Heading3"/>
      </w:pPr>
      <w:r>
        <w:lastRenderedPageBreak/>
        <w:t xml:space="preserve">Econ – Quality of Teachers </w:t>
      </w:r>
    </w:p>
    <w:p w:rsidR="00E41A86" w:rsidRDefault="00E41A86" w:rsidP="00E41A86">
      <w:pPr>
        <w:pStyle w:val="Heading4"/>
      </w:pPr>
      <w:r>
        <w:t>Most Qualified Studies Prove Teacher Quality Is Key Internal Link to Academic Achievement – Impact is Trillions of Dollars to GDP</w:t>
      </w:r>
    </w:p>
    <w:p w:rsidR="00E41A86" w:rsidRPr="009D4EFB" w:rsidRDefault="00E41A86" w:rsidP="00E41A86">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E41A86" w:rsidRPr="00E41A86" w:rsidRDefault="00E41A86" w:rsidP="00E41A86">
      <w:pPr>
        <w:rPr>
          <w:sz w:val="16"/>
        </w:rPr>
      </w:pPr>
      <w:r w:rsidRPr="00F74076">
        <w:rPr>
          <w:rStyle w:val="StyleUnderline"/>
        </w:rPr>
        <w:t>The centrality of quality teachers to educational outcomes is intuitive. Voluminous social science findings confirm that teacher quality is among the most significant variables in student outcomes</w:t>
      </w:r>
      <w:r w:rsidRPr="00F74076">
        <w:rPr>
          <w:sz w:val="16"/>
        </w:rPr>
        <w:t xml:space="preserve">.33 </w:t>
      </w:r>
      <w:proofErr w:type="gramStart"/>
      <w:r w:rsidRPr="00F74076">
        <w:rPr>
          <w:sz w:val="16"/>
        </w:rPr>
        <w:t>But</w:t>
      </w:r>
      <w:proofErr w:type="gramEnd"/>
      <w:r w:rsidRPr="00F74076">
        <w:rPr>
          <w:sz w:val="16"/>
        </w:rPr>
        <w:t xml:space="preserve"> equally well established is that an individual student's socioeconomic status, along with that of his peers, exerts enormous influence on educational outcomes. Students attending predominantly low-income schools achieve at lower levels, regardless of their own individual socioeconomic status.34 </w:t>
      </w:r>
      <w:proofErr w:type="gramStart"/>
      <w:r w:rsidRPr="00F74076">
        <w:rPr>
          <w:sz w:val="16"/>
        </w:rPr>
        <w:t>These</w:t>
      </w:r>
      <w:proofErr w:type="gramEnd"/>
      <w:r w:rsidRPr="00F74076">
        <w:rPr>
          <w:sz w:val="16"/>
        </w:rPr>
        <w:t xml:space="preserve"> socioeconomic variables also intersect with teaching quality. Predominantly poor and minority schools find it hard to recruit, hire, and retain high quality teachers because those teachers would rather teach elsewhere.35 Even if this were not the case, quality teachers cannot singlehandedly eliminate the disadvantages that low-income students in predominantly poor schools face. In short, while teacher quality is extremely important to student outcomes, poverty and race would appear to play a precedent role in student outcomes. Some </w:t>
      </w:r>
      <w:r w:rsidRPr="00F74076">
        <w:rPr>
          <w:rStyle w:val="StyleUnderline"/>
        </w:rPr>
        <w:t>social scientists</w:t>
      </w:r>
      <w:r w:rsidRPr="00F74076">
        <w:rPr>
          <w:sz w:val="16"/>
        </w:rPr>
        <w:t xml:space="preserve">, however, have begun to challenge the notion of student determinism </w:t>
      </w:r>
      <w:r w:rsidRPr="00F74076">
        <w:rPr>
          <w:rStyle w:val="StyleUnderline"/>
        </w:rPr>
        <w:t>with more concrete findings regarding the longitudinal</w:t>
      </w:r>
      <w:r w:rsidRPr="00F74076">
        <w:rPr>
          <w:sz w:val="16"/>
        </w:rPr>
        <w:t xml:space="preserve"> 36 </w:t>
      </w:r>
      <w:r w:rsidRPr="00F74076">
        <w:rPr>
          <w:rStyle w:val="StyleUnderline"/>
        </w:rPr>
        <w:t>effects of teacher quality on student outcomes and achievement gaps</w:t>
      </w:r>
      <w:r w:rsidRPr="00F74076">
        <w:rPr>
          <w:sz w:val="16"/>
        </w:rPr>
        <w:t xml:space="preserve">. One prominent study found that </w:t>
      </w:r>
      <w:r w:rsidRPr="00F74076">
        <w:rPr>
          <w:rStyle w:val="StyleUnderline"/>
        </w:rPr>
        <w:t>"having a top-quartile teacher rather than a bottom quartile teacher four years in a row would be enough to close the black-white test score gap</w:t>
      </w:r>
      <w:r w:rsidRPr="00F74076">
        <w:rPr>
          <w:sz w:val="16"/>
        </w:rPr>
        <w:t xml:space="preserve">."37 Another found that elementary students assigned to high performing teachers for three straight years achieve fifty percentile points higher on standardized tests than students assigned to low-performing teachers.3 8 Scholars have also dramatized these findings by quantifying the effect of teacher quality on the nation as a whole. 39 Eric </w:t>
      </w:r>
      <w:proofErr w:type="spellStart"/>
      <w:r w:rsidRPr="00F74076">
        <w:rPr>
          <w:sz w:val="16"/>
        </w:rPr>
        <w:t>Hanushek</w:t>
      </w:r>
      <w:proofErr w:type="spellEnd"/>
      <w:r w:rsidRPr="00F74076">
        <w:rPr>
          <w:sz w:val="16"/>
        </w:rPr>
        <w:t xml:space="preserve"> concludes that </w:t>
      </w:r>
      <w:r w:rsidRPr="00F74076">
        <w:rPr>
          <w:rStyle w:val="StyleUnderline"/>
        </w:rPr>
        <w:t>minimal improvements to the lowest performing group of teachers would move the United States toward the top of international rankings of educational attainment and add trillions of dollars to our gross domestic product each year</w:t>
      </w:r>
      <w:r w:rsidRPr="00F74076">
        <w:rPr>
          <w:sz w:val="16"/>
        </w:rPr>
        <w:t>.</w:t>
      </w:r>
    </w:p>
    <w:p w:rsidR="003C75A2" w:rsidRDefault="003C75A2" w:rsidP="003C75A2">
      <w:pPr>
        <w:pStyle w:val="Heading4"/>
      </w:pPr>
      <w:r>
        <w:t xml:space="preserve">Quality of teachers is the strongest internal link to student achievement – that’s key to economic growth  </w:t>
      </w:r>
    </w:p>
    <w:p w:rsidR="005E747D" w:rsidRPr="002639F0" w:rsidRDefault="005E747D" w:rsidP="005E747D">
      <w:pPr>
        <w:spacing w:afterLines="40" w:after="96"/>
        <w:rPr>
          <w:rStyle w:val="Style13ptBold"/>
        </w:rPr>
      </w:pPr>
      <w:r w:rsidRPr="003C75A2">
        <w:t>Eric A.</w:t>
      </w:r>
      <w:r w:rsidRPr="002639F0">
        <w:rPr>
          <w:rStyle w:val="Style13ptBold"/>
        </w:rPr>
        <w:t xml:space="preserve"> </w:t>
      </w:r>
      <w:proofErr w:type="spellStart"/>
      <w:r w:rsidRPr="002639F0">
        <w:rPr>
          <w:rStyle w:val="Style13ptBold"/>
        </w:rPr>
        <w:t>Hanushek</w:t>
      </w:r>
      <w:proofErr w:type="spellEnd"/>
      <w:r>
        <w:rPr>
          <w:rStyle w:val="Style13ptBold"/>
        </w:rPr>
        <w:t xml:space="preserve"> 2011 - </w:t>
      </w:r>
      <w:r w:rsidRPr="002639F0">
        <w:t xml:space="preserve">Eric </w:t>
      </w:r>
      <w:proofErr w:type="spellStart"/>
      <w:r w:rsidRPr="002639F0">
        <w:t>Hanushek</w:t>
      </w:r>
      <w:proofErr w:type="spellEnd"/>
      <w:r w:rsidRPr="002639F0">
        <w:t xml:space="preserve"> is the Paul and Jean Hanna Senior Fellow at the Hoover Institution of Stanford University. He is a leader in the development of economic analysis of educational issues. He has authored numerous, highly cited studies on the effects of class size reduction, high stakes accountability, the assessment of teacher quality, and other education related topics. He introduced the idea of measuring teacher quality through the growth in student achievement that forms the basis for the development of value-added measures for teachers and schools. Most recently, </w:t>
      </w:r>
      <w:proofErr w:type="spellStart"/>
      <w:r w:rsidRPr="002639F0">
        <w:t>Hanushek</w:t>
      </w:r>
      <w:proofErr w:type="spellEnd"/>
      <w:r w:rsidRPr="002639F0">
        <w:t xml:space="preserve"> shows that the quality of education is closely related to national economic growth. He has authored or edited twenty-three books along with over 200 articles. He is a Distinguished Graduate of the United States Air Force Academy and completed his Ph.D. in economics at the Massachusetts Institute of Technology. (“Valuing Teachers: How Much is a Good Teacher Worth? </w:t>
      </w:r>
      <w:proofErr w:type="spellStart"/>
      <w:r w:rsidRPr="002639F0">
        <w:t>Pgs</w:t>
      </w:r>
      <w:proofErr w:type="spellEnd"/>
      <w:r w:rsidRPr="002639F0">
        <w:t xml:space="preserve"> 40-45).</w:t>
      </w:r>
    </w:p>
    <w:p w:rsidR="005E747D" w:rsidRDefault="005E747D" w:rsidP="005E747D">
      <w:pPr>
        <w:spacing w:afterLines="40" w:after="96"/>
        <w:rPr>
          <w:sz w:val="16"/>
        </w:rPr>
      </w:pPr>
      <w:r w:rsidRPr="002639F0">
        <w:rPr>
          <w:sz w:val="16"/>
        </w:rPr>
        <w:t xml:space="preserve">For some time, we have recognized that the academic achievement of schoolchildren in this country threatens, to borrow President Barack Obama’s words, “the U.S.’s role as an engine of scientific discovery” and ultimately its success in the global economy. </w:t>
      </w:r>
      <w:r w:rsidRPr="00135788">
        <w:rPr>
          <w:rStyle w:val="StyleUnderline"/>
        </w:rPr>
        <w:t xml:space="preserve">The </w:t>
      </w:r>
      <w:r w:rsidRPr="003C75A2">
        <w:rPr>
          <w:rStyle w:val="StyleUnderline"/>
          <w:highlight w:val="yellow"/>
        </w:rPr>
        <w:t>low achievement of</w:t>
      </w:r>
      <w:r w:rsidRPr="00135788">
        <w:rPr>
          <w:rStyle w:val="StyleUnderline"/>
        </w:rPr>
        <w:t xml:space="preserve"> American s</w:t>
      </w:r>
      <w:r w:rsidRPr="003C75A2">
        <w:rPr>
          <w:rStyle w:val="StyleUnderline"/>
          <w:highlight w:val="yellow"/>
        </w:rPr>
        <w:t>tudents</w:t>
      </w:r>
      <w:r w:rsidRPr="002639F0">
        <w:rPr>
          <w:sz w:val="16"/>
        </w:rPr>
        <w:t xml:space="preserve">, as reflected in the Program for International Student Assessment (PISA) (see “Teaching Math to the Talented,” features, </w:t>
      </w:r>
      <w:proofErr w:type="gramStart"/>
      <w:r w:rsidRPr="002639F0">
        <w:rPr>
          <w:sz w:val="16"/>
        </w:rPr>
        <w:t>Winter</w:t>
      </w:r>
      <w:proofErr w:type="gramEnd"/>
      <w:r w:rsidRPr="002639F0">
        <w:rPr>
          <w:sz w:val="16"/>
        </w:rPr>
        <w:t xml:space="preserve"> 2011), </w:t>
      </w:r>
      <w:r w:rsidRPr="003C75A2">
        <w:rPr>
          <w:rStyle w:val="StyleUnderline"/>
          <w:highlight w:val="yellow"/>
        </w:rPr>
        <w:t>will prevent them from accessing</w:t>
      </w:r>
      <w:r w:rsidRPr="00135788">
        <w:rPr>
          <w:rStyle w:val="StyleUnderline"/>
        </w:rPr>
        <w:t xml:space="preserve"> good, </w:t>
      </w:r>
      <w:r w:rsidRPr="003C75A2">
        <w:rPr>
          <w:rStyle w:val="StyleUnderline"/>
          <w:highlight w:val="yellow"/>
        </w:rPr>
        <w:t>high-paying jobs</w:t>
      </w:r>
      <w:r w:rsidRPr="00135788">
        <w:rPr>
          <w:rStyle w:val="StyleUnderline"/>
        </w:rPr>
        <w:t>.</w:t>
      </w:r>
      <w:r w:rsidRPr="002639F0">
        <w:rPr>
          <w:sz w:val="16"/>
        </w:rPr>
        <w:t xml:space="preserve"> And, as demonstrated in another article in Education Next (see “Education and Economic Growth,” research, </w:t>
      </w:r>
      <w:proofErr w:type="gramStart"/>
      <w:r w:rsidRPr="002639F0">
        <w:rPr>
          <w:sz w:val="16"/>
        </w:rPr>
        <w:t>Spring</w:t>
      </w:r>
      <w:proofErr w:type="gramEnd"/>
      <w:r w:rsidRPr="002639F0">
        <w:rPr>
          <w:sz w:val="16"/>
        </w:rPr>
        <w:t xml:space="preserve"> 2008), </w:t>
      </w:r>
      <w:r w:rsidRPr="003C75A2">
        <w:rPr>
          <w:rStyle w:val="StyleUnderline"/>
          <w:highlight w:val="yellow"/>
        </w:rPr>
        <w:t>lower achievement means slower growth in the economy.</w:t>
      </w:r>
      <w:r w:rsidRPr="003C75A2">
        <w:rPr>
          <w:sz w:val="16"/>
          <w:highlight w:val="yellow"/>
        </w:rPr>
        <w:t xml:space="preserve"> </w:t>
      </w:r>
      <w:r w:rsidRPr="003C75A2">
        <w:rPr>
          <w:sz w:val="16"/>
        </w:rPr>
        <w:t xml:space="preserve">From studying the historical relationship, we can estimate that </w:t>
      </w:r>
      <w:r w:rsidRPr="003C75A2">
        <w:rPr>
          <w:rStyle w:val="StyleUnderline"/>
          <w:highlight w:val="yellow"/>
        </w:rPr>
        <w:t>closing just half of the performance gap</w:t>
      </w:r>
      <w:r w:rsidRPr="00135788">
        <w:rPr>
          <w:rStyle w:val="StyleUnderline"/>
        </w:rPr>
        <w:t xml:space="preserve"> with Finland</w:t>
      </w:r>
      <w:r w:rsidRPr="002639F0">
        <w:rPr>
          <w:sz w:val="16"/>
        </w:rPr>
        <w:t xml:space="preserve">, one of the top international performers in terms of student achievement, </w:t>
      </w:r>
      <w:r w:rsidRPr="003C75A2">
        <w:rPr>
          <w:rStyle w:val="StyleUnderline"/>
          <w:highlight w:val="yellow"/>
        </w:rPr>
        <w:t>could add more than $50 trillion to our g</w:t>
      </w:r>
      <w:r w:rsidRPr="00135788">
        <w:rPr>
          <w:rStyle w:val="StyleUnderline"/>
        </w:rPr>
        <w:t xml:space="preserve">ross </w:t>
      </w:r>
      <w:r w:rsidRPr="003C75A2">
        <w:rPr>
          <w:rStyle w:val="StyleUnderline"/>
          <w:highlight w:val="yellow"/>
        </w:rPr>
        <w:t>d</w:t>
      </w:r>
      <w:r w:rsidRPr="00135788">
        <w:rPr>
          <w:rStyle w:val="StyleUnderline"/>
        </w:rPr>
        <w:t xml:space="preserve">omestic </w:t>
      </w:r>
      <w:r w:rsidRPr="003C75A2">
        <w:rPr>
          <w:rStyle w:val="StyleUnderline"/>
          <w:highlight w:val="yellow"/>
        </w:rPr>
        <w:t>p</w:t>
      </w:r>
      <w:r w:rsidRPr="00135788">
        <w:rPr>
          <w:rStyle w:val="StyleUnderline"/>
        </w:rPr>
        <w:t>roduct between 2010 and 2090.</w:t>
      </w:r>
      <w:r w:rsidRPr="002639F0">
        <w:rPr>
          <w:sz w:val="16"/>
        </w:rPr>
        <w:t xml:space="preserve"> By way of comparison, the drop in economic output over the course of the last recession is believed to be less than $3 trillion. Thus the achievement gap between the U.S. and the world’s top-performing countries can be said to be causing the equivalent of a permanent recession.</w:t>
      </w:r>
      <w:r w:rsidR="003C75A2">
        <w:rPr>
          <w:sz w:val="16"/>
        </w:rPr>
        <w:t xml:space="preserve"> </w:t>
      </w:r>
      <w:r w:rsidRPr="002639F0">
        <w:rPr>
          <w:sz w:val="16"/>
        </w:rPr>
        <w:t>According to the president in this year’s State of the Union address</w:t>
      </w:r>
      <w:r w:rsidRPr="00804CAF">
        <w:rPr>
          <w:rStyle w:val="StyleUnderline"/>
        </w:rPr>
        <w:t>, this is “our generation’s Sputnik moment,” the time when we realize the urgent need to step up the performance of our education system</w:t>
      </w:r>
      <w:r w:rsidRPr="002639F0">
        <w:rPr>
          <w:sz w:val="16"/>
        </w:rPr>
        <w:t xml:space="preserve">. </w:t>
      </w:r>
      <w:r w:rsidRPr="00804CAF">
        <w:rPr>
          <w:rStyle w:val="StyleUnderline"/>
        </w:rPr>
        <w:t xml:space="preserve">Only today, unlike in the 1950s, we have a </w:t>
      </w:r>
      <w:r w:rsidRPr="00804CAF">
        <w:rPr>
          <w:rStyle w:val="StyleUnderline"/>
        </w:rPr>
        <w:lastRenderedPageBreak/>
        <w:t xml:space="preserve">clear idea of what it takes to improve achievement. </w:t>
      </w:r>
      <w:r w:rsidRPr="00804CAF">
        <w:rPr>
          <w:rStyle w:val="Emphasis"/>
        </w:rPr>
        <w:t xml:space="preserve">The </w:t>
      </w:r>
      <w:r w:rsidRPr="003C75A2">
        <w:rPr>
          <w:rStyle w:val="Emphasis"/>
          <w:highlight w:val="yellow"/>
        </w:rPr>
        <w:t>quality of the teachers in our schools is paramount</w:t>
      </w:r>
      <w:r w:rsidRPr="00804CAF">
        <w:rPr>
          <w:rStyle w:val="StyleUnderline"/>
        </w:rPr>
        <w:t>:</w:t>
      </w:r>
      <w:r w:rsidRPr="002639F0">
        <w:rPr>
          <w:sz w:val="16"/>
        </w:rPr>
        <w:t xml:space="preserve"> no other measured aspect of schools is nearly as important in determining student achievement. The initiatives we have emphasized in policy discussions—class-size reduction, curriculum revamping, reorganization of school schedule, investment in technology—all fall far short of the impact that good teachers can have in the classroom. Moreover, many of these interventions can be very costly.</w:t>
      </w:r>
      <w:r w:rsidR="003C75A2">
        <w:rPr>
          <w:sz w:val="16"/>
        </w:rPr>
        <w:t xml:space="preserve"> </w:t>
      </w:r>
      <w:r w:rsidRPr="002639F0">
        <w:rPr>
          <w:sz w:val="16"/>
        </w:rPr>
        <w:t>Indeed, the magnitude of variation in the quality of teachers, even within each school, is startling. Teachers who work in a given school, and therefore teach students with similar demographic characteristics, can be responsible for increases in math and reading levels that range from a low of one-half year to a high of one and a half years of learning each academic year.</w:t>
      </w:r>
      <w:r w:rsidR="003C75A2">
        <w:rPr>
          <w:sz w:val="16"/>
        </w:rPr>
        <w:t xml:space="preserve"> </w:t>
      </w:r>
      <w:r w:rsidRPr="002639F0">
        <w:rPr>
          <w:sz w:val="16"/>
        </w:rPr>
        <w:t>But while most parents are able to distinguish a good teacher from a bad one, few have any idea what difference it makes in the lives of their children. And researchers do not help, tending to talk in terms of standard deviations of achievement and effect sizes, phrases that simply have no meaning outside of the rarefied world of research. Here, I translate the researchers’ shorthand into concepts that might be more readily understood: the impact of teachers on the earnings of individuals and on the future of the economy as a whole.</w:t>
      </w:r>
      <w:r w:rsidR="003C75A2">
        <w:rPr>
          <w:sz w:val="16"/>
        </w:rPr>
        <w:t xml:space="preserve"> </w:t>
      </w:r>
      <w:r w:rsidRPr="002639F0">
        <w:rPr>
          <w:sz w:val="16"/>
        </w:rPr>
        <w:t>Measuring Teachers’ Impact</w:t>
      </w:r>
      <w:r w:rsidR="003C75A2">
        <w:rPr>
          <w:sz w:val="16"/>
        </w:rPr>
        <w:t xml:space="preserve"> </w:t>
      </w:r>
      <w:r w:rsidRPr="002639F0">
        <w:rPr>
          <w:sz w:val="16"/>
        </w:rPr>
        <w:t xml:space="preserve">Many of us have had at some point in our lives a wonderful teacher, one whose value, in retrospect, seems inestimable. We do not pretend here to know how to calculate the life-transforming effects that such teachers can have with particular students. But </w:t>
      </w:r>
      <w:r w:rsidRPr="00804CAF">
        <w:rPr>
          <w:rStyle w:val="StyleUnderline"/>
        </w:rPr>
        <w:t>we can calculate more prosaic economic values related to effective teaching,</w:t>
      </w:r>
      <w:r w:rsidRPr="002639F0">
        <w:rPr>
          <w:sz w:val="16"/>
        </w:rPr>
        <w:t xml:space="preserve"> by drawing on a research literature that provides surprisingly precise estimates of the impact of student achievement levels on their lifetime earnings and by combining this with estimated impacts of more-effective teachers on student achievement.</w:t>
      </w:r>
      <w:r w:rsidR="003C75A2">
        <w:rPr>
          <w:sz w:val="16"/>
        </w:rPr>
        <w:t xml:space="preserve"> </w:t>
      </w:r>
      <w:r w:rsidRPr="002639F0">
        <w:rPr>
          <w:sz w:val="16"/>
        </w:rPr>
        <w:t xml:space="preserve">Let’s start with the researcher’s point of view. With a normal distribution of performance (the classic bell curve), a standard deviation is simply a more precise measure of how spread out the distribution is. Somebody who is one standard deviation above average would be at the 84th percentile of the distribution. If we then turn to the labor market, </w:t>
      </w:r>
      <w:r w:rsidRPr="003C75A2">
        <w:rPr>
          <w:rStyle w:val="StyleUnderline"/>
          <w:highlight w:val="yellow"/>
        </w:rPr>
        <w:t>a student with achievement</w:t>
      </w:r>
      <w:r w:rsidRPr="002639F0">
        <w:rPr>
          <w:sz w:val="16"/>
        </w:rPr>
        <w:t xml:space="preserve"> (as measured by test performance in high school) that is </w:t>
      </w:r>
      <w:r w:rsidRPr="003C75A2">
        <w:rPr>
          <w:rStyle w:val="StyleUnderline"/>
          <w:highlight w:val="yellow"/>
        </w:rPr>
        <w:t>one standard deviation above average can</w:t>
      </w:r>
      <w:r w:rsidRPr="00804CAF">
        <w:rPr>
          <w:rStyle w:val="StyleUnderline"/>
        </w:rPr>
        <w:t xml:space="preserve"> later in life </w:t>
      </w:r>
      <w:r w:rsidRPr="003C75A2">
        <w:rPr>
          <w:rStyle w:val="StyleUnderline"/>
          <w:highlight w:val="yellow"/>
        </w:rPr>
        <w:t>expect to take in</w:t>
      </w:r>
      <w:r w:rsidRPr="00804CAF">
        <w:rPr>
          <w:rStyle w:val="StyleUnderline"/>
        </w:rPr>
        <w:t xml:space="preserve"> 10 to </w:t>
      </w:r>
      <w:r w:rsidRPr="003C75A2">
        <w:rPr>
          <w:rStyle w:val="StyleUnderline"/>
          <w:highlight w:val="yellow"/>
        </w:rPr>
        <w:t>15 percent higher earnings</w:t>
      </w:r>
      <w:r w:rsidRPr="00804CAF">
        <w:rPr>
          <w:rStyle w:val="StyleUnderline"/>
        </w:rPr>
        <w:t xml:space="preserve"> </w:t>
      </w:r>
      <w:r w:rsidRPr="003C75A2">
        <w:rPr>
          <w:rStyle w:val="StyleUnderline"/>
          <w:highlight w:val="yellow"/>
        </w:rPr>
        <w:t>per year</w:t>
      </w:r>
      <w:r w:rsidRPr="00804CAF">
        <w:rPr>
          <w:rStyle w:val="StyleUnderline"/>
        </w:rPr>
        <w:t>.</w:t>
      </w:r>
      <w:r w:rsidR="003C75A2">
        <w:rPr>
          <w:rStyle w:val="StyleUnderline"/>
        </w:rPr>
        <w:t xml:space="preserve"> </w:t>
      </w:r>
      <w:r w:rsidRPr="002639F0">
        <w:rPr>
          <w:sz w:val="16"/>
        </w:rPr>
        <w:t>That estimate may be deemed conservative for two reasons. First, it does not account for increases in years of education that may result from having a higher level of performance early on. Also, the estimate is based on information from people’s wages and salaries early in their careers, before they have reached their full earnings potential</w:t>
      </w:r>
      <w:r w:rsidRPr="00804CAF">
        <w:rPr>
          <w:rStyle w:val="StyleUnderline"/>
        </w:rPr>
        <w:t xml:space="preserve">. Other calculations that take into account earnings throughout entire careers estimate </w:t>
      </w:r>
      <w:r w:rsidRPr="003C75A2">
        <w:rPr>
          <w:rStyle w:val="StyleUnderline"/>
          <w:highlight w:val="yellow"/>
        </w:rPr>
        <w:t>20 percent increases over</w:t>
      </w:r>
      <w:r w:rsidRPr="00804CAF">
        <w:rPr>
          <w:rStyle w:val="StyleUnderline"/>
        </w:rPr>
        <w:t xml:space="preserve"> the course of </w:t>
      </w:r>
      <w:r w:rsidRPr="003C75A2">
        <w:rPr>
          <w:rStyle w:val="StyleUnderline"/>
          <w:highlight w:val="yellow"/>
        </w:rPr>
        <w:t>a lifetime</w:t>
      </w:r>
      <w:r w:rsidRPr="00804CAF">
        <w:rPr>
          <w:rStyle w:val="StyleUnderline"/>
        </w:rPr>
        <w:t>.</w:t>
      </w:r>
      <w:r w:rsidR="003C75A2">
        <w:rPr>
          <w:sz w:val="16"/>
        </w:rPr>
        <w:t xml:space="preserve"> </w:t>
      </w:r>
      <w:r w:rsidRPr="002639F0">
        <w:rPr>
          <w:sz w:val="16"/>
        </w:rPr>
        <w:t xml:space="preserve">Does 10 to 15 percent amount to much? For the average American entering the labor force, the value of lifetime earnings for full-time work is currently $1.16 million. </w:t>
      </w:r>
      <w:r w:rsidRPr="00804CAF">
        <w:rPr>
          <w:rStyle w:val="StyleUnderline"/>
        </w:rPr>
        <w:t>Thus, an increase in the level of achievement in high school of a standard deviation yields an average increase of between $110,000 and $230,000 in lifetime earnings.</w:t>
      </w:r>
      <w:r w:rsidR="003C75A2">
        <w:rPr>
          <w:rStyle w:val="StyleUnderline"/>
        </w:rPr>
        <w:t xml:space="preserve"> </w:t>
      </w:r>
      <w:r w:rsidRPr="002639F0">
        <w:rPr>
          <w:sz w:val="16"/>
        </w:rPr>
        <w:t xml:space="preserve">How do increases in teacher effectiveness relate to this? Obviously, teacher quality is not the only factor that affects student achievement. The student’s own motivations and support from family and peers play crucial roles as well. But </w:t>
      </w:r>
      <w:r w:rsidRPr="003C75A2">
        <w:rPr>
          <w:rStyle w:val="StyleUnderline"/>
          <w:highlight w:val="yellow"/>
        </w:rPr>
        <w:t>researchers have</w:t>
      </w:r>
      <w:r w:rsidRPr="00804CAF">
        <w:rPr>
          <w:rStyle w:val="StyleUnderline"/>
        </w:rPr>
        <w:t xml:space="preserve"> </w:t>
      </w:r>
      <w:r w:rsidRPr="003C75A2">
        <w:rPr>
          <w:rStyle w:val="StyleUnderline"/>
          <w:highlight w:val="yellow"/>
        </w:rPr>
        <w:t>worked</w:t>
      </w:r>
      <w:r w:rsidRPr="002639F0">
        <w:rPr>
          <w:sz w:val="16"/>
        </w:rPr>
        <w:t xml:space="preserve"> hard </w:t>
      </w:r>
      <w:r w:rsidRPr="003C75A2">
        <w:rPr>
          <w:rStyle w:val="StyleUnderline"/>
          <w:highlight w:val="yellow"/>
        </w:rPr>
        <w:t>to isolate the impact of teachers</w:t>
      </w:r>
      <w:r w:rsidRPr="002639F0">
        <w:rPr>
          <w:sz w:val="16"/>
        </w:rPr>
        <w:t xml:space="preserve"> from these other influences</w:t>
      </w:r>
      <w:r w:rsidRPr="00804CAF">
        <w:rPr>
          <w:rStyle w:val="StyleUnderline"/>
        </w:rPr>
        <w:t xml:space="preserve">. Rigorous studies consistently show that the impact of a more-effective teacher is substantial </w:t>
      </w:r>
      <w:r w:rsidRPr="00564E93">
        <w:rPr>
          <w:rStyle w:val="StyleUnderline"/>
          <w:highlight w:val="yellow"/>
        </w:rPr>
        <w:t>A high-performing teacher</w:t>
      </w:r>
      <w:r w:rsidRPr="00804CAF">
        <w:rPr>
          <w:rStyle w:val="StyleUnderline"/>
        </w:rPr>
        <w:t xml:space="preserve">, one at the 84th percentile of all teachers, when compared with just an average teacher, </w:t>
      </w:r>
      <w:r w:rsidRPr="00564E93">
        <w:rPr>
          <w:rStyle w:val="StyleUnderline"/>
          <w:highlight w:val="yellow"/>
        </w:rPr>
        <w:t>produces students</w:t>
      </w:r>
      <w:r w:rsidRPr="00804CAF">
        <w:rPr>
          <w:rStyle w:val="StyleUnderline"/>
        </w:rPr>
        <w:t xml:space="preserve"> </w:t>
      </w:r>
      <w:r w:rsidRPr="00564E93">
        <w:rPr>
          <w:rStyle w:val="StyleUnderline"/>
          <w:highlight w:val="yellow"/>
        </w:rPr>
        <w:t>whose</w:t>
      </w:r>
      <w:r w:rsidRPr="00804CAF">
        <w:rPr>
          <w:rStyle w:val="StyleUnderline"/>
        </w:rPr>
        <w:t xml:space="preserve"> level of </w:t>
      </w:r>
      <w:r w:rsidRPr="00564E93">
        <w:rPr>
          <w:rStyle w:val="StyleUnderline"/>
          <w:highlight w:val="yellow"/>
        </w:rPr>
        <w:t>achievement is</w:t>
      </w:r>
      <w:r w:rsidRPr="00804CAF">
        <w:rPr>
          <w:rStyle w:val="StyleUnderline"/>
        </w:rPr>
        <w:t xml:space="preserve"> at least 0.2 standard deviations higher by the end of the school year. In fact, the impact of having such a teacher could plausibly be as large as </w:t>
      </w:r>
      <w:r w:rsidRPr="00564E93">
        <w:rPr>
          <w:rStyle w:val="StyleUnderline"/>
          <w:highlight w:val="yellow"/>
        </w:rPr>
        <w:t>0.3 standard deviations</w:t>
      </w:r>
      <w:r w:rsidRPr="00804CAF">
        <w:rPr>
          <w:rStyle w:val="StyleUnderline"/>
        </w:rPr>
        <w:t>.</w:t>
      </w:r>
      <w:r w:rsidR="003C75A2">
        <w:rPr>
          <w:rStyle w:val="StyleUnderline"/>
        </w:rPr>
        <w:t xml:space="preserve"> </w:t>
      </w:r>
      <w:r w:rsidRPr="002639F0">
        <w:rPr>
          <w:sz w:val="16"/>
        </w:rPr>
        <w:t xml:space="preserve">Those impacts attenuate somewhat over time, however. The literature, though less than definitive, suggests that perhaps 70 percent of the gains achieved that year are retained in the long run by the student. The persistence of achievement gains is important, because the more sustained that these increases are, the greater the positive impact teachers will have on the lifetime skills and therefore the earnings of students. Put together, this evidence suggests </w:t>
      </w:r>
      <w:r w:rsidRPr="00804CAF">
        <w:rPr>
          <w:rStyle w:val="StyleUnderline"/>
        </w:rPr>
        <w:t>that a teacher in the top 16 percent of effectiveness will have a positive impact</w:t>
      </w:r>
      <w:r w:rsidRPr="002639F0">
        <w:rPr>
          <w:sz w:val="16"/>
        </w:rPr>
        <w:t xml:space="preserve"> (as compared to an average teacher) </w:t>
      </w:r>
      <w:r w:rsidRPr="00804CAF">
        <w:rPr>
          <w:rStyle w:val="StyleUnderline"/>
        </w:rPr>
        <w:t>on longer-term student achievement that is 70 percent of the immediate gain, which as noted is at least 0.2 standard deviations.</w:t>
      </w:r>
      <w:r w:rsidRPr="002639F0">
        <w:rPr>
          <w:sz w:val="16"/>
        </w:rPr>
        <w:t xml:space="preserve"> That lower bound of the estimated effect is what we will use as we calculate the economic worth of a teacher by combining a teacher’s impact on achievement with the associated labor market returns.</w:t>
      </w:r>
      <w:r w:rsidR="003C75A2">
        <w:rPr>
          <w:sz w:val="16"/>
        </w:rPr>
        <w:t xml:space="preserve"> </w:t>
      </w:r>
      <w:r w:rsidRPr="002639F0">
        <w:rPr>
          <w:sz w:val="16"/>
        </w:rPr>
        <w:t xml:space="preserve">Let’s start with some conservative estimates of the impact on an individual student. </w:t>
      </w:r>
      <w:r w:rsidRPr="00564E93">
        <w:rPr>
          <w:rStyle w:val="StyleUnderline"/>
          <w:highlight w:val="yellow"/>
        </w:rPr>
        <w:t>Take a</w:t>
      </w:r>
      <w:r w:rsidRPr="00804CAF">
        <w:rPr>
          <w:rStyle w:val="StyleUnderline"/>
        </w:rPr>
        <w:t xml:space="preserve"> good but not great </w:t>
      </w:r>
      <w:r w:rsidRPr="00564E93">
        <w:rPr>
          <w:rStyle w:val="StyleUnderline"/>
          <w:highlight w:val="yellow"/>
        </w:rPr>
        <w:t>teacher,</w:t>
      </w:r>
      <w:r w:rsidRPr="00804CAF">
        <w:rPr>
          <w:rStyle w:val="StyleUnderline"/>
        </w:rPr>
        <w:t xml:space="preserve"> one </w:t>
      </w:r>
      <w:r w:rsidRPr="00564E93">
        <w:rPr>
          <w:rStyle w:val="StyleUnderline"/>
          <w:highlight w:val="yellow"/>
        </w:rPr>
        <w:t xml:space="preserve">at the </w:t>
      </w:r>
      <w:r w:rsidRPr="00564E93">
        <w:rPr>
          <w:rStyle w:val="StyleUnderline"/>
          <w:sz w:val="138"/>
          <w:szCs w:val="138"/>
          <w:highlight w:val="yellow"/>
        </w:rPr>
        <w:t>69</w:t>
      </w:r>
      <w:r w:rsidRPr="00564E93">
        <w:rPr>
          <w:rStyle w:val="StyleUnderline"/>
          <w:highlight w:val="yellow"/>
        </w:rPr>
        <w:t>th percentile</w:t>
      </w:r>
      <w:r w:rsidRPr="002639F0">
        <w:rPr>
          <w:sz w:val="16"/>
        </w:rPr>
        <w:t xml:space="preserve"> of all teachers rather than at the 50th percentile (that is, a teacher who is half a standard deviation above the average</w:t>
      </w:r>
      <w:r w:rsidRPr="00C5222B">
        <w:rPr>
          <w:sz w:val="16"/>
          <w:highlight w:val="yellow"/>
        </w:rPr>
        <w:t xml:space="preserve">). </w:t>
      </w:r>
      <w:r w:rsidRPr="00C5222B">
        <w:rPr>
          <w:rStyle w:val="StyleUnderline"/>
          <w:highlight w:val="yellow"/>
        </w:rPr>
        <w:t>She produces an increase of</w:t>
      </w:r>
      <w:r w:rsidRPr="00804CAF">
        <w:rPr>
          <w:rStyle w:val="StyleUnderline"/>
        </w:rPr>
        <w:t xml:space="preserve"> $</w:t>
      </w:r>
      <w:r w:rsidRPr="00C5222B">
        <w:rPr>
          <w:rStyle w:val="StyleUnderline"/>
          <w:highlight w:val="yellow"/>
        </w:rPr>
        <w:t>10,600 on each student’</w:t>
      </w:r>
      <w:r w:rsidRPr="00804CAF">
        <w:rPr>
          <w:rStyle w:val="StyleUnderline"/>
        </w:rPr>
        <w:t>s lifetime earnings.</w:t>
      </w:r>
      <w:r w:rsidRPr="002639F0">
        <w:rPr>
          <w:sz w:val="16"/>
        </w:rPr>
        <w:t xml:space="preserve"> Even a modestly better than average teacher (60th percentile) raises individual earnings by $5,300, compared to what would otherwise be expected.</w:t>
      </w:r>
      <w:r w:rsidR="003C75A2">
        <w:rPr>
          <w:sz w:val="16"/>
        </w:rPr>
        <w:t xml:space="preserve"> </w:t>
      </w:r>
      <w:r w:rsidRPr="002639F0">
        <w:rPr>
          <w:sz w:val="16"/>
        </w:rPr>
        <w:t>While those numbers are not trivial, they burgeon dramatically once we recognize that</w:t>
      </w:r>
      <w:r w:rsidRPr="00804CAF">
        <w:rPr>
          <w:rStyle w:val="StyleUnderline"/>
        </w:rPr>
        <w:t xml:space="preserve"> every student in the class can expect such increases in earnings</w:t>
      </w:r>
      <w:r w:rsidRPr="002639F0">
        <w:rPr>
          <w:sz w:val="16"/>
        </w:rPr>
        <w:t xml:space="preserve">. Consider, for example, a teacher with a class of 20 students. Under such circumstances, the teacher at the 60th percentile will—each year—raise students’ aggregate earnings by a total of $106,000. </w:t>
      </w:r>
      <w:r w:rsidRPr="00804CAF">
        <w:rPr>
          <w:rStyle w:val="StyleUnderline"/>
        </w:rPr>
        <w:t>The impact of one at the 69th percentile</w:t>
      </w:r>
      <w:r w:rsidRPr="002639F0">
        <w:rPr>
          <w:sz w:val="16"/>
        </w:rPr>
        <w:t xml:space="preserve"> (as compared to the average</w:t>
      </w:r>
      <w:r w:rsidRPr="00804CAF">
        <w:rPr>
          <w:rStyle w:val="StyleUnderline"/>
        </w:rPr>
        <w:t xml:space="preserve">) is $212,000, and one at the 84th percentile will shift </w:t>
      </w:r>
      <w:r w:rsidRPr="00804CAF">
        <w:rPr>
          <w:rStyle w:val="StyleUnderline"/>
        </w:rPr>
        <w:lastRenderedPageBreak/>
        <w:t>earnings up by more than $400,000.</w:t>
      </w:r>
      <w:r w:rsidR="003C75A2">
        <w:rPr>
          <w:rStyle w:val="StyleUnderline"/>
        </w:rPr>
        <w:t xml:space="preserve"> </w:t>
      </w:r>
      <w:r w:rsidRPr="002639F0">
        <w:rPr>
          <w:sz w:val="16"/>
        </w:rPr>
        <w:t xml:space="preserve">But there is also symmetry to these calculations. </w:t>
      </w:r>
      <w:r w:rsidRPr="00804CAF">
        <w:rPr>
          <w:rStyle w:val="StyleUnderline"/>
        </w:rPr>
        <w:t>A very low performing teacher (</w:t>
      </w:r>
      <w:r w:rsidRPr="002639F0">
        <w:rPr>
          <w:sz w:val="16"/>
        </w:rPr>
        <w:t>at the 16th percentile of effectiveness</w:t>
      </w:r>
      <w:r w:rsidRPr="00804CAF">
        <w:rPr>
          <w:rStyle w:val="StyleUnderline"/>
        </w:rPr>
        <w:t>) will have a negative impact of $400,000 compared to an average teacher.</w:t>
      </w:r>
      <w:r w:rsidR="003C75A2">
        <w:rPr>
          <w:rStyle w:val="StyleUnderline"/>
        </w:rPr>
        <w:t xml:space="preserve"> </w:t>
      </w:r>
      <w:r w:rsidRPr="002639F0">
        <w:rPr>
          <w:sz w:val="16"/>
        </w:rPr>
        <w:t>Moreover, the economic value of an effective teacher grows with larger classes, as do the economic losses of an ineffective teacher. Figure 1 illustrates the aggregate impact on students’ lifetime earnings for higher- and lower-performing teachers. As we will discuss below, these results are all very large compared with, for instance, the $52,000 annual salary U.S. teachers were paid on average in 2008.</w:t>
      </w:r>
      <w:r w:rsidR="003C75A2">
        <w:rPr>
          <w:sz w:val="16"/>
        </w:rPr>
        <w:t xml:space="preserve"> </w:t>
      </w:r>
      <w:r w:rsidRPr="002639F0">
        <w:rPr>
          <w:sz w:val="16"/>
        </w:rPr>
        <w:t>An Alternate Thought Experiment</w:t>
      </w:r>
      <w:r w:rsidR="003C75A2">
        <w:rPr>
          <w:sz w:val="16"/>
        </w:rPr>
        <w:t xml:space="preserve"> </w:t>
      </w:r>
      <w:r w:rsidRPr="002639F0">
        <w:rPr>
          <w:sz w:val="16"/>
        </w:rPr>
        <w:t>We can also approach this valuation calculation from the perspective of the impact of teacher effectiveness on the U.S. economy as a whole, rather than just on the future earnings of students. As noted above, student achievement, which provides a direct measure of later quality of the labor force, is strongly related to economic growth. Improving achievement leads to a better prepared workforce and to greater growth, and this growth translates into higher levels of national income.</w:t>
      </w:r>
      <w:r w:rsidR="003C75A2">
        <w:rPr>
          <w:sz w:val="16"/>
        </w:rPr>
        <w:t xml:space="preserve"> </w:t>
      </w:r>
      <w:r w:rsidRPr="002639F0">
        <w:rPr>
          <w:sz w:val="16"/>
        </w:rPr>
        <w:t xml:space="preserve">Starting again with the estimates of the difference in effectiveness of teachers, it is possible to calculate the long-term economic impact of policies that would focus attention on the lowest-quality teachers from U.S. classrooms. Let us propose the following thought experiment: What would happen if the very lowest performing teachers could be replaced by just average teachers? Based on the estimates of variation in teacher quality identified above, Figure 2 shows the overall achievement impact through a cycle of K–12 instruction. Assuming the upper-bound estimate of teachers’ impact, </w:t>
      </w:r>
      <w:r w:rsidRPr="0068564E">
        <w:rPr>
          <w:rStyle w:val="StyleUnderline"/>
        </w:rPr>
        <w:t xml:space="preserve">U.S achievement could reach that in Canada and Finland if we replaced with average teachers the least effective 5 to 7 percent of teachers, </w:t>
      </w:r>
      <w:r w:rsidRPr="002639F0">
        <w:rPr>
          <w:sz w:val="16"/>
        </w:rPr>
        <w:t>respectively. Assuming the lower-bound estimate of teachers’ impact, U.S achievement could reach that in Canada and Finland if we replaced with average teachers the least effective 8 to 12 percent of teachers, respectively.</w:t>
      </w:r>
      <w:r w:rsidR="003C75A2">
        <w:rPr>
          <w:sz w:val="16"/>
        </w:rPr>
        <w:t xml:space="preserve"> </w:t>
      </w:r>
      <w:r w:rsidRPr="002639F0">
        <w:rPr>
          <w:sz w:val="16"/>
        </w:rPr>
        <w:t>Here the estimated value almost loses any meaning. Closing the achievement gap with Finland would, according to historical experience, have astounding benefits, increasing the annual growth rate of the United States by 1 percent of GDP. Accumulated over the lifetime of somebody born today, this improvement in achievement would amount to nothing less than an increase in total U.S. economic output of $112 trillion in present value. (That was not a typo—$112 trillion, not billion.)</w:t>
      </w:r>
      <w:r w:rsidR="003C75A2">
        <w:rPr>
          <w:sz w:val="16"/>
        </w:rPr>
        <w:t xml:space="preserve"> </w:t>
      </w:r>
      <w:r w:rsidRPr="002639F0">
        <w:rPr>
          <w:sz w:val="16"/>
        </w:rPr>
        <w:t>Admittedly, these estimates are subject to some uncertainty. So if you think those that are given here are too high, even though they are based on the best of contemporary research, then just cut them in half. You will still have effects on growth of one-half of 1 percent per year, which produces impacts of $56 trillion over the lifetime of today’s child. In other words, to make the very large effects disappear, you have to make either the very strong assumption that student learning has little effect on the U.S. economy or the equally strong assumption that teachers have little impact on students.</w:t>
      </w:r>
      <w:r w:rsidR="003C75A2">
        <w:rPr>
          <w:sz w:val="16"/>
        </w:rPr>
        <w:t xml:space="preserve"> </w:t>
      </w:r>
      <w:r w:rsidRPr="002639F0">
        <w:rPr>
          <w:sz w:val="16"/>
        </w:rPr>
        <w:t>What Would It Take?</w:t>
      </w:r>
      <w:r w:rsidR="003C75A2">
        <w:rPr>
          <w:sz w:val="16"/>
        </w:rPr>
        <w:t xml:space="preserve"> </w:t>
      </w:r>
      <w:r w:rsidRPr="002639F0">
        <w:rPr>
          <w:sz w:val="16"/>
        </w:rPr>
        <w:t xml:space="preserve">The majority of our teachers are hardworking and effective. </w:t>
      </w:r>
      <w:r w:rsidRPr="0068564E">
        <w:rPr>
          <w:rStyle w:val="Emphasis"/>
          <w:highlight w:val="yellow"/>
        </w:rPr>
        <w:t>The previous estimates point clearly to the key imperative of eliminating the drag of the bottom teachers.</w:t>
      </w:r>
      <w:r w:rsidRPr="002639F0">
        <w:rPr>
          <w:sz w:val="16"/>
        </w:rPr>
        <w:t xml:space="preserve"> Here we can offer several alternatives.</w:t>
      </w:r>
      <w:r w:rsidR="003C75A2">
        <w:rPr>
          <w:sz w:val="16"/>
        </w:rPr>
        <w:t xml:space="preserve"> </w:t>
      </w:r>
      <w:r w:rsidRPr="002639F0">
        <w:rPr>
          <w:sz w:val="16"/>
        </w:rPr>
        <w:t>One approach might be better recruitment so that ineffective or poor teachers do not make it into our schools. Or, relatedly, we could improve the training in schools of education so that the average teaching recruit is better than the typical recruit of today. Unfortunately, we have relatively few successful experiences with either approach as compared to considerable wishful thinking, particularly among school personnel.</w:t>
      </w:r>
      <w:r w:rsidR="003C75A2">
        <w:rPr>
          <w:sz w:val="16"/>
        </w:rPr>
        <w:t xml:space="preserve"> </w:t>
      </w:r>
      <w:r w:rsidRPr="0068564E">
        <w:rPr>
          <w:rStyle w:val="StyleUnderline"/>
        </w:rPr>
        <w:t>An alternative might be to change a poor teacher into an average teacher.</w:t>
      </w:r>
      <w:r w:rsidRPr="002639F0">
        <w:rPr>
          <w:sz w:val="16"/>
        </w:rPr>
        <w:t xml:space="preserve"> This approach is in fact today’s dominant strategy. Schools hope that through mentoring of incoming teachers, professional development, or completion of further graduate schooling, ineffective teachers can be transformed into acceptable (average) teachers. Again, however, the existing evidence is not very reassuring. </w:t>
      </w:r>
      <w:r w:rsidRPr="0068564E">
        <w:rPr>
          <w:rStyle w:val="StyleUnderline"/>
        </w:rPr>
        <w:t xml:space="preserve">While such efforts undoubtedly help some teachers, </w:t>
      </w:r>
      <w:r w:rsidRPr="00C5222B">
        <w:rPr>
          <w:rStyle w:val="StyleUnderline"/>
          <w:highlight w:val="yellow"/>
        </w:rPr>
        <w:t>there is no substantial evidence</w:t>
      </w:r>
      <w:r w:rsidRPr="0068564E">
        <w:rPr>
          <w:rStyle w:val="StyleUnderline"/>
        </w:rPr>
        <w:t xml:space="preserve"> t</w:t>
      </w:r>
      <w:r w:rsidRPr="002639F0">
        <w:rPr>
          <w:sz w:val="16"/>
        </w:rPr>
        <w:t xml:space="preserve">hat certification, in-service </w:t>
      </w:r>
      <w:r w:rsidRPr="0068564E">
        <w:rPr>
          <w:rStyle w:val="StyleUnderline"/>
        </w:rPr>
        <w:t>t</w:t>
      </w:r>
      <w:r w:rsidRPr="00C5222B">
        <w:rPr>
          <w:rStyle w:val="StyleUnderline"/>
          <w:highlight w:val="yellow"/>
        </w:rPr>
        <w:t>raining</w:t>
      </w:r>
      <w:r w:rsidRPr="0068564E">
        <w:rPr>
          <w:rStyle w:val="StyleUnderline"/>
        </w:rPr>
        <w:t>,</w:t>
      </w:r>
      <w:r w:rsidRPr="002639F0">
        <w:rPr>
          <w:sz w:val="16"/>
        </w:rPr>
        <w:t xml:space="preserve"> master’s degrees, or mentoring </w:t>
      </w:r>
      <w:r w:rsidRPr="0068564E">
        <w:rPr>
          <w:rStyle w:val="StyleUnderline"/>
        </w:rPr>
        <w:t>p</w:t>
      </w:r>
      <w:r w:rsidRPr="00C5222B">
        <w:rPr>
          <w:rStyle w:val="StyleUnderline"/>
          <w:highlight w:val="yellow"/>
        </w:rPr>
        <w:t>rograms</w:t>
      </w:r>
      <w:r w:rsidRPr="0068564E">
        <w:rPr>
          <w:rStyle w:val="StyleUnderline"/>
        </w:rPr>
        <w:t xml:space="preserve"> systematically </w:t>
      </w:r>
      <w:r w:rsidRPr="00C5222B">
        <w:rPr>
          <w:rStyle w:val="StyleUnderline"/>
          <w:highlight w:val="yellow"/>
        </w:rPr>
        <w:t>make a differenc</w:t>
      </w:r>
      <w:r w:rsidRPr="0068564E">
        <w:rPr>
          <w:rStyle w:val="StyleUnderline"/>
        </w:rPr>
        <w:t>e</w:t>
      </w:r>
      <w:r w:rsidRPr="002639F0">
        <w:rPr>
          <w:sz w:val="16"/>
        </w:rPr>
        <w:t xml:space="preserve"> in whether teachers are in fact effective at driving student achievement.</w:t>
      </w:r>
      <w:r w:rsidR="003C75A2">
        <w:rPr>
          <w:sz w:val="16"/>
        </w:rPr>
        <w:t xml:space="preserve"> </w:t>
      </w:r>
      <w:r w:rsidRPr="002639F0">
        <w:rPr>
          <w:sz w:val="16"/>
        </w:rPr>
        <w:t xml:space="preserve">The final option is a clearer evaluation and retention strategy for teachers. Today, obtaining an entry job into teaching is virtually tantamount to an indefinite contract that stays in force regardless of actual effectiveness in the classroom. Yet the </w:t>
      </w:r>
      <w:r w:rsidRPr="0068564E">
        <w:rPr>
          <w:rStyle w:val="StyleUnderline"/>
        </w:rPr>
        <w:t>c</w:t>
      </w:r>
      <w:r w:rsidRPr="00C5222B">
        <w:rPr>
          <w:rStyle w:val="StyleUnderline"/>
          <w:highlight w:val="yellow"/>
        </w:rPr>
        <w:t>alculations</w:t>
      </w:r>
      <w:r w:rsidRPr="0068564E">
        <w:rPr>
          <w:rStyle w:val="StyleUnderline"/>
        </w:rPr>
        <w:t xml:space="preserve"> above </w:t>
      </w:r>
      <w:r w:rsidRPr="00C5222B">
        <w:rPr>
          <w:rStyle w:val="StyleUnderline"/>
          <w:highlight w:val="yellow"/>
        </w:rPr>
        <w:t>show the enormous value</w:t>
      </w:r>
      <w:r w:rsidRPr="0068564E">
        <w:rPr>
          <w:rStyle w:val="StyleUnderline"/>
        </w:rPr>
        <w:t xml:space="preserve"> to individuals and society </w:t>
      </w:r>
      <w:r w:rsidRPr="00C5222B">
        <w:rPr>
          <w:rStyle w:val="StyleUnderline"/>
          <w:highlight w:val="yellow"/>
        </w:rPr>
        <w:t>of “deselecting” the least effective teachers</w:t>
      </w:r>
      <w:r w:rsidRPr="0068564E">
        <w:rPr>
          <w:rStyle w:val="StyleUnderline"/>
        </w:rPr>
        <w:t>.</w:t>
      </w:r>
      <w:r w:rsidR="003C75A2">
        <w:rPr>
          <w:rStyle w:val="StyleUnderline"/>
        </w:rPr>
        <w:t xml:space="preserve"> </w:t>
      </w:r>
      <w:r w:rsidRPr="002639F0">
        <w:rPr>
          <w:sz w:val="16"/>
        </w:rPr>
        <w:t xml:space="preserve">Is such a policy change feasible? If we contemplate asking 5 to 10 percent of teachers to find a job at which they are more effective so they can be replaced by teachers of average productivity, states and school districts would have to change their employment practices. They would need recruitment, pay, and retention policies that allow for the identification and compensation of teachers on the basis of their effectiveness with students. At a minimum, the current dysfunctional teacher-evaluation systems would need to be overhauled so that effectiveness in the classroom is clearly identified. </w:t>
      </w:r>
      <w:r w:rsidRPr="0068564E">
        <w:rPr>
          <w:rStyle w:val="StyleUnderline"/>
        </w:rPr>
        <w:t>This is not an impossible task.</w:t>
      </w:r>
      <w:r w:rsidRPr="002639F0">
        <w:rPr>
          <w:sz w:val="16"/>
        </w:rPr>
        <w:t xml:space="preserve"> The teachers who are excellent would have to be paid much more, both to compensate for the new riskiness of the profession and to increase the chances of retaining these individuals in teaching. Those who are ineffective would have to be identified and replaced. Both steps would be politically challenging in a heavily unionized environment such as the one in place today.</w:t>
      </w:r>
    </w:p>
    <w:p w:rsidR="00E148D4" w:rsidRDefault="00E148D4" w:rsidP="00D06FA3">
      <w:pPr>
        <w:pStyle w:val="Heading3"/>
      </w:pPr>
      <w:proofErr w:type="spellStart"/>
      <w:r>
        <w:lastRenderedPageBreak/>
        <w:t>Heg</w:t>
      </w:r>
      <w:proofErr w:type="spellEnd"/>
      <w:r>
        <w:t xml:space="preserve"> – Starter </w:t>
      </w:r>
      <w:proofErr w:type="spellStart"/>
      <w:r>
        <w:t>aff</w:t>
      </w:r>
      <w:proofErr w:type="spellEnd"/>
      <w:r>
        <w:t xml:space="preserve"> </w:t>
      </w:r>
    </w:p>
    <w:p w:rsidR="00E148D4" w:rsidRPr="00E148D4" w:rsidRDefault="00E148D4" w:rsidP="00E148D4">
      <w:pPr>
        <w:keepNext/>
        <w:keepLines/>
        <w:spacing w:before="40"/>
        <w:outlineLvl w:val="3"/>
        <w:rPr>
          <w:rFonts w:eastAsiaTheme="majorEastAsia" w:cstheme="majorBidi"/>
          <w:b/>
          <w:iCs/>
          <w:sz w:val="26"/>
        </w:rPr>
      </w:pPr>
      <w:r w:rsidRPr="00E148D4">
        <w:rPr>
          <w:rFonts w:eastAsiaTheme="majorEastAsia" w:cstheme="majorBidi"/>
          <w:b/>
          <w:iCs/>
          <w:sz w:val="26"/>
        </w:rPr>
        <w:t xml:space="preserve">Workforce shortages are the key internal link to US tech competitiveness – failure to increase qualified STEM professionals leads to offshoring </w:t>
      </w:r>
    </w:p>
    <w:p w:rsidR="00E148D4" w:rsidRPr="00E148D4" w:rsidRDefault="00E148D4" w:rsidP="00E148D4">
      <w:proofErr w:type="spellStart"/>
      <w:r w:rsidRPr="00E148D4">
        <w:rPr>
          <w:b/>
          <w:bCs/>
          <w:sz w:val="26"/>
        </w:rPr>
        <w:t>Romar</w:t>
      </w:r>
      <w:proofErr w:type="spellEnd"/>
      <w:r w:rsidRPr="00E148D4">
        <w:rPr>
          <w:b/>
          <w:bCs/>
          <w:sz w:val="26"/>
        </w:rPr>
        <w:t xml:space="preserve"> and Matthews</w:t>
      </w:r>
      <w:r w:rsidRPr="00E148D4">
        <w:t xml:space="preserve"> 20</w:t>
      </w:r>
      <w:r w:rsidRPr="00E148D4">
        <w:rPr>
          <w:b/>
          <w:bCs/>
          <w:sz w:val="26"/>
        </w:rPr>
        <w:t>15</w:t>
      </w:r>
      <w:r w:rsidRPr="00E148D4">
        <w:t xml:space="preserve"> – George </w:t>
      </w:r>
      <w:proofErr w:type="spellStart"/>
      <w:r w:rsidRPr="00E148D4">
        <w:t>Romar</w:t>
      </w:r>
      <w:proofErr w:type="spellEnd"/>
      <w:r w:rsidRPr="00E148D4">
        <w:t xml:space="preserve">, MD Candidate at Harvard, is a former Research Intern at the James A. Baker III Institute for Public Policy – Rice University; Kirstin R.W. Matthews, Ph.D., is a fellow in science and technology policy at the Baker Institute. She is also a lecturer in the </w:t>
      </w:r>
      <w:proofErr w:type="spellStart"/>
      <w:r w:rsidRPr="00E148D4">
        <w:t>Wiess</w:t>
      </w:r>
      <w:proofErr w:type="spellEnd"/>
      <w:r w:rsidRPr="00E148D4">
        <w:t xml:space="preserve"> School of Natural Sciences, a joint faculty member in the Department of </w:t>
      </w:r>
      <w:proofErr w:type="spellStart"/>
      <w:r w:rsidRPr="00E148D4">
        <w:t>BioSciences</w:t>
      </w:r>
      <w:proofErr w:type="spellEnd"/>
      <w:r w:rsidRPr="00E148D4">
        <w:t>, and an adjunct lecturer in the Department of Sociology at Rice University (“OP-ED:</w:t>
      </w:r>
      <w:r w:rsidRPr="00E148D4">
        <w:rPr>
          <w:sz w:val="12"/>
        </w:rPr>
        <w:t xml:space="preserve"> </w:t>
      </w:r>
      <w:r w:rsidRPr="00E148D4">
        <w:t>CONSIDERATIONS ON U.S.</w:t>
      </w:r>
      <w:r w:rsidRPr="00E148D4">
        <w:rPr>
          <w:sz w:val="12"/>
        </w:rPr>
        <w:t xml:space="preserve"> </w:t>
      </w:r>
      <w:r w:rsidRPr="00E148D4">
        <w:t>GOVERNMENT INVOLVEMENT IN</w:t>
      </w:r>
      <w:r w:rsidRPr="00E148D4">
        <w:rPr>
          <w:sz w:val="12"/>
        </w:rPr>
        <w:t xml:space="preserve"> </w:t>
      </w:r>
      <w:r w:rsidRPr="00E148D4">
        <w:t>STEM EDUCATION AND EARLY</w:t>
      </w:r>
      <w:r w:rsidRPr="00E148D4">
        <w:rPr>
          <w:sz w:val="12"/>
        </w:rPr>
        <w:t xml:space="preserve"> </w:t>
      </w:r>
      <w:r w:rsidRPr="00E148D4">
        <w:t xml:space="preserve">CHILDHOOD INTERVENTIONS,” The Journal of Science Policy and Governance 3:1) </w:t>
      </w:r>
      <w:proofErr w:type="spellStart"/>
      <w:r w:rsidRPr="00E148D4">
        <w:t>bhb</w:t>
      </w:r>
      <w:proofErr w:type="spellEnd"/>
    </w:p>
    <w:p w:rsidR="00E148D4" w:rsidRPr="00E148D4" w:rsidRDefault="00E148D4" w:rsidP="00E148D4">
      <w:pPr>
        <w:rPr>
          <w:sz w:val="16"/>
          <w:szCs w:val="16"/>
        </w:rPr>
      </w:pPr>
      <w:r w:rsidRPr="00E148D4">
        <w:rPr>
          <w:u w:val="single"/>
        </w:rPr>
        <w:t xml:space="preserve">If the federal government is expected to act in the national public interest, safeguarding the continued development of the country’s </w:t>
      </w:r>
      <w:r w:rsidRPr="00E148D4">
        <w:rPr>
          <w:b/>
          <w:iCs/>
          <w:u w:val="single"/>
        </w:rPr>
        <w:t>home-grown science and technology (S&amp;T)</w:t>
      </w:r>
      <w:r w:rsidRPr="00E148D4">
        <w:rPr>
          <w:u w:val="single"/>
        </w:rPr>
        <w:t xml:space="preserve"> should be a top priority. Such development has been </w:t>
      </w:r>
      <w:r w:rsidRPr="00E148D4">
        <w:rPr>
          <w:b/>
          <w:iCs/>
          <w:u w:val="single"/>
        </w:rPr>
        <w:t>central to the prosperity of America’s market-oriented economy</w:t>
      </w:r>
      <w:r w:rsidRPr="00E148D4">
        <w:rPr>
          <w:sz w:val="16"/>
        </w:rPr>
        <w:t xml:space="preserve"> and has contributed to an elevated standard of living (</w:t>
      </w:r>
      <w:proofErr w:type="spellStart"/>
      <w:r w:rsidRPr="00E148D4">
        <w:rPr>
          <w:sz w:val="16"/>
        </w:rPr>
        <w:t>Galama</w:t>
      </w:r>
      <w:proofErr w:type="spellEnd"/>
      <w:r w:rsidRPr="00E148D4">
        <w:rPr>
          <w:sz w:val="16"/>
        </w:rPr>
        <w:t xml:space="preserve"> &amp; </w:t>
      </w:r>
      <w:proofErr w:type="spellStart"/>
      <w:r w:rsidRPr="00E148D4">
        <w:rPr>
          <w:sz w:val="16"/>
        </w:rPr>
        <w:t>Hosek</w:t>
      </w:r>
      <w:proofErr w:type="spellEnd"/>
      <w:r w:rsidRPr="00E148D4">
        <w:rPr>
          <w:sz w:val="16"/>
        </w:rPr>
        <w:t xml:space="preserve">, 2007). Through </w:t>
      </w:r>
      <w:r w:rsidRPr="00E148D4">
        <w:rPr>
          <w:sz w:val="16"/>
          <w:szCs w:val="16"/>
        </w:rPr>
        <w:t>adequate education it also has the potential to increase the scientific literacy of the electorate, which is crucial in the formation of reliably informed public opinion on science related policy issues such as funding for stem cell research, strategies for environmental conservation, and reforms for public education. Enhancement of American science, technology, engineering, and math (STEM) education at all levels, even early childhood, is therefore a justifiable federal priority.</w:t>
      </w:r>
    </w:p>
    <w:p w:rsidR="00E148D4" w:rsidRPr="00E148D4" w:rsidRDefault="00E148D4" w:rsidP="00E148D4">
      <w:pPr>
        <w:rPr>
          <w:sz w:val="16"/>
          <w:szCs w:val="16"/>
        </w:rPr>
      </w:pPr>
      <w:r w:rsidRPr="00E148D4">
        <w:rPr>
          <w:sz w:val="16"/>
          <w:szCs w:val="16"/>
        </w:rPr>
        <w:t>It is no secret that America’s S&amp;T establishment is one of the best developed in the world. Despite having only 5 percent of the world’s population, the United States accounts for 31 percent of the world’s research and development (R&amp;D) spending, 23 percent of the world’s researchers, and 26 percent of all science and engineering (S&amp;E) articles. Moreover, according to the Academic Ranking of World Universities, 17 of the world’s top 20 universities are located in the United States (Academic Ranking, 2012). Such recognition for the quality of American higher education institutions (which also have the greatest pull on STEM students) has contributed to the country’s leading status as the top destination of choice for international students – a group which has contributed substantially to America’s STEM enterprise (Stephan &amp; Levin, 2001).</w:t>
      </w:r>
    </w:p>
    <w:p w:rsidR="00E148D4" w:rsidRPr="00E148D4" w:rsidRDefault="00E148D4" w:rsidP="00E148D4">
      <w:pPr>
        <w:rPr>
          <w:sz w:val="16"/>
        </w:rPr>
      </w:pPr>
      <w:r w:rsidRPr="00E148D4">
        <w:rPr>
          <w:sz w:val="16"/>
        </w:rPr>
        <w:t xml:space="preserve">However, </w:t>
      </w:r>
      <w:r w:rsidRPr="00E148D4">
        <w:rPr>
          <w:b/>
          <w:iCs/>
          <w:u w:val="single"/>
        </w:rPr>
        <w:t xml:space="preserve">U.S. global leadership in S&amp;T </w:t>
      </w:r>
      <w:r w:rsidRPr="00E148D4">
        <w:rPr>
          <w:u w:val="single"/>
        </w:rPr>
        <w:t>over the past five decades</w:t>
      </w:r>
      <w:r w:rsidRPr="00E148D4">
        <w:rPr>
          <w:b/>
          <w:iCs/>
          <w:u w:val="single"/>
        </w:rPr>
        <w:t xml:space="preserve"> is not guaranteed in perpetuity.</w:t>
      </w:r>
      <w:r w:rsidRPr="00E148D4">
        <w:rPr>
          <w:u w:val="single"/>
        </w:rPr>
        <w:t xml:space="preserve"> Continued leadership in S&amp;T is </w:t>
      </w:r>
      <w:r w:rsidRPr="00E148D4">
        <w:rPr>
          <w:b/>
          <w:iCs/>
          <w:u w:val="single"/>
        </w:rPr>
        <w:t>highly dependent</w:t>
      </w:r>
      <w:r w:rsidRPr="00E148D4">
        <w:rPr>
          <w:u w:val="single"/>
        </w:rPr>
        <w:t xml:space="preserve"> on the United States’ ability to produce the number of </w:t>
      </w:r>
      <w:r w:rsidRPr="00E148D4">
        <w:rPr>
          <w:b/>
          <w:iCs/>
          <w:u w:val="single"/>
        </w:rPr>
        <w:t>qualified STEM professionals</w:t>
      </w:r>
      <w:r w:rsidRPr="00E148D4">
        <w:rPr>
          <w:u w:val="single"/>
        </w:rPr>
        <w:t xml:space="preserve"> that is necessary to fill the </w:t>
      </w:r>
      <w:r w:rsidRPr="00E148D4">
        <w:rPr>
          <w:b/>
          <w:iCs/>
          <w:u w:val="single"/>
        </w:rPr>
        <w:t>domestic labor force demand</w:t>
      </w:r>
      <w:r w:rsidRPr="00E148D4">
        <w:rPr>
          <w:u w:val="single"/>
        </w:rPr>
        <w:t xml:space="preserve">. This presents a </w:t>
      </w:r>
      <w:r w:rsidRPr="00E148D4">
        <w:rPr>
          <w:b/>
          <w:iCs/>
          <w:u w:val="single"/>
        </w:rPr>
        <w:t xml:space="preserve">major challenge </w:t>
      </w:r>
      <w:r w:rsidRPr="00E148D4">
        <w:rPr>
          <w:u w:val="single"/>
        </w:rPr>
        <w:t>for the nation’s public</w:t>
      </w:r>
      <w:r w:rsidRPr="00E148D4">
        <w:rPr>
          <w:b/>
          <w:iCs/>
          <w:u w:val="single"/>
        </w:rPr>
        <w:t xml:space="preserve"> primary and secondary education</w:t>
      </w:r>
      <w:r w:rsidRPr="00E148D4">
        <w:rPr>
          <w:u w:val="single"/>
        </w:rPr>
        <w:t xml:space="preserve"> system, which has often been publicly criticized for its weaknesses related to STEM education.</w:t>
      </w:r>
      <w:r w:rsidRPr="00E148D4">
        <w:rPr>
          <w:sz w:val="16"/>
        </w:rPr>
        <w:t xml:space="preserve"> For example, despite living in the country with the most respected higher education establishment in the world, </w:t>
      </w:r>
      <w:r w:rsidRPr="00E148D4">
        <w:rPr>
          <w:u w:val="single"/>
        </w:rPr>
        <w:t>15-year-olds in the United States consistently score below their peers in many other developed countries on the Program for International Student Assessment – a literacy assessment that evaluates mathematics and science knowledge</w:t>
      </w:r>
      <w:r w:rsidRPr="00E148D4">
        <w:rPr>
          <w:sz w:val="16"/>
        </w:rPr>
        <w:t xml:space="preserve"> (Science and Engineering Indicators, 2012). </w:t>
      </w:r>
      <w:r w:rsidRPr="00E148D4">
        <w:rPr>
          <w:u w:val="single"/>
        </w:rPr>
        <w:t xml:space="preserve">If effective ways of correcting these shortcomings are not discovered and </w:t>
      </w:r>
      <w:r w:rsidRPr="00E148D4">
        <w:rPr>
          <w:b/>
          <w:iCs/>
          <w:u w:val="single"/>
        </w:rPr>
        <w:t>policies addressing these shortcomings are not implemented, the country may find itself deficient in STEM professionals in the domestic labor force</w:t>
      </w:r>
      <w:r w:rsidRPr="00E148D4">
        <w:rPr>
          <w:u w:val="single"/>
        </w:rPr>
        <w:t>.</w:t>
      </w:r>
      <w:r w:rsidRPr="00E148D4">
        <w:rPr>
          <w:sz w:val="16"/>
        </w:rPr>
        <w:t xml:space="preserve"> In fact, the emergence of such a domestic labor shortage has already become part of national and local immigration debates as advocates for reform call for increased admission of skilled labor (Immigration Policy Center, 2013).</w:t>
      </w:r>
    </w:p>
    <w:p w:rsidR="00E148D4" w:rsidRPr="00E148D4" w:rsidRDefault="00E148D4" w:rsidP="00E148D4">
      <w:pPr>
        <w:rPr>
          <w:sz w:val="16"/>
        </w:rPr>
      </w:pPr>
      <w:r w:rsidRPr="00E148D4">
        <w:rPr>
          <w:sz w:val="16"/>
        </w:rPr>
        <w:t>The American economy is projected to steadily increase the number of the STEM jobs between 2008 and 2018 that require university graduates with appropriate skills and expertise (</w:t>
      </w:r>
      <w:proofErr w:type="spellStart"/>
      <w:r w:rsidRPr="00E148D4">
        <w:rPr>
          <w:sz w:val="16"/>
        </w:rPr>
        <w:t>Carnevale</w:t>
      </w:r>
      <w:proofErr w:type="spellEnd"/>
      <w:r w:rsidRPr="00E148D4">
        <w:rPr>
          <w:sz w:val="16"/>
        </w:rPr>
        <w:t xml:space="preserve">, Smith, &amp; </w:t>
      </w:r>
      <w:proofErr w:type="spellStart"/>
      <w:r w:rsidRPr="00E148D4">
        <w:rPr>
          <w:sz w:val="16"/>
        </w:rPr>
        <w:t>Strohl</w:t>
      </w:r>
      <w:proofErr w:type="spellEnd"/>
      <w:r w:rsidRPr="00E148D4">
        <w:rPr>
          <w:sz w:val="16"/>
        </w:rPr>
        <w:t xml:space="preserve">, 2010). However, the current output of college graduates in STEM fields (~300,000 annually) is insufficient to meet the demand (exceeding 400,000 annually). As a result, </w:t>
      </w:r>
      <w:r w:rsidRPr="00E148D4">
        <w:rPr>
          <w:u w:val="single"/>
        </w:rPr>
        <w:t>over the next decade the President’s Council on Science and Technology (PCAST) has reported the need for producing at least 1 million more STEM graduates than the current graduation rates</w:t>
      </w:r>
      <w:r w:rsidRPr="00E148D4">
        <w:rPr>
          <w:sz w:val="16"/>
        </w:rPr>
        <w:t xml:space="preserve"> (Report to the President, 2012).</w:t>
      </w:r>
    </w:p>
    <w:p w:rsidR="00E148D4" w:rsidRPr="00E148D4" w:rsidRDefault="00E148D4" w:rsidP="00E148D4">
      <w:pPr>
        <w:rPr>
          <w:sz w:val="16"/>
        </w:rPr>
      </w:pPr>
      <w:r w:rsidRPr="00E148D4">
        <w:rPr>
          <w:sz w:val="16"/>
        </w:rPr>
        <w:t xml:space="preserve">Technology companies frequently express concerns about this shortage of STEM professionals. </w:t>
      </w:r>
      <w:r w:rsidRPr="00E148D4">
        <w:rPr>
          <w:u w:val="single"/>
        </w:rPr>
        <w:t xml:space="preserve">Inadequate supply in the United States may </w:t>
      </w:r>
      <w:r w:rsidRPr="00E148D4">
        <w:rPr>
          <w:b/>
          <w:iCs/>
          <w:u w:val="single"/>
        </w:rPr>
        <w:t>lead companies to relocate</w:t>
      </w:r>
      <w:r w:rsidRPr="00E148D4">
        <w:rPr>
          <w:sz w:val="16"/>
        </w:rPr>
        <w:t xml:space="preserve"> or call for increased immigration of highly skilled labor. For example, in its 2012 National Talent Strategy, </w:t>
      </w:r>
      <w:r w:rsidRPr="00E148D4">
        <w:rPr>
          <w:u w:val="single"/>
        </w:rPr>
        <w:t xml:space="preserve">Microsoft </w:t>
      </w:r>
      <w:r w:rsidRPr="00E148D4">
        <w:rPr>
          <w:sz w:val="16"/>
        </w:rPr>
        <w:t xml:space="preserve">Corporation </w:t>
      </w:r>
      <w:r w:rsidRPr="00E148D4">
        <w:rPr>
          <w:u w:val="single"/>
        </w:rPr>
        <w:t>stated</w:t>
      </w:r>
      <w:r w:rsidRPr="00E148D4">
        <w:rPr>
          <w:sz w:val="16"/>
        </w:rPr>
        <w:t xml:space="preserve"> that although in the past it has invested 83 percent of its multibillion dollar R&amp;D budget in the United States, </w:t>
      </w:r>
      <w:r w:rsidRPr="00E148D4">
        <w:rPr>
          <w:u w:val="single"/>
        </w:rPr>
        <w:t>the STEM workforce shortage may force it and other technology companies to send the unfilled jobs to countries that do produce enough STEM graduates</w:t>
      </w:r>
      <w:r w:rsidRPr="00E148D4">
        <w:rPr>
          <w:sz w:val="16"/>
        </w:rPr>
        <w:t xml:space="preserve"> (Microsoft National Talent Strategy, 2012). Although Microsoft’s assessment of the gravity of the shortage is contended by some (Costa, 2012), it remains that the projected growth and demand of STEM jobs outpaces the supply of American STEM graduates.</w:t>
      </w:r>
    </w:p>
    <w:p w:rsidR="00E148D4" w:rsidRPr="00E148D4" w:rsidRDefault="00E148D4" w:rsidP="00E148D4">
      <w:pPr>
        <w:rPr>
          <w:sz w:val="16"/>
        </w:rPr>
      </w:pPr>
    </w:p>
    <w:p w:rsidR="00E148D4" w:rsidRPr="00E148D4" w:rsidRDefault="00E148D4" w:rsidP="00E148D4">
      <w:pPr>
        <w:keepNext/>
        <w:keepLines/>
        <w:spacing w:before="40"/>
        <w:outlineLvl w:val="3"/>
        <w:rPr>
          <w:rFonts w:eastAsiaTheme="majorEastAsia" w:cstheme="majorBidi"/>
          <w:b/>
          <w:iCs/>
          <w:sz w:val="26"/>
        </w:rPr>
      </w:pPr>
      <w:r w:rsidRPr="00E148D4">
        <w:rPr>
          <w:rFonts w:eastAsiaTheme="majorEastAsia" w:cstheme="majorBidi"/>
          <w:b/>
          <w:iCs/>
          <w:sz w:val="26"/>
        </w:rPr>
        <w:lastRenderedPageBreak/>
        <w:t>Offshoring guts technological primacy – tech dissemination and supply-chain disruption</w:t>
      </w:r>
    </w:p>
    <w:p w:rsidR="00E148D4" w:rsidRPr="00E148D4" w:rsidRDefault="00E148D4" w:rsidP="00E148D4">
      <w:r w:rsidRPr="00E148D4">
        <w:rPr>
          <w:b/>
          <w:bCs/>
          <w:sz w:val="26"/>
        </w:rPr>
        <w:t>McCormack</w:t>
      </w:r>
      <w:r w:rsidRPr="00E148D4">
        <w:t xml:space="preserve"> 20</w:t>
      </w:r>
      <w:r w:rsidRPr="00E148D4">
        <w:rPr>
          <w:b/>
          <w:bCs/>
          <w:sz w:val="26"/>
        </w:rPr>
        <w:t>14</w:t>
      </w:r>
      <w:r w:rsidRPr="00E148D4">
        <w:t xml:space="preserve"> – Richard A. McCormack is the Editor &amp; Publisher, Manufacturing &amp; Technology News (“Defense Science Board: Offshoring Of U.S. Manufacturing Has Created National Security Vulnerabilities,” http://www.manufacturingnews.com/news/2014/DSB-</w:t>
      </w:r>
      <w:proofErr w:type="gramStart"/>
      <w:r w:rsidRPr="00E148D4">
        <w:t>0331141.html  21:5</w:t>
      </w:r>
      <w:proofErr w:type="gramEnd"/>
      <w:r w:rsidRPr="00E148D4">
        <w:t xml:space="preserve">) </w:t>
      </w:r>
      <w:proofErr w:type="spellStart"/>
      <w:r w:rsidRPr="00E148D4">
        <w:t>bhb</w:t>
      </w:r>
      <w:proofErr w:type="spellEnd"/>
    </w:p>
    <w:p w:rsidR="00E148D4" w:rsidRPr="00E148D4" w:rsidRDefault="00E148D4" w:rsidP="00E148D4">
      <w:pPr>
        <w:rPr>
          <w:sz w:val="16"/>
        </w:rPr>
      </w:pPr>
      <w:r w:rsidRPr="00E148D4">
        <w:rPr>
          <w:sz w:val="16"/>
        </w:rPr>
        <w:t xml:space="preserve">According to the Pentagon's Defense Science Board, that assertion is in dispute. And the situation of </w:t>
      </w:r>
      <w:r w:rsidRPr="00E148D4">
        <w:rPr>
          <w:u w:val="single"/>
        </w:rPr>
        <w:t xml:space="preserve">offshore outsourcing of manufacturing is leading to much greater strategic consequences for the U.S. economy and </w:t>
      </w:r>
      <w:proofErr w:type="gramStart"/>
      <w:r w:rsidRPr="00E148D4">
        <w:rPr>
          <w:u w:val="single"/>
        </w:rPr>
        <w:t>its</w:t>
      </w:r>
      <w:proofErr w:type="gramEnd"/>
      <w:r w:rsidRPr="00E148D4">
        <w:rPr>
          <w:u w:val="single"/>
        </w:rPr>
        <w:t xml:space="preserve"> military</w:t>
      </w:r>
      <w:r w:rsidRPr="00E148D4">
        <w:rPr>
          <w:sz w:val="16"/>
        </w:rPr>
        <w:t>.</w:t>
      </w:r>
    </w:p>
    <w:p w:rsidR="00E148D4" w:rsidRPr="00E148D4" w:rsidRDefault="00E148D4" w:rsidP="00E148D4">
      <w:pPr>
        <w:rPr>
          <w:sz w:val="16"/>
        </w:rPr>
      </w:pPr>
      <w:r w:rsidRPr="00E148D4">
        <w:rPr>
          <w:u w:val="single"/>
        </w:rPr>
        <w:t>"Offshoring</w:t>
      </w:r>
      <w:r w:rsidRPr="00E148D4">
        <w:rPr>
          <w:sz w:val="16"/>
        </w:rPr>
        <w:t xml:space="preserve"> of manufacturing capabilities resulted from capital inducements such as wage structures, tax rates, weaker environmental regulations or enforcement or available resources," notes the DSB. "These shifts are causing lower standards of living as a result of the loss of fabrication facilities, and are further exacerbated by subsequent losses in underlying technology, such as the migration of supporting design and testing capabilities. Recent financial, political and economic crises </w:t>
      </w:r>
      <w:r w:rsidRPr="00E148D4">
        <w:rPr>
          <w:u w:val="single"/>
        </w:rPr>
        <w:t xml:space="preserve">have created significant uncertainty regarding </w:t>
      </w:r>
      <w:r w:rsidRPr="00E148D4">
        <w:rPr>
          <w:b/>
          <w:iCs/>
          <w:u w:val="single"/>
        </w:rPr>
        <w:t>continued sustainability</w:t>
      </w:r>
      <w:r w:rsidRPr="00E148D4">
        <w:rPr>
          <w:u w:val="single"/>
        </w:rPr>
        <w:t xml:space="preserve"> of the current innovation system that </w:t>
      </w:r>
      <w:r w:rsidRPr="00E148D4">
        <w:rPr>
          <w:b/>
          <w:iCs/>
          <w:u w:val="single"/>
        </w:rPr>
        <w:t>feeds the defense technology base</w:t>
      </w:r>
      <w:r w:rsidRPr="00E148D4">
        <w:rPr>
          <w:u w:val="single"/>
        </w:rPr>
        <w:t>."</w:t>
      </w:r>
    </w:p>
    <w:p w:rsidR="00E148D4" w:rsidRPr="00E148D4" w:rsidRDefault="00E148D4" w:rsidP="00E148D4">
      <w:pPr>
        <w:rPr>
          <w:sz w:val="16"/>
        </w:rPr>
      </w:pPr>
      <w:r w:rsidRPr="00E148D4">
        <w:rPr>
          <w:u w:val="single"/>
        </w:rPr>
        <w:t xml:space="preserve">The shift of manufacturing from the United States to China and India is a </w:t>
      </w:r>
      <w:r w:rsidRPr="00E148D4">
        <w:rPr>
          <w:b/>
          <w:iCs/>
          <w:u w:val="single"/>
        </w:rPr>
        <w:t>leading threat to the U.S. military advantage</w:t>
      </w:r>
      <w:r w:rsidRPr="00E148D4">
        <w:rPr>
          <w:sz w:val="16"/>
        </w:rPr>
        <w:t>, according to the Defense Science Board in its "Technology and Innovation Enablers for Superiority in 2030" report recently posted on the web for public viewing. "</w:t>
      </w:r>
      <w:r w:rsidRPr="00E148D4">
        <w:rPr>
          <w:u w:val="single"/>
        </w:rPr>
        <w:t>Movement of critical manufacturing capability offshore may pose significant challenges</w:t>
      </w:r>
      <w:r w:rsidRPr="00E148D4">
        <w:rPr>
          <w:sz w:val="16"/>
        </w:rPr>
        <w:t>," states the DSB.</w:t>
      </w:r>
    </w:p>
    <w:p w:rsidR="00E148D4" w:rsidRPr="00E148D4" w:rsidRDefault="00E148D4" w:rsidP="00E148D4">
      <w:r w:rsidRPr="00E148D4">
        <w:rPr>
          <w:u w:val="single"/>
        </w:rPr>
        <w:t xml:space="preserve">The shift of manufacturing to foreign nations "also affects U.S. technology leadership by enabling new players to learn a technology and then gain the capability to improve on it. An additional threat to defense capabilities from offshore manufacturing is the potential for </w:t>
      </w:r>
      <w:r w:rsidRPr="00E148D4">
        <w:rPr>
          <w:b/>
          <w:iCs/>
          <w:u w:val="single"/>
        </w:rPr>
        <w:t>compromise of the supply chain for key weapons systems components</w:t>
      </w:r>
      <w:r w:rsidRPr="00E148D4">
        <w:rPr>
          <w:u w:val="single"/>
        </w:rPr>
        <w:t>."</w:t>
      </w:r>
    </w:p>
    <w:p w:rsidR="00E148D4" w:rsidRPr="00E148D4" w:rsidRDefault="00E148D4" w:rsidP="00E148D4">
      <w:pPr>
        <w:rPr>
          <w:u w:val="single"/>
        </w:rPr>
      </w:pPr>
      <w:r w:rsidRPr="00E148D4">
        <w:rPr>
          <w:sz w:val="16"/>
        </w:rPr>
        <w:t xml:space="preserve">The United States is not guaranteed economic benefit from the increased production of natural gas, notes the DSB. "Being resource-rich will certainly contribute to economic vigor in the United States, but capitalizing on this new resource will depend on the ability to distribute the goods produced as a result of relative energy price advantages. </w:t>
      </w:r>
      <w:r w:rsidRPr="00E148D4">
        <w:rPr>
          <w:u w:val="single"/>
        </w:rPr>
        <w:t xml:space="preserve">Selling agricultural, energy and manufactured products requires ready access to the global common, and all global distribution mechanisms are </w:t>
      </w:r>
      <w:r w:rsidRPr="00E148D4">
        <w:rPr>
          <w:b/>
          <w:iCs/>
          <w:u w:val="single"/>
        </w:rPr>
        <w:t>ready targets</w:t>
      </w:r>
      <w:r w:rsidRPr="00E148D4">
        <w:rPr>
          <w:u w:val="single"/>
        </w:rPr>
        <w:t xml:space="preserve"> for adversaries of the United States seeking to gain competitive advantage."</w:t>
      </w:r>
    </w:p>
    <w:p w:rsidR="00E148D4" w:rsidRPr="00E148D4" w:rsidRDefault="00E148D4" w:rsidP="00E148D4">
      <w:pPr>
        <w:rPr>
          <w:u w:val="single"/>
        </w:rPr>
      </w:pPr>
    </w:p>
    <w:p w:rsidR="00E148D4" w:rsidRPr="00E148D4" w:rsidRDefault="00E148D4" w:rsidP="00E148D4">
      <w:pPr>
        <w:keepNext/>
        <w:keepLines/>
        <w:spacing w:before="40"/>
        <w:outlineLvl w:val="3"/>
        <w:rPr>
          <w:rFonts w:eastAsiaTheme="majorEastAsia" w:cstheme="majorBidi"/>
          <w:b/>
          <w:iCs/>
          <w:sz w:val="26"/>
        </w:rPr>
      </w:pPr>
      <w:r w:rsidRPr="00E148D4">
        <w:rPr>
          <w:rFonts w:eastAsiaTheme="majorEastAsia" w:cstheme="majorBidi"/>
          <w:b/>
          <w:iCs/>
          <w:sz w:val="26"/>
        </w:rPr>
        <w:t>Tech competitiveness is key to US leadership – innovation sustains power projection</w:t>
      </w:r>
    </w:p>
    <w:p w:rsidR="00E148D4" w:rsidRPr="00E148D4" w:rsidRDefault="00E148D4" w:rsidP="00E148D4">
      <w:proofErr w:type="spellStart"/>
      <w:r w:rsidRPr="00E148D4">
        <w:rPr>
          <w:b/>
          <w:bCs/>
          <w:sz w:val="26"/>
        </w:rPr>
        <w:t>Tromblay</w:t>
      </w:r>
      <w:proofErr w:type="spellEnd"/>
      <w:r w:rsidRPr="00E148D4">
        <w:rPr>
          <w:b/>
          <w:bCs/>
          <w:sz w:val="26"/>
        </w:rPr>
        <w:t xml:space="preserve"> and </w:t>
      </w:r>
      <w:proofErr w:type="spellStart"/>
      <w:r w:rsidRPr="00E148D4">
        <w:rPr>
          <w:b/>
          <w:bCs/>
          <w:sz w:val="26"/>
        </w:rPr>
        <w:t>Spelbrink</w:t>
      </w:r>
      <w:proofErr w:type="spellEnd"/>
      <w:r w:rsidRPr="00E148D4">
        <w:rPr>
          <w:b/>
          <w:bCs/>
          <w:sz w:val="26"/>
        </w:rPr>
        <w:t xml:space="preserve"> </w:t>
      </w:r>
      <w:r w:rsidRPr="00E148D4">
        <w:t>20</w:t>
      </w:r>
      <w:r w:rsidRPr="00E148D4">
        <w:rPr>
          <w:b/>
          <w:bCs/>
          <w:sz w:val="26"/>
        </w:rPr>
        <w:t>16</w:t>
      </w:r>
      <w:r w:rsidRPr="00E148D4">
        <w:t xml:space="preserve"> – Darren E. </w:t>
      </w:r>
      <w:proofErr w:type="spellStart"/>
      <w:r w:rsidRPr="00E148D4">
        <w:t>Tromblay</w:t>
      </w:r>
      <w:proofErr w:type="spellEnd"/>
      <w:r w:rsidRPr="00E148D4">
        <w:t xml:space="preserve"> has served as an intelligence analyst with the U.S. government for more than a decade. He holds an MA from the Elliott School of International Affairs at George Washington University, an MS from the National Defense Intelligence College, and a BA from the University of California and is a graduate of the National Intelligence University’s Denial and Deception Advanced Studies Program. Robert G. </w:t>
      </w:r>
      <w:proofErr w:type="spellStart"/>
      <w:r w:rsidRPr="00E148D4">
        <w:t>Spelbrink</w:t>
      </w:r>
      <w:proofErr w:type="spellEnd"/>
      <w:r w:rsidRPr="00E148D4">
        <w:t xml:space="preserve"> is an FBI Special Agent, Strategic Partnership Program, </w:t>
      </w:r>
      <w:proofErr w:type="gramStart"/>
      <w:r w:rsidRPr="00E148D4">
        <w:t>Washington</w:t>
      </w:r>
      <w:proofErr w:type="gramEnd"/>
      <w:r w:rsidRPr="00E148D4">
        <w:t xml:space="preserve"> Field Office. (</w:t>
      </w:r>
      <w:r w:rsidRPr="00E148D4">
        <w:rPr>
          <w:i/>
        </w:rPr>
        <w:t>Securing U.S. Innovation: The Challenge of Preserving a Competitive Advantage in the Creation of Knowledge</w:t>
      </w:r>
      <w:r w:rsidRPr="00E148D4">
        <w:t xml:space="preserve"> pp. 1-4) </w:t>
      </w:r>
      <w:proofErr w:type="spellStart"/>
      <w:r w:rsidRPr="00E148D4">
        <w:t>bhb</w:t>
      </w:r>
      <w:proofErr w:type="spellEnd"/>
    </w:p>
    <w:p w:rsidR="00E148D4" w:rsidRPr="00E148D4" w:rsidRDefault="00E148D4" w:rsidP="00E148D4">
      <w:pPr>
        <w:rPr>
          <w:sz w:val="16"/>
        </w:rPr>
      </w:pPr>
      <w:r w:rsidRPr="00E148D4">
        <w:rPr>
          <w:sz w:val="16"/>
        </w:rPr>
        <w:t xml:space="preserve">The process of </w:t>
      </w:r>
      <w:r w:rsidRPr="00E148D4">
        <w:rPr>
          <w:u w:val="single"/>
        </w:rPr>
        <w:t xml:space="preserve">innovation is integral to </w:t>
      </w:r>
      <w:r w:rsidRPr="00E148D4">
        <w:rPr>
          <w:b/>
          <w:iCs/>
          <w:u w:val="single"/>
        </w:rPr>
        <w:t>sustaining national power</w:t>
      </w:r>
      <w:r w:rsidRPr="00E148D4">
        <w:rPr>
          <w:u w:val="single"/>
        </w:rPr>
        <w:t xml:space="preserve"> in </w:t>
      </w:r>
      <w:r w:rsidRPr="00E148D4">
        <w:rPr>
          <w:b/>
          <w:iCs/>
          <w:u w:val="single"/>
        </w:rPr>
        <w:t>all of its forms</w:t>
      </w:r>
      <w:r w:rsidRPr="00E148D4">
        <w:rPr>
          <w:sz w:val="16"/>
        </w:rPr>
        <w:t xml:space="preserve">. Innovation refers to "an idea, embodied in a technology, product, or process which is new and created value. To be impactful, innovations must also be scalable, not merely one-off novelties. Because </w:t>
      </w:r>
      <w:r w:rsidRPr="00E148D4">
        <w:rPr>
          <w:u w:val="single"/>
        </w:rPr>
        <w:t>innovation is</w:t>
      </w:r>
      <w:r w:rsidRPr="00E148D4">
        <w:rPr>
          <w:sz w:val="16"/>
        </w:rPr>
        <w:t xml:space="preserve"> so </w:t>
      </w:r>
      <w:r w:rsidRPr="00E148D4">
        <w:rPr>
          <w:b/>
          <w:iCs/>
          <w:u w:val="single"/>
        </w:rPr>
        <w:t>fundamental to nation-states survival</w:t>
      </w:r>
      <w:r w:rsidRPr="00E148D4">
        <w:rPr>
          <w:u w:val="single"/>
        </w:rPr>
        <w:t xml:space="preserve"> through military, economic, and other means</w:t>
      </w:r>
      <w:r w:rsidRPr="00E148D4">
        <w:rPr>
          <w:sz w:val="16"/>
        </w:rPr>
        <w:t>, it is often at the center of intelligence (acquisition) and counterintelligence (protection) activities. This creates a complex enterprise, as intelligence services not only have to identify what they are targeting but also ascertain what adversaries are interested in acquiring. For the United States it is even more convoluted, as much of the country's most cutting-edge intellectual capital is in the private sector. The history of legislation intended to protect the assets associated with U.S. innovation from foreign government-affiliated actors has shifted from focusing strictly on direct threats to the U.S. government to disruption of foreign threats—both commercial and governmental.</w:t>
      </w:r>
    </w:p>
    <w:p w:rsidR="00E148D4" w:rsidRPr="00E148D4" w:rsidRDefault="00E148D4" w:rsidP="00E148D4">
      <w:pPr>
        <w:rPr>
          <w:sz w:val="16"/>
          <w:szCs w:val="16"/>
        </w:rPr>
      </w:pPr>
      <w:r w:rsidRPr="00E148D4">
        <w:rPr>
          <w:sz w:val="16"/>
          <w:szCs w:val="16"/>
        </w:rPr>
        <w:t>NATIONAL POWER AND INNOVATION</w:t>
      </w:r>
    </w:p>
    <w:p w:rsidR="00E148D4" w:rsidRPr="00E148D4" w:rsidRDefault="00E148D4" w:rsidP="00E148D4">
      <w:pPr>
        <w:rPr>
          <w:sz w:val="16"/>
        </w:rPr>
      </w:pPr>
      <w:r w:rsidRPr="00E148D4">
        <w:rPr>
          <w:u w:val="single"/>
        </w:rPr>
        <w:t>Power is, broadly, the ability to influence the behavior of another party to achieve a desired outcome. Elements of national power</w:t>
      </w:r>
      <w:r w:rsidRPr="00E148D4">
        <w:rPr>
          <w:sz w:val="16"/>
        </w:rPr>
        <w:t xml:space="preserve"> </w:t>
      </w:r>
      <w:r w:rsidRPr="00E148D4">
        <w:rPr>
          <w:u w:val="single"/>
        </w:rPr>
        <w:t>(ENPs),</w:t>
      </w:r>
      <w:r w:rsidRPr="00E148D4">
        <w:rPr>
          <w:sz w:val="16"/>
        </w:rPr>
        <w:t xml:space="preserve"> the tools that a state can wield in furtherance of its international objectives, </w:t>
      </w:r>
      <w:r w:rsidRPr="00E148D4">
        <w:rPr>
          <w:u w:val="single"/>
        </w:rPr>
        <w:t>consist of diplomacy, information, military force, and economics.</w:t>
      </w:r>
      <w:r w:rsidRPr="00E148D4">
        <w:rPr>
          <w:sz w:val="16"/>
        </w:rPr>
        <w:t xml:space="preserve"> ENPs provide the context for clandestine competition over the capacities for and the benefits from innovation. Political scientist Ashley </w:t>
      </w:r>
      <w:proofErr w:type="spellStart"/>
      <w:r w:rsidRPr="00E148D4">
        <w:rPr>
          <w:sz w:val="16"/>
        </w:rPr>
        <w:t>Tellis</w:t>
      </w:r>
      <w:proofErr w:type="spellEnd"/>
      <w:r w:rsidRPr="00E148D4">
        <w:rPr>
          <w:sz w:val="16"/>
        </w:rPr>
        <w:t xml:space="preserve"> identified that understanding </w:t>
      </w:r>
      <w:r w:rsidRPr="00E148D4">
        <w:rPr>
          <w:u w:val="single"/>
        </w:rPr>
        <w:t>national power is not only an accounting of visible assets but also entails unpacking capabilities such as the aptitude for innovation and the quality of the knowledge base.</w:t>
      </w:r>
      <w:r w:rsidRPr="00E148D4">
        <w:rPr>
          <w:sz w:val="16"/>
        </w:rPr>
        <w:t xml:space="preserve"> Furthermore. </w:t>
      </w:r>
      <w:r w:rsidRPr="00E148D4">
        <w:rPr>
          <w:u w:val="single"/>
        </w:rPr>
        <w:t>ENPs</w:t>
      </w:r>
      <w:r w:rsidRPr="00E148D4">
        <w:rPr>
          <w:sz w:val="16"/>
        </w:rPr>
        <w:t xml:space="preserve"> are not static objects for display; they must be converted through </w:t>
      </w:r>
      <w:r w:rsidRPr="00E148D4">
        <w:rPr>
          <w:sz w:val="16"/>
        </w:rPr>
        <w:lastRenderedPageBreak/>
        <w:t xml:space="preserve">national processes and employed toward goals. These processes may </w:t>
      </w:r>
      <w:r w:rsidRPr="00E148D4">
        <w:rPr>
          <w:u w:val="single"/>
        </w:rPr>
        <w:t>result in the wielding of “hard” or "soft power.”</w:t>
      </w:r>
      <w:r w:rsidRPr="00E148D4">
        <w:rPr>
          <w:sz w:val="16"/>
        </w:rPr>
        <w:t xml:space="preserve"> Hard power is the use of carrots and sticks-offering incentives or threatening consequences-to achieve desired outcomes. Soft power, a concept championed by the political scientist Joseph Nye, is leadership via attractiveness-it is premised on the idea that state and </w:t>
      </w:r>
      <w:proofErr w:type="spellStart"/>
      <w:r w:rsidRPr="00E148D4">
        <w:rPr>
          <w:sz w:val="16"/>
        </w:rPr>
        <w:t>nonstate</w:t>
      </w:r>
      <w:proofErr w:type="spellEnd"/>
      <w:r w:rsidRPr="00E148D4">
        <w:rPr>
          <w:sz w:val="16"/>
        </w:rPr>
        <w:t xml:space="preserve"> actors will voluntarily opt into cooperation with U.S. policies based on a perception that these are legitimate and worth supporting.</w:t>
      </w:r>
    </w:p>
    <w:p w:rsidR="00E148D4" w:rsidRPr="00E148D4" w:rsidRDefault="00E148D4" w:rsidP="00E148D4">
      <w:pPr>
        <w:rPr>
          <w:sz w:val="16"/>
        </w:rPr>
      </w:pPr>
      <w:r w:rsidRPr="00E148D4">
        <w:rPr>
          <w:u w:val="single"/>
        </w:rPr>
        <w:t>Innovation is integral to maintaining ENPs and in conversion of these into specific results.</w:t>
      </w:r>
      <w:r w:rsidRPr="00E148D4">
        <w:rPr>
          <w:sz w:val="16"/>
        </w:rPr>
        <w:t xml:space="preserve"> Clearly </w:t>
      </w:r>
      <w:r w:rsidRPr="00E148D4">
        <w:rPr>
          <w:u w:val="single"/>
        </w:rPr>
        <w:t>power in the military and economic fields is contingent on the competitive edge provided by</w:t>
      </w:r>
      <w:r w:rsidRPr="00E148D4">
        <w:rPr>
          <w:sz w:val="16"/>
        </w:rPr>
        <w:t xml:space="preserve"> </w:t>
      </w:r>
      <w:r w:rsidRPr="00E148D4">
        <w:rPr>
          <w:u w:val="single"/>
        </w:rPr>
        <w:t>successful innovation.</w:t>
      </w:r>
      <w:r w:rsidRPr="00E148D4">
        <w:rPr>
          <w:sz w:val="16"/>
        </w:rPr>
        <w:t xml:space="preserve"> However, it is equally valuable in the context of information. While innovation certainly has ramifications for the infrastructure that facilitates communications, it also, far more broadly, represents the </w:t>
      </w:r>
      <w:r w:rsidRPr="00E148D4">
        <w:rPr>
          <w:u w:val="single"/>
        </w:rPr>
        <w:t>new information (and resulting knowledge)</w:t>
      </w:r>
      <w:r w:rsidRPr="00E148D4">
        <w:rPr>
          <w:sz w:val="16"/>
        </w:rPr>
        <w:t xml:space="preserve"> that </w:t>
      </w:r>
      <w:r w:rsidRPr="00E148D4">
        <w:rPr>
          <w:u w:val="single"/>
        </w:rPr>
        <w:t>is a crux of competition between international actors. From a diplomatic perspective, innovation is a topic that the United States has used to build bridges and demonstrate its leadership. Maintaining a competitive edge</w:t>
      </w:r>
      <w:r w:rsidRPr="00E148D4">
        <w:rPr>
          <w:sz w:val="16"/>
        </w:rPr>
        <w:t xml:space="preserve"> in this area </w:t>
      </w:r>
      <w:r w:rsidRPr="00E148D4">
        <w:rPr>
          <w:u w:val="single"/>
        </w:rPr>
        <w:t>means</w:t>
      </w:r>
      <w:r w:rsidRPr="00E148D4">
        <w:rPr>
          <w:sz w:val="16"/>
        </w:rPr>
        <w:t xml:space="preserve"> that </w:t>
      </w:r>
      <w:r w:rsidRPr="00E148D4">
        <w:rPr>
          <w:u w:val="single"/>
        </w:rPr>
        <w:t xml:space="preserve">the United States will have this card to play. Innovation is equally applicable in the contexts of "hard and "soft power. </w:t>
      </w:r>
      <w:r w:rsidRPr="00E148D4">
        <w:rPr>
          <w:sz w:val="16"/>
        </w:rPr>
        <w:t>On one end of the spectrum,</w:t>
      </w:r>
      <w:r w:rsidRPr="00E148D4">
        <w:rPr>
          <w:u w:val="single"/>
        </w:rPr>
        <w:t xml:space="preserve"> it is integral to the creation of new weapons, and </w:t>
      </w:r>
      <w:r w:rsidRPr="00E148D4">
        <w:rPr>
          <w:sz w:val="16"/>
        </w:rPr>
        <w:t>on the other, it has been</w:t>
      </w:r>
      <w:r w:rsidRPr="00E148D4">
        <w:rPr>
          <w:u w:val="single"/>
        </w:rPr>
        <w:t xml:space="preserve"> used as a testament to the creativity of American society </w:t>
      </w:r>
      <w:r w:rsidRPr="00E148D4">
        <w:rPr>
          <w:sz w:val="16"/>
        </w:rPr>
        <w:t>vis-a-vis repressive societies.</w:t>
      </w:r>
    </w:p>
    <w:p w:rsidR="00E148D4" w:rsidRPr="00E148D4" w:rsidRDefault="00E148D4" w:rsidP="00E148D4">
      <w:pPr>
        <w:rPr>
          <w:sz w:val="16"/>
          <w:szCs w:val="16"/>
        </w:rPr>
      </w:pPr>
      <w:r w:rsidRPr="00E148D4">
        <w:rPr>
          <w:sz w:val="16"/>
          <w:szCs w:val="16"/>
        </w:rPr>
        <w:t>THE ROLE OF INNOVATION IN U.S. STRATEGY</w:t>
      </w:r>
    </w:p>
    <w:p w:rsidR="00E148D4" w:rsidRPr="00E148D4" w:rsidRDefault="00E148D4" w:rsidP="00E148D4">
      <w:pPr>
        <w:rPr>
          <w:sz w:val="16"/>
        </w:rPr>
      </w:pPr>
      <w:r w:rsidRPr="00E148D4">
        <w:rPr>
          <w:u w:val="single"/>
        </w:rPr>
        <w:t>The U.S. government's National Security Strategy</w:t>
      </w:r>
      <w:r w:rsidRPr="00E148D4">
        <w:rPr>
          <w:sz w:val="16"/>
        </w:rPr>
        <w:t xml:space="preserve">, issued in early 2015, </w:t>
      </w:r>
      <w:r w:rsidRPr="00E148D4">
        <w:rPr>
          <w:u w:val="single"/>
        </w:rPr>
        <w:t>articulates</w:t>
      </w:r>
      <w:r w:rsidRPr="00E148D4">
        <w:rPr>
          <w:sz w:val="16"/>
        </w:rPr>
        <w:t xml:space="preserve"> a vision in which innovation is essential to multiple objectives. </w:t>
      </w:r>
      <w:r w:rsidRPr="00E148D4">
        <w:rPr>
          <w:u w:val="single"/>
        </w:rPr>
        <w:t>Safeguarding our "science and technology base to keep our edge in the capabilities needed to prevail against any adversary</w:t>
      </w:r>
      <w:r w:rsidRPr="00E148D4">
        <w:rPr>
          <w:sz w:val="16"/>
        </w:rPr>
        <w:t xml:space="preserve"> is a component of the strategy's proposal to strengthen national defense." The strategy's consideration of economic matters also dwells on issues of innovation:</w:t>
      </w:r>
    </w:p>
    <w:p w:rsidR="00E148D4" w:rsidRPr="00E148D4" w:rsidRDefault="00E148D4" w:rsidP="00E148D4">
      <w:pPr>
        <w:rPr>
          <w:sz w:val="16"/>
        </w:rPr>
      </w:pPr>
      <w:r w:rsidRPr="00E148D4">
        <w:rPr>
          <w:sz w:val="16"/>
        </w:rPr>
        <w:t xml:space="preserve">Scientific discovery and technological innovation empower American leadership with a competitive edge that secures our military advantage, propels our economy, and improves the human condition. </w:t>
      </w:r>
      <w:r w:rsidRPr="00E148D4">
        <w:rPr>
          <w:u w:val="single"/>
        </w:rPr>
        <w:t>Sustaining that edge requires robust Federal investments in</w:t>
      </w:r>
      <w:r w:rsidRPr="00E148D4">
        <w:rPr>
          <w:sz w:val="16"/>
        </w:rPr>
        <w:t xml:space="preserve"> basic and applied research. We must also strengthen science technology, engineering, and mathematics </w:t>
      </w:r>
      <w:r w:rsidRPr="00E148D4">
        <w:rPr>
          <w:u w:val="single"/>
        </w:rPr>
        <w:t xml:space="preserve">(STEM) education to produce tomorrow’s discoverers, inventors, entrepreneurs, and high-skills workforce. . . . </w:t>
      </w:r>
      <w:r w:rsidRPr="00E148D4">
        <w:rPr>
          <w:sz w:val="16"/>
        </w:rPr>
        <w:t>We will also keep our edge by opening our national labs to more commercial partnerships while tapping research and development in the private sector including a wide range of start-ups and firms at the leading edge of the America's innovation economy.</w:t>
      </w:r>
    </w:p>
    <w:p w:rsidR="00E148D4" w:rsidRPr="00E148D4" w:rsidRDefault="00E148D4" w:rsidP="00E148D4">
      <w:pPr>
        <w:rPr>
          <w:sz w:val="16"/>
        </w:rPr>
      </w:pPr>
      <w:r w:rsidRPr="00E148D4">
        <w:rPr>
          <w:sz w:val="16"/>
        </w:rPr>
        <w:t xml:space="preserve">Finally, </w:t>
      </w:r>
      <w:r w:rsidRPr="00E148D4">
        <w:rPr>
          <w:u w:val="single"/>
        </w:rPr>
        <w:t xml:space="preserve">the strategy addresses the need to preserve access to "shared spaces, specifically </w:t>
      </w:r>
      <w:r w:rsidRPr="00E148D4">
        <w:rPr>
          <w:b/>
          <w:iCs/>
          <w:u w:val="single"/>
        </w:rPr>
        <w:t>cyber space and air and maritime security</w:t>
      </w:r>
      <w:r w:rsidRPr="00E148D4">
        <w:rPr>
          <w:u w:val="single"/>
        </w:rPr>
        <w:t>.</w:t>
      </w:r>
      <w:r w:rsidRPr="00E148D4">
        <w:rPr>
          <w:sz w:val="16"/>
        </w:rPr>
        <w:t xml:space="preserve"> All of these environments remain unconquered to varying degrees, primarily because technology sufficient to sustain a constant human presence in these settings has yet to be developed. </w:t>
      </w:r>
      <w:r w:rsidRPr="00E148D4">
        <w:rPr>
          <w:u w:val="single"/>
        </w:rPr>
        <w:t>Geopolitics abhors a vacuum, as current competition focused on the Arctic illustrates." This means that innovation is central to the geopolitical competition to establish and maintain a presence in these realms.</w:t>
      </w:r>
    </w:p>
    <w:p w:rsidR="00E148D4" w:rsidRPr="00E148D4" w:rsidRDefault="00E148D4" w:rsidP="00E148D4">
      <w:pPr>
        <w:rPr>
          <w:sz w:val="16"/>
          <w:szCs w:val="16"/>
        </w:rPr>
      </w:pPr>
      <w:r w:rsidRPr="00E148D4">
        <w:rPr>
          <w:sz w:val="16"/>
          <w:szCs w:val="16"/>
        </w:rPr>
        <w:t xml:space="preserve">The National Intelligence Strategy-which outlines the programs that will provide policymakers with an information advantage-highlights the necessity of advanced technology. It cites innovation among its Enterprise Objectives, focusing on finding and deploying new scientific discoveries and technologies. A critical aspect of innovation is the cyber milieu. Among the Strategy's mission objectives is detecting and understanding cyber threats so as to support national security decision making, cyber security, and cyber effects operations. As the Strategy indicates, the intelligence community must be familiar with the results of innovation, as it "provides needed expertise to defend U.S. government networks along with other critical communications networks and national infrastructure. U.S. innovation does not exist in a vacuum, but instead exists in the context of what competitors and adversaries are accomplishing. The Strategy acknowledges this, suggesting that "state and non-state actors use digital technologies to achieve economic and military advantages, foment instability, increase control over content in cyberspace. </w:t>
      </w:r>
      <w:proofErr w:type="gramStart"/>
      <w:r w:rsidRPr="00E148D4">
        <w:rPr>
          <w:sz w:val="16"/>
          <w:szCs w:val="16"/>
        </w:rPr>
        <w:t>and</w:t>
      </w:r>
      <w:proofErr w:type="gramEnd"/>
      <w:r w:rsidRPr="00E148D4">
        <w:rPr>
          <w:sz w:val="16"/>
          <w:szCs w:val="16"/>
        </w:rPr>
        <w:t xml:space="preserve"> achieve other strategic goals.</w:t>
      </w:r>
    </w:p>
    <w:p w:rsidR="00E148D4" w:rsidRPr="00E148D4" w:rsidRDefault="00E148D4" w:rsidP="00E148D4">
      <w:pPr>
        <w:rPr>
          <w:sz w:val="16"/>
          <w:szCs w:val="16"/>
        </w:rPr>
      </w:pPr>
      <w:r w:rsidRPr="00E148D4">
        <w:rPr>
          <w:sz w:val="16"/>
          <w:szCs w:val="16"/>
        </w:rPr>
        <w:t>Counterintelligence, especially in its efforts to prevent the compromise of public and private sector proprietary information, is essential to ensuring that the United States reaps the rewards of innovation. The 2007 National Counterintelligence Strategy (the most recent publicly available version) highlights the scope of concerns, stating that foreign intelligence activities are not limited to targeting the intelligence community and the U.S. government. Instead, the private sector and academia are fertile breeding grounds for advanced scientific discovery, cutting-edge technology, and advanced research and development that make them irresistible soft targets for foreign intelligence collectors.' The task of protecting U.S. entities from foreign exploitation is made even more difficult because the significance of assets may not even be known to those who control them.' For instance, certain technologies and research that are ultimately deemed restricted emerge from unclassified and accessible Work.</w:t>
      </w:r>
    </w:p>
    <w:p w:rsidR="00E148D4" w:rsidRPr="00E148D4" w:rsidRDefault="00E148D4" w:rsidP="00E148D4">
      <w:pPr>
        <w:rPr>
          <w:sz w:val="16"/>
        </w:rPr>
      </w:pPr>
      <w:r w:rsidRPr="00E148D4">
        <w:rPr>
          <w:u w:val="single"/>
        </w:rPr>
        <w:t>The capability for innovation (as opposed to the outcomes of that capability) is integral to the United States international interests.</w:t>
      </w:r>
      <w:r w:rsidRPr="00E148D4">
        <w:rPr>
          <w:sz w:val="16"/>
        </w:rPr>
        <w:t xml:space="preserve"> As noted by the 2015 Strategy for American Innovation from the National Economic Council and the Office of Science Technology Policy, while many countries can grow by adopting existing technologies and business practices, America must continually innovate, because its workers and firms are generally already operating at the technological frontier. Furthermore, according to a 2015 Brookings Institution study, </w:t>
      </w:r>
      <w:r w:rsidRPr="00E148D4">
        <w:rPr>
          <w:u w:val="single"/>
        </w:rPr>
        <w:t>the advanced industrial sector</w:t>
      </w:r>
      <w:r w:rsidRPr="00E148D4">
        <w:rPr>
          <w:sz w:val="16"/>
        </w:rPr>
        <w:t xml:space="preserve">, which benefits from and often contributes to innovation, </w:t>
      </w:r>
      <w:r w:rsidRPr="00E148D4">
        <w:rPr>
          <w:u w:val="single"/>
        </w:rPr>
        <w:t xml:space="preserve">"looms large in supporting such national and global objectives as national security, energy independence, food sustainability, </w:t>
      </w:r>
      <w:proofErr w:type="gramStart"/>
      <w:r w:rsidRPr="00E148D4">
        <w:rPr>
          <w:u w:val="single"/>
        </w:rPr>
        <w:t>health</w:t>
      </w:r>
      <w:proofErr w:type="gramEnd"/>
      <w:r w:rsidRPr="00E148D4">
        <w:rPr>
          <w:u w:val="single"/>
        </w:rPr>
        <w:t xml:space="preserve"> and rising standards of living. U.S. interests are not just tied to the outcomes of </w:t>
      </w:r>
      <w:r w:rsidRPr="00E148D4">
        <w:rPr>
          <w:u w:val="single"/>
        </w:rPr>
        <w:lastRenderedPageBreak/>
        <w:t>innovation but rather to the viability of the process, which includes</w:t>
      </w:r>
      <w:r w:rsidRPr="00E148D4">
        <w:rPr>
          <w:sz w:val="16"/>
        </w:rPr>
        <w:t xml:space="preserve"> such hard-to-measure factors as </w:t>
      </w:r>
      <w:r w:rsidRPr="00E148D4">
        <w:rPr>
          <w:u w:val="single"/>
        </w:rPr>
        <w:t>human capital, integrity of academic institutions, exclusivity of technology</w:t>
      </w:r>
      <w:r w:rsidRPr="00E148D4">
        <w:rPr>
          <w:sz w:val="16"/>
        </w:rPr>
        <w:t>, and more.</w:t>
      </w:r>
    </w:p>
    <w:p w:rsidR="00E148D4" w:rsidRPr="00E148D4" w:rsidRDefault="00E148D4" w:rsidP="00E148D4">
      <w:pPr>
        <w:rPr>
          <w:sz w:val="16"/>
        </w:rPr>
      </w:pPr>
    </w:p>
    <w:p w:rsidR="00E148D4" w:rsidRPr="00E148D4" w:rsidRDefault="00E148D4" w:rsidP="00E148D4">
      <w:pPr>
        <w:keepNext/>
        <w:keepLines/>
        <w:spacing w:before="40"/>
        <w:outlineLvl w:val="3"/>
        <w:rPr>
          <w:rFonts w:eastAsiaTheme="majorEastAsia" w:cstheme="majorBidi"/>
          <w:b/>
          <w:iCs/>
          <w:sz w:val="26"/>
        </w:rPr>
      </w:pPr>
      <w:r w:rsidRPr="00E148D4">
        <w:rPr>
          <w:rFonts w:eastAsiaTheme="majorEastAsia" w:cstheme="majorBidi"/>
          <w:b/>
          <w:iCs/>
          <w:sz w:val="26"/>
        </w:rPr>
        <w:t xml:space="preserve">Decline in US leadership leads to great power war – </w:t>
      </w:r>
      <w:proofErr w:type="spellStart"/>
      <w:r w:rsidRPr="00E148D4">
        <w:rPr>
          <w:rFonts w:eastAsiaTheme="majorEastAsia" w:cstheme="majorBidi"/>
          <w:b/>
          <w:iCs/>
          <w:sz w:val="26"/>
        </w:rPr>
        <w:t>unipolarity</w:t>
      </w:r>
      <w:proofErr w:type="spellEnd"/>
      <w:r w:rsidRPr="00E148D4">
        <w:rPr>
          <w:rFonts w:eastAsiaTheme="majorEastAsia" w:cstheme="majorBidi"/>
          <w:b/>
          <w:iCs/>
          <w:sz w:val="26"/>
        </w:rPr>
        <w:t xml:space="preserve"> is a global conflict dampener </w:t>
      </w:r>
    </w:p>
    <w:p w:rsidR="00E148D4" w:rsidRPr="00E148D4" w:rsidRDefault="00E148D4" w:rsidP="00E148D4">
      <w:r w:rsidRPr="00E148D4">
        <w:rPr>
          <w:b/>
          <w:bCs/>
          <w:sz w:val="26"/>
        </w:rPr>
        <w:t>Keck</w:t>
      </w:r>
      <w:r w:rsidRPr="00E148D4">
        <w:t xml:space="preserve"> 20</w:t>
      </w:r>
      <w:r w:rsidRPr="00E148D4">
        <w:rPr>
          <w:b/>
          <w:bCs/>
          <w:sz w:val="26"/>
        </w:rPr>
        <w:t>14</w:t>
      </w:r>
      <w:r w:rsidRPr="00E148D4">
        <w:t xml:space="preserve"> – Zachary Keck is the managing editor of the National Interest and a Research Assistant at the Harvard Kennedy School's </w:t>
      </w:r>
      <w:proofErr w:type="spellStart"/>
      <w:r w:rsidRPr="00E148D4">
        <w:t>Belfer</w:t>
      </w:r>
      <w:proofErr w:type="spellEnd"/>
      <w:r w:rsidRPr="00E148D4">
        <w:t xml:space="preserve"> Center for Science and International Affairs (“America’s Relative Decline: Should We Panic?” http://thediplomat.com/2014/01/americas-relative-decline-should-we-panic/) </w:t>
      </w:r>
      <w:proofErr w:type="spellStart"/>
      <w:r w:rsidRPr="00E148D4">
        <w:t>bhb</w:t>
      </w:r>
      <w:proofErr w:type="spellEnd"/>
    </w:p>
    <w:p w:rsidR="00E148D4" w:rsidRPr="00E148D4" w:rsidRDefault="00E148D4" w:rsidP="00E148D4">
      <w:pPr>
        <w:rPr>
          <w:sz w:val="16"/>
        </w:rPr>
      </w:pPr>
      <w:r w:rsidRPr="00E148D4">
        <w:rPr>
          <w:sz w:val="16"/>
        </w:rPr>
        <w:t xml:space="preserve">Still, </w:t>
      </w:r>
      <w:r w:rsidRPr="00E148D4">
        <w:rPr>
          <w:u w:val="single"/>
        </w:rPr>
        <w:t>China’s relative rise and the United States’ relative decline carries significant risks</w:t>
      </w:r>
      <w:r w:rsidRPr="00E148D4">
        <w:rPr>
          <w:sz w:val="16"/>
        </w:rPr>
        <w:t xml:space="preserve">, for the rest of the world probably more so than for Americans. </w:t>
      </w:r>
      <w:r w:rsidRPr="00E148D4">
        <w:rPr>
          <w:u w:val="single"/>
        </w:rPr>
        <w:t>Odds are, the world will be worse off if China and especially others reach parity with the U.S. in the coming years.</w:t>
      </w:r>
    </w:p>
    <w:p w:rsidR="00E148D4" w:rsidRPr="00E148D4" w:rsidRDefault="00E148D4" w:rsidP="00E148D4">
      <w:pPr>
        <w:rPr>
          <w:sz w:val="16"/>
          <w:szCs w:val="16"/>
        </w:rPr>
      </w:pPr>
      <w:r w:rsidRPr="00E148D4">
        <w:rPr>
          <w:u w:val="single"/>
        </w:rPr>
        <w:t>This isn’t to say America is necessarily as benign a hegemon as some in the U.S. claim it to be.</w:t>
      </w:r>
      <w:r w:rsidRPr="00E148D4">
        <w:rPr>
          <w:sz w:val="16"/>
          <w:szCs w:val="16"/>
        </w:rPr>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p>
    <w:p w:rsidR="00E148D4" w:rsidRPr="00E148D4" w:rsidRDefault="00E148D4" w:rsidP="00E148D4">
      <w:pPr>
        <w:rPr>
          <w:sz w:val="16"/>
        </w:rPr>
      </w:pPr>
      <w:r w:rsidRPr="00E148D4">
        <w:rPr>
          <w:u w:val="single"/>
        </w:rPr>
        <w:t xml:space="preserve">Still, on balance, the U.S. has been a positive force in the world, especially for a unipolar power. </w:t>
      </w:r>
      <w:r w:rsidRPr="00E148D4">
        <w:rPr>
          <w:sz w:val="16"/>
        </w:rPr>
        <w:t>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p>
    <w:p w:rsidR="00E148D4" w:rsidRPr="00E148D4" w:rsidRDefault="00E148D4" w:rsidP="00E148D4">
      <w:pPr>
        <w:rPr>
          <w:sz w:val="16"/>
        </w:rPr>
      </w:pPr>
      <w:r w:rsidRPr="00E148D4">
        <w:rPr>
          <w:u w:val="single"/>
        </w:rPr>
        <w:t>Regardless of your opinion on U.S. global leadership over the last two decades</w:t>
      </w:r>
      <w:r w:rsidRPr="00E148D4">
        <w:rPr>
          <w:sz w:val="16"/>
        </w:rPr>
        <w:t xml:space="preserve">, however, </w:t>
      </w:r>
      <w:r w:rsidRPr="00E148D4">
        <w:rPr>
          <w:u w:val="single"/>
        </w:rPr>
        <w:t xml:space="preserve">there is </w:t>
      </w:r>
      <w:r w:rsidRPr="00E148D4">
        <w:rPr>
          <w:b/>
          <w:iCs/>
          <w:u w:val="single"/>
        </w:rPr>
        <w:t>good reason to fear its relative decline</w:t>
      </w:r>
      <w:r w:rsidRPr="00E148D4">
        <w:rPr>
          <w:u w:val="single"/>
        </w:rPr>
        <w:t xml:space="preserve"> compared with China and other emerging nations.</w:t>
      </w:r>
      <w:r w:rsidRPr="00E148D4">
        <w:rPr>
          <w:sz w:val="16"/>
        </w:rPr>
        <w:t xml:space="preserve"> To begin with, </w:t>
      </w:r>
      <w:r w:rsidRPr="00E148D4">
        <w:rPr>
          <w:b/>
          <w:iCs/>
          <w:u w:val="single"/>
        </w:rPr>
        <w:t>hegemonic transition periods have historically been the most destabilizing eras in history</w:t>
      </w:r>
      <w:r w:rsidRPr="00E148D4">
        <w:rPr>
          <w:sz w:val="16"/>
        </w:rPr>
        <w:t xml:space="preserve">. This is not only because of the malign intentions of the rising and established power(s). </w:t>
      </w:r>
      <w:r w:rsidRPr="00E148D4">
        <w:rPr>
          <w:u w:val="single"/>
        </w:rPr>
        <w:t>Even if all the parties have benign, peaceful intentions, the rise of new global powers necessitates revisions to the “rules of the road.” This is nearly impossible to do in any organized fashion given the anarchic nature of the international system</w:t>
      </w:r>
      <w:r w:rsidRPr="00E148D4">
        <w:rPr>
          <w:sz w:val="16"/>
        </w:rPr>
        <w:t>, where there is no central authority that can govern interactions between states.</w:t>
      </w:r>
    </w:p>
    <w:p w:rsidR="00E148D4" w:rsidRPr="00E148D4" w:rsidRDefault="00E148D4" w:rsidP="00E148D4">
      <w:pPr>
        <w:rPr>
          <w:sz w:val="16"/>
        </w:rPr>
      </w:pPr>
      <w:r w:rsidRPr="00E148D4">
        <w:rPr>
          <w:u w:val="single"/>
        </w:rPr>
        <w:t>We are already starting to see the potential dangers of hegemonic transition periods in the Asia-Pacific (and arguably the Middle East). As China grows more economically and militarily powerful, it has unsurprisingly sought to expand its influence in East Asia.</w:t>
      </w:r>
      <w:r w:rsidRPr="00E148D4">
        <w:rPr>
          <w:sz w:val="16"/>
        </w:rPr>
        <w:t xml:space="preserve"> This necessarily has to come </w:t>
      </w:r>
      <w:r w:rsidRPr="00E148D4">
        <w:rPr>
          <w:u w:val="single"/>
        </w:rPr>
        <w:t xml:space="preserve">at the expense of </w:t>
      </w:r>
      <w:r w:rsidRPr="00E148D4">
        <w:rPr>
          <w:sz w:val="16"/>
        </w:rPr>
        <w:t xml:space="preserve">other powers, which so far has primarily meant the </w:t>
      </w:r>
      <w:r w:rsidRPr="00E148D4">
        <w:rPr>
          <w:u w:val="single"/>
        </w:rPr>
        <w:t>U.S., Japan, Vietnam and the Philippines. Naturally, these powers have sought to resist Chinese encroachments on their territory and influence</w:t>
      </w:r>
      <w:r w:rsidRPr="00E148D4">
        <w:rPr>
          <w:sz w:val="16"/>
        </w:rPr>
        <w:t xml:space="preserve">, and the situation grows </w:t>
      </w:r>
      <w:proofErr w:type="gramStart"/>
      <w:r w:rsidRPr="00E148D4">
        <w:rPr>
          <w:sz w:val="16"/>
        </w:rPr>
        <w:t>more tense</w:t>
      </w:r>
      <w:proofErr w:type="gramEnd"/>
      <w:r w:rsidRPr="00E148D4">
        <w:rPr>
          <w:sz w:val="16"/>
        </w:rPr>
        <w:t xml:space="preserve"> with each passing day. Should China eventually emerge as a global power, or should nations in other regions enjoy a similar rise as Kenny suggests, this situation will play itself out elsewhere in the years and decades ahead.</w:t>
      </w:r>
    </w:p>
    <w:p w:rsidR="00E148D4" w:rsidRPr="00E148D4" w:rsidRDefault="00E148D4" w:rsidP="00E148D4">
      <w:pPr>
        <w:rPr>
          <w:sz w:val="16"/>
        </w:rPr>
      </w:pPr>
      <w:r w:rsidRPr="00E148D4">
        <w:rPr>
          <w:u w:val="single"/>
        </w:rPr>
        <w:t>All of this highlights some of the advantages of a unipolar system.</w:t>
      </w:r>
      <w:r w:rsidRPr="00E148D4">
        <w:rPr>
          <w:sz w:val="16"/>
        </w:rPr>
        <w:t xml:space="preserve"> Namely, although the U.S. has asserted military force quite frequently in the post-Cold War era, it has only fought weak powers and thus its wars have been fairly limited in terms of the number of casualties involved. At the same time, </w:t>
      </w:r>
      <w:r w:rsidRPr="00E148D4">
        <w:rPr>
          <w:u w:val="single"/>
        </w:rPr>
        <w:t xml:space="preserve">America’s preponderance of power has </w:t>
      </w:r>
      <w:r w:rsidRPr="00E148D4">
        <w:rPr>
          <w:b/>
          <w:iCs/>
          <w:u w:val="single"/>
        </w:rPr>
        <w:t>prevented a great power war</w:t>
      </w:r>
      <w:r w:rsidRPr="00E148D4">
        <w:rPr>
          <w:u w:val="single"/>
        </w:rPr>
        <w:t xml:space="preserve">, and even </w:t>
      </w:r>
      <w:r w:rsidRPr="00E148D4">
        <w:rPr>
          <w:b/>
          <w:iCs/>
          <w:u w:val="single"/>
        </w:rPr>
        <w:t>restrained major regional powers</w:t>
      </w:r>
      <w:r w:rsidRPr="00E148D4">
        <w:rPr>
          <w:u w:val="single"/>
        </w:rPr>
        <w:t xml:space="preserve"> from coming to blows.</w:t>
      </w:r>
      <w:r w:rsidRPr="00E148D4">
        <w:rPr>
          <w:sz w:val="16"/>
        </w:rPr>
        <w:t xml:space="preserve"> For instance, </w:t>
      </w:r>
      <w:r w:rsidRPr="00E148D4">
        <w:rPr>
          <w:u w:val="single"/>
        </w:rPr>
        <w:t xml:space="preserve">the past 25 years haven’t seen any conflicts on par with the Israeli-Arab or Iran-Iraq wars of the Cold War. </w:t>
      </w:r>
      <w:r w:rsidRPr="00E148D4">
        <w:rPr>
          <w:b/>
          <w:iCs/>
          <w:u w:val="single"/>
        </w:rPr>
        <w:t>As the unipolar era comes to a close, the possibility of great power conflict and especially major regional wars rises dramatically</w:t>
      </w:r>
      <w:r w:rsidRPr="00E148D4">
        <w:rPr>
          <w:u w:val="single"/>
        </w:rPr>
        <w:t>.</w:t>
      </w:r>
      <w:r w:rsidRPr="00E148D4">
        <w:rPr>
          <w:sz w:val="16"/>
        </w:rPr>
        <w:t xml:space="preserve"> The world will also have to contend with conventionally inferior powers like Japan acquiring nuclear weapons to protect their interests against their newly empowered rivals.</w:t>
      </w:r>
    </w:p>
    <w:p w:rsidR="003863B9" w:rsidRDefault="003863B9" w:rsidP="00D06FA3">
      <w:pPr>
        <w:pStyle w:val="Heading3"/>
      </w:pPr>
      <w:r>
        <w:lastRenderedPageBreak/>
        <w:t>Poverty</w:t>
      </w:r>
    </w:p>
    <w:p w:rsidR="003863B9" w:rsidRPr="003863B9" w:rsidRDefault="003863B9" w:rsidP="003863B9">
      <w:pPr>
        <w:keepNext/>
        <w:keepLines/>
        <w:spacing w:before="40"/>
        <w:outlineLvl w:val="3"/>
        <w:rPr>
          <w:rFonts w:eastAsia="MS Gothic" w:cs="Times New Roman"/>
          <w:b/>
          <w:iCs/>
          <w:sz w:val="26"/>
        </w:rPr>
      </w:pPr>
      <w:r w:rsidRPr="003863B9">
        <w:rPr>
          <w:rFonts w:eastAsia="MS Gothic" w:cs="Times New Roman"/>
          <w:b/>
          <w:iCs/>
          <w:sz w:val="26"/>
        </w:rPr>
        <w:t xml:space="preserve">Better access to education is crucial to create social mobility for the lower class and solve poverty within the United States </w:t>
      </w:r>
    </w:p>
    <w:p w:rsidR="003863B9" w:rsidRPr="003863B9" w:rsidRDefault="003863B9" w:rsidP="003863B9">
      <w:pPr>
        <w:rPr>
          <w:rFonts w:eastAsia="Cambria" w:cs="Times New Roman"/>
          <w:b/>
        </w:rPr>
      </w:pPr>
      <w:r w:rsidRPr="003863B9">
        <w:rPr>
          <w:rFonts w:eastAsia="Cambria" w:cs="Times New Roman"/>
          <w:b/>
        </w:rPr>
        <w:t>Freidman ‘12</w:t>
      </w:r>
    </w:p>
    <w:p w:rsidR="003863B9" w:rsidRPr="003863B9" w:rsidRDefault="003863B9" w:rsidP="003863B9">
      <w:pPr>
        <w:spacing w:after="300"/>
        <w:rPr>
          <w:rFonts w:eastAsia="Cambria" w:cs="Times New Roman"/>
          <w:color w:val="000000"/>
          <w:sz w:val="16"/>
          <w:szCs w:val="16"/>
        </w:rPr>
      </w:pPr>
      <w:r w:rsidRPr="003863B9">
        <w:rPr>
          <w:rFonts w:eastAsia="Cambria" w:cs="Times New Roman"/>
          <w:color w:val="000000"/>
          <w:sz w:val="16"/>
          <w:szCs w:val="16"/>
        </w:rPr>
        <w:t>(“America’s Poverty-Education Link”, by Howard Steven Freidman. Howard Steven Friedman works as a statistician and health economist for the United Nations and teaches at Columbia University. I. He has been a lead modeler on a number of key United Nations projects including the ICPD @ 15 Costing, High Level Task Force on Innovative Financing, and the Adding It Up reports. He is credited with being the lead developer of the tool used for costing the health-related Millennium Development Goals. He is also an adjunct professor at School of International and Public Affairs at Columbia University. Prior to joining the United Nations, Howard ran Analytic Solutions LLC, which provides consulting services in designing, developing and modeling data. This work also included teaching data mining and modeling techniques for major international corporations and foreign governments. Prior to that, he was a Director at Capital One, where he led teams of statisticians, analysts and programmers in operations and marketing. Howard is the author of over 35 scientific articles and book chapters in areas of applied statistics, health economics with recent publications in the American Journal of Gastroenterology, Current Medical Research &amp; Opinion, Clinical Therapeutics, Inflammatory Bowel Disease, Journal of Managed Care Pharmacy, Clinical Drug Investigation and Value in Health. Howard Friedman received his BS from Binghamton University in Applied Physics and a Masters in Statistics, along with a Ph.D. in Biomedical Engineering from Johns Hopkins University.http://www.huffingtonpost.com/howard-steven-friedman/americas-poverty-education_b_1826000.html 6/24/17 Wyatt-J)</w:t>
      </w:r>
    </w:p>
    <w:p w:rsidR="003863B9" w:rsidRPr="003863B9" w:rsidRDefault="003863B9" w:rsidP="003863B9">
      <w:pPr>
        <w:spacing w:after="300"/>
        <w:rPr>
          <w:rFonts w:eastAsia="Cambria" w:cs="Times New Roman"/>
          <w:color w:val="000000"/>
          <w:sz w:val="24"/>
          <w:u w:val="single"/>
        </w:rPr>
      </w:pPr>
      <w:r w:rsidRPr="003863B9">
        <w:rPr>
          <w:rFonts w:eastAsia="Cambria" w:cs="Times New Roman"/>
          <w:color w:val="000000"/>
          <w:sz w:val="24"/>
          <w:highlight w:val="cyan"/>
          <w:u w:val="single"/>
        </w:rPr>
        <w:t>Poverty and education are inextricably linked where education is a primary means of social mobility, enabling those born into poverty to rise in society</w:t>
      </w:r>
      <w:r w:rsidRPr="003863B9">
        <w:rPr>
          <w:rFonts w:eastAsia="Cambria" w:cs="Times New Roman"/>
          <w:color w:val="000000"/>
          <w:sz w:val="24"/>
          <w:u w:val="single"/>
        </w:rPr>
        <w:t xml:space="preserve">. Powerful evidence of the link include the fact that </w:t>
      </w:r>
      <w:r w:rsidRPr="003863B9">
        <w:rPr>
          <w:rFonts w:eastAsia="Cambria" w:cs="Times New Roman"/>
          <w:color w:val="000000"/>
          <w:sz w:val="24"/>
          <w:highlight w:val="cyan"/>
          <w:u w:val="single"/>
        </w:rPr>
        <w:t>46 percent of Americans who grew up in low-income familie</w:t>
      </w:r>
      <w:r w:rsidRPr="003863B9">
        <w:rPr>
          <w:rFonts w:eastAsia="Cambria" w:cs="Times New Roman"/>
          <w:color w:val="000000"/>
          <w:sz w:val="24"/>
          <w:u w:val="single"/>
        </w:rPr>
        <w:t xml:space="preserve">s but failed to earn college degrees </w:t>
      </w:r>
      <w:r w:rsidRPr="003863B9">
        <w:rPr>
          <w:rFonts w:eastAsia="Cambria" w:cs="Times New Roman"/>
          <w:color w:val="000000"/>
          <w:sz w:val="24"/>
          <w:highlight w:val="cyan"/>
          <w:u w:val="single"/>
        </w:rPr>
        <w:t>stayed in the lowest income quintile</w:t>
      </w:r>
      <w:r w:rsidRPr="003863B9">
        <w:rPr>
          <w:rFonts w:eastAsia="Cambria" w:cs="Times New Roman"/>
          <w:color w:val="000000"/>
          <w:sz w:val="24"/>
          <w:u w:val="single"/>
        </w:rPr>
        <w:t>, compared to 16 percent for those who earned a college degree.</w:t>
      </w:r>
      <w:r w:rsidRPr="003863B9">
        <w:rPr>
          <w:rFonts w:eastAsia="Cambria" w:cs="Times New Roman"/>
          <w:color w:val="000000"/>
          <w:sz w:val="24"/>
        </w:rPr>
        <w:t xml:space="preserve"> </w:t>
      </w:r>
      <w:r w:rsidRPr="003863B9">
        <w:rPr>
          <w:rFonts w:eastAsia="Cambria" w:cs="Times New Roman"/>
          <w:b/>
          <w:color w:val="000000"/>
          <w:sz w:val="24"/>
          <w:highlight w:val="cyan"/>
          <w:u w:val="single"/>
        </w:rPr>
        <w:t>The link between poverty and education can be seen at all educational levels</w:t>
      </w:r>
      <w:r w:rsidRPr="003863B9">
        <w:rPr>
          <w:rFonts w:eastAsia="Cambria" w:cs="Times New Roman"/>
          <w:b/>
          <w:color w:val="000000"/>
          <w:sz w:val="24"/>
          <w:u w:val="single"/>
        </w:rPr>
        <w:t xml:space="preserve">. </w:t>
      </w:r>
      <w:r w:rsidRPr="003863B9">
        <w:rPr>
          <w:rFonts w:eastAsia="Cambria" w:cs="Times New Roman"/>
          <w:color w:val="000000"/>
          <w:sz w:val="8"/>
          <w:szCs w:val="8"/>
        </w:rPr>
        <w:t>From the earliest stage, pre-primary education, poorer Americans start disadvantaged. Children of parents earning less than $15,000 a year have pre-primary enrollment rates about 20 percent lower than children of parents earning more than $50,000 a year. This pre-school disadvantage for poor people has far-reaching impacts, since students who participated in preschool education were 31 percent less likely to repeat a grade and 32 percent less likely to drop out of high school. Additionally, pre-primary education reduces crime rates where children who were randomly chosen from a low-income neighborhood to attend preschool were shown to have one-fifth the chance of becoming chronic criminal offenders as the matched control group.</w:t>
      </w:r>
      <w:r w:rsidRPr="003863B9">
        <w:rPr>
          <w:rFonts w:eastAsia="Cambria" w:cs="Times New Roman"/>
          <w:color w:val="000000"/>
          <w:sz w:val="24"/>
        </w:rPr>
        <w:t xml:space="preserve">  </w:t>
      </w:r>
      <w:r w:rsidRPr="003863B9">
        <w:rPr>
          <w:rFonts w:eastAsia="Cambria" w:cs="Times New Roman"/>
          <w:color w:val="000000"/>
          <w:sz w:val="24"/>
          <w:highlight w:val="cyan"/>
          <w:u w:val="single"/>
        </w:rPr>
        <w:t>The educational disadvantage of those poorer students continues as they grow</w:t>
      </w:r>
      <w:r w:rsidRPr="003863B9">
        <w:rPr>
          <w:rFonts w:eastAsia="Cambria" w:cs="Times New Roman"/>
          <w:color w:val="000000"/>
          <w:sz w:val="24"/>
          <w:u w:val="single"/>
        </w:rPr>
        <w:t xml:space="preserve"> older</w:t>
      </w:r>
      <w:r w:rsidRPr="003863B9">
        <w:rPr>
          <w:rFonts w:eastAsia="Cambria" w:cs="Times New Roman"/>
          <w:color w:val="000000"/>
          <w:sz w:val="24"/>
        </w:rPr>
        <w:t xml:space="preserve">. Less than 10 percent of school revenue comes from the federal government while about 90 percent comes from the state and local governments. As a result, school funding varies from state to state, and funding within a state also tends to be unequal. As of 2006, schools with the highest poverty rates received on average nearly $1,000 less per student than schools with the lowest rates, and in some states like New York and Illinois, this gap is more than $2,000 per student. The locally driven funding (and its resulting funding gap) causes poorer students to have even more learning disadvantages. </w:t>
      </w:r>
      <w:r w:rsidRPr="003863B9">
        <w:rPr>
          <w:rFonts w:eastAsia="Cambria" w:cs="Times New Roman"/>
          <w:b/>
          <w:color w:val="000000"/>
          <w:sz w:val="24"/>
          <w:highlight w:val="cyan"/>
          <w:u w:val="single"/>
        </w:rPr>
        <w:t>Top teachers are more likely to gravitate toward the schools that pay the most</w:t>
      </w:r>
      <w:r w:rsidRPr="003863B9">
        <w:rPr>
          <w:rFonts w:eastAsia="Cambria" w:cs="Times New Roman"/>
          <w:b/>
          <w:color w:val="000000"/>
          <w:sz w:val="24"/>
          <w:u w:val="single"/>
        </w:rPr>
        <w:t xml:space="preserve">, offer the best facilities, present the safest working environments, and provide the most advanced learning environments. </w:t>
      </w:r>
      <w:r w:rsidRPr="003863B9">
        <w:rPr>
          <w:rFonts w:eastAsia="Cambria" w:cs="Times New Roman"/>
          <w:b/>
          <w:color w:val="000000"/>
          <w:sz w:val="24"/>
          <w:highlight w:val="cyan"/>
          <w:u w:val="single"/>
        </w:rPr>
        <w:t>Consequently, poorer students are far more likely to encounter uncertified teachers</w:t>
      </w:r>
      <w:r w:rsidRPr="003863B9">
        <w:rPr>
          <w:rFonts w:eastAsia="Cambria" w:cs="Times New Roman"/>
          <w:b/>
          <w:color w:val="000000"/>
          <w:sz w:val="24"/>
          <w:u w:val="single"/>
        </w:rPr>
        <w:t xml:space="preserve">, fewer resources, </w:t>
      </w:r>
      <w:r w:rsidRPr="003863B9">
        <w:rPr>
          <w:rFonts w:eastAsia="Cambria" w:cs="Times New Roman"/>
          <w:b/>
          <w:color w:val="000000"/>
          <w:sz w:val="24"/>
          <w:highlight w:val="cyan"/>
          <w:u w:val="single"/>
        </w:rPr>
        <w:t>and substandard facilitie</w:t>
      </w:r>
      <w:r w:rsidRPr="003863B9">
        <w:rPr>
          <w:rFonts w:eastAsia="Cambria" w:cs="Times New Roman"/>
          <w:b/>
          <w:color w:val="000000"/>
          <w:sz w:val="24"/>
          <w:u w:val="single"/>
        </w:rPr>
        <w:t>s.</w:t>
      </w:r>
      <w:r w:rsidRPr="003863B9">
        <w:rPr>
          <w:rFonts w:eastAsia="Cambria" w:cs="Times New Roman"/>
          <w:color w:val="000000"/>
          <w:sz w:val="24"/>
        </w:rPr>
        <w:t xml:space="preserve"> In the 1970s and 1980s, courts in ten states found that public education funding was unconstitutional. Corresponding court-ordered changes in state funding closed the achievement gap in states required to make changes, while the achievement gap persists in states where no such order was forthcoming. </w:t>
      </w:r>
      <w:r w:rsidRPr="003863B9">
        <w:rPr>
          <w:rFonts w:eastAsia="Cambria" w:cs="Times New Roman"/>
          <w:b/>
          <w:color w:val="000000"/>
          <w:sz w:val="24"/>
          <w:highlight w:val="cyan"/>
          <w:u w:val="single"/>
        </w:rPr>
        <w:t>The resulting educational disadvantage to the American poor is apparent in cross-country exams</w:t>
      </w:r>
      <w:r w:rsidRPr="003863B9">
        <w:rPr>
          <w:rFonts w:eastAsia="Cambria" w:cs="Times New Roman"/>
          <w:color w:val="000000"/>
          <w:sz w:val="24"/>
        </w:rPr>
        <w:t xml:space="preserve"> </w:t>
      </w:r>
      <w:r w:rsidRPr="003863B9">
        <w:rPr>
          <w:rFonts w:eastAsia="Cambria" w:cs="Times New Roman"/>
          <w:color w:val="000000"/>
          <w:sz w:val="8"/>
          <w:szCs w:val="8"/>
        </w:rPr>
        <w:t xml:space="preserve">such as the </w:t>
      </w:r>
      <w:proofErr w:type="spellStart"/>
      <w:r w:rsidRPr="003863B9">
        <w:rPr>
          <w:rFonts w:eastAsia="Cambria" w:cs="Times New Roman"/>
          <w:color w:val="000000"/>
          <w:sz w:val="8"/>
          <w:szCs w:val="8"/>
        </w:rPr>
        <w:t>Programme</w:t>
      </w:r>
      <w:proofErr w:type="spellEnd"/>
      <w:r w:rsidRPr="003863B9">
        <w:rPr>
          <w:rFonts w:eastAsia="Cambria" w:cs="Times New Roman"/>
          <w:color w:val="000000"/>
          <w:sz w:val="8"/>
          <w:szCs w:val="8"/>
        </w:rPr>
        <w:t xml:space="preserve"> for International Student Assessment (PISA) exam. In this exam, the United States placed average to below average versus other developed countries in reading, science, and math, but these averages mask the influence of poverty. The average American PISA reading score for higher-income schools exceeded that of all other developed countries while the average score for lower-income American schools was far lower. In fact, the PISA scores by America students were more influenced by their parents’ backgrounds than every other OECD country. American students who move up one socioeconomic level would earn on average 60 points more in science, while students in other developed countries who did the same would gain fewer than 40 more PISA points. While</w:t>
      </w:r>
      <w:r w:rsidRPr="003863B9">
        <w:rPr>
          <w:rFonts w:eastAsia="Cambria" w:cs="Times New Roman"/>
          <w:color w:val="000000"/>
          <w:sz w:val="24"/>
        </w:rPr>
        <w:t xml:space="preserve"> i</w:t>
      </w:r>
      <w:r w:rsidRPr="003863B9">
        <w:rPr>
          <w:rFonts w:eastAsia="Cambria" w:cs="Times New Roman"/>
          <w:color w:val="000000"/>
          <w:sz w:val="24"/>
          <w:u w:val="single"/>
        </w:rPr>
        <w:t>t is not surprising to learn that wealthier students outperform poorer students, this extremely large disparity in performance among American students is of great concern because of what it implies about social mobility. The educational disparities between rich and poor Americans are exacerbated at the college level where affordability issues have become more acute over the past few decades.</w:t>
      </w:r>
      <w:r w:rsidRPr="003863B9">
        <w:rPr>
          <w:rFonts w:eastAsia="Cambria" w:cs="Times New Roman"/>
          <w:color w:val="000000"/>
          <w:sz w:val="24"/>
        </w:rPr>
        <w:t xml:space="preserve"> </w:t>
      </w:r>
      <w:r w:rsidRPr="003863B9">
        <w:rPr>
          <w:rFonts w:eastAsia="Cambria" w:cs="Times New Roman"/>
          <w:color w:val="000000"/>
          <w:sz w:val="8"/>
          <w:szCs w:val="8"/>
        </w:rPr>
        <w:t xml:space="preserve">From 1993 to 2007, the tuition and fees for attending in-state public universities rose an inflation-adjusted 79 percent. In 2008, the cost of attending a public college was $14,000 a year, about half the nation’s median personal income. American public universities have a higher average tuition than other developed countries. Public universities in Belgium, France, Italy, the Netherlands, Portugal, and Spain charge only minimal tuitions and in some countries (Greece and most of Germany) the public universities are tuition-free. This high cost of American higher education prevents nearly half of college-qualified high school graduates from attending a four-year institution and keeps nearly one-fourth from attending any college at all. In 1979, Pell Grants, </w:t>
      </w:r>
      <w:r w:rsidRPr="003863B9">
        <w:rPr>
          <w:rFonts w:eastAsia="Cambria" w:cs="Times New Roman"/>
          <w:color w:val="000000"/>
          <w:sz w:val="8"/>
          <w:szCs w:val="8"/>
        </w:rPr>
        <w:lastRenderedPageBreak/>
        <w:t xml:space="preserve">the need-based grants by the federal government to lower-income college undergraduates, covered about 75 percent of the cost of a four-year college; thirty years later, this had dropped to 33 percent. </w:t>
      </w:r>
      <w:r w:rsidRPr="003863B9">
        <w:rPr>
          <w:rFonts w:eastAsia="Cambria" w:cs="Times New Roman"/>
          <w:b/>
          <w:color w:val="000000"/>
          <w:sz w:val="24"/>
          <w:highlight w:val="cyan"/>
          <w:u w:val="single"/>
        </w:rPr>
        <w:t>The ramifications of these issues with educational opportunities for the poor</w:t>
      </w:r>
      <w:r w:rsidRPr="003863B9">
        <w:rPr>
          <w:rFonts w:eastAsia="Cambria" w:cs="Times New Roman"/>
          <w:b/>
          <w:color w:val="000000"/>
          <w:sz w:val="24"/>
          <w:u w:val="single"/>
        </w:rPr>
        <w:t xml:space="preserve"> and the affordability of college </w:t>
      </w:r>
      <w:r w:rsidRPr="003863B9">
        <w:rPr>
          <w:rFonts w:eastAsia="Cambria" w:cs="Times New Roman"/>
          <w:b/>
          <w:color w:val="000000"/>
          <w:sz w:val="24"/>
          <w:highlight w:val="cyan"/>
          <w:u w:val="single"/>
        </w:rPr>
        <w:t xml:space="preserve">are exemplified by the fact that the highest performing eighth graders from low socioeconomic backgrounds have about the same chance of completing a </w:t>
      </w:r>
      <w:proofErr w:type="spellStart"/>
      <w:r w:rsidRPr="003863B9">
        <w:rPr>
          <w:rFonts w:eastAsia="Cambria" w:cs="Times New Roman"/>
          <w:b/>
          <w:color w:val="000000"/>
          <w:sz w:val="24"/>
          <w:highlight w:val="cyan"/>
          <w:u w:val="single"/>
        </w:rPr>
        <w:t>bachelors</w:t>
      </w:r>
      <w:proofErr w:type="spellEnd"/>
      <w:r w:rsidRPr="003863B9">
        <w:rPr>
          <w:rFonts w:eastAsia="Cambria" w:cs="Times New Roman"/>
          <w:b/>
          <w:color w:val="000000"/>
          <w:sz w:val="24"/>
          <w:highlight w:val="cyan"/>
          <w:u w:val="single"/>
        </w:rPr>
        <w:t xml:space="preserve"> degree as the lowest performing eighth graders from high socioeconomic backgrounds</w:t>
      </w:r>
      <w:r w:rsidRPr="003863B9">
        <w:rPr>
          <w:rFonts w:eastAsia="Cambria" w:cs="Times New Roman"/>
          <w:b/>
          <w:color w:val="000000"/>
          <w:sz w:val="24"/>
          <w:u w:val="single"/>
        </w:rPr>
        <w:t xml:space="preserve">. </w:t>
      </w:r>
      <w:r w:rsidRPr="003863B9">
        <w:rPr>
          <w:rFonts w:eastAsia="Cambria" w:cs="Times New Roman"/>
          <w:color w:val="000000"/>
          <w:sz w:val="24"/>
        </w:rPr>
        <w:t xml:space="preserve">The latter were also about ten times more likely to complete a college degree than low-performing eighth graders from low socioeconomic backgrounds. </w:t>
      </w:r>
      <w:r w:rsidRPr="003863B9">
        <w:rPr>
          <w:rFonts w:eastAsia="Cambria" w:cs="Times New Roman"/>
          <w:color w:val="000000"/>
          <w:sz w:val="24"/>
          <w:u w:val="single"/>
        </w:rPr>
        <w:t xml:space="preserve">America, the land of opportunity, needs to create those opportunities for all its children. Given the tight link between poverty and education, </w:t>
      </w:r>
      <w:r w:rsidRPr="003863B9">
        <w:rPr>
          <w:rFonts w:eastAsia="Cambria" w:cs="Times New Roman"/>
          <w:color w:val="000000"/>
          <w:sz w:val="24"/>
          <w:highlight w:val="cyan"/>
          <w:u w:val="single"/>
        </w:rPr>
        <w:t>America needs to focus on how to enable everyone to have access to quality education at all levels</w:t>
      </w:r>
      <w:r w:rsidRPr="003863B9">
        <w:rPr>
          <w:rFonts w:eastAsia="Cambria" w:cs="Times New Roman"/>
          <w:color w:val="000000"/>
          <w:sz w:val="24"/>
          <w:u w:val="single"/>
        </w:rPr>
        <w:t xml:space="preserve">, from pre-primary to college. These opportunities need exist so that all children can go to high-quality schools, taught by qualified teachers with appropriate facilities. America, the richest country that the world has ever seen, cannot afford to turn its back on young people just because they didn’t start with a silver spoon in their mouth. Rather </w:t>
      </w:r>
      <w:r w:rsidRPr="003863B9">
        <w:rPr>
          <w:rFonts w:eastAsia="Cambria" w:cs="Times New Roman"/>
          <w:color w:val="000000"/>
          <w:sz w:val="24"/>
          <w:highlight w:val="cyan"/>
          <w:u w:val="single"/>
        </w:rPr>
        <w:t>we need to create a situation where there is more equality of opportunity</w:t>
      </w:r>
      <w:r w:rsidRPr="003863B9">
        <w:rPr>
          <w:rFonts w:eastAsia="Cambria" w:cs="Times New Roman"/>
          <w:color w:val="000000"/>
          <w:sz w:val="24"/>
          <w:u w:val="single"/>
        </w:rPr>
        <w:t xml:space="preserve"> so that the most talented and diligent children rise to the top, rather than the current situation where America suffers the lowest social mobility of any other wealthy country.</w:t>
      </w:r>
    </w:p>
    <w:p w:rsidR="003863B9" w:rsidRPr="003863B9" w:rsidRDefault="003863B9" w:rsidP="003863B9">
      <w:pPr>
        <w:keepNext/>
        <w:keepLines/>
        <w:spacing w:before="40"/>
        <w:outlineLvl w:val="3"/>
        <w:rPr>
          <w:rFonts w:eastAsia="MS Gothic" w:cs="Times New Roman"/>
          <w:b/>
          <w:iCs/>
          <w:sz w:val="26"/>
        </w:rPr>
      </w:pPr>
      <w:r w:rsidRPr="003863B9">
        <w:rPr>
          <w:rFonts w:eastAsia="MS Gothic" w:cs="Times New Roman"/>
          <w:b/>
          <w:iCs/>
          <w:sz w:val="26"/>
        </w:rPr>
        <w:t>Discrepancies exist in public schools now that create violent cycles of poverty for the lower class</w:t>
      </w:r>
    </w:p>
    <w:p w:rsidR="003863B9" w:rsidRPr="003863B9" w:rsidRDefault="003863B9" w:rsidP="003863B9">
      <w:pPr>
        <w:rPr>
          <w:rFonts w:eastAsia="Cambria" w:cs="Times New Roman"/>
          <w:b/>
          <w:color w:val="000000"/>
          <w:sz w:val="24"/>
        </w:rPr>
      </w:pPr>
      <w:proofErr w:type="spellStart"/>
      <w:r w:rsidRPr="003863B9">
        <w:rPr>
          <w:rFonts w:eastAsia="Cambria" w:cs="Times New Roman"/>
          <w:b/>
          <w:color w:val="000000"/>
          <w:sz w:val="24"/>
        </w:rPr>
        <w:t>Semuels</w:t>
      </w:r>
      <w:proofErr w:type="spellEnd"/>
      <w:r w:rsidRPr="003863B9">
        <w:rPr>
          <w:rFonts w:eastAsia="Cambria" w:cs="Times New Roman"/>
          <w:b/>
          <w:color w:val="000000"/>
          <w:sz w:val="24"/>
        </w:rPr>
        <w:t xml:space="preserve"> ‘16</w:t>
      </w:r>
    </w:p>
    <w:p w:rsidR="003863B9" w:rsidRPr="003863B9" w:rsidRDefault="003863B9" w:rsidP="003863B9">
      <w:pPr>
        <w:rPr>
          <w:rFonts w:eastAsia="Cambria" w:cs="Times New Roman"/>
          <w:color w:val="000000"/>
          <w:sz w:val="16"/>
          <w:szCs w:val="16"/>
        </w:rPr>
      </w:pPr>
    </w:p>
    <w:p w:rsidR="003863B9" w:rsidRPr="003863B9" w:rsidRDefault="003863B9" w:rsidP="003863B9">
      <w:pPr>
        <w:rPr>
          <w:rFonts w:eastAsia="Times New Roman" w:cs="Times New Roman"/>
          <w:sz w:val="16"/>
          <w:szCs w:val="16"/>
        </w:rPr>
      </w:pPr>
      <w:r w:rsidRPr="003863B9">
        <w:rPr>
          <w:rFonts w:eastAsia="Cambria" w:cs="Times New Roman"/>
          <w:color w:val="000000"/>
          <w:sz w:val="16"/>
          <w:szCs w:val="16"/>
        </w:rPr>
        <w:t xml:space="preserve">(“Good School, Rich School; Bad School, Poor School The inequality at the heart of America’s education system,” by Alana </w:t>
      </w:r>
      <w:proofErr w:type="spellStart"/>
      <w:r w:rsidRPr="003863B9">
        <w:rPr>
          <w:rFonts w:eastAsia="Cambria" w:cs="Times New Roman"/>
          <w:color w:val="000000"/>
          <w:sz w:val="16"/>
          <w:szCs w:val="16"/>
        </w:rPr>
        <w:t>Semuels</w:t>
      </w:r>
      <w:proofErr w:type="spellEnd"/>
      <w:r w:rsidRPr="003863B9">
        <w:rPr>
          <w:rFonts w:eastAsia="Cambria" w:cs="Times New Roman"/>
          <w:color w:val="000000"/>
          <w:sz w:val="16"/>
          <w:szCs w:val="16"/>
        </w:rPr>
        <w:t xml:space="preserve">, 8/25/16. </w:t>
      </w:r>
      <w:r w:rsidRPr="003863B9">
        <w:rPr>
          <w:rFonts w:eastAsia="Times New Roman" w:cs="Times New Roman"/>
          <w:color w:val="000000"/>
          <w:sz w:val="16"/>
          <w:szCs w:val="16"/>
          <w:shd w:val="clear" w:color="auto" w:fill="FFFFFF"/>
        </w:rPr>
        <w:t xml:space="preserve">Alana </w:t>
      </w:r>
      <w:proofErr w:type="spellStart"/>
      <w:r w:rsidRPr="003863B9">
        <w:rPr>
          <w:rFonts w:eastAsia="Times New Roman" w:cs="Times New Roman"/>
          <w:color w:val="000000"/>
          <w:sz w:val="16"/>
          <w:szCs w:val="16"/>
          <w:shd w:val="clear" w:color="auto" w:fill="FFFFFF"/>
        </w:rPr>
        <w:t>Semuels</w:t>
      </w:r>
      <w:proofErr w:type="spellEnd"/>
      <w:r w:rsidRPr="003863B9">
        <w:rPr>
          <w:rFonts w:eastAsia="Times New Roman" w:cs="Times New Roman"/>
          <w:color w:val="000000"/>
          <w:sz w:val="16"/>
          <w:szCs w:val="16"/>
          <w:shd w:val="clear" w:color="auto" w:fill="FFFFFF"/>
        </w:rPr>
        <w:t xml:space="preserve"> is a staff writer at </w:t>
      </w:r>
      <w:r w:rsidRPr="003863B9">
        <w:rPr>
          <w:rFonts w:eastAsia="Times New Roman" w:cs="Times New Roman"/>
          <w:i/>
          <w:iCs/>
          <w:color w:val="000000"/>
          <w:sz w:val="16"/>
          <w:szCs w:val="16"/>
          <w:shd w:val="clear" w:color="auto" w:fill="FFFFFF"/>
        </w:rPr>
        <w:t>The Atlantic</w:t>
      </w:r>
      <w:r w:rsidRPr="003863B9">
        <w:rPr>
          <w:rFonts w:eastAsia="Times New Roman" w:cs="Times New Roman"/>
          <w:color w:val="000000"/>
          <w:sz w:val="16"/>
          <w:szCs w:val="16"/>
          <w:shd w:val="clear" w:color="auto" w:fill="FFFFFF"/>
        </w:rPr>
        <w:t>. She was previously a national correspondent for the </w:t>
      </w:r>
      <w:r w:rsidRPr="003863B9">
        <w:rPr>
          <w:rFonts w:eastAsia="Times New Roman" w:cs="Times New Roman"/>
          <w:i/>
          <w:iCs/>
          <w:color w:val="000000"/>
          <w:sz w:val="16"/>
          <w:szCs w:val="16"/>
          <w:shd w:val="clear" w:color="auto" w:fill="FFFFFF"/>
        </w:rPr>
        <w:t>Los Angeles Times</w:t>
      </w:r>
      <w:r w:rsidRPr="003863B9">
        <w:rPr>
          <w:rFonts w:eastAsia="Times New Roman" w:cs="Times New Roman"/>
          <w:color w:val="000000"/>
          <w:sz w:val="16"/>
          <w:szCs w:val="16"/>
          <w:shd w:val="clear" w:color="auto" w:fill="FFFFFF"/>
        </w:rPr>
        <w:t xml:space="preserve">. </w:t>
      </w:r>
      <w:hyperlink r:id="rId45" w:history="1">
        <w:r w:rsidRPr="003863B9">
          <w:rPr>
            <w:rFonts w:eastAsia="Times New Roman" w:cs="Times New Roman"/>
            <w:sz w:val="16"/>
            <w:szCs w:val="16"/>
            <w:shd w:val="clear" w:color="auto" w:fill="FFFFFF"/>
          </w:rPr>
          <w:t>https://www.theatlantic.com/business/archive/2016/08/property-taxes-and-unequal-schools/497333/</w:t>
        </w:r>
      </w:hyperlink>
      <w:r w:rsidRPr="003863B9">
        <w:rPr>
          <w:rFonts w:eastAsia="Times New Roman" w:cs="Times New Roman"/>
          <w:color w:val="000000"/>
          <w:sz w:val="16"/>
          <w:szCs w:val="16"/>
          <w:shd w:val="clear" w:color="auto" w:fill="FFFFFF"/>
        </w:rPr>
        <w:t xml:space="preserve"> D.O.A. 6/27/17 Wyatt-J)</w:t>
      </w:r>
    </w:p>
    <w:p w:rsidR="003863B9" w:rsidRPr="003863B9" w:rsidRDefault="003863B9" w:rsidP="003863B9">
      <w:pPr>
        <w:shd w:val="clear" w:color="auto" w:fill="FFFFFF"/>
        <w:spacing w:before="100" w:beforeAutospacing="1" w:after="100" w:afterAutospacing="1"/>
        <w:rPr>
          <w:rFonts w:eastAsia="Cambria" w:cs="Times New Roman"/>
          <w:color w:val="000000"/>
          <w:sz w:val="24"/>
        </w:rPr>
      </w:pPr>
      <w:r w:rsidRPr="003863B9">
        <w:rPr>
          <w:rFonts w:eastAsia="Cambria" w:cs="Times New Roman"/>
          <w:color w:val="000000"/>
          <w:sz w:val="8"/>
          <w:szCs w:val="8"/>
        </w:rPr>
        <w:t>HARTFORD, Conn.—</w:t>
      </w:r>
      <w:proofErr w:type="gramStart"/>
      <w:r w:rsidRPr="003863B9">
        <w:rPr>
          <w:rFonts w:eastAsia="Cambria" w:cs="Times New Roman"/>
          <w:color w:val="000000"/>
          <w:sz w:val="8"/>
          <w:szCs w:val="8"/>
        </w:rPr>
        <w:t>This</w:t>
      </w:r>
      <w:proofErr w:type="gramEnd"/>
      <w:r w:rsidRPr="003863B9">
        <w:rPr>
          <w:rFonts w:eastAsia="Cambria" w:cs="Times New Roman"/>
          <w:color w:val="000000"/>
          <w:sz w:val="8"/>
          <w:szCs w:val="8"/>
        </w:rPr>
        <w:t xml:space="preserve"> is one of the wealthiest states in the union. But thousands of children here attend schools that are among the worst in the country. While students in higher-income towns such as Greenwich and Darien have easy access to guidance counselors, school psychologists, personal laptops, and up-to-date textbooks, those in high-poverty areas like Bridgeport and New Britain don’t. Such districts tend to have more students in need of extra help, and yet they have fewer guidance counselors, tutors, and psychologists, lower-paid teachers, more dilapidated facilities and bigger class sizes than wealthier districts, according to an ongoing lawsuit. Greenwich spends $6,000 more per pupil per year than Bridgeport does, according to the</w:t>
      </w:r>
      <w:hyperlink r:id="rId46" w:history="1">
        <w:r w:rsidRPr="003863B9">
          <w:rPr>
            <w:rFonts w:eastAsia="Cambria" w:cs="Times New Roman"/>
            <w:color w:val="000000"/>
            <w:sz w:val="8"/>
            <w:szCs w:val="8"/>
          </w:rPr>
          <w:t> State Department of Education</w:t>
        </w:r>
      </w:hyperlink>
      <w:r w:rsidRPr="003863B9">
        <w:rPr>
          <w:rFonts w:eastAsia="Cambria" w:cs="Times New Roman"/>
          <w:color w:val="000000"/>
          <w:sz w:val="24"/>
        </w:rPr>
        <w:t xml:space="preserve">. </w:t>
      </w:r>
      <w:r w:rsidRPr="003863B9">
        <w:rPr>
          <w:rFonts w:eastAsia="Cambria" w:cs="Times New Roman"/>
          <w:color w:val="000000"/>
          <w:sz w:val="24"/>
          <w:u w:val="single"/>
        </w:rPr>
        <w:t xml:space="preserve">The </w:t>
      </w:r>
      <w:r w:rsidRPr="003863B9">
        <w:rPr>
          <w:rFonts w:eastAsia="Cambria" w:cs="Times New Roman"/>
          <w:color w:val="000000"/>
          <w:sz w:val="24"/>
          <w:highlight w:val="cyan"/>
          <w:u w:val="single"/>
        </w:rPr>
        <w:t>discrepancies occur largely because public school districts</w:t>
      </w:r>
      <w:r w:rsidRPr="003863B9">
        <w:rPr>
          <w:rFonts w:eastAsia="Cambria" w:cs="Times New Roman"/>
          <w:color w:val="000000"/>
          <w:sz w:val="24"/>
          <w:u w:val="single"/>
        </w:rPr>
        <w:t xml:space="preserve"> in Connecticut, and </w:t>
      </w:r>
      <w:r w:rsidRPr="003863B9">
        <w:rPr>
          <w:rFonts w:eastAsia="Cambria" w:cs="Times New Roman"/>
          <w:color w:val="000000"/>
          <w:sz w:val="24"/>
          <w:highlight w:val="cyan"/>
          <w:u w:val="single"/>
        </w:rPr>
        <w:t>in much of America</w:t>
      </w:r>
      <w:r w:rsidRPr="003863B9">
        <w:rPr>
          <w:rFonts w:eastAsia="Cambria" w:cs="Times New Roman"/>
          <w:color w:val="000000"/>
          <w:sz w:val="24"/>
          <w:u w:val="single"/>
        </w:rPr>
        <w:t xml:space="preserve">, </w:t>
      </w:r>
      <w:r w:rsidRPr="003863B9">
        <w:rPr>
          <w:rFonts w:eastAsia="Cambria" w:cs="Times New Roman"/>
          <w:color w:val="000000"/>
          <w:sz w:val="24"/>
          <w:highlight w:val="cyan"/>
          <w:u w:val="single"/>
        </w:rPr>
        <w:t>are run by local cities and towns and are funded by local property taxes</w:t>
      </w:r>
      <w:r w:rsidRPr="003863B9">
        <w:rPr>
          <w:rFonts w:eastAsia="Cambria" w:cs="Times New Roman"/>
          <w:color w:val="000000"/>
          <w:sz w:val="24"/>
          <w:u w:val="single"/>
        </w:rPr>
        <w:t xml:space="preserve">. </w:t>
      </w:r>
      <w:r w:rsidRPr="003863B9">
        <w:rPr>
          <w:rFonts w:eastAsia="Cambria" w:cs="Times New Roman"/>
          <w:color w:val="000000"/>
          <w:sz w:val="24"/>
          <w:highlight w:val="cyan"/>
          <w:u w:val="single"/>
        </w:rPr>
        <w:t>High-poverty areas</w:t>
      </w:r>
      <w:r w:rsidRPr="003863B9">
        <w:rPr>
          <w:rFonts w:eastAsia="Cambria" w:cs="Times New Roman"/>
          <w:color w:val="000000"/>
          <w:sz w:val="24"/>
          <w:u w:val="single"/>
        </w:rPr>
        <w:t xml:space="preserve"> like Bridgeport and New Britain </w:t>
      </w:r>
      <w:r w:rsidRPr="003863B9">
        <w:rPr>
          <w:rFonts w:eastAsia="Cambria" w:cs="Times New Roman"/>
          <w:color w:val="000000"/>
          <w:sz w:val="24"/>
          <w:highlight w:val="cyan"/>
          <w:u w:val="single"/>
        </w:rPr>
        <w:t>have lower home values and collect less taxes, and so can’t raise as much money</w:t>
      </w:r>
      <w:r w:rsidRPr="003863B9">
        <w:rPr>
          <w:rFonts w:eastAsia="Cambria" w:cs="Times New Roman"/>
          <w:color w:val="000000"/>
          <w:sz w:val="24"/>
          <w:u w:val="single"/>
        </w:rPr>
        <w:t xml:space="preserve"> as a place like Darien or Greenwich, where homes are worth millions of dollars.</w:t>
      </w:r>
      <w:r w:rsidRPr="003863B9">
        <w:rPr>
          <w:rFonts w:eastAsia="Cambria" w:cs="Times New Roman"/>
          <w:color w:val="000000"/>
          <w:sz w:val="24"/>
        </w:rPr>
        <w:t xml:space="preserve"> Plaintiffs in a decade-old lawsuit in Connecticut, which heard closing arguments earlier this month, argue that the state should be required to ameliorate these discrepancies. Filed by a coalition of parents, students, teachers, unions, and other residents in 2005, the lawsuit,</w:t>
      </w:r>
      <w:hyperlink r:id="rId47" w:history="1">
        <w:r w:rsidRPr="003863B9">
          <w:rPr>
            <w:rFonts w:eastAsia="Cambria" w:cs="Times New Roman"/>
            <w:b/>
            <w:color w:val="000000"/>
            <w:sz w:val="24"/>
          </w:rPr>
          <w:t> </w:t>
        </w:r>
        <w:r w:rsidRPr="003863B9">
          <w:rPr>
            <w:rFonts w:eastAsia="Cambria" w:cs="Times New Roman"/>
            <w:iCs/>
            <w:color w:val="000000"/>
            <w:sz w:val="24"/>
          </w:rPr>
          <w:t xml:space="preserve">Connecticut Coalition for Justice in Education Funding (CCJEF) v. </w:t>
        </w:r>
        <w:proofErr w:type="spellStart"/>
        <w:r w:rsidRPr="003863B9">
          <w:rPr>
            <w:rFonts w:eastAsia="Cambria" w:cs="Times New Roman"/>
            <w:iCs/>
            <w:color w:val="000000"/>
            <w:sz w:val="24"/>
          </w:rPr>
          <w:t>Rell</w:t>
        </w:r>
        <w:proofErr w:type="spellEnd"/>
      </w:hyperlink>
      <w:r w:rsidRPr="003863B9">
        <w:rPr>
          <w:rFonts w:eastAsia="Cambria" w:cs="Times New Roman"/>
          <w:color w:val="000000"/>
          <w:sz w:val="24"/>
        </w:rPr>
        <w:t>, will decide whether inequality in school funding violates the state’s constitution. “</w:t>
      </w:r>
      <w:r w:rsidRPr="003863B9">
        <w:rPr>
          <w:rFonts w:eastAsia="Cambria" w:cs="Times New Roman"/>
          <w:color w:val="000000"/>
          <w:sz w:val="24"/>
          <w:highlight w:val="cyan"/>
          <w:u w:val="single"/>
        </w:rPr>
        <w:t>The system is unconstitutional</w:t>
      </w:r>
      <w:r w:rsidRPr="003863B9">
        <w:rPr>
          <w:rFonts w:eastAsia="Cambria" w:cs="Times New Roman"/>
          <w:color w:val="000000"/>
          <w:sz w:val="24"/>
          <w:u w:val="single"/>
        </w:rPr>
        <w:t xml:space="preserve">,” the attorney for the plaintiffs Joseph P. </w:t>
      </w:r>
      <w:proofErr w:type="spellStart"/>
      <w:r w:rsidRPr="003863B9">
        <w:rPr>
          <w:rFonts w:eastAsia="Cambria" w:cs="Times New Roman"/>
          <w:color w:val="000000"/>
          <w:sz w:val="24"/>
          <w:u w:val="single"/>
        </w:rPr>
        <w:t>Moodhe</w:t>
      </w:r>
      <w:proofErr w:type="spellEnd"/>
      <w:r w:rsidRPr="003863B9">
        <w:rPr>
          <w:rFonts w:eastAsia="Cambria" w:cs="Times New Roman"/>
          <w:color w:val="000000"/>
          <w:sz w:val="24"/>
          <w:u w:val="single"/>
        </w:rPr>
        <w:t xml:space="preserve"> argued in Hartford Superior Court earlier this </w:t>
      </w:r>
      <w:r w:rsidRPr="003863B9">
        <w:rPr>
          <w:rFonts w:eastAsia="Cambria" w:cs="Times New Roman"/>
          <w:color w:val="000000"/>
          <w:sz w:val="24"/>
          <w:highlight w:val="cyan"/>
          <w:u w:val="single"/>
        </w:rPr>
        <w:t>month, “because it is inadequately funded and because it is inequitably distributed</w:t>
      </w:r>
      <w:r w:rsidRPr="003863B9">
        <w:rPr>
          <w:rFonts w:eastAsia="Cambria" w:cs="Times New Roman"/>
          <w:color w:val="000000"/>
          <w:sz w:val="24"/>
          <w:u w:val="single"/>
        </w:rPr>
        <w:t>.”</w:t>
      </w:r>
      <w:r w:rsidRPr="003863B9">
        <w:rPr>
          <w:rFonts w:eastAsia="Cambria" w:cs="Times New Roman"/>
          <w:color w:val="000000"/>
          <w:sz w:val="24"/>
        </w:rPr>
        <w:t xml:space="preserve"> Connecticut is not the first state to wrestle with the conundrum caused by relying heavily on local property taxes to fund schools; since the 1970s, nearly every state has had litigation over equitable education, according to Michael </w:t>
      </w:r>
      <w:proofErr w:type="spellStart"/>
      <w:r w:rsidRPr="003863B9">
        <w:rPr>
          <w:rFonts w:eastAsia="Cambria" w:cs="Times New Roman"/>
          <w:color w:val="000000"/>
          <w:sz w:val="24"/>
        </w:rPr>
        <w:t>Rebell</w:t>
      </w:r>
      <w:proofErr w:type="spellEnd"/>
      <w:r w:rsidRPr="003863B9">
        <w:rPr>
          <w:rFonts w:eastAsia="Cambria" w:cs="Times New Roman"/>
          <w:color w:val="000000"/>
          <w:sz w:val="24"/>
        </w:rPr>
        <w:t xml:space="preserve">,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w:t>
      </w:r>
      <w:r w:rsidRPr="003863B9">
        <w:rPr>
          <w:rFonts w:eastAsia="Cambria" w:cs="Times New Roman"/>
          <w:color w:val="000000"/>
          <w:sz w:val="24"/>
        </w:rPr>
        <w:lastRenderedPageBreak/>
        <w:t xml:space="preserve">Sharing. </w:t>
      </w:r>
      <w:r w:rsidRPr="003863B9">
        <w:rPr>
          <w:rFonts w:eastAsia="Cambria" w:cs="Times New Roman"/>
          <w:color w:val="000000"/>
          <w:sz w:val="24"/>
          <w:u w:val="single"/>
        </w:rPr>
        <w:t xml:space="preserve">In every state, though, </w:t>
      </w:r>
      <w:r w:rsidRPr="003863B9">
        <w:rPr>
          <w:rFonts w:eastAsia="Cambria" w:cs="Times New Roman"/>
          <w:color w:val="000000"/>
          <w:sz w:val="24"/>
          <w:highlight w:val="cyan"/>
          <w:u w:val="single"/>
        </w:rPr>
        <w:t>inequity between wealthier and poorer districts continues to exist. That’s</w:t>
      </w:r>
      <w:r w:rsidRPr="003863B9">
        <w:rPr>
          <w:rFonts w:eastAsia="Cambria" w:cs="Times New Roman"/>
          <w:color w:val="000000"/>
          <w:sz w:val="24"/>
          <w:u w:val="single"/>
        </w:rPr>
        <w:t xml:space="preserve"> often </w:t>
      </w:r>
      <w:r w:rsidRPr="003863B9">
        <w:rPr>
          <w:rFonts w:eastAsia="Cambria" w:cs="Times New Roman"/>
          <w:color w:val="000000"/>
          <w:sz w:val="24"/>
          <w:highlight w:val="cyan"/>
          <w:u w:val="single"/>
        </w:rPr>
        <w:t>because education is paid for with the amount of money available in a district, which doesn’t necessarily equal the amount of money required to adequately teach students</w:t>
      </w:r>
      <w:r w:rsidRPr="003863B9">
        <w:rPr>
          <w:rFonts w:eastAsia="Cambria" w:cs="Times New Roman"/>
          <w:color w:val="000000"/>
          <w:sz w:val="24"/>
          <w:u w:val="single"/>
        </w:rPr>
        <w:t xml:space="preserve">. </w:t>
      </w:r>
      <w:r w:rsidRPr="003863B9">
        <w:rPr>
          <w:rFonts w:eastAsia="Cambria" w:cs="Times New Roman"/>
          <w:color w:val="000000"/>
          <w:sz w:val="24"/>
        </w:rPr>
        <w:t>“Our system does not distribute opportunity equitably,” a landmark 2013 report from a group convened by the former Education Secretary Arne Duncan, the Equity and Excellence Commission, reported. This is mainly because school funding is so local. The federal government chips in about </w:t>
      </w:r>
      <w:hyperlink r:id="rId48" w:history="1">
        <w:r w:rsidRPr="003863B9">
          <w:rPr>
            <w:rFonts w:eastAsia="Cambria" w:cs="Times New Roman"/>
            <w:color w:val="000000"/>
            <w:sz w:val="24"/>
          </w:rPr>
          <w:t>8 to 9 percent</w:t>
        </w:r>
      </w:hyperlink>
      <w:r w:rsidRPr="003863B9">
        <w:rPr>
          <w:rFonts w:eastAsia="Cambria" w:cs="Times New Roman"/>
          <w:color w:val="000000"/>
          <w:sz w:val="24"/>
        </w:rPr>
        <w:t> of school budgets nationally, but much of this is through programs such as Head Start and free and reduced lunch programs. States and local governments </w:t>
      </w:r>
      <w:hyperlink r:id="rId49" w:history="1">
        <w:r w:rsidRPr="003863B9">
          <w:rPr>
            <w:rFonts w:eastAsia="Cambria" w:cs="Times New Roman"/>
            <w:color w:val="000000"/>
            <w:sz w:val="24"/>
          </w:rPr>
          <w:t>split the rest</w:t>
        </w:r>
      </w:hyperlink>
      <w:r w:rsidRPr="003863B9">
        <w:rPr>
          <w:rFonts w:eastAsia="Cambria" w:cs="Times New Roman"/>
          <w:color w:val="000000"/>
          <w:sz w:val="24"/>
        </w:rPr>
        <w:t xml:space="preserve">, though the method varies depending on the state. </w:t>
      </w:r>
      <w:r w:rsidRPr="003863B9">
        <w:rPr>
          <w:rFonts w:eastAsia="Times New Roman" w:cs="Times New Roman"/>
          <w:color w:val="000000"/>
          <w:sz w:val="24"/>
          <w:shd w:val="clear" w:color="auto" w:fill="FFFFFF"/>
        </w:rPr>
        <w:t xml:space="preserve">Nationally, </w:t>
      </w:r>
      <w:r w:rsidRPr="003863B9">
        <w:rPr>
          <w:rFonts w:eastAsia="Times New Roman" w:cs="Times New Roman"/>
          <w:color w:val="000000"/>
          <w:sz w:val="24"/>
          <w:highlight w:val="cyan"/>
          <w:u w:val="single"/>
          <w:shd w:val="clear" w:color="auto" w:fill="FFFFFF"/>
        </w:rPr>
        <w:t>high-poverty districts spend 15.6 percent less per student</w:t>
      </w:r>
      <w:r w:rsidRPr="003863B9">
        <w:rPr>
          <w:rFonts w:eastAsia="Times New Roman" w:cs="Times New Roman"/>
          <w:color w:val="000000"/>
          <w:sz w:val="24"/>
          <w:u w:val="single"/>
          <w:shd w:val="clear" w:color="auto" w:fill="FFFFFF"/>
        </w:rPr>
        <w:t xml:space="preserve"> than low-poverty districts do, according to </w:t>
      </w:r>
      <w:hyperlink r:id="rId50" w:history="1">
        <w:r w:rsidRPr="003863B9">
          <w:rPr>
            <w:rFonts w:eastAsia="Times New Roman" w:cs="Times New Roman"/>
            <w:color w:val="000000"/>
            <w:sz w:val="24"/>
            <w:u w:val="single"/>
            <w:shd w:val="clear" w:color="auto" w:fill="FFFFFF"/>
          </w:rPr>
          <w:t>U.S. Department of Education</w:t>
        </w:r>
      </w:hyperlink>
      <w:r w:rsidRPr="003863B9">
        <w:rPr>
          <w:rFonts w:eastAsia="Times New Roman" w:cs="Times New Roman"/>
          <w:color w:val="000000"/>
          <w:sz w:val="24"/>
          <w:u w:val="single"/>
          <w:shd w:val="clear" w:color="auto" w:fill="FFFFFF"/>
        </w:rPr>
        <w:t xml:space="preserve">. Lower spending can irreparably damage a child’s future, especially for kids from poor families. </w:t>
      </w:r>
      <w:r w:rsidRPr="003863B9">
        <w:rPr>
          <w:rFonts w:eastAsia="Times New Roman" w:cs="Times New Roman"/>
          <w:color w:val="000000"/>
          <w:sz w:val="24"/>
          <w:highlight w:val="cyan"/>
          <w:u w:val="single"/>
          <w:shd w:val="clear" w:color="auto" w:fill="FFFFFF"/>
        </w:rPr>
        <w:t>A 20 percent increase in per-pupil spending a year for poor children can lead to an additional year of completed education, 25 percent higher earnings, and a 20-percentage point reduction in the incidence of poverty in adulthood</w:t>
      </w:r>
      <w:r w:rsidRPr="003863B9">
        <w:rPr>
          <w:rFonts w:eastAsia="Times New Roman" w:cs="Times New Roman"/>
          <w:color w:val="000000"/>
          <w:sz w:val="24"/>
          <w:u w:val="single"/>
          <w:shd w:val="clear" w:color="auto" w:fill="FFFFFF"/>
        </w:rPr>
        <w:t>, according to a</w:t>
      </w:r>
      <w:hyperlink r:id="rId51" w:history="1">
        <w:r w:rsidRPr="003863B9">
          <w:rPr>
            <w:rFonts w:eastAsia="Times New Roman" w:cs="Times New Roman"/>
            <w:color w:val="000000"/>
            <w:sz w:val="24"/>
            <w:u w:val="single"/>
            <w:shd w:val="clear" w:color="auto" w:fill="FFFFFF"/>
          </w:rPr>
          <w:t> paper</w:t>
        </w:r>
      </w:hyperlink>
      <w:r w:rsidRPr="003863B9">
        <w:rPr>
          <w:rFonts w:eastAsia="Times New Roman" w:cs="Times New Roman"/>
          <w:color w:val="000000"/>
          <w:sz w:val="24"/>
          <w:u w:val="single"/>
          <w:shd w:val="clear" w:color="auto" w:fill="FFFFFF"/>
        </w:rPr>
        <w:t> from the National Bureau of Economic Research</w:t>
      </w:r>
      <w:r w:rsidRPr="003863B9">
        <w:rPr>
          <w:rFonts w:eastAsia="Times New Roman" w:cs="Times New Roman"/>
          <w:color w:val="000000"/>
          <w:sz w:val="8"/>
          <w:szCs w:val="8"/>
          <w:u w:val="single"/>
          <w:shd w:val="clear" w:color="auto" w:fill="FFFFFF"/>
        </w:rPr>
        <w:t>.</w:t>
      </w:r>
      <w:r w:rsidRPr="003863B9">
        <w:rPr>
          <w:rFonts w:eastAsia="Cambria" w:cs="Times New Roman"/>
          <w:color w:val="000000"/>
          <w:sz w:val="8"/>
          <w:szCs w:val="8"/>
        </w:rPr>
        <w:t xml:space="preserve"> 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Chromebook laptops, and Sims had up-to-date equipment, like projectors and digital whiteboards. In New Britain, students didn’t get individual computers, and there weren’t the guidance counselors or teacher’s helpers that there were in Manchester.</w:t>
      </w:r>
      <w:r w:rsidRPr="003863B9">
        <w:rPr>
          <w:rFonts w:eastAsia="Cambria" w:cs="Times New Roman"/>
          <w:color w:val="000000"/>
          <w:sz w:val="24"/>
        </w:rPr>
        <w:t xml:space="preserve"> </w:t>
      </w:r>
      <w:r w:rsidRPr="003863B9">
        <w:rPr>
          <w:rFonts w:eastAsia="Cambria" w:cs="Times New Roman"/>
          <w:color w:val="000000"/>
          <w:sz w:val="24"/>
          <w:u w:val="single"/>
        </w:rPr>
        <w:t>“I noticed huge differences, and I ended up leaving because of the impact of those things,” she told me. “Without money, there’s just a domino effect.” Students frequently had substitutes because so many teachers got frustrated and left,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w:t>
      </w:r>
      <w:r w:rsidRPr="003863B9">
        <w:rPr>
          <w:rFonts w:eastAsia="Cambria" w:cs="Times New Roman"/>
          <w:color w:val="000000"/>
          <w:sz w:val="24"/>
        </w:rPr>
        <w:t xml:space="preserve"> </w:t>
      </w:r>
      <w:r w:rsidRPr="003863B9">
        <w:rPr>
          <w:rFonts w:eastAsia="Cambria" w:cs="Times New Roman"/>
          <w:color w:val="000000"/>
          <w:sz w:val="8"/>
          <w:szCs w:val="8"/>
        </w:rPr>
        <w:t>Testimony during the CCJEF trial bears out the differences between poor areas like New Britain, Danbury, Bridgeport, and East Hartford, and wealthier areas like New Canaan, Greenwich, and Darien. Electives, field trips, arts classes, and gifted and talented programs available in wealthier districts have been cut in poorer ones. New Britain, where 80 percent of students qualify for free or reduced lunch, receives half as much funding per special-education student as Darien. In Bridgeport, where class sizes hover near the contractual maximum of 29, students use 15-to 20-year-old textbooks; in New London, high-school teachers must duct tape windows shut to keep out the wind and snow and station trash cans in the hallways to collect rain. Where Greenwich’s elementary school library budget is $12,500 per year (not including staffing), East Hartford’s is zero</w:t>
      </w:r>
      <w:r w:rsidRPr="003863B9">
        <w:rPr>
          <w:rFonts w:eastAsia="Cambria" w:cs="Times New Roman"/>
          <w:color w:val="000000"/>
          <w:sz w:val="24"/>
        </w:rPr>
        <w:t xml:space="preserve">. </w:t>
      </w:r>
      <w:r w:rsidRPr="003863B9">
        <w:rPr>
          <w:rFonts w:eastAsia="Cambria" w:cs="Times New Roman"/>
          <w:color w:val="000000"/>
          <w:sz w:val="24"/>
          <w:highlight w:val="cyan"/>
          <w:u w:val="single"/>
        </w:rPr>
        <w:t>All of this contributes to lower rates of success for poorer students</w:t>
      </w:r>
      <w:r w:rsidRPr="003863B9">
        <w:rPr>
          <w:rFonts w:eastAsia="Cambria" w:cs="Times New Roman"/>
          <w:color w:val="000000"/>
          <w:sz w:val="24"/>
        </w:rPr>
        <w:t xml:space="preserve">. </w:t>
      </w:r>
      <w:r w:rsidRPr="003863B9">
        <w:rPr>
          <w:rFonts w:eastAsia="Cambria" w:cs="Times New Roman"/>
          <w:color w:val="000000"/>
          <w:sz w:val="8"/>
          <w:szCs w:val="8"/>
        </w:rPr>
        <w:t xml:space="preserve">Connecticut recently implemented a system called </w:t>
      </w:r>
      <w:proofErr w:type="spellStart"/>
      <w:r w:rsidRPr="003863B9">
        <w:rPr>
          <w:rFonts w:eastAsia="Cambria" w:cs="Times New Roman"/>
          <w:color w:val="000000"/>
          <w:sz w:val="8"/>
          <w:szCs w:val="8"/>
        </w:rPr>
        <w:t>NextGen</w:t>
      </w:r>
      <w:proofErr w:type="spellEnd"/>
      <w:r w:rsidRPr="003863B9">
        <w:rPr>
          <w:rFonts w:eastAsia="Cambria" w:cs="Times New Roman"/>
          <w:color w:val="000000"/>
          <w:sz w:val="8"/>
          <w:szCs w:val="8"/>
        </w:rPr>
        <w:t xml:space="preserve"> to measure English and math skills, college and career readiness. Bridgeport’s average was 59.3 percent and New Britain 59.7 percent; Greenwich, by contrast, scored 89.3 percent and Darien scored 93.1. Graduation rates are lower in the poorer districts, there’s more chronic absenteeism. The crux of the state’s case is that it spends enough on education, and that Connecticut has one of the country’s best public school systems. The Educational Cost Sharing formula gets tinkered with by the legislature, the state says, and Connecticut still spends more on poor districts than many regions of the country. It says that what CCJEF is asking is essentially $2 billion more in taxpayer funding to make schools equitable—a sum that would be difficult to raise in a cash-strapped state. “While we wholeheartedly share the goal of improving educational opportunities and outcomes for all Connecticut children, it is the state's position both that we are fulfilling our constitutional responsibilities and that the decisions on how to advance those goals are best left to the appropriate policymakers: local communities and members of the General Assembly," Jaclyn M. </w:t>
      </w:r>
      <w:proofErr w:type="spellStart"/>
      <w:r w:rsidRPr="003863B9">
        <w:rPr>
          <w:rFonts w:eastAsia="Cambria" w:cs="Times New Roman"/>
          <w:color w:val="000000"/>
          <w:sz w:val="8"/>
          <w:szCs w:val="8"/>
        </w:rPr>
        <w:t>Falkowski</w:t>
      </w:r>
      <w:proofErr w:type="spellEnd"/>
      <w:r w:rsidRPr="003863B9">
        <w:rPr>
          <w:rFonts w:eastAsia="Cambria" w:cs="Times New Roman"/>
          <w:color w:val="000000"/>
          <w:sz w:val="8"/>
          <w:szCs w:val="8"/>
        </w:rPr>
        <w:t xml:space="preserve">, a spokeswoman for Connecticut Attorney General George Jepsen, told me, in an email. </w:t>
      </w:r>
      <w:r w:rsidRPr="003863B9">
        <w:rPr>
          <w:rFonts w:eastAsia="Cambria" w:cs="Times New Roman"/>
          <w:color w:val="000000"/>
          <w:sz w:val="24"/>
        </w:rPr>
        <w:t xml:space="preserve">​ </w:t>
      </w:r>
      <w:r w:rsidRPr="003863B9">
        <w:rPr>
          <w:rFonts w:eastAsia="Times New Roman" w:cs="Times New Roman"/>
          <w:color w:val="000000"/>
          <w:sz w:val="24"/>
          <w:u w:val="single"/>
          <w:shd w:val="clear" w:color="auto" w:fill="FFFFFF"/>
        </w:rPr>
        <w:t xml:space="preserve">Yet </w:t>
      </w:r>
      <w:r w:rsidRPr="003863B9">
        <w:rPr>
          <w:rFonts w:eastAsia="Times New Roman" w:cs="Times New Roman"/>
          <w:color w:val="000000"/>
          <w:sz w:val="24"/>
          <w:highlight w:val="cyan"/>
          <w:u w:val="single"/>
          <w:shd w:val="clear" w:color="auto" w:fill="FFFFFF"/>
        </w:rPr>
        <w:t>the fact remains that delegating education funding to local communities increases inequality</w:t>
      </w:r>
      <w:r w:rsidRPr="003863B9">
        <w:rPr>
          <w:rFonts w:eastAsia="Times New Roman" w:cs="Times New Roman"/>
          <w:color w:val="000000"/>
          <w:sz w:val="24"/>
          <w:u w:val="single"/>
          <w:shd w:val="clear" w:color="auto" w:fill="FFFFFF"/>
        </w:rPr>
        <w:t xml:space="preserve">. That’s especially true in Connecticut, which has some of the biggest wealth disparities in the country. Indeed, in Connecticut, rich and poor districts often </w:t>
      </w:r>
      <w:proofErr w:type="spellStart"/>
      <w:r w:rsidRPr="003863B9">
        <w:rPr>
          <w:rFonts w:eastAsia="Times New Roman" w:cs="Times New Roman"/>
          <w:color w:val="000000"/>
          <w:sz w:val="24"/>
          <w:u w:val="single"/>
          <w:shd w:val="clear" w:color="auto" w:fill="FFFFFF"/>
        </w:rPr>
        <w:t>abut</w:t>
      </w:r>
      <w:proofErr w:type="spellEnd"/>
      <w:r w:rsidRPr="003863B9">
        <w:rPr>
          <w:rFonts w:eastAsia="Times New Roman" w:cs="Times New Roman"/>
          <w:color w:val="000000"/>
          <w:sz w:val="24"/>
          <w:u w:val="single"/>
          <w:shd w:val="clear" w:color="auto" w:fill="FFFFFF"/>
        </w:rPr>
        <w:t xml:space="preserve"> each other. Bridgeport is in the same county as Greenwich and Darien; East Hartford is poor, but nearby West Hartford is affluent. How did a state like Connecticut, which had one of the first laws making public education mandatory, become so divided? And </w:t>
      </w:r>
      <w:r w:rsidRPr="003863B9">
        <w:rPr>
          <w:rFonts w:eastAsia="Times New Roman" w:cs="Times New Roman"/>
          <w:color w:val="000000"/>
          <w:sz w:val="24"/>
          <w:highlight w:val="cyan"/>
          <w:u w:val="single"/>
          <w:shd w:val="clear" w:color="auto" w:fill="FFFFFF"/>
        </w:rPr>
        <w:t>why does such an unequal system exist in a country that puts such a high priority on equality</w:t>
      </w:r>
      <w:r w:rsidRPr="003863B9">
        <w:rPr>
          <w:rFonts w:eastAsia="Times New Roman" w:cs="Times New Roman"/>
          <w:color w:val="000000"/>
          <w:sz w:val="24"/>
          <w:u w:val="single"/>
          <w:shd w:val="clear" w:color="auto" w:fill="FFFFFF"/>
        </w:rPr>
        <w:t>?</w:t>
      </w:r>
      <w:r w:rsidRPr="003863B9">
        <w:rPr>
          <w:rFonts w:eastAsia="Cambria" w:cs="Times New Roman"/>
          <w:color w:val="000000"/>
          <w:sz w:val="24"/>
        </w:rPr>
        <w:t xml:space="preserve"> </w:t>
      </w:r>
      <w:r w:rsidRPr="003863B9">
        <w:rPr>
          <w:rFonts w:eastAsia="Cambria" w:cs="Times New Roman"/>
          <w:color w:val="000000"/>
          <w:sz w:val="24"/>
          <w:u w:val="single"/>
        </w:rPr>
        <w:t>Many of the problems that have arisen in Connecticut’s school system can be traced back to how public education was founded in this country, and how it was structured. It was a system that, at its outset, was very innovative and forward-thinking. But that doesn’t mean it is working for students today.   </w:t>
      </w:r>
      <w:r w:rsidRPr="003863B9">
        <w:rPr>
          <w:rFonts w:eastAsia="Cambria" w:cs="Times New Roman"/>
          <w:color w:val="000000"/>
          <w:sz w:val="24"/>
        </w:rPr>
        <w:t xml:space="preserve">“The origins were very progressive, but what might have been progressive in one era can become inequitable in another,” </w:t>
      </w:r>
      <w:proofErr w:type="spellStart"/>
      <w:r w:rsidRPr="003863B9">
        <w:rPr>
          <w:rFonts w:eastAsia="Cambria" w:cs="Times New Roman"/>
          <w:color w:val="000000"/>
          <w:sz w:val="24"/>
        </w:rPr>
        <w:t>Rebell</w:t>
      </w:r>
      <w:proofErr w:type="spellEnd"/>
      <w:r w:rsidRPr="003863B9">
        <w:rPr>
          <w:rFonts w:eastAsia="Cambria" w:cs="Times New Roman"/>
          <w:color w:val="000000"/>
          <w:sz w:val="24"/>
        </w:rPr>
        <w:t xml:space="preserve"> told me.</w:t>
      </w:r>
    </w:p>
    <w:p w:rsidR="003863B9" w:rsidRPr="003863B9" w:rsidRDefault="003863B9" w:rsidP="003863B9">
      <w:pPr>
        <w:keepNext/>
        <w:keepLines/>
        <w:spacing w:before="40"/>
        <w:outlineLvl w:val="3"/>
        <w:rPr>
          <w:rFonts w:eastAsia="MS Gothic" w:cs="Times New Roman"/>
          <w:b/>
          <w:iCs/>
          <w:sz w:val="26"/>
        </w:rPr>
      </w:pPr>
      <w:r w:rsidRPr="003863B9">
        <w:rPr>
          <w:rFonts w:eastAsia="MS Gothic" w:cs="Times New Roman"/>
          <w:b/>
          <w:iCs/>
          <w:sz w:val="26"/>
        </w:rPr>
        <w:t>The current system is not only facilitating poverty, but increasing it and perpetuating violent deep-rooted stereotypes which is an independent impact</w:t>
      </w:r>
    </w:p>
    <w:p w:rsidR="003863B9" w:rsidRPr="003863B9" w:rsidRDefault="003863B9" w:rsidP="003863B9">
      <w:pPr>
        <w:spacing w:after="300"/>
        <w:rPr>
          <w:rFonts w:eastAsia="Cambria" w:cs="Times New Roman"/>
          <w:b/>
          <w:color w:val="000000"/>
          <w:sz w:val="24"/>
        </w:rPr>
      </w:pPr>
      <w:r w:rsidRPr="003863B9">
        <w:rPr>
          <w:rFonts w:eastAsia="Cambria" w:cs="Times New Roman"/>
          <w:b/>
          <w:color w:val="000000"/>
          <w:sz w:val="24"/>
        </w:rPr>
        <w:t>Slade ‘15</w:t>
      </w:r>
    </w:p>
    <w:p w:rsidR="003863B9" w:rsidRPr="003863B9" w:rsidRDefault="003863B9" w:rsidP="003863B9">
      <w:pPr>
        <w:spacing w:after="300"/>
        <w:rPr>
          <w:rFonts w:eastAsia="Cambria" w:cs="Times New Roman"/>
          <w:color w:val="000000"/>
          <w:sz w:val="24"/>
        </w:rPr>
      </w:pPr>
      <w:r w:rsidRPr="003863B9">
        <w:rPr>
          <w:rFonts w:eastAsia="Cambria" w:cs="Times New Roman"/>
          <w:color w:val="000000"/>
          <w:sz w:val="16"/>
          <w:szCs w:val="16"/>
        </w:rPr>
        <w:lastRenderedPageBreak/>
        <w:t>(“Poverty Affects Education—</w:t>
      </w:r>
      <w:proofErr w:type="gramStart"/>
      <w:r w:rsidRPr="003863B9">
        <w:rPr>
          <w:rFonts w:eastAsia="Cambria" w:cs="Times New Roman"/>
          <w:color w:val="000000"/>
          <w:sz w:val="16"/>
          <w:szCs w:val="16"/>
        </w:rPr>
        <w:t>And</w:t>
      </w:r>
      <w:proofErr w:type="gramEnd"/>
      <w:r w:rsidRPr="003863B9">
        <w:rPr>
          <w:rFonts w:eastAsia="Cambria" w:cs="Times New Roman"/>
          <w:color w:val="000000"/>
          <w:sz w:val="16"/>
          <w:szCs w:val="16"/>
        </w:rPr>
        <w:t xml:space="preserve"> Our Systems Perpetuate It,” by Sean Slade, 7/24/15.</w:t>
      </w:r>
      <w:r w:rsidRPr="003863B9">
        <w:rPr>
          <w:rFonts w:eastAsia="Cambria" w:cs="Times New Roman"/>
          <w:sz w:val="16"/>
          <w:szCs w:val="16"/>
        </w:rPr>
        <w:t xml:space="preserve"> </w:t>
      </w:r>
      <w:r w:rsidRPr="003863B9">
        <w:rPr>
          <w:rFonts w:eastAsia="Cambria" w:cs="Times New Roman"/>
          <w:color w:val="000000"/>
          <w:sz w:val="16"/>
          <w:szCs w:val="16"/>
        </w:rPr>
        <w:t xml:space="preserve">Sean Slade is the Senior Director of Global Outreach at ASCD, a global educational leadership organization. He has over 25 years of experience in education in a career that has encompassed 4 continents and 5 countries. He has written extensively on topics related to the Whole Child, health and well-being and seeks to shift public dialogue about education from a purely academic focus to a whole child approach that encompasses all factors required for successful student outcomes. Sean is the co-author of School Climate Change: How do I build a positive environment for learning? (ASCD, 2014), a Social Development Expert for the NBC Parent Toolkit and host of the Whole Child Symposium. </w:t>
      </w:r>
      <w:proofErr w:type="gramStart"/>
      <w:r w:rsidRPr="003863B9">
        <w:rPr>
          <w:rFonts w:eastAsia="Cambria" w:cs="Times New Roman"/>
          <w:color w:val="000000"/>
          <w:sz w:val="16"/>
          <w:szCs w:val="16"/>
        </w:rPr>
        <w:t xml:space="preserve">Slade  </w:t>
      </w:r>
      <w:proofErr w:type="gramEnd"/>
      <w:r w:rsidR="00563645">
        <w:rPr>
          <w:rFonts w:cstheme="minorBidi"/>
        </w:rPr>
        <w:fldChar w:fldCharType="begin"/>
      </w:r>
      <w:r w:rsidR="00563645">
        <w:instrText xml:space="preserve"> HYPERLINK "http://www.huffingtonpost.com/sean-slade/poverty-affects-education_b_7861778.html%20D.O.A" </w:instrText>
      </w:r>
      <w:r w:rsidR="00563645">
        <w:rPr>
          <w:rFonts w:cstheme="minorBidi"/>
        </w:rPr>
        <w:fldChar w:fldCharType="separate"/>
      </w:r>
      <w:r w:rsidRPr="003863B9">
        <w:rPr>
          <w:rFonts w:eastAsia="Cambria" w:cs="Times New Roman"/>
          <w:sz w:val="16"/>
          <w:szCs w:val="16"/>
        </w:rPr>
        <w:t>http://www.huffingtonpost.com/sean-slade/poverty-affects-education_b_7861778.html D.O.A</w:t>
      </w:r>
      <w:r w:rsidR="00563645">
        <w:rPr>
          <w:rFonts w:eastAsia="Cambria" w:cs="Times New Roman"/>
          <w:sz w:val="16"/>
          <w:szCs w:val="16"/>
        </w:rPr>
        <w:fldChar w:fldCharType="end"/>
      </w:r>
      <w:r w:rsidRPr="003863B9">
        <w:rPr>
          <w:rFonts w:eastAsia="Cambria" w:cs="Times New Roman"/>
          <w:color w:val="000000"/>
          <w:sz w:val="16"/>
          <w:szCs w:val="16"/>
        </w:rPr>
        <w:t>. 6/28/17 Wyatt-J)</w:t>
      </w:r>
    </w:p>
    <w:p w:rsidR="003863B9" w:rsidRPr="003863B9" w:rsidRDefault="003863B9" w:rsidP="003863B9">
      <w:pPr>
        <w:spacing w:after="300"/>
        <w:rPr>
          <w:rFonts w:eastAsia="Cambria" w:cs="Times New Roman"/>
          <w:color w:val="000000"/>
          <w:sz w:val="24"/>
        </w:rPr>
      </w:pPr>
      <w:r w:rsidRPr="003863B9">
        <w:rPr>
          <w:rFonts w:eastAsia="Cambria" w:cs="Times New Roman"/>
          <w:color w:val="000000"/>
          <w:sz w:val="24"/>
          <w:highlight w:val="cyan"/>
          <w:u w:val="single"/>
        </w:rPr>
        <w:t>It’s hard to argue that poverty does not affect education</w:t>
      </w:r>
      <w:r w:rsidRPr="003863B9">
        <w:rPr>
          <w:rFonts w:eastAsia="Cambria" w:cs="Times New Roman"/>
          <w:color w:val="000000"/>
          <w:sz w:val="24"/>
          <w:u w:val="single"/>
        </w:rPr>
        <w:t xml:space="preserve">. It’s hard to argue that children who come from homes where they may be wanting—wanting for food, for time, or for resources—don’t enter the school door with a little less than others. And </w:t>
      </w:r>
      <w:r w:rsidRPr="003863B9">
        <w:rPr>
          <w:rFonts w:eastAsia="Cambria" w:cs="Times New Roman"/>
          <w:color w:val="000000"/>
          <w:sz w:val="24"/>
          <w:highlight w:val="cyan"/>
          <w:u w:val="single"/>
        </w:rPr>
        <w:t xml:space="preserve">it’s hard to argue that children living in poverty and attending schools that are underfunded, </w:t>
      </w:r>
      <w:proofErr w:type="spellStart"/>
      <w:r w:rsidRPr="003863B9">
        <w:rPr>
          <w:rFonts w:eastAsia="Cambria" w:cs="Times New Roman"/>
          <w:color w:val="000000"/>
          <w:sz w:val="24"/>
          <w:highlight w:val="cyan"/>
          <w:u w:val="single"/>
        </w:rPr>
        <w:t>underresourced</w:t>
      </w:r>
      <w:proofErr w:type="spellEnd"/>
      <w:r w:rsidRPr="003863B9">
        <w:rPr>
          <w:rFonts w:eastAsia="Cambria" w:cs="Times New Roman"/>
          <w:color w:val="000000"/>
          <w:sz w:val="24"/>
          <w:highlight w:val="cyan"/>
          <w:u w:val="single"/>
        </w:rPr>
        <w:t>, and understaffed are not literally up against the system</w:t>
      </w:r>
      <w:r w:rsidRPr="003863B9">
        <w:rPr>
          <w:rFonts w:eastAsia="Cambria" w:cs="Times New Roman"/>
          <w:color w:val="000000"/>
          <w:sz w:val="24"/>
          <w:u w:val="single"/>
        </w:rPr>
        <w:t xml:space="preserve">. </w:t>
      </w:r>
      <w:r w:rsidRPr="003863B9">
        <w:rPr>
          <w:rFonts w:eastAsia="Cambria" w:cs="Times New Roman"/>
          <w:color w:val="000000"/>
          <w:sz w:val="24"/>
          <w:highlight w:val="cyan"/>
          <w:u w:val="single"/>
        </w:rPr>
        <w:t>We have established a system where those who are poor are </w:t>
      </w:r>
      <w:hyperlink r:id="rId52" w:tgtFrame="_hplink" w:history="1">
        <w:r w:rsidRPr="003863B9">
          <w:rPr>
            <w:rFonts w:eastAsia="Cambria" w:cs="Times New Roman"/>
            <w:color w:val="000000"/>
            <w:sz w:val="24"/>
            <w:highlight w:val="cyan"/>
            <w:u w:val="single"/>
          </w:rPr>
          <w:t>more likely to stay poor</w:t>
        </w:r>
      </w:hyperlink>
      <w:r w:rsidRPr="003863B9">
        <w:rPr>
          <w:rFonts w:eastAsia="Cambria" w:cs="Times New Roman"/>
          <w:color w:val="000000"/>
          <w:sz w:val="24"/>
          <w:highlight w:val="cyan"/>
          <w:u w:val="single"/>
        </w:rPr>
        <w:t>, and lately we have seen a sharp increase in those </w:t>
      </w:r>
      <w:hyperlink r:id="rId53" w:tgtFrame="_hplink" w:history="1">
        <w:r w:rsidRPr="003863B9">
          <w:rPr>
            <w:rFonts w:eastAsia="Cambria" w:cs="Times New Roman"/>
            <w:color w:val="000000"/>
            <w:sz w:val="24"/>
            <w:highlight w:val="cyan"/>
            <w:u w:val="single"/>
          </w:rPr>
          <w:t>considered poor</w:t>
        </w:r>
      </w:hyperlink>
      <w:r w:rsidRPr="003863B9">
        <w:rPr>
          <w:rFonts w:eastAsia="Cambria" w:cs="Times New Roman"/>
          <w:color w:val="000000"/>
          <w:sz w:val="24"/>
          <w:u w:val="single"/>
        </w:rPr>
        <w:t>. In fact, a recent </w:t>
      </w:r>
      <w:hyperlink r:id="rId54" w:tgtFrame="_hplink" w:history="1">
        <w:r w:rsidRPr="003863B9">
          <w:rPr>
            <w:rFonts w:eastAsia="Cambria" w:cs="Times New Roman"/>
            <w:color w:val="000000"/>
            <w:sz w:val="24"/>
            <w:u w:val="single"/>
          </w:rPr>
          <w:t>research bulletin</w:t>
        </w:r>
      </w:hyperlink>
      <w:r w:rsidRPr="003863B9">
        <w:rPr>
          <w:rFonts w:eastAsia="Cambria" w:cs="Times New Roman"/>
          <w:color w:val="000000"/>
          <w:sz w:val="24"/>
          <w:u w:val="single"/>
        </w:rPr>
        <w:t xml:space="preserve"> from the Southern Education Foundation highlights that, as of this year, the majority of public school children come from poverty. According to the bulletin, </w:t>
      </w:r>
      <w:proofErr w:type="gramStart"/>
      <w:r w:rsidRPr="003863B9">
        <w:rPr>
          <w:rFonts w:eastAsia="Cambria" w:cs="Times New Roman"/>
          <w:iCs/>
          <w:color w:val="000000"/>
          <w:sz w:val="24"/>
        </w:rPr>
        <w:t>The</w:t>
      </w:r>
      <w:proofErr w:type="gramEnd"/>
      <w:r w:rsidRPr="003863B9">
        <w:rPr>
          <w:rFonts w:eastAsia="Cambria" w:cs="Times New Roman"/>
          <w:iCs/>
          <w:color w:val="000000"/>
          <w:sz w:val="24"/>
        </w:rPr>
        <w:t xml:space="preserve"> latest data collected from the states by the National Center for Education Statistics (NCES), show that 51 percent of the students across the nation’s public schools were low income in 2013.In 40 of the 50 states, low income students comprised no less than 40% of all public schoolchildren. In 21 states, children eligible for free or reduced-price lunches were a majority of the students in 2013.</w:t>
      </w:r>
      <w:r w:rsidRPr="003863B9">
        <w:rPr>
          <w:rFonts w:eastAsia="Cambria" w:cs="Times New Roman"/>
          <w:b/>
          <w:iCs/>
          <w:color w:val="000000"/>
          <w:sz w:val="24"/>
        </w:rPr>
        <w:t xml:space="preserve"> </w:t>
      </w:r>
      <w:r w:rsidRPr="003863B9">
        <w:rPr>
          <w:rFonts w:eastAsia="Cambria" w:cs="Times New Roman"/>
          <w:iCs/>
          <w:color w:val="000000"/>
          <w:sz w:val="24"/>
          <w:highlight w:val="cyan"/>
          <w:u w:val="single"/>
        </w:rPr>
        <w:t>51 percent of our children across the country now live in poverty, and the numbers appear to be growing</w:t>
      </w:r>
      <w:r w:rsidRPr="003863B9">
        <w:rPr>
          <w:rFonts w:eastAsia="Cambria" w:cs="Times New Roman"/>
          <w:iCs/>
          <w:color w:val="000000"/>
          <w:sz w:val="24"/>
          <w:u w:val="single"/>
        </w:rPr>
        <w:t>.</w:t>
      </w:r>
      <w:r w:rsidRPr="003863B9">
        <w:rPr>
          <w:rFonts w:eastAsia="Cambria" w:cs="Times New Roman"/>
          <w:b/>
          <w:color w:val="000000"/>
          <w:sz w:val="24"/>
          <w:u w:val="single"/>
        </w:rPr>
        <w:t xml:space="preserve"> </w:t>
      </w:r>
      <w:r w:rsidRPr="003863B9">
        <w:rPr>
          <w:rFonts w:eastAsia="Cambria" w:cs="Times New Roman"/>
          <w:b/>
          <w:color w:val="000000"/>
          <w:sz w:val="24"/>
        </w:rPr>
        <w:t xml:space="preserve">51 percent. </w:t>
      </w:r>
      <w:r w:rsidRPr="003863B9">
        <w:rPr>
          <w:rFonts w:eastAsia="Cambria" w:cs="Times New Roman"/>
          <w:color w:val="000000"/>
          <w:sz w:val="24"/>
        </w:rPr>
        <w:t>Coincidentally, it has also been 51 years since we, as a nation, declared poverty unacceptable. It has been 51 years since President Lyndon B. Johnson launched the War on Poverty in his </w:t>
      </w:r>
      <w:hyperlink r:id="rId55" w:tgtFrame="_hplink" w:history="1">
        <w:r w:rsidRPr="003863B9">
          <w:rPr>
            <w:rFonts w:eastAsia="Cambria" w:cs="Times New Roman"/>
            <w:color w:val="000000"/>
            <w:sz w:val="24"/>
          </w:rPr>
          <w:t>1964 State of the Union Address.</w:t>
        </w:r>
      </w:hyperlink>
      <w:r w:rsidRPr="003863B9">
        <w:rPr>
          <w:rFonts w:eastAsia="Cambria" w:cs="Times New Roman"/>
          <w:b/>
          <w:color w:val="000000"/>
          <w:sz w:val="24"/>
        </w:rPr>
        <w:t xml:space="preserve"> </w:t>
      </w:r>
      <w:r w:rsidRPr="003863B9">
        <w:rPr>
          <w:rFonts w:eastAsia="Cambria" w:cs="Times New Roman"/>
          <w:iCs/>
          <w:color w:val="000000"/>
          <w:sz w:val="24"/>
        </w:rPr>
        <w:t>This administration today, here and now, declares unconditional war on poverty in America. I urge this Congress and all Americans to join with me in that effort.</w:t>
      </w:r>
      <w:r w:rsidRPr="003863B9">
        <w:rPr>
          <w:rFonts w:eastAsia="Cambria" w:cs="Times New Roman"/>
          <w:b/>
          <w:color w:val="000000"/>
          <w:sz w:val="24"/>
        </w:rPr>
        <w:t xml:space="preserve"> </w:t>
      </w:r>
      <w:r w:rsidRPr="003863B9">
        <w:rPr>
          <w:rFonts w:eastAsia="Cambria" w:cs="Times New Roman"/>
          <w:iCs/>
          <w:color w:val="000000"/>
          <w:sz w:val="24"/>
        </w:rPr>
        <w:t>It will not be a short or easy struggle, no single weapon or strategy will suffice, but we shall not rest until that war is won. The richest Nation on earth can afford to win it. We cannot afford to lose it. One thousand dollars invested in salvaging an unemployable youth today can return $40,000 or more in his lifetime.</w:t>
      </w:r>
      <w:r w:rsidRPr="003863B9">
        <w:rPr>
          <w:rFonts w:eastAsia="Cambria" w:cs="Times New Roman"/>
          <w:b/>
          <w:color w:val="000000"/>
          <w:sz w:val="24"/>
        </w:rPr>
        <w:t xml:space="preserve"> </w:t>
      </w:r>
      <w:r w:rsidRPr="003863B9">
        <w:rPr>
          <w:rFonts w:eastAsia="Cambria" w:cs="Times New Roman"/>
          <w:color w:val="000000"/>
          <w:sz w:val="24"/>
        </w:rPr>
        <w:t xml:space="preserve">During this address, Johnson also acknowledged that “many Americans live on the outskirts of hope—some because of their poverty, and some because of their color, and all too many because of both.” Poverty, Johnson said, was a “national problem,” one that required a collective response across all levels of government and society. His address singled out every American to do his part. Fifty-one years later, however, </w:t>
      </w:r>
      <w:r w:rsidRPr="003863B9">
        <w:rPr>
          <w:rFonts w:eastAsia="Cambria" w:cs="Times New Roman"/>
          <w:color w:val="000000"/>
          <w:sz w:val="24"/>
          <w:highlight w:val="cyan"/>
          <w:u w:val="single"/>
        </w:rPr>
        <w:t>we have established systems that perpetuate and even accentuate poverty. Schools in low socioeconomic areas are underfunded</w:t>
      </w:r>
      <w:r w:rsidRPr="003863B9">
        <w:rPr>
          <w:rFonts w:eastAsia="Cambria" w:cs="Times New Roman"/>
          <w:color w:val="000000"/>
          <w:sz w:val="24"/>
          <w:u w:val="single"/>
        </w:rPr>
        <w:t xml:space="preserve"> when compared to higher socioeconomic neighborhoods. </w:t>
      </w:r>
      <w:r w:rsidRPr="003863B9">
        <w:rPr>
          <w:rFonts w:eastAsia="Cambria" w:cs="Times New Roman"/>
          <w:color w:val="000000"/>
          <w:sz w:val="24"/>
          <w:highlight w:val="cyan"/>
          <w:u w:val="single"/>
        </w:rPr>
        <w:t>They tackle chronic issues with a chronic lack of resources</w:t>
      </w:r>
      <w:r w:rsidRPr="003863B9">
        <w:rPr>
          <w:rFonts w:eastAsia="Cambria" w:cs="Times New Roman"/>
          <w:color w:val="000000"/>
          <w:sz w:val="24"/>
          <w:u w:val="single"/>
        </w:rPr>
        <w:t>. While those who work in these schools may be passionate, hard-working, and motivated educators, they frequently lack experience, support services, and political power. Thus, the message becomes clear—</w:t>
      </w:r>
      <w:r w:rsidRPr="003863B9">
        <w:rPr>
          <w:rFonts w:eastAsia="Cambria" w:cs="Times New Roman"/>
          <w:color w:val="000000"/>
          <w:sz w:val="24"/>
          <w:highlight w:val="cyan"/>
          <w:u w:val="single"/>
        </w:rPr>
        <w:t>if you are born into poverty, you are likely to stay in poverty.</w:t>
      </w:r>
      <w:r w:rsidRPr="003863B9">
        <w:rPr>
          <w:rFonts w:eastAsia="Cambria" w:cs="Times New Roman"/>
          <w:color w:val="000000"/>
          <w:sz w:val="24"/>
          <w:u w:val="single"/>
        </w:rPr>
        <w:t xml:space="preserve"> </w:t>
      </w:r>
      <w:r w:rsidRPr="003863B9">
        <w:rPr>
          <w:rFonts w:eastAsia="Cambria" w:cs="Times New Roman"/>
          <w:color w:val="000000"/>
          <w:sz w:val="24"/>
        </w:rPr>
        <w:t xml:space="preserve">As a country, </w:t>
      </w:r>
      <w:r w:rsidRPr="003863B9">
        <w:rPr>
          <w:rFonts w:eastAsia="Cambria" w:cs="Times New Roman"/>
          <w:color w:val="000000"/>
          <w:sz w:val="24"/>
          <w:highlight w:val="cyan"/>
          <w:u w:val="single"/>
        </w:rPr>
        <w:t>we have deep-rooted negative stereotypes about people living in poverty, despite the fact that people who live in poverty are as diverse</w:t>
      </w:r>
      <w:r w:rsidRPr="003863B9">
        <w:rPr>
          <w:rFonts w:eastAsia="Cambria" w:cs="Times New Roman"/>
          <w:color w:val="000000"/>
          <w:sz w:val="24"/>
          <w:u w:val="single"/>
        </w:rPr>
        <w:t xml:space="preserve"> in their norms, beliefs, and behaviors as people who live in any other socioeconomic stratum. </w:t>
      </w:r>
      <w:r w:rsidRPr="003863B9">
        <w:rPr>
          <w:rFonts w:eastAsia="Cambria" w:cs="Times New Roman"/>
          <w:color w:val="000000"/>
          <w:sz w:val="24"/>
          <w:highlight w:val="cyan"/>
          <w:u w:val="single"/>
        </w:rPr>
        <w:t>Poverty spans geographical and ethnic boundaries, from urban cities to rural towns</w:t>
      </w:r>
      <w:r w:rsidRPr="003863B9">
        <w:rPr>
          <w:rFonts w:eastAsia="Cambria" w:cs="Times New Roman"/>
          <w:color w:val="000000"/>
          <w:sz w:val="24"/>
          <w:u w:val="single"/>
        </w:rPr>
        <w:t xml:space="preserve">. There are many communities that have battled poverty for decades and many where poverty has arrived recently, unexpectedly, and in a rush. Poverty is neither fair nor equitable, and it is not productive for society. </w:t>
      </w:r>
      <w:r w:rsidRPr="003863B9">
        <w:rPr>
          <w:rFonts w:eastAsia="Cambria" w:cs="Times New Roman"/>
          <w:color w:val="000000"/>
          <w:sz w:val="24"/>
          <w:highlight w:val="cyan"/>
          <w:u w:val="single"/>
        </w:rPr>
        <w:t>If we ignore</w:t>
      </w:r>
      <w:r w:rsidRPr="003863B9">
        <w:rPr>
          <w:rFonts w:eastAsia="Cambria" w:cs="Times New Roman"/>
          <w:color w:val="000000"/>
          <w:sz w:val="24"/>
          <w:u w:val="single"/>
        </w:rPr>
        <w:t xml:space="preserve">, as Charles Blow called it, </w:t>
      </w:r>
      <w:r w:rsidRPr="003863B9">
        <w:rPr>
          <w:rFonts w:eastAsia="Cambria" w:cs="Times New Roman"/>
          <w:color w:val="000000"/>
          <w:sz w:val="24"/>
          <w:highlight w:val="cyan"/>
          <w:u w:val="single"/>
        </w:rPr>
        <w:t>the “</w:t>
      </w:r>
      <w:hyperlink r:id="rId56" w:tgtFrame="_hplink" w:history="1">
        <w:r w:rsidRPr="003863B9">
          <w:rPr>
            <w:rFonts w:eastAsia="Cambria" w:cs="Times New Roman"/>
            <w:color w:val="000000"/>
            <w:sz w:val="24"/>
            <w:highlight w:val="cyan"/>
            <w:u w:val="single"/>
          </w:rPr>
          <w:t>corrosive effects of poverty</w:t>
        </w:r>
      </w:hyperlink>
      <w:proofErr w:type="gramStart"/>
      <w:r w:rsidRPr="003863B9">
        <w:rPr>
          <w:rFonts w:eastAsia="Cambria" w:cs="Times New Roman"/>
          <w:color w:val="000000"/>
          <w:sz w:val="24"/>
          <w:highlight w:val="cyan"/>
          <w:u w:val="single"/>
        </w:rPr>
        <w:t xml:space="preserve">“ </w:t>
      </w:r>
      <w:r w:rsidRPr="003863B9">
        <w:rPr>
          <w:rFonts w:eastAsia="Cambria" w:cs="Times New Roman"/>
          <w:color w:val="000000"/>
          <w:sz w:val="24"/>
          <w:highlight w:val="cyan"/>
          <w:u w:val="single"/>
        </w:rPr>
        <w:lastRenderedPageBreak/>
        <w:t>on</w:t>
      </w:r>
      <w:proofErr w:type="gramEnd"/>
      <w:r w:rsidRPr="003863B9">
        <w:rPr>
          <w:rFonts w:eastAsia="Cambria" w:cs="Times New Roman"/>
          <w:color w:val="000000"/>
          <w:sz w:val="24"/>
          <w:highlight w:val="cyan"/>
          <w:u w:val="single"/>
        </w:rPr>
        <w:t xml:space="preserve"> our nation’s children, it will come back to haunt us</w:t>
      </w:r>
      <w:r w:rsidRPr="003863B9">
        <w:rPr>
          <w:rFonts w:eastAsia="Cambria" w:cs="Times New Roman"/>
          <w:color w:val="000000"/>
          <w:sz w:val="24"/>
          <w:u w:val="single"/>
        </w:rPr>
        <w:t xml:space="preserve">. And as Steve </w:t>
      </w:r>
      <w:proofErr w:type="spellStart"/>
      <w:r w:rsidRPr="003863B9">
        <w:rPr>
          <w:rFonts w:eastAsia="Cambria" w:cs="Times New Roman"/>
          <w:color w:val="000000"/>
          <w:sz w:val="24"/>
          <w:u w:val="single"/>
        </w:rPr>
        <w:t>Suitts</w:t>
      </w:r>
      <w:proofErr w:type="spellEnd"/>
      <w:r w:rsidRPr="003863B9">
        <w:rPr>
          <w:rFonts w:eastAsia="Cambria" w:cs="Times New Roman"/>
          <w:color w:val="000000"/>
          <w:sz w:val="24"/>
          <w:u w:val="single"/>
        </w:rPr>
        <w:t xml:space="preserve">, author of the Southern Education Foundation research bulletin, said, “It’s a matter of our national future, because when one group becomes the majority of our students, </w:t>
      </w:r>
      <w:r w:rsidRPr="003863B9">
        <w:rPr>
          <w:rFonts w:eastAsia="Cambria" w:cs="Times New Roman"/>
          <w:color w:val="000000"/>
          <w:sz w:val="24"/>
          <w:highlight w:val="cyan"/>
          <w:u w:val="single"/>
        </w:rPr>
        <w:t>they define what that future is going to be in education more than any other group.”</w:t>
      </w:r>
    </w:p>
    <w:p w:rsidR="003863B9" w:rsidRDefault="003863B9" w:rsidP="003863B9">
      <w:pPr>
        <w:pStyle w:val="Heading3"/>
      </w:pPr>
      <w:r>
        <w:lastRenderedPageBreak/>
        <w:t xml:space="preserve">Poverty – Collapses Competitiveness </w:t>
      </w:r>
    </w:p>
    <w:p w:rsidR="003863B9" w:rsidRPr="003863B9" w:rsidRDefault="003863B9" w:rsidP="003863B9">
      <w:pPr>
        <w:pStyle w:val="Heading4"/>
        <w:rPr>
          <w:rFonts w:asciiTheme="majorHAnsi" w:hAnsiTheme="majorHAnsi" w:cs="Arial"/>
          <w:b w:val="0"/>
          <w:bCs w:val="0"/>
          <w:sz w:val="24"/>
          <w:szCs w:val="24"/>
        </w:rPr>
      </w:pPr>
      <w:r w:rsidRPr="00466701">
        <w:t>Poverty utterly destroys metropolitan economies, this will devastate the US economy and US global competitiveness</w:t>
      </w:r>
      <w:r w:rsidRPr="00466701">
        <w:br/>
      </w:r>
      <w:proofErr w:type="spellStart"/>
      <w:r>
        <w:t>Cicilline</w:t>
      </w:r>
      <w:proofErr w:type="spellEnd"/>
      <w:r>
        <w:t xml:space="preserve">, 08 – </w:t>
      </w:r>
      <w:r>
        <w:rPr>
          <w:rStyle w:val="Strong"/>
          <w:rFonts w:ascii="Arial" w:hAnsi="Arial" w:cs="Arial"/>
          <w:sz w:val="20"/>
          <w:szCs w:val="20"/>
        </w:rPr>
        <w:t>Mayor of Providence, Rhode Island (David, CQ Congressional Testimony, “REDUCING THE NUMBER OF FAMILIES LIVING IN POVERTY,” 9/25, lexis</w:t>
      </w:r>
      <w:r>
        <w:br/>
      </w:r>
      <w:r>
        <w:br/>
      </w:r>
      <w:proofErr w:type="gramStart"/>
      <w:r w:rsidRPr="00611279">
        <w:rPr>
          <w:rStyle w:val="Strong"/>
          <w:rFonts w:asciiTheme="majorHAnsi" w:hAnsiTheme="majorHAnsi" w:cs="Arial"/>
          <w:sz w:val="24"/>
          <w:szCs w:val="24"/>
        </w:rPr>
        <w:t>The</w:t>
      </w:r>
      <w:proofErr w:type="gramEnd"/>
      <w:r w:rsidRPr="00611279">
        <w:rPr>
          <w:rStyle w:val="Strong"/>
          <w:rFonts w:asciiTheme="majorHAnsi" w:hAnsiTheme="majorHAnsi" w:cs="Arial"/>
          <w:sz w:val="24"/>
          <w:szCs w:val="24"/>
        </w:rPr>
        <w:t xml:space="preserve"> reality is that </w:t>
      </w:r>
      <w:r w:rsidRPr="00611279">
        <w:rPr>
          <w:rStyle w:val="Strong"/>
          <w:rFonts w:asciiTheme="majorHAnsi" w:hAnsiTheme="majorHAnsi" w:cs="Arial"/>
          <w:sz w:val="24"/>
          <w:szCs w:val="24"/>
          <w:highlight w:val="yellow"/>
          <w:u w:val="single"/>
        </w:rPr>
        <w:t>the American economy is a metropolitan economy</w:t>
      </w:r>
      <w:r w:rsidRPr="00611279">
        <w:rPr>
          <w:rStyle w:val="Strong"/>
          <w:rFonts w:asciiTheme="majorHAnsi" w:hAnsiTheme="majorHAnsi" w:cs="Arial"/>
          <w:sz w:val="24"/>
          <w:szCs w:val="24"/>
        </w:rPr>
        <w:t xml:space="preserve">. In fact, </w:t>
      </w:r>
      <w:r w:rsidRPr="00611279">
        <w:rPr>
          <w:rStyle w:val="Strong"/>
          <w:rFonts w:asciiTheme="majorHAnsi" w:hAnsiTheme="majorHAnsi" w:cs="Arial"/>
          <w:sz w:val="24"/>
          <w:szCs w:val="24"/>
          <w:highlight w:val="yellow"/>
          <w:u w:val="single"/>
        </w:rPr>
        <w:t>the nation's 100 largest metro areas</w:t>
      </w:r>
      <w:r w:rsidRPr="00611279">
        <w:rPr>
          <w:rStyle w:val="Strong"/>
          <w:rFonts w:asciiTheme="majorHAnsi" w:hAnsiTheme="majorHAnsi" w:cs="Arial"/>
          <w:sz w:val="24"/>
          <w:szCs w:val="24"/>
        </w:rPr>
        <w:t xml:space="preserve">, which make up only 12% of the nation in land area </w:t>
      </w:r>
      <w:r w:rsidRPr="00611279">
        <w:rPr>
          <w:rStyle w:val="Strong"/>
          <w:rFonts w:asciiTheme="majorHAnsi" w:hAnsiTheme="majorHAnsi" w:cs="Arial"/>
          <w:sz w:val="24"/>
          <w:szCs w:val="24"/>
          <w:highlight w:val="yellow"/>
          <w:u w:val="single"/>
        </w:rPr>
        <w:t>account for 68% of all jobs and 75% of national GDP</w:t>
      </w:r>
      <w:r w:rsidRPr="00611279">
        <w:rPr>
          <w:rStyle w:val="Strong"/>
          <w:rFonts w:asciiTheme="majorHAnsi" w:hAnsiTheme="majorHAnsi" w:cs="Arial"/>
          <w:sz w:val="24"/>
          <w:szCs w:val="24"/>
        </w:rPr>
        <w:t>.</w:t>
      </w:r>
      <w:r w:rsidRPr="00611279">
        <w:rPr>
          <w:rStyle w:val="Strong"/>
          <w:rFonts w:asciiTheme="majorHAnsi" w:hAnsiTheme="majorHAnsi" w:cs="Arial"/>
          <w:sz w:val="18"/>
          <w:szCs w:val="18"/>
        </w:rPr>
        <w:t xml:space="preserve"> </w:t>
      </w:r>
      <w:r w:rsidRPr="00611279">
        <w:rPr>
          <w:rStyle w:val="Strong"/>
          <w:rFonts w:asciiTheme="majorHAnsi" w:hAnsiTheme="majorHAnsi" w:cs="Arial"/>
          <w:sz w:val="20"/>
          <w:szCs w:val="20"/>
        </w:rPr>
        <w:t>Furthermore, as we expedite the transition of our economy into one that meets the demands of the information age and our need to become dependent from foreign oil, the strategic importance of cities grows even more. Already, cities have 76% of the knowledge jobs and are poised to grow an even higher proportion.</w:t>
      </w:r>
      <w:r>
        <w:rPr>
          <w:rFonts w:asciiTheme="majorHAnsi" w:hAnsiTheme="majorHAnsi"/>
        </w:rPr>
        <w:t xml:space="preserve"> </w:t>
      </w:r>
      <w:r w:rsidRPr="00611279">
        <w:rPr>
          <w:rStyle w:val="Strong"/>
          <w:rFonts w:asciiTheme="majorHAnsi" w:hAnsiTheme="majorHAnsi" w:cs="Arial"/>
          <w:sz w:val="18"/>
          <w:szCs w:val="18"/>
        </w:rPr>
        <w:t xml:space="preserve">Additionally, </w:t>
      </w:r>
      <w:r w:rsidRPr="00611279">
        <w:rPr>
          <w:rStyle w:val="Strong"/>
          <w:rFonts w:asciiTheme="majorHAnsi" w:hAnsiTheme="majorHAnsi" w:cs="Arial"/>
          <w:sz w:val="18"/>
          <w:szCs w:val="18"/>
          <w:u w:val="single"/>
        </w:rPr>
        <w:t>cities house</w:t>
      </w:r>
      <w:r w:rsidRPr="00611279">
        <w:rPr>
          <w:rStyle w:val="Strong"/>
          <w:rFonts w:asciiTheme="majorHAnsi" w:hAnsiTheme="majorHAnsi" w:cs="Arial"/>
          <w:sz w:val="18"/>
          <w:szCs w:val="18"/>
        </w:rPr>
        <w:t xml:space="preserve"> </w:t>
      </w:r>
      <w:r w:rsidRPr="00611279">
        <w:rPr>
          <w:rStyle w:val="Strong"/>
          <w:rFonts w:asciiTheme="majorHAnsi" w:hAnsiTheme="majorHAnsi" w:cs="Arial"/>
          <w:sz w:val="24"/>
          <w:szCs w:val="24"/>
          <w:highlight w:val="yellow"/>
          <w:u w:val="single"/>
        </w:rPr>
        <w:t>our great scientific research centers that will give birth to the innovations that will power America with new forms of energy</w:t>
      </w:r>
      <w:r w:rsidRPr="00611279">
        <w:rPr>
          <w:rStyle w:val="Strong"/>
          <w:rFonts w:asciiTheme="majorHAnsi" w:hAnsiTheme="majorHAnsi" w:cs="Arial"/>
          <w:sz w:val="20"/>
          <w:szCs w:val="20"/>
        </w:rPr>
        <w:t>. Also, contrary to most people's ideas about urban America, cities are the greenest places we can live based on existing consumption patterns.</w:t>
      </w:r>
      <w:r w:rsidRPr="00611279">
        <w:rPr>
          <w:rFonts w:asciiTheme="majorHAnsi" w:hAnsiTheme="majorHAnsi"/>
        </w:rPr>
        <w:t xml:space="preserve"> </w:t>
      </w:r>
      <w:r w:rsidRPr="00611279">
        <w:rPr>
          <w:rStyle w:val="Strong"/>
          <w:rFonts w:asciiTheme="majorHAnsi" w:hAnsiTheme="majorHAnsi" w:cs="Arial"/>
          <w:sz w:val="20"/>
          <w:szCs w:val="20"/>
        </w:rPr>
        <w:t>Chairman Schumer, you may already know that those living in the New York metropolitan region have on average half the carbon footprint of the average American. The more Americans that continue to move to cities, the less dependent America will be on foreign sources of energy.</w:t>
      </w:r>
      <w:r w:rsidRPr="00611279">
        <w:rPr>
          <w:rFonts w:asciiTheme="majorHAnsi" w:hAnsiTheme="majorHAnsi"/>
        </w:rPr>
        <w:t xml:space="preserve"> </w:t>
      </w:r>
      <w:r w:rsidRPr="00611279">
        <w:rPr>
          <w:rStyle w:val="Strong"/>
          <w:rFonts w:asciiTheme="majorHAnsi" w:hAnsiTheme="majorHAnsi" w:cs="Arial"/>
          <w:sz w:val="20"/>
          <w:szCs w:val="20"/>
        </w:rPr>
        <w:t>Cities are the solution. But, as a nation, we are not tending our metropolitan garden. In recent years, the evolution of cities has continued in spite of national policy, not because of it. As a result,</w:t>
      </w:r>
      <w:r w:rsidRPr="00611279">
        <w:rPr>
          <w:rStyle w:val="Strong"/>
          <w:rFonts w:asciiTheme="majorHAnsi" w:hAnsiTheme="majorHAnsi" w:cs="Arial"/>
          <w:sz w:val="24"/>
          <w:szCs w:val="24"/>
        </w:rPr>
        <w:t xml:space="preserve"> </w:t>
      </w:r>
      <w:r w:rsidRPr="00611279">
        <w:rPr>
          <w:rStyle w:val="Strong"/>
          <w:rFonts w:asciiTheme="majorHAnsi" w:hAnsiTheme="majorHAnsi" w:cs="Arial"/>
          <w:sz w:val="24"/>
          <w:szCs w:val="24"/>
          <w:highlight w:val="yellow"/>
          <w:u w:val="single"/>
        </w:rPr>
        <w:t>we are severely restraining our metropolitan transformation at a time when we need to accelerate it.</w:t>
      </w:r>
      <w:r w:rsidRPr="00611279">
        <w:rPr>
          <w:rFonts w:asciiTheme="majorHAnsi" w:hAnsiTheme="majorHAnsi"/>
          <w:sz w:val="24"/>
          <w:szCs w:val="24"/>
        </w:rPr>
        <w:t xml:space="preserve"> </w:t>
      </w:r>
      <w:r w:rsidRPr="00611279">
        <w:rPr>
          <w:rStyle w:val="Strong"/>
          <w:rFonts w:asciiTheme="majorHAnsi" w:hAnsiTheme="majorHAnsi" w:cs="Arial"/>
          <w:sz w:val="24"/>
          <w:szCs w:val="24"/>
          <w:highlight w:val="yellow"/>
          <w:u w:val="single"/>
        </w:rPr>
        <w:t>Foremost among these restraints, without a doubt, is poverty</w:t>
      </w:r>
      <w:r w:rsidRPr="00611279">
        <w:rPr>
          <w:rStyle w:val="Strong"/>
          <w:rFonts w:asciiTheme="majorHAnsi" w:hAnsiTheme="majorHAnsi" w:cs="Arial"/>
          <w:sz w:val="24"/>
          <w:szCs w:val="24"/>
        </w:rPr>
        <w:t xml:space="preserve">. Poverty is to a family and a community what inflation is to an economy. </w:t>
      </w:r>
      <w:r w:rsidRPr="00611279">
        <w:rPr>
          <w:rStyle w:val="Strong"/>
          <w:rFonts w:asciiTheme="majorHAnsi" w:hAnsiTheme="majorHAnsi" w:cs="Arial"/>
          <w:sz w:val="24"/>
          <w:szCs w:val="24"/>
          <w:highlight w:val="yellow"/>
          <w:u w:val="single"/>
        </w:rPr>
        <w:t>Its consequences spill over into everything else and have a lasting and devastating impact.</w:t>
      </w:r>
      <w:r w:rsidRPr="00611279">
        <w:rPr>
          <w:rStyle w:val="Strong"/>
          <w:rFonts w:asciiTheme="majorHAnsi" w:hAnsiTheme="majorHAnsi" w:cs="Arial"/>
          <w:sz w:val="24"/>
          <w:szCs w:val="24"/>
          <w:u w:val="single"/>
        </w:rPr>
        <w:t xml:space="preserve"> </w:t>
      </w:r>
      <w:r w:rsidRPr="00611279">
        <w:rPr>
          <w:rStyle w:val="Strong"/>
          <w:rFonts w:asciiTheme="majorHAnsi" w:hAnsiTheme="majorHAnsi" w:cs="Arial"/>
          <w:sz w:val="20"/>
          <w:szCs w:val="20"/>
          <w:u w:val="single"/>
        </w:rPr>
        <w:t>But, what makes it worse, is that there are measures we know we can take to prevent it from persisting.</w:t>
      </w:r>
      <w:r w:rsidRPr="00611279">
        <w:rPr>
          <w:rFonts w:asciiTheme="majorHAnsi" w:hAnsiTheme="majorHAnsi"/>
        </w:rPr>
        <w:t xml:space="preserve"> </w:t>
      </w:r>
      <w:r w:rsidRPr="00611279">
        <w:rPr>
          <w:rStyle w:val="Strong"/>
          <w:rFonts w:asciiTheme="majorHAnsi" w:hAnsiTheme="majorHAnsi" w:cs="Arial"/>
          <w:sz w:val="18"/>
          <w:szCs w:val="18"/>
          <w:u w:val="single"/>
        </w:rPr>
        <w:t>Not surprisingly, the headway we made on poverty in the 1990s coincided with the metropolitan comeback. But in recent years that headway has been reversed</w:t>
      </w:r>
      <w:r w:rsidRPr="00611279">
        <w:rPr>
          <w:rStyle w:val="Strong"/>
          <w:rFonts w:asciiTheme="majorHAnsi" w:hAnsiTheme="majorHAnsi" w:cs="Arial"/>
          <w:sz w:val="18"/>
          <w:szCs w:val="18"/>
        </w:rPr>
        <w:t xml:space="preserve">. In my view, </w:t>
      </w:r>
      <w:r w:rsidRPr="00611279">
        <w:rPr>
          <w:rStyle w:val="Strong"/>
          <w:rFonts w:asciiTheme="majorHAnsi" w:hAnsiTheme="majorHAnsi" w:cs="Arial"/>
          <w:sz w:val="18"/>
          <w:szCs w:val="18"/>
          <w:u w:val="single"/>
        </w:rPr>
        <w:t>one of the reasons for this is the sharp decline in funding</w:t>
      </w:r>
      <w:r w:rsidRPr="00611279">
        <w:rPr>
          <w:rStyle w:val="Strong"/>
          <w:rFonts w:asciiTheme="majorHAnsi" w:hAnsiTheme="majorHAnsi" w:cs="Arial"/>
          <w:sz w:val="18"/>
          <w:szCs w:val="18"/>
        </w:rPr>
        <w:t xml:space="preserve">. </w:t>
      </w:r>
      <w:r w:rsidRPr="00611279">
        <w:rPr>
          <w:rStyle w:val="Strong"/>
          <w:rFonts w:asciiTheme="majorHAnsi" w:hAnsiTheme="majorHAnsi" w:cs="Arial"/>
          <w:sz w:val="20"/>
          <w:szCs w:val="20"/>
        </w:rPr>
        <w:t>First Focus, the children's advocacy group on whose advisory board I sit, recently discovered that the share of non-defense spending on kids has declined by a full 10% in just five years. And, as you know, the Community Development Block Grant - one of our country's great domestic programs for cities - has also been significantly cut in recent years. Just to name two examples.</w:t>
      </w:r>
      <w:r w:rsidRPr="00611279">
        <w:rPr>
          <w:rFonts w:asciiTheme="majorHAnsi" w:hAnsiTheme="majorHAnsi"/>
        </w:rPr>
        <w:t xml:space="preserve"> </w:t>
      </w:r>
      <w:r w:rsidRPr="00611279">
        <w:rPr>
          <w:rStyle w:val="Strong"/>
          <w:rFonts w:asciiTheme="majorHAnsi" w:hAnsiTheme="majorHAnsi" w:cs="Arial"/>
          <w:sz w:val="20"/>
          <w:szCs w:val="20"/>
        </w:rPr>
        <w:t>But you are presented with lots of statistics every day and the call for funding is constant. So my job today is to report to you from a Mayor's perspective about what can work and is currently working to lessen poverty in our communities. I know that many view poverty as a great complex of interrelated problems, but I view it very simply. Poverty is a lack of opportunity. So to me, the fight is not so much a war on poverty as it is a war for opportunity.</w:t>
      </w:r>
      <w:r w:rsidRPr="00611279">
        <w:rPr>
          <w:rFonts w:asciiTheme="majorHAnsi" w:hAnsiTheme="majorHAnsi"/>
        </w:rPr>
        <w:t xml:space="preserve"> </w:t>
      </w:r>
      <w:r w:rsidRPr="00611279">
        <w:rPr>
          <w:rStyle w:val="Strong"/>
          <w:rFonts w:asciiTheme="majorHAnsi" w:hAnsiTheme="majorHAnsi" w:cs="Arial"/>
          <w:sz w:val="12"/>
          <w:szCs w:val="12"/>
        </w:rPr>
        <w:t>The long-term answer does not lie in merely relieving the stresses and pain of poverty. The long-term answer lies in rebuilding upward mobility in America. The war for opportunity means rebuilding the economic ladder</w:t>
      </w:r>
      <w:r w:rsidRPr="00611279">
        <w:rPr>
          <w:rStyle w:val="Strong"/>
          <w:rFonts w:asciiTheme="majorHAnsi" w:hAnsiTheme="majorHAnsi" w:cs="Arial"/>
          <w:sz w:val="20"/>
          <w:szCs w:val="20"/>
        </w:rPr>
        <w:t xml:space="preserve">. </w:t>
      </w:r>
      <w:r w:rsidRPr="00611279">
        <w:rPr>
          <w:rStyle w:val="Strong"/>
          <w:rFonts w:asciiTheme="majorHAnsi" w:hAnsiTheme="majorHAnsi" w:cs="Arial"/>
          <w:sz w:val="24"/>
          <w:szCs w:val="24"/>
          <w:highlight w:val="yellow"/>
          <w:u w:val="single"/>
        </w:rPr>
        <w:t>When there is upward mobility there is hope. Families will work harder to make sure their children are educated, stay out of trouble and develop a strong work ethic. But when there is not, it creates the environment for many of the social ills that can ruin lives and drive up the costs of social programs</w:t>
      </w:r>
      <w:r w:rsidRPr="00611279">
        <w:rPr>
          <w:rStyle w:val="Strong"/>
          <w:rFonts w:asciiTheme="majorHAnsi" w:hAnsiTheme="majorHAnsi" w:cs="Arial"/>
          <w:sz w:val="20"/>
          <w:szCs w:val="20"/>
          <w:highlight w:val="yellow"/>
        </w:rPr>
        <w:t>.</w:t>
      </w:r>
      <w:r w:rsidRPr="00611279">
        <w:rPr>
          <w:rFonts w:asciiTheme="majorHAnsi" w:hAnsiTheme="majorHAnsi"/>
        </w:rPr>
        <w:t xml:space="preserve"> </w:t>
      </w:r>
      <w:r w:rsidRPr="00611279">
        <w:rPr>
          <w:rStyle w:val="Strong"/>
          <w:rFonts w:asciiTheme="majorHAnsi" w:hAnsiTheme="majorHAnsi" w:cs="Arial"/>
          <w:sz w:val="8"/>
          <w:szCs w:val="8"/>
        </w:rPr>
        <w:t>Unfortunately, all across the country, the economic ladder has been badly weakened in recent years. It used to be that the American Dream was available to anyone who was willing to work hard enough, but in today's economy too many families are doing everything right and still getting left behind.</w:t>
      </w:r>
      <w:r w:rsidRPr="00611279">
        <w:rPr>
          <w:rFonts w:asciiTheme="majorHAnsi" w:hAnsiTheme="majorHAnsi"/>
          <w:sz w:val="8"/>
          <w:szCs w:val="8"/>
        </w:rPr>
        <w:t xml:space="preserve"> </w:t>
      </w:r>
      <w:r w:rsidRPr="00611279">
        <w:rPr>
          <w:rStyle w:val="Strong"/>
          <w:rFonts w:asciiTheme="majorHAnsi" w:hAnsiTheme="majorHAnsi" w:cs="Arial"/>
          <w:sz w:val="8"/>
          <w:szCs w:val="8"/>
        </w:rPr>
        <w:t>At my second inauguration in 2006, I identified this as one of the highest priorities for my city. I signed an executive order creating a task force made up of our foremost experts on workforce development, poverty, and early childhood development and family supports.</w:t>
      </w:r>
      <w:r w:rsidRPr="00611279">
        <w:rPr>
          <w:rFonts w:asciiTheme="majorHAnsi" w:hAnsiTheme="majorHAnsi"/>
          <w:sz w:val="8"/>
          <w:szCs w:val="8"/>
        </w:rPr>
        <w:t xml:space="preserve"> </w:t>
      </w:r>
      <w:r w:rsidRPr="00611279">
        <w:rPr>
          <w:rStyle w:val="Strong"/>
          <w:rFonts w:asciiTheme="majorHAnsi" w:hAnsiTheme="majorHAnsi" w:cs="Arial"/>
          <w:sz w:val="8"/>
          <w:szCs w:val="8"/>
        </w:rPr>
        <w:t>I asked them to offer me their best recommendations for what we can do at the city level - as a government and as a community - to reestablish upward mobility for our working poor, and to help re-build the middle class in our city. They developed a set of action steps called Pathways to Opportunity to move people into the workforce, keep them in the workforce, and open up more opportunity to get ahead once they're in.</w:t>
      </w:r>
      <w:r w:rsidRPr="00611279">
        <w:rPr>
          <w:rFonts w:asciiTheme="majorHAnsi" w:hAnsiTheme="majorHAnsi"/>
          <w:sz w:val="8"/>
          <w:szCs w:val="8"/>
        </w:rPr>
        <w:t xml:space="preserve"> </w:t>
      </w:r>
      <w:r w:rsidRPr="00611279">
        <w:rPr>
          <w:rStyle w:val="Strong"/>
          <w:rFonts w:asciiTheme="majorHAnsi" w:hAnsiTheme="majorHAnsi" w:cs="Arial"/>
          <w:sz w:val="8"/>
          <w:szCs w:val="8"/>
        </w:rPr>
        <w:t>With the report in hand, I formed a partnership with the Annie E. Casey foundation, to open an office that is charged with overseeing the implementation of these recommendations in coordination with the city and the agencies that helped to develop them. It also serves as a community-based site for residents to connect to new opportunities. We have launched a number of ambitious projects as part of this initiative.</w:t>
      </w:r>
      <w:r w:rsidRPr="00611279">
        <w:rPr>
          <w:rFonts w:asciiTheme="majorHAnsi" w:hAnsiTheme="majorHAnsi"/>
          <w:sz w:val="8"/>
          <w:szCs w:val="8"/>
        </w:rPr>
        <w:t xml:space="preserve"> </w:t>
      </w:r>
      <w:r w:rsidRPr="00611279">
        <w:rPr>
          <w:rStyle w:val="Strong"/>
          <w:rFonts w:asciiTheme="majorHAnsi" w:hAnsiTheme="majorHAnsi" w:cs="Arial"/>
          <w:sz w:val="8"/>
          <w:szCs w:val="8"/>
        </w:rPr>
        <w:t>We initiated a major long-term effort to rebuild many of our old and decaying school facilities and replace them with 21st-century learning environments. As part of this, we launched a large-scale apprenticeship program in the construction trades. We have young people from across the city who are integral parts of these major construction efforts that involve cutting edge green technology and learning how to build to LEED standard. We have partnered with our hospitals that are facing a serious nursing shortage to get young people access to the skills they need to begin a good career in the health care field.</w:t>
      </w:r>
      <w:r w:rsidRPr="00611279">
        <w:rPr>
          <w:rFonts w:asciiTheme="majorHAnsi" w:hAnsiTheme="majorHAnsi"/>
          <w:sz w:val="8"/>
          <w:szCs w:val="8"/>
        </w:rPr>
        <w:t xml:space="preserve"> </w:t>
      </w:r>
      <w:r w:rsidRPr="00611279">
        <w:rPr>
          <w:rStyle w:val="Strong"/>
          <w:rFonts w:asciiTheme="majorHAnsi" w:hAnsiTheme="majorHAnsi" w:cs="Arial"/>
          <w:sz w:val="8"/>
          <w:szCs w:val="8"/>
        </w:rPr>
        <w:t>Taking the lead from Brookings' work on "the high cost of being poor," we are working with local banks in an organization called Bank on Providence. It is developing financial instruments specifically designed for low-wage families and individuals. I am also working with the state legislature to regulate the ability of predatory lenders and check cashers to extract usurious rates and charges from their customers - most of whom haven't been able to access mainstream banking services.</w:t>
      </w:r>
      <w:r w:rsidRPr="00611279">
        <w:rPr>
          <w:rFonts w:asciiTheme="majorHAnsi" w:hAnsiTheme="majorHAnsi"/>
          <w:sz w:val="8"/>
          <w:szCs w:val="8"/>
        </w:rPr>
        <w:t xml:space="preserve"> </w:t>
      </w:r>
      <w:r w:rsidRPr="00611279">
        <w:rPr>
          <w:rStyle w:val="Strong"/>
          <w:rFonts w:asciiTheme="majorHAnsi" w:hAnsiTheme="majorHAnsi" w:cs="Arial"/>
          <w:sz w:val="8"/>
          <w:szCs w:val="8"/>
        </w:rPr>
        <w:t>We are aggressively engaging with ex-offenders who come back to their communities to make absolutely sure they meet all of their re-entry obligations or else face consequences. But at the same time ensuring that the support necessary for their success is in place.</w:t>
      </w:r>
      <w:r w:rsidRPr="00611279">
        <w:rPr>
          <w:rFonts w:asciiTheme="majorHAnsi" w:hAnsiTheme="majorHAnsi"/>
          <w:sz w:val="8"/>
          <w:szCs w:val="8"/>
        </w:rPr>
        <w:t xml:space="preserve"> </w:t>
      </w:r>
      <w:r w:rsidRPr="00611279">
        <w:rPr>
          <w:rStyle w:val="Strong"/>
          <w:rFonts w:asciiTheme="majorHAnsi" w:hAnsiTheme="majorHAnsi" w:cs="Arial"/>
          <w:sz w:val="8"/>
          <w:szCs w:val="8"/>
        </w:rPr>
        <w:t>These are a few examples of the kinds of meaningful, measurable, and effective strategies being undertaken by this office. It is all about creating more opportunities and removing any barriers to existing opportunities. Mr. Chairman and honorable members of the committee, if I had more time I would love to also describe to you the incredible effect that city-wide after school is having in Providence. I'd like to describe the success we've had with integrating our police force with the communities they serve. There is so much that has an effect on opportunity and poverty that we know will be effective.</w:t>
      </w:r>
      <w:r w:rsidRPr="00611279">
        <w:rPr>
          <w:rFonts w:asciiTheme="majorHAnsi" w:hAnsiTheme="majorHAnsi"/>
          <w:sz w:val="8"/>
          <w:szCs w:val="8"/>
        </w:rPr>
        <w:t xml:space="preserve"> </w:t>
      </w:r>
      <w:r w:rsidRPr="00611279">
        <w:rPr>
          <w:rStyle w:val="Strong"/>
          <w:rFonts w:asciiTheme="majorHAnsi" w:hAnsiTheme="majorHAnsi" w:cs="Arial"/>
          <w:sz w:val="8"/>
          <w:szCs w:val="8"/>
        </w:rPr>
        <w:t>But instead I will quickly conclude with a general comment.</w:t>
      </w:r>
      <w:r w:rsidRPr="00611279">
        <w:rPr>
          <w:rStyle w:val="Strong"/>
          <w:rFonts w:asciiTheme="majorHAnsi" w:hAnsiTheme="majorHAnsi" w:cs="Arial"/>
          <w:sz w:val="20"/>
          <w:szCs w:val="20"/>
        </w:rPr>
        <w:t xml:space="preserve"> </w:t>
      </w:r>
      <w:r w:rsidRPr="00611279">
        <w:rPr>
          <w:rStyle w:val="Strong"/>
          <w:rFonts w:asciiTheme="majorHAnsi" w:hAnsiTheme="majorHAnsi" w:cs="Arial"/>
          <w:sz w:val="24"/>
          <w:szCs w:val="24"/>
          <w:highlight w:val="yellow"/>
          <w:u w:val="single"/>
        </w:rPr>
        <w:t>Our cities represent tremendous opportunities for our 21st-century economy. We can unleash that potential by making opportunity for every American a national priority again</w:t>
      </w:r>
      <w:r w:rsidRPr="00611279">
        <w:rPr>
          <w:rStyle w:val="Strong"/>
          <w:rFonts w:asciiTheme="majorHAnsi" w:hAnsiTheme="majorHAnsi" w:cs="Arial"/>
          <w:sz w:val="24"/>
          <w:szCs w:val="24"/>
        </w:rPr>
        <w:t xml:space="preserve">. After all, the other name for a robust economic ladder and upward mobility is the American Dream. </w:t>
      </w:r>
      <w:r w:rsidRPr="00611279">
        <w:rPr>
          <w:rStyle w:val="Strong"/>
          <w:rFonts w:asciiTheme="majorHAnsi" w:hAnsiTheme="majorHAnsi" w:cs="Arial"/>
          <w:sz w:val="24"/>
          <w:szCs w:val="24"/>
          <w:highlight w:val="yellow"/>
          <w:u w:val="single"/>
        </w:rPr>
        <w:t>That is what made our economy the envy of the world, and it is the only way we can preserve its position in our global economy</w:t>
      </w:r>
      <w:r w:rsidRPr="00611279">
        <w:rPr>
          <w:rStyle w:val="Strong"/>
          <w:rFonts w:asciiTheme="majorHAnsi" w:hAnsiTheme="majorHAnsi" w:cs="Arial"/>
          <w:sz w:val="24"/>
          <w:szCs w:val="24"/>
          <w:highlight w:val="yellow"/>
        </w:rPr>
        <w:t>.</w:t>
      </w:r>
    </w:p>
    <w:p w:rsidR="00D06FA3" w:rsidRDefault="00D06FA3" w:rsidP="00D06FA3">
      <w:pPr>
        <w:pStyle w:val="Heading3"/>
      </w:pPr>
      <w:r>
        <w:lastRenderedPageBreak/>
        <w:t xml:space="preserve">Impact – Econ – War </w:t>
      </w:r>
    </w:p>
    <w:p w:rsidR="00655C5F" w:rsidRPr="00651410" w:rsidRDefault="00655C5F" w:rsidP="00655C5F">
      <w:pPr>
        <w:pStyle w:val="Heading4"/>
      </w:pPr>
      <w:bookmarkStart w:id="0" w:name="_Hlk484557462"/>
      <w:r>
        <w:t xml:space="preserve">Economic decline will go </w:t>
      </w:r>
      <w:r>
        <w:rPr>
          <w:u w:val="single"/>
        </w:rPr>
        <w:t>nuclear</w:t>
      </w:r>
    </w:p>
    <w:p w:rsidR="00655C5F" w:rsidRPr="0087025C" w:rsidRDefault="00655C5F" w:rsidP="00655C5F">
      <w:pPr>
        <w:rPr>
          <w:rStyle w:val="Style13ptBold"/>
        </w:rPr>
      </w:pPr>
      <w:proofErr w:type="spellStart"/>
      <w:r w:rsidRPr="00B0641B">
        <w:rPr>
          <w:rStyle w:val="Style13ptBold"/>
        </w:rPr>
        <w:t>Tønnesson</w:t>
      </w:r>
      <w:proofErr w:type="spellEnd"/>
      <w:r w:rsidRPr="00B0641B">
        <w:rPr>
          <w:rStyle w:val="Style13ptBold"/>
        </w:rPr>
        <w:t xml:space="preserve"> 15</w:t>
      </w:r>
      <w:r>
        <w:rPr>
          <w:rStyle w:val="Style13ptBold"/>
        </w:rPr>
        <w:t xml:space="preserve"> – research prof.</w:t>
      </w:r>
    </w:p>
    <w:p w:rsidR="00655C5F" w:rsidRDefault="00655C5F" w:rsidP="00655C5F">
      <w:r>
        <w:rPr>
          <w:sz w:val="16"/>
          <w:szCs w:val="16"/>
        </w:rPr>
        <w:t xml:space="preserve">Stein, </w:t>
      </w:r>
      <w:r w:rsidRPr="0087025C">
        <w:rPr>
          <w:sz w:val="16"/>
          <w:szCs w:val="16"/>
        </w:rPr>
        <w:t>Research Professor, Peace Research Institute Oslo; Leader of East Asia Peace program, Uppsala University, 2015, “Deterrence, interdependence and Sino–US peace,” International Area Studies Review, Vol. 18, No. 3, p. 297-311</w:t>
      </w:r>
    </w:p>
    <w:p w:rsidR="00655C5F" w:rsidRPr="00655C5F" w:rsidRDefault="00655C5F" w:rsidP="00655C5F">
      <w:pPr>
        <w:rPr>
          <w:sz w:val="10"/>
        </w:rPr>
      </w:pPr>
      <w:r w:rsidRPr="00141DBB">
        <w:rPr>
          <w:sz w:val="10"/>
        </w:rPr>
        <w:t xml:space="preserve">Several </w:t>
      </w:r>
      <w:r w:rsidRPr="0087025C">
        <w:rPr>
          <w:rStyle w:val="TitleChar"/>
        </w:rPr>
        <w:t>recent works</w:t>
      </w:r>
      <w:r w:rsidRPr="00141DBB">
        <w:rPr>
          <w:sz w:val="10"/>
        </w:rPr>
        <w:t xml:space="preserve"> on China and Sino–US relations </w:t>
      </w:r>
      <w:r w:rsidRPr="0087025C">
        <w:rPr>
          <w:rStyle w:val="TitleChar"/>
        </w:rPr>
        <w:t>have made</w:t>
      </w:r>
      <w:r w:rsidRPr="00141DBB">
        <w:rPr>
          <w:sz w:val="10"/>
        </w:rPr>
        <w:t xml:space="preserve"> substantial</w:t>
      </w:r>
      <w:r w:rsidRPr="00141DBB">
        <w:rPr>
          <w:b/>
          <w:sz w:val="10"/>
        </w:rPr>
        <w:t xml:space="preserve"> </w:t>
      </w:r>
      <w:r w:rsidRPr="0087025C">
        <w:rPr>
          <w:rStyle w:val="TitleChar"/>
        </w:rPr>
        <w:t>contributions to the current understanding of how and under what circumstances</w:t>
      </w:r>
      <w:r w:rsidRPr="00141DBB">
        <w:rPr>
          <w:b/>
          <w:sz w:val="10"/>
        </w:rPr>
        <w:t xml:space="preserve"> </w:t>
      </w:r>
      <w:r w:rsidRPr="00141DBB">
        <w:rPr>
          <w:sz w:val="10"/>
        </w:rPr>
        <w:t xml:space="preserve">a combination of </w:t>
      </w:r>
      <w:r w:rsidRPr="0087025C">
        <w:rPr>
          <w:rStyle w:val="TitleChar"/>
        </w:rPr>
        <w:t>nuclear</w:t>
      </w:r>
      <w:r w:rsidRPr="000B6218">
        <w:rPr>
          <w:rStyle w:val="TitleChar"/>
        </w:rPr>
        <w:t xml:space="preserve"> </w:t>
      </w:r>
      <w:r w:rsidRPr="0087025C">
        <w:rPr>
          <w:rStyle w:val="TitleChar"/>
        </w:rPr>
        <w:t>deterrence</w:t>
      </w:r>
      <w:r w:rsidRPr="000B6218">
        <w:rPr>
          <w:rStyle w:val="TitleChar"/>
        </w:rPr>
        <w:t xml:space="preserve"> </w:t>
      </w:r>
      <w:r w:rsidRPr="0087025C">
        <w:rPr>
          <w:rStyle w:val="TitleChar"/>
        </w:rPr>
        <w:t>and economic interdependence may reduce the risk of war between major powers</w:t>
      </w:r>
      <w:r w:rsidRPr="00141DBB">
        <w:rPr>
          <w:sz w:val="10"/>
        </w:rPr>
        <w:t xml:space="preserve">. At least four conclusions can be drawn from the review above: first, those who say that </w:t>
      </w:r>
      <w:r w:rsidRPr="0087025C">
        <w:rPr>
          <w:rStyle w:val="TitleChar"/>
        </w:rPr>
        <w:t>interdependence may</w:t>
      </w:r>
      <w:r w:rsidRPr="000B6218">
        <w:rPr>
          <w:rStyle w:val="TitleChar"/>
        </w:rPr>
        <w:t xml:space="preserve"> </w:t>
      </w:r>
      <w:r w:rsidRPr="00B56D79">
        <w:rPr>
          <w:rStyle w:val="Emphasis"/>
        </w:rPr>
        <w:t>both inhibit and drive conflict</w:t>
      </w:r>
      <w:r w:rsidRPr="00141DBB">
        <w:rPr>
          <w:sz w:val="10"/>
        </w:rPr>
        <w:t xml:space="preserve"> are right. </w:t>
      </w:r>
      <w:r w:rsidRPr="0087025C">
        <w:rPr>
          <w:rStyle w:val="TitleChar"/>
        </w:rPr>
        <w:t>Interdependence raises the cost of conflict</w:t>
      </w:r>
      <w:r w:rsidRPr="00141DBB">
        <w:rPr>
          <w:sz w:val="10"/>
        </w:rPr>
        <w:t xml:space="preserve"> for all sides </w:t>
      </w:r>
      <w:r w:rsidRPr="0087025C">
        <w:rPr>
          <w:rStyle w:val="TitleChar"/>
        </w:rPr>
        <w:t>but</w:t>
      </w:r>
      <w:r w:rsidRPr="00141DBB">
        <w:rPr>
          <w:b/>
          <w:sz w:val="10"/>
        </w:rPr>
        <w:t xml:space="preserve"> </w:t>
      </w:r>
      <w:r w:rsidRPr="0087025C">
        <w:rPr>
          <w:rStyle w:val="TitleChar"/>
        </w:rPr>
        <w:t>asymmetrical or unbalanced dependencies and</w:t>
      </w:r>
      <w:r w:rsidRPr="000B6218">
        <w:rPr>
          <w:rStyle w:val="TitleChar"/>
        </w:rPr>
        <w:t xml:space="preserve"> </w:t>
      </w:r>
      <w:r w:rsidRPr="002D37DB">
        <w:rPr>
          <w:rStyle w:val="Emphasis"/>
          <w:highlight w:val="cyan"/>
        </w:rPr>
        <w:t>negative trade expectations</w:t>
      </w:r>
      <w:r w:rsidRPr="00141DBB">
        <w:rPr>
          <w:sz w:val="10"/>
        </w:rPr>
        <w:t xml:space="preserve"> may </w:t>
      </w:r>
      <w:r w:rsidRPr="002D37DB">
        <w:rPr>
          <w:rStyle w:val="TitleChar"/>
          <w:highlight w:val="cyan"/>
        </w:rPr>
        <w:t xml:space="preserve">generate tensions leading to </w:t>
      </w:r>
      <w:r w:rsidRPr="002D37DB">
        <w:rPr>
          <w:rStyle w:val="Emphasis"/>
          <w:highlight w:val="cyan"/>
        </w:rPr>
        <w:t>trade wars</w:t>
      </w:r>
      <w:r w:rsidRPr="000B6218">
        <w:rPr>
          <w:rStyle w:val="TitleChar"/>
        </w:rPr>
        <w:t xml:space="preserve"> </w:t>
      </w:r>
      <w:r w:rsidRPr="0087025C">
        <w:rPr>
          <w:rStyle w:val="TitleChar"/>
        </w:rPr>
        <w:t>among interdependent states</w:t>
      </w:r>
      <w:r w:rsidRPr="000B6218">
        <w:rPr>
          <w:rStyle w:val="TitleChar"/>
        </w:rPr>
        <w:t xml:space="preserve"> </w:t>
      </w:r>
      <w:r w:rsidRPr="002D37DB">
        <w:rPr>
          <w:rStyle w:val="TitleChar"/>
          <w:highlight w:val="cyan"/>
        </w:rPr>
        <w:t>that</w:t>
      </w:r>
      <w:r w:rsidRPr="00141DBB">
        <w:rPr>
          <w:sz w:val="10"/>
        </w:rPr>
        <w:t xml:space="preserve"> in turn </w:t>
      </w:r>
      <w:r w:rsidRPr="002D37DB">
        <w:rPr>
          <w:rStyle w:val="Emphasis"/>
          <w:highlight w:val="cyan"/>
        </w:rPr>
        <w:t>increase</w:t>
      </w:r>
      <w:r w:rsidRPr="000B6218">
        <w:rPr>
          <w:rStyle w:val="TitleChar"/>
        </w:rPr>
        <w:t xml:space="preserve"> </w:t>
      </w:r>
      <w:r w:rsidRPr="0087025C">
        <w:rPr>
          <w:rStyle w:val="TitleChar"/>
        </w:rPr>
        <w:t>the</w:t>
      </w:r>
      <w:r w:rsidRPr="000B6218">
        <w:rPr>
          <w:rStyle w:val="TitleChar"/>
        </w:rPr>
        <w:t xml:space="preserve"> </w:t>
      </w:r>
      <w:r w:rsidRPr="002D37DB">
        <w:rPr>
          <w:rStyle w:val="Emphasis"/>
          <w:highlight w:val="cyan"/>
        </w:rPr>
        <w:t>risk of military conflict</w:t>
      </w:r>
      <w:r w:rsidRPr="00141DBB">
        <w:rPr>
          <w:sz w:val="10"/>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141DBB">
        <w:rPr>
          <w:sz w:val="10"/>
        </w:rPr>
        <w:t>analysed</w:t>
      </w:r>
      <w:proofErr w:type="spellEnd"/>
      <w:r w:rsidRPr="00141DBB">
        <w:rPr>
          <w:sz w:val="10"/>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141DBB">
        <w:rPr>
          <w:sz w:val="10"/>
        </w:rPr>
        <w:t>Ravenhill</w:t>
      </w:r>
      <w:proofErr w:type="spellEnd"/>
      <w:r w:rsidRPr="00141DBB">
        <w:rPr>
          <w:sz w:val="10"/>
        </w:rPr>
        <w:t xml:space="preserve">, 2014; </w:t>
      </w:r>
      <w:proofErr w:type="spellStart"/>
      <w:r w:rsidRPr="00141DBB">
        <w:rPr>
          <w:sz w:val="10"/>
        </w:rPr>
        <w:t>Yoshimatsu</w:t>
      </w:r>
      <w:proofErr w:type="spellEnd"/>
      <w:r w:rsidRPr="00141DBB">
        <w:rPr>
          <w:sz w:val="10"/>
        </w:rPr>
        <w:t xml:space="preserve">, 2014: 576); and fourth, </w:t>
      </w:r>
      <w:r w:rsidRPr="0087025C">
        <w:rPr>
          <w:rStyle w:val="TitleChar"/>
        </w:rPr>
        <w:t>decisions</w:t>
      </w:r>
      <w:r w:rsidRPr="000B6218">
        <w:rPr>
          <w:rStyle w:val="TitleChar"/>
        </w:rPr>
        <w:t xml:space="preserve"> </w:t>
      </w:r>
      <w:r w:rsidRPr="0087025C">
        <w:rPr>
          <w:rStyle w:val="TitleChar"/>
        </w:rPr>
        <w:t>for war</w:t>
      </w:r>
      <w:r w:rsidRPr="00141DBB">
        <w:rPr>
          <w:sz w:val="10"/>
        </w:rPr>
        <w:t xml:space="preserve"> and peace </w:t>
      </w:r>
      <w:r w:rsidRPr="0087025C">
        <w:rPr>
          <w:rStyle w:val="TitleChar"/>
        </w:rPr>
        <w:t>are taken by very few people, who act on the basis of their future expectations</w:t>
      </w:r>
      <w:r w:rsidRPr="00141DBB">
        <w:rPr>
          <w:b/>
          <w:sz w:val="10"/>
        </w:rPr>
        <w:t>.</w:t>
      </w:r>
      <w:r w:rsidRPr="00141DBB">
        <w:rPr>
          <w:sz w:val="10"/>
        </w:rPr>
        <w:t xml:space="preserve"> International relations theory must be supplemented by foreign policy analysis in order to assess the value attributed by national decision-makers to economic development and their assessments of risks and opportunities. </w:t>
      </w:r>
      <w:r w:rsidRPr="002D37DB">
        <w:rPr>
          <w:rStyle w:val="TitleChar"/>
          <w:highlight w:val="cyan"/>
        </w:rPr>
        <w:t>If leaders</w:t>
      </w:r>
      <w:r w:rsidRPr="00141DBB">
        <w:rPr>
          <w:sz w:val="10"/>
        </w:rPr>
        <w:t xml:space="preserve"> on either side of the Atlantic </w:t>
      </w:r>
      <w:r w:rsidRPr="0087025C">
        <w:rPr>
          <w:rStyle w:val="TitleChar"/>
        </w:rPr>
        <w:t xml:space="preserve">begin to </w:t>
      </w:r>
      <w:r w:rsidRPr="00141DBB">
        <w:rPr>
          <w:rStyle w:val="TitleChar"/>
        </w:rPr>
        <w:t>seriously</w:t>
      </w:r>
      <w:r w:rsidRPr="000B6218">
        <w:rPr>
          <w:rStyle w:val="TitleChar"/>
        </w:rPr>
        <w:t xml:space="preserve"> </w:t>
      </w:r>
      <w:r w:rsidRPr="00B0641B">
        <w:rPr>
          <w:rStyle w:val="Emphasis"/>
        </w:rPr>
        <w:t xml:space="preserve">fear or </w:t>
      </w:r>
      <w:r w:rsidRPr="002D37DB">
        <w:rPr>
          <w:rStyle w:val="Emphasis"/>
          <w:highlight w:val="cyan"/>
        </w:rPr>
        <w:t xml:space="preserve">anticipate </w:t>
      </w:r>
      <w:r w:rsidRPr="00651410">
        <w:rPr>
          <w:rStyle w:val="Emphasis"/>
        </w:rPr>
        <w:t>their</w:t>
      </w:r>
      <w:r w:rsidRPr="00B0641B">
        <w:rPr>
          <w:rStyle w:val="Emphasis"/>
        </w:rPr>
        <w:t xml:space="preserve"> own </w:t>
      </w:r>
      <w:r w:rsidRPr="00651410">
        <w:rPr>
          <w:rStyle w:val="Emphasis"/>
        </w:rPr>
        <w:t xml:space="preserve">nation’s </w:t>
      </w:r>
      <w:r w:rsidRPr="002D37DB">
        <w:rPr>
          <w:rStyle w:val="Emphasis"/>
          <w:highlight w:val="cyan"/>
        </w:rPr>
        <w:t>decline</w:t>
      </w:r>
      <w:r w:rsidRPr="00141DBB">
        <w:rPr>
          <w:sz w:val="10"/>
        </w:rPr>
        <w:t xml:space="preserve"> then </w:t>
      </w:r>
      <w:r w:rsidRPr="002D37DB">
        <w:rPr>
          <w:rStyle w:val="TitleChar"/>
          <w:highlight w:val="cyan"/>
        </w:rPr>
        <w:t>they may blame</w:t>
      </w:r>
      <w:r w:rsidRPr="00141DBB">
        <w:rPr>
          <w:sz w:val="10"/>
        </w:rPr>
        <w:t xml:space="preserve"> this on </w:t>
      </w:r>
      <w:r w:rsidRPr="002D37DB">
        <w:rPr>
          <w:rStyle w:val="Emphasis"/>
          <w:highlight w:val="cyan"/>
        </w:rPr>
        <w:t>external dependence</w:t>
      </w:r>
      <w:r w:rsidRPr="0087025C">
        <w:rPr>
          <w:rStyle w:val="TitleChar"/>
        </w:rPr>
        <w:t>,</w:t>
      </w:r>
      <w:r w:rsidRPr="000B6218">
        <w:rPr>
          <w:rStyle w:val="TitleChar"/>
        </w:rPr>
        <w:t xml:space="preserve"> </w:t>
      </w:r>
      <w:r w:rsidRPr="0087025C">
        <w:rPr>
          <w:rStyle w:val="TitleChar"/>
        </w:rPr>
        <w:t>appeal to</w:t>
      </w:r>
      <w:r w:rsidRPr="000B6218">
        <w:rPr>
          <w:rStyle w:val="TitleChar"/>
        </w:rPr>
        <w:t xml:space="preserve"> </w:t>
      </w:r>
      <w:r w:rsidRPr="009936AC">
        <w:rPr>
          <w:rStyle w:val="Emphasis"/>
        </w:rPr>
        <w:t>anti-foreign sentiments</w:t>
      </w:r>
      <w:r w:rsidRPr="000B6218">
        <w:rPr>
          <w:rStyle w:val="TitleChar"/>
        </w:rPr>
        <w:t xml:space="preserve">, </w:t>
      </w:r>
      <w:r w:rsidRPr="0087025C">
        <w:rPr>
          <w:rStyle w:val="TitleChar"/>
        </w:rPr>
        <w:t>contemplate the use of</w:t>
      </w:r>
      <w:r w:rsidRPr="000B6218">
        <w:rPr>
          <w:rStyle w:val="TitleChar"/>
        </w:rPr>
        <w:t xml:space="preserve"> </w:t>
      </w:r>
      <w:r w:rsidRPr="009936AC">
        <w:rPr>
          <w:rStyle w:val="Emphasis"/>
        </w:rPr>
        <w:t>force</w:t>
      </w:r>
      <w:r w:rsidRPr="000B6218">
        <w:rPr>
          <w:rStyle w:val="TitleChar"/>
        </w:rPr>
        <w:t xml:space="preserve"> </w:t>
      </w:r>
      <w:r w:rsidRPr="0087025C">
        <w:rPr>
          <w:rStyle w:val="TitleChar"/>
        </w:rPr>
        <w:t>to gain</w:t>
      </w:r>
      <w:r w:rsidRPr="00141DBB">
        <w:rPr>
          <w:sz w:val="10"/>
        </w:rPr>
        <w:t xml:space="preserve"> respect or </w:t>
      </w:r>
      <w:r w:rsidRPr="0087025C">
        <w:rPr>
          <w:rStyle w:val="TitleChar"/>
        </w:rPr>
        <w:t xml:space="preserve">credibility, adopt protectionist policies, </w:t>
      </w:r>
      <w:r w:rsidRPr="002D37DB">
        <w:rPr>
          <w:rStyle w:val="TitleChar"/>
          <w:highlight w:val="cyan"/>
        </w:rPr>
        <w:t>and</w:t>
      </w:r>
      <w:r w:rsidRPr="00141DBB">
        <w:rPr>
          <w:sz w:val="10"/>
        </w:rPr>
        <w:t xml:space="preserve"> ultimately </w:t>
      </w:r>
      <w:r w:rsidRPr="002D37DB">
        <w:rPr>
          <w:rStyle w:val="Emphasis"/>
          <w:highlight w:val="cyan"/>
        </w:rPr>
        <w:t>refuse to be deterred by</w:t>
      </w:r>
      <w:r w:rsidRPr="00141DBB">
        <w:rPr>
          <w:sz w:val="10"/>
        </w:rPr>
        <w:t xml:space="preserve"> either </w:t>
      </w:r>
      <w:r w:rsidRPr="002D37DB">
        <w:rPr>
          <w:rStyle w:val="Emphasis"/>
          <w:highlight w:val="cyan"/>
        </w:rPr>
        <w:t xml:space="preserve">nuclear </w:t>
      </w:r>
      <w:r w:rsidRPr="00897528">
        <w:rPr>
          <w:rStyle w:val="Emphasis"/>
          <w:highlight w:val="cyan"/>
        </w:rPr>
        <w:t>arms</w:t>
      </w:r>
      <w:r w:rsidRPr="0087025C">
        <w:rPr>
          <w:rStyle w:val="TitleChar"/>
        </w:rPr>
        <w:t xml:space="preserve"> or prospects of socioeconomic calamities. Such a dangerous shift could happen</w:t>
      </w:r>
      <w:r w:rsidRPr="000B6218">
        <w:rPr>
          <w:rStyle w:val="TitleChar"/>
        </w:rPr>
        <w:t xml:space="preserve"> </w:t>
      </w:r>
      <w:r w:rsidRPr="009936AC">
        <w:rPr>
          <w:rStyle w:val="Emphasis"/>
        </w:rPr>
        <w:t>abruptly</w:t>
      </w:r>
      <w:r w:rsidRPr="00141DBB">
        <w:rPr>
          <w:sz w:val="10"/>
        </w:rPr>
        <w:t xml:space="preserve">, i.e. under the instigation of actions by a third party – or against a third party. Yet as long as there is both nuclear deterrence and interdependence, the tensions </w:t>
      </w:r>
      <w:r w:rsidRPr="0087025C">
        <w:rPr>
          <w:rStyle w:val="TitleChar"/>
        </w:rPr>
        <w:t>in East Asia</w:t>
      </w:r>
      <w:r w:rsidRPr="00141DBB">
        <w:rPr>
          <w:sz w:val="10"/>
        </w:rPr>
        <w:t xml:space="preserve"> are unlikely to escalate to war. As Chan (2013) says, all states in the region are aware that they cannot count on support from either China or the US if they make provocative moves. </w:t>
      </w:r>
      <w:r w:rsidRPr="002D37DB">
        <w:rPr>
          <w:rStyle w:val="TitleChar"/>
          <w:highlight w:val="cyan"/>
        </w:rPr>
        <w:t>The greatest risk is</w:t>
      </w:r>
      <w:r w:rsidRPr="000B6218">
        <w:rPr>
          <w:rStyle w:val="TitleChar"/>
        </w:rPr>
        <w:t xml:space="preserve"> </w:t>
      </w:r>
      <w:r w:rsidRPr="00B0641B">
        <w:rPr>
          <w:rStyle w:val="Emphasis"/>
        </w:rPr>
        <w:t>not</w:t>
      </w:r>
      <w:r w:rsidRPr="00141DBB">
        <w:rPr>
          <w:sz w:val="10"/>
        </w:rPr>
        <w:t xml:space="preserve"> that </w:t>
      </w:r>
      <w:r w:rsidRPr="00B0641B">
        <w:rPr>
          <w:rStyle w:val="Emphasis"/>
        </w:rPr>
        <w:t>a territorial dispute</w:t>
      </w:r>
      <w:r w:rsidRPr="00141DBB">
        <w:rPr>
          <w:sz w:val="10"/>
        </w:rPr>
        <w:t xml:space="preserve"> leads to war under present circumstances </w:t>
      </w:r>
      <w:r w:rsidRPr="0087025C">
        <w:rPr>
          <w:rStyle w:val="TitleChar"/>
        </w:rPr>
        <w:t>but</w:t>
      </w:r>
      <w:r w:rsidRPr="000B6218">
        <w:rPr>
          <w:rStyle w:val="TitleChar"/>
        </w:rPr>
        <w:t xml:space="preserve"> </w:t>
      </w:r>
      <w:r w:rsidRPr="002D37DB">
        <w:rPr>
          <w:rStyle w:val="TitleChar"/>
          <w:highlight w:val="cyan"/>
        </w:rPr>
        <w:t xml:space="preserve">that </w:t>
      </w:r>
      <w:r w:rsidRPr="002D37DB">
        <w:rPr>
          <w:rStyle w:val="Emphasis"/>
          <w:highlight w:val="cyan"/>
        </w:rPr>
        <w:t>changes in the world economy</w:t>
      </w:r>
      <w:r w:rsidRPr="000B6218">
        <w:rPr>
          <w:rStyle w:val="TitleChar"/>
        </w:rPr>
        <w:t xml:space="preserve"> </w:t>
      </w:r>
      <w:r w:rsidRPr="0087025C">
        <w:rPr>
          <w:rStyle w:val="TitleChar"/>
        </w:rPr>
        <w:t xml:space="preserve">alter those circumstances in ways that </w:t>
      </w:r>
      <w:r w:rsidRPr="002D37DB">
        <w:rPr>
          <w:rStyle w:val="TitleChar"/>
          <w:highlight w:val="cyan"/>
        </w:rPr>
        <w:t xml:space="preserve">render </w:t>
      </w:r>
      <w:r w:rsidRPr="002D37DB">
        <w:rPr>
          <w:rStyle w:val="Emphasis"/>
          <w:highlight w:val="cyan"/>
        </w:rPr>
        <w:t>inter-state peace</w:t>
      </w:r>
      <w:r w:rsidRPr="000B6218">
        <w:rPr>
          <w:rStyle w:val="TitleChar"/>
        </w:rPr>
        <w:t xml:space="preserve"> </w:t>
      </w:r>
      <w:r w:rsidRPr="0087025C">
        <w:rPr>
          <w:rStyle w:val="TitleChar"/>
        </w:rPr>
        <w:t xml:space="preserve">more </w:t>
      </w:r>
      <w:r w:rsidRPr="002D37DB">
        <w:rPr>
          <w:rStyle w:val="Emphasis"/>
          <w:highlight w:val="cyan"/>
        </w:rPr>
        <w:t>precarious</w:t>
      </w:r>
      <w:r w:rsidRPr="00141DBB">
        <w:rPr>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87025C">
        <w:rPr>
          <w:rStyle w:val="TitleChar"/>
        </w:rPr>
        <w:t>This could have unforeseen consequences in the field of security, with nuclear deterrence remaining the only factor to protect the world from Armageddon, and unreliably so</w:t>
      </w:r>
      <w:r w:rsidRPr="00141DBB">
        <w:rPr>
          <w:b/>
          <w:sz w:val="10"/>
        </w:rPr>
        <w:t>.</w:t>
      </w:r>
      <w:r w:rsidRPr="00141DBB">
        <w:rPr>
          <w:sz w:val="10"/>
        </w:rPr>
        <w:t xml:space="preserve"> </w:t>
      </w:r>
      <w:r w:rsidRPr="002D37DB">
        <w:rPr>
          <w:rStyle w:val="TitleChar"/>
          <w:highlight w:val="cyan"/>
        </w:rPr>
        <w:t xml:space="preserve">Deterrence could </w:t>
      </w:r>
      <w:r w:rsidRPr="002D37DB">
        <w:rPr>
          <w:rStyle w:val="Emphasis"/>
          <w:highlight w:val="cyan"/>
        </w:rPr>
        <w:t>lose</w:t>
      </w:r>
      <w:r w:rsidRPr="00B0641B">
        <w:rPr>
          <w:rStyle w:val="Emphasis"/>
        </w:rPr>
        <w:t xml:space="preserve"> its </w:t>
      </w:r>
      <w:r w:rsidRPr="002D37DB">
        <w:rPr>
          <w:rStyle w:val="Emphasis"/>
          <w:highlight w:val="cyan"/>
        </w:rPr>
        <w:t>credibility</w:t>
      </w:r>
      <w:r w:rsidRPr="00141DBB">
        <w:rPr>
          <w:sz w:val="10"/>
        </w:rPr>
        <w:t xml:space="preserve">: one of the two </w:t>
      </w:r>
      <w:r w:rsidRPr="002D37DB">
        <w:rPr>
          <w:rStyle w:val="TitleChar"/>
          <w:highlight w:val="cyan"/>
        </w:rPr>
        <w:t xml:space="preserve">great powers might </w:t>
      </w:r>
      <w:r w:rsidRPr="002D37DB">
        <w:rPr>
          <w:rStyle w:val="Emphasis"/>
          <w:highlight w:val="cyan"/>
        </w:rPr>
        <w:t>gamble</w:t>
      </w:r>
      <w:r w:rsidRPr="000B6218">
        <w:rPr>
          <w:rStyle w:val="TitleChar"/>
        </w:rPr>
        <w:t xml:space="preserve"> that the other yield </w:t>
      </w:r>
      <w:r w:rsidRPr="002D37DB">
        <w:rPr>
          <w:rStyle w:val="TitleChar"/>
          <w:highlight w:val="cyan"/>
        </w:rPr>
        <w:t>in a cyber</w:t>
      </w:r>
      <w:r w:rsidRPr="000B6218">
        <w:rPr>
          <w:rStyle w:val="TitleChar"/>
        </w:rPr>
        <w:t xml:space="preserve">-war </w:t>
      </w:r>
      <w:r w:rsidRPr="002D37DB">
        <w:rPr>
          <w:rStyle w:val="TitleChar"/>
          <w:highlight w:val="cyan"/>
        </w:rPr>
        <w:t>or conventional</w:t>
      </w:r>
      <w:r w:rsidRPr="00141DBB">
        <w:rPr>
          <w:sz w:val="10"/>
        </w:rPr>
        <w:t xml:space="preserve"> limited </w:t>
      </w:r>
      <w:r w:rsidRPr="002D37DB">
        <w:rPr>
          <w:rStyle w:val="TitleChar"/>
          <w:highlight w:val="cyan"/>
        </w:rPr>
        <w:t>war</w:t>
      </w:r>
      <w:r w:rsidRPr="00141DBB">
        <w:rPr>
          <w:sz w:val="10"/>
        </w:rPr>
        <w:t xml:space="preserve">, or third party countries might engage in conflict with each other, with a view to obliging Washington or Beijing to intervene. </w:t>
      </w:r>
      <w:bookmarkEnd w:id="0"/>
    </w:p>
    <w:p w:rsidR="00D06FA3" w:rsidRPr="007E7D40" w:rsidRDefault="00D06FA3" w:rsidP="00D06FA3">
      <w:pPr>
        <w:pStyle w:val="Heading4"/>
      </w:pPr>
      <w:r w:rsidRPr="007E7D40">
        <w:t xml:space="preserve">Only impact supported by studies—collapse causes global war </w:t>
      </w:r>
    </w:p>
    <w:p w:rsidR="00D06FA3" w:rsidRPr="007E7D40" w:rsidRDefault="00D06FA3" w:rsidP="00D06FA3">
      <w:pPr>
        <w:rPr>
          <w:sz w:val="12"/>
        </w:rPr>
      </w:pPr>
      <w:r w:rsidRPr="007E7D40">
        <w:rPr>
          <w:b/>
          <w:bCs/>
        </w:rPr>
        <w:t xml:space="preserve">Royal 10 </w:t>
      </w:r>
      <w:r w:rsidRPr="007E7D40">
        <w:rPr>
          <w:bCs/>
          <w:sz w:val="12"/>
        </w:rPr>
        <w:t>– Director of CTR</w:t>
      </w:r>
      <w:r w:rsidRPr="007E7D40">
        <w:rPr>
          <w:b/>
          <w:bCs/>
        </w:rPr>
        <w:t xml:space="preserve"> </w:t>
      </w:r>
      <w:proofErr w:type="spellStart"/>
      <w:r w:rsidRPr="007E7D40">
        <w:rPr>
          <w:sz w:val="12"/>
        </w:rPr>
        <w:t>Jedediah</w:t>
      </w:r>
      <w:proofErr w:type="spellEnd"/>
      <w:r w:rsidRPr="007E7D40">
        <w:rPr>
          <w:sz w:val="12"/>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7E7D40">
        <w:rPr>
          <w:sz w:val="12"/>
        </w:rPr>
        <w:t>Brauer</w:t>
      </w:r>
      <w:proofErr w:type="spellEnd"/>
      <w:r w:rsidRPr="007E7D40">
        <w:rPr>
          <w:sz w:val="12"/>
        </w:rPr>
        <w:t>, p. 213-215</w:t>
      </w:r>
    </w:p>
    <w:p w:rsidR="00D06FA3" w:rsidRDefault="00D06FA3" w:rsidP="00D06FA3">
      <w:pPr>
        <w:ind w:right="288"/>
        <w:rPr>
          <w:rFonts w:eastAsia="Times New Roman"/>
          <w:sz w:val="12"/>
        </w:rPr>
      </w:pPr>
      <w:r w:rsidRPr="007E7D40">
        <w:rPr>
          <w:rFonts w:eastAsia="Times New Roman"/>
          <w:sz w:val="12"/>
        </w:rPr>
        <w:t xml:space="preserve">Less intuitive is how periods of </w:t>
      </w:r>
      <w:r w:rsidRPr="001E407B">
        <w:rPr>
          <w:rFonts w:eastAsia="Batang"/>
          <w:highlight w:val="cyan"/>
          <w:u w:val="single"/>
        </w:rPr>
        <w:t>economic decline may</w:t>
      </w:r>
      <w:r w:rsidRPr="001E407B">
        <w:rPr>
          <w:rFonts w:eastAsia="Times New Roman"/>
          <w:sz w:val="12"/>
          <w:highlight w:val="cyan"/>
        </w:rPr>
        <w:t xml:space="preserve"> </w:t>
      </w:r>
      <w:r w:rsidRPr="001E407B">
        <w:rPr>
          <w:rFonts w:eastAsia="Times New Roman"/>
          <w:b/>
          <w:highlight w:val="cyan"/>
          <w:u w:val="single"/>
        </w:rPr>
        <w:t xml:space="preserve">increase </w:t>
      </w:r>
      <w:r w:rsidRPr="007E7D40">
        <w:rPr>
          <w:rFonts w:eastAsia="Times New Roman"/>
          <w:b/>
          <w:u w:val="single"/>
        </w:rPr>
        <w:t xml:space="preserve">the likelihood of external </w:t>
      </w:r>
      <w:r w:rsidRPr="001E407B">
        <w:rPr>
          <w:rFonts w:eastAsia="Times New Roman"/>
          <w:b/>
          <w:highlight w:val="cyan"/>
          <w:u w:val="single"/>
        </w:rPr>
        <w:t>conflict</w:t>
      </w:r>
      <w:r w:rsidRPr="007E7D40">
        <w:rPr>
          <w:rFonts w:eastAsia="Times New Roman"/>
          <w:sz w:val="12"/>
        </w:rPr>
        <w:t xml:space="preserve">. Political science literature has contributed a moderate degree of attention to the impact of economic decline and the security and </w:t>
      </w:r>
      <w:proofErr w:type="spellStart"/>
      <w:r w:rsidRPr="007E7D40">
        <w:rPr>
          <w:rFonts w:eastAsia="Times New Roman"/>
          <w:sz w:val="12"/>
        </w:rPr>
        <w:t>defence</w:t>
      </w:r>
      <w:proofErr w:type="spellEnd"/>
      <w:r w:rsidRPr="007E7D40">
        <w:rPr>
          <w:rFonts w:eastAsia="Times New Roman"/>
          <w:sz w:val="12"/>
        </w:rPr>
        <w:t xml:space="preserve"> </w:t>
      </w:r>
      <w:proofErr w:type="spellStart"/>
      <w:r w:rsidRPr="007E7D40">
        <w:rPr>
          <w:rFonts w:eastAsia="Times New Roman"/>
          <w:sz w:val="12"/>
        </w:rPr>
        <w:t>behaviour</w:t>
      </w:r>
      <w:proofErr w:type="spellEnd"/>
      <w:r w:rsidRPr="007E7D40">
        <w:rPr>
          <w:rFonts w:eastAsia="Times New Roman"/>
          <w:sz w:val="12"/>
        </w:rPr>
        <w:t xml:space="preserve"> of interdependent states. Research in this vein has been considered at systemic, dyadic and national levels. Several notable contributions follow.</w:t>
      </w:r>
      <w:r>
        <w:rPr>
          <w:rFonts w:eastAsia="Times New Roman"/>
          <w:sz w:val="12"/>
        </w:rPr>
        <w:t xml:space="preserve"> </w:t>
      </w:r>
      <w:r w:rsidRPr="007E7D40">
        <w:rPr>
          <w:rFonts w:eastAsia="Times New Roman"/>
          <w:sz w:val="12"/>
        </w:rPr>
        <w:t xml:space="preserve">First, on the systemic level, </w:t>
      </w:r>
      <w:proofErr w:type="spellStart"/>
      <w:r w:rsidRPr="007E7D40">
        <w:rPr>
          <w:rFonts w:eastAsia="Times New Roman"/>
          <w:sz w:val="12"/>
        </w:rPr>
        <w:t>Pollins</w:t>
      </w:r>
      <w:proofErr w:type="spellEnd"/>
      <w:r w:rsidRPr="007E7D40">
        <w:rPr>
          <w:rFonts w:eastAsia="Times New Roman"/>
          <w:sz w:val="12"/>
        </w:rPr>
        <w:t xml:space="preserve"> (2008) advances </w:t>
      </w:r>
      <w:proofErr w:type="spellStart"/>
      <w:r w:rsidRPr="007E7D40">
        <w:rPr>
          <w:rFonts w:eastAsia="Times New Roman"/>
          <w:sz w:val="12"/>
        </w:rPr>
        <w:t>Modelski</w:t>
      </w:r>
      <w:proofErr w:type="spellEnd"/>
      <w:r w:rsidRPr="007E7D40">
        <w:rPr>
          <w:rFonts w:eastAsia="Times New Roman"/>
          <w:sz w:val="12"/>
        </w:rPr>
        <w:t xml:space="preserve"> and Thompson's (1996) work on leadership cycle theory, finding that </w:t>
      </w:r>
      <w:r w:rsidRPr="007E7D40">
        <w:rPr>
          <w:rFonts w:eastAsia="Batang"/>
          <w:u w:val="single"/>
        </w:rPr>
        <w:t>rhythms in the global economy are associated with the rise and fall of a pre-eminent power and the</w:t>
      </w:r>
      <w:r w:rsidRPr="007E7D40">
        <w:rPr>
          <w:rFonts w:eastAsia="Times New Roman"/>
          <w:sz w:val="12"/>
        </w:rPr>
        <w:t xml:space="preserve"> often </w:t>
      </w:r>
      <w:r w:rsidRPr="007E7D40">
        <w:rPr>
          <w:rFonts w:eastAsia="Times New Roman"/>
          <w:b/>
          <w:u w:val="single"/>
        </w:rPr>
        <w:t>bloody transition</w:t>
      </w:r>
      <w:r w:rsidRPr="007E7D40">
        <w:rPr>
          <w:rFonts w:eastAsia="Times New Roman"/>
          <w:sz w:val="12"/>
        </w:rPr>
        <w:t xml:space="preserve"> </w:t>
      </w:r>
      <w:r w:rsidRPr="007E7D40">
        <w:rPr>
          <w:rFonts w:eastAsia="Batang"/>
          <w:u w:val="single"/>
        </w:rPr>
        <w:t>from one pre-eminent leader to the next</w:t>
      </w:r>
      <w:r w:rsidRPr="007E7D40">
        <w:rPr>
          <w:rFonts w:eastAsia="Times New Roman"/>
          <w:sz w:val="12"/>
        </w:rPr>
        <w:t xml:space="preserve">. As such, exogenous shocks such as </w:t>
      </w:r>
      <w:r w:rsidRPr="007E7D40">
        <w:rPr>
          <w:rFonts w:eastAsia="Batang"/>
          <w:u w:val="single"/>
        </w:rPr>
        <w:t>economic</w:t>
      </w:r>
      <w:r w:rsidRPr="001E407B">
        <w:rPr>
          <w:rFonts w:eastAsia="Batang"/>
          <w:highlight w:val="cyan"/>
          <w:u w:val="single"/>
        </w:rPr>
        <w:t xml:space="preserve"> crises</w:t>
      </w:r>
      <w:r w:rsidRPr="007E7D40">
        <w:rPr>
          <w:rFonts w:eastAsia="Batang"/>
          <w:u w:val="single"/>
        </w:rPr>
        <w:t xml:space="preserve"> could usher in a redistribution of relative power</w:t>
      </w:r>
      <w:r w:rsidRPr="007E7D40">
        <w:rPr>
          <w:rFonts w:eastAsia="Times New Roman"/>
          <w:sz w:val="12"/>
        </w:rPr>
        <w:t xml:space="preserve"> (see also Gilpin. 1981) that leads to uncertainty about power balances, </w:t>
      </w:r>
      <w:r w:rsidRPr="001E407B">
        <w:rPr>
          <w:rFonts w:eastAsia="Times New Roman"/>
          <w:b/>
          <w:highlight w:val="cyan"/>
          <w:u w:val="single"/>
        </w:rPr>
        <w:t>increas</w:t>
      </w:r>
      <w:r w:rsidRPr="007E7D40">
        <w:rPr>
          <w:rFonts w:eastAsia="Times New Roman"/>
          <w:b/>
          <w:u w:val="single"/>
        </w:rPr>
        <w:t xml:space="preserve">ing </w:t>
      </w:r>
      <w:r w:rsidRPr="001E407B">
        <w:rPr>
          <w:rFonts w:eastAsia="Times New Roman"/>
          <w:b/>
          <w:highlight w:val="cyan"/>
          <w:u w:val="single"/>
        </w:rPr>
        <w:t>the risk of miscalc</w:t>
      </w:r>
      <w:r w:rsidRPr="007E7D40">
        <w:rPr>
          <w:rFonts w:eastAsia="Times New Roman"/>
          <w:b/>
          <w:u w:val="single"/>
        </w:rPr>
        <w:t>ulation</w:t>
      </w:r>
      <w:r w:rsidRPr="007E7D40">
        <w:rPr>
          <w:rFonts w:eastAsia="Times New Roman"/>
          <w:sz w:val="12"/>
        </w:rPr>
        <w:t xml:space="preserve"> (</w:t>
      </w:r>
      <w:proofErr w:type="spellStart"/>
      <w:r w:rsidRPr="007E7D40">
        <w:rPr>
          <w:rFonts w:eastAsia="Times New Roman"/>
          <w:sz w:val="12"/>
        </w:rPr>
        <w:t>Feaver</w:t>
      </w:r>
      <w:proofErr w:type="spellEnd"/>
      <w:r w:rsidRPr="007E7D40">
        <w:rPr>
          <w:rFonts w:eastAsia="Times New Roman"/>
          <w:sz w:val="12"/>
        </w:rPr>
        <w:t xml:space="preserve">, 1995). Alternatively, </w:t>
      </w:r>
      <w:r w:rsidRPr="007E7D40">
        <w:rPr>
          <w:rFonts w:eastAsia="Batang"/>
          <w:u w:val="single"/>
        </w:rPr>
        <w:t xml:space="preserve">even a relatively certain redistribution of power could lead to a </w:t>
      </w:r>
      <w:r w:rsidRPr="007E7D40">
        <w:rPr>
          <w:rFonts w:eastAsia="Times New Roman"/>
          <w:b/>
          <w:u w:val="single"/>
        </w:rPr>
        <w:t>permissive environment for conflict</w:t>
      </w:r>
      <w:r w:rsidRPr="007E7D40">
        <w:rPr>
          <w:rFonts w:eastAsia="Times New Roman"/>
          <w:sz w:val="12"/>
        </w:rPr>
        <w:t xml:space="preserve"> as a rising power may seek to challenge a declining power (Werner. 1999). Separately, </w:t>
      </w:r>
      <w:proofErr w:type="spellStart"/>
      <w:r w:rsidRPr="007E7D40">
        <w:rPr>
          <w:rFonts w:eastAsia="Times New Roman"/>
          <w:sz w:val="12"/>
        </w:rPr>
        <w:t>Pollins</w:t>
      </w:r>
      <w:proofErr w:type="spellEnd"/>
      <w:r w:rsidRPr="007E7D40">
        <w:rPr>
          <w:rFonts w:eastAsia="Times New Roman"/>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Pr>
          <w:rFonts w:eastAsia="Times New Roman"/>
          <w:sz w:val="12"/>
        </w:rPr>
        <w:t xml:space="preserve"> </w:t>
      </w:r>
      <w:r w:rsidRPr="007E7D40">
        <w:rPr>
          <w:rFonts w:eastAsia="Times New Roman"/>
          <w:sz w:val="12"/>
        </w:rPr>
        <w:t>Second, on a dyadic level, Copeland's (1996, 2000) theory of trade expectations suggests that '</w:t>
      </w:r>
      <w:r w:rsidRPr="007E7D40">
        <w:rPr>
          <w:rFonts w:eastAsia="Batang"/>
          <w:u w:val="single"/>
        </w:rPr>
        <w:t>future expectation of trade' is a</w:t>
      </w:r>
      <w:r w:rsidRPr="007E7D40">
        <w:rPr>
          <w:rFonts w:eastAsia="Times New Roman"/>
          <w:sz w:val="12"/>
        </w:rPr>
        <w:t xml:space="preserve"> </w:t>
      </w:r>
      <w:r w:rsidRPr="007E7D40">
        <w:rPr>
          <w:rFonts w:eastAsia="Times New Roman"/>
          <w:b/>
          <w:u w:val="single"/>
        </w:rPr>
        <w:t>significant variable</w:t>
      </w:r>
      <w:r w:rsidRPr="007E7D40">
        <w:rPr>
          <w:rFonts w:eastAsia="Times New Roman"/>
          <w:sz w:val="12"/>
        </w:rPr>
        <w:t xml:space="preserve"> </w:t>
      </w:r>
      <w:r w:rsidRPr="007E7D40">
        <w:rPr>
          <w:rFonts w:eastAsia="Batang"/>
          <w:u w:val="single"/>
        </w:rPr>
        <w:t xml:space="preserve">in understanding economic conditions and security </w:t>
      </w:r>
      <w:proofErr w:type="spellStart"/>
      <w:r w:rsidRPr="007E7D40">
        <w:rPr>
          <w:rFonts w:eastAsia="Batang"/>
          <w:u w:val="single"/>
        </w:rPr>
        <w:t>behaviour</w:t>
      </w:r>
      <w:proofErr w:type="spellEnd"/>
      <w:r w:rsidRPr="007E7D40">
        <w:rPr>
          <w:rFonts w:eastAsia="Batang"/>
          <w:u w:val="single"/>
        </w:rPr>
        <w:t xml:space="preserve"> of states</w:t>
      </w:r>
      <w:r w:rsidRPr="007E7D40">
        <w:rPr>
          <w:rFonts w:eastAsia="Times New Roman"/>
          <w:sz w:val="12"/>
        </w:rPr>
        <w:t xml:space="preserve">. He argues that interdependent states are likely to gain pacific benefits from trade so long as they have an optimistic view of future trade relations. However, </w:t>
      </w:r>
      <w:r w:rsidRPr="001E407B">
        <w:rPr>
          <w:rFonts w:eastAsia="Batang"/>
          <w:highlight w:val="cyan"/>
          <w:u w:val="single"/>
        </w:rPr>
        <w:t xml:space="preserve">if the expectations of </w:t>
      </w:r>
      <w:r w:rsidRPr="007E7D40">
        <w:rPr>
          <w:rFonts w:eastAsia="Batang"/>
          <w:u w:val="single"/>
        </w:rPr>
        <w:t xml:space="preserve">future </w:t>
      </w:r>
      <w:r w:rsidRPr="001E407B">
        <w:rPr>
          <w:rFonts w:eastAsia="Batang"/>
          <w:highlight w:val="cyan"/>
          <w:u w:val="single"/>
        </w:rPr>
        <w:t>trade decline</w:t>
      </w:r>
      <w:r w:rsidRPr="007E7D40">
        <w:rPr>
          <w:rFonts w:eastAsia="Times New Roman"/>
          <w:sz w:val="12"/>
        </w:rPr>
        <w:t xml:space="preserve">, particularly for difficult to replace items such as energy resources, </w:t>
      </w:r>
      <w:r w:rsidRPr="001E407B">
        <w:rPr>
          <w:rFonts w:eastAsia="Times New Roman"/>
          <w:b/>
          <w:highlight w:val="cyan"/>
          <w:u w:val="single"/>
        </w:rPr>
        <w:t>the likelihood for conflict increases</w:t>
      </w:r>
      <w:r w:rsidRPr="007E7D40">
        <w:rPr>
          <w:rFonts w:eastAsia="Batang"/>
          <w:u w:val="single"/>
        </w:rPr>
        <w:t xml:space="preserve">, as states will be inclined to use force to gain </w:t>
      </w:r>
      <w:r w:rsidRPr="007E7D40">
        <w:rPr>
          <w:rFonts w:eastAsia="Batang"/>
          <w:u w:val="single"/>
        </w:rPr>
        <w:lastRenderedPageBreak/>
        <w:t>access to those resources</w:t>
      </w:r>
      <w:r w:rsidRPr="007E7D40">
        <w:rPr>
          <w:rFonts w:eastAsia="Times New Roman"/>
          <w:sz w:val="12"/>
        </w:rPr>
        <w:t xml:space="preserve">. </w:t>
      </w:r>
      <w:r w:rsidRPr="001E407B">
        <w:rPr>
          <w:rFonts w:eastAsia="Batang"/>
          <w:highlight w:val="cyan"/>
          <w:u w:val="single"/>
        </w:rPr>
        <w:t>Crises</w:t>
      </w:r>
      <w:r w:rsidRPr="007E7D40">
        <w:rPr>
          <w:rFonts w:eastAsia="Batang"/>
          <w:u w:val="single"/>
        </w:rPr>
        <w:t xml:space="preserve"> could</w:t>
      </w:r>
      <w:r w:rsidRPr="007E7D40">
        <w:rPr>
          <w:rFonts w:eastAsia="Times New Roman"/>
          <w:sz w:val="12"/>
        </w:rPr>
        <w:t xml:space="preserve"> potentially be the </w:t>
      </w:r>
      <w:r w:rsidRPr="007E7D40">
        <w:rPr>
          <w:rFonts w:eastAsia="Batang"/>
          <w:u w:val="single"/>
        </w:rPr>
        <w:t>trigger</w:t>
      </w:r>
      <w:r w:rsidRPr="007E7D40">
        <w:rPr>
          <w:rFonts w:eastAsia="Times New Roman"/>
          <w:sz w:val="12"/>
        </w:rPr>
        <w:t xml:space="preserve"> for </w:t>
      </w:r>
      <w:r w:rsidRPr="001E407B">
        <w:rPr>
          <w:rFonts w:eastAsia="Batang"/>
          <w:highlight w:val="cyan"/>
          <w:u w:val="single"/>
        </w:rPr>
        <w:t>decreased trade expectations</w:t>
      </w:r>
      <w:r w:rsidRPr="007E7D40">
        <w:rPr>
          <w:rFonts w:eastAsia="Times New Roman"/>
          <w:sz w:val="12"/>
        </w:rPr>
        <w:t xml:space="preserve"> either on its own or because it triggers protectionist moves by interdependent states.4</w:t>
      </w:r>
      <w:r>
        <w:rPr>
          <w:rFonts w:eastAsia="Times New Roman"/>
          <w:sz w:val="12"/>
        </w:rPr>
        <w:t xml:space="preserve"> </w:t>
      </w:r>
      <w:proofErr w:type="gramStart"/>
      <w:r w:rsidRPr="007E7D40">
        <w:rPr>
          <w:rFonts w:eastAsia="Times New Roman"/>
          <w:sz w:val="12"/>
        </w:rPr>
        <w:t>Third</w:t>
      </w:r>
      <w:proofErr w:type="gramEnd"/>
      <w:r w:rsidRPr="007E7D40">
        <w:rPr>
          <w:rFonts w:eastAsia="Times New Roman"/>
          <w:sz w:val="12"/>
        </w:rPr>
        <w:t xml:space="preserve">, </w:t>
      </w:r>
      <w:r w:rsidRPr="001E407B">
        <w:rPr>
          <w:rFonts w:eastAsia="Batang"/>
          <w:highlight w:val="cyan"/>
          <w:u w:val="single"/>
        </w:rPr>
        <w:t>others</w:t>
      </w:r>
      <w:r w:rsidRPr="007E7D40">
        <w:rPr>
          <w:rFonts w:eastAsia="Batang"/>
          <w:u w:val="single"/>
        </w:rPr>
        <w:t xml:space="preserve"> have considered the link between economic decline and external armed conflict at a national level. Blomberg and Hess</w:t>
      </w:r>
      <w:r w:rsidRPr="007E7D40">
        <w:rPr>
          <w:rFonts w:eastAsia="Times New Roman"/>
          <w:sz w:val="12"/>
        </w:rPr>
        <w:t xml:space="preserve"> (2002) </w:t>
      </w:r>
      <w:r w:rsidRPr="001E407B">
        <w:rPr>
          <w:rFonts w:eastAsia="Batang"/>
          <w:highlight w:val="cyan"/>
          <w:u w:val="single"/>
        </w:rPr>
        <w:t>find</w:t>
      </w:r>
      <w:r w:rsidRPr="007E7D40">
        <w:rPr>
          <w:rFonts w:eastAsia="Batang"/>
          <w:u w:val="single"/>
        </w:rPr>
        <w:t xml:space="preserve"> a</w:t>
      </w:r>
      <w:r w:rsidRPr="007E7D40">
        <w:rPr>
          <w:rFonts w:eastAsia="Times New Roman"/>
          <w:sz w:val="12"/>
        </w:rPr>
        <w:t xml:space="preserve"> </w:t>
      </w:r>
      <w:r w:rsidRPr="001E407B">
        <w:rPr>
          <w:rFonts w:eastAsia="Times New Roman"/>
          <w:b/>
          <w:highlight w:val="cyan"/>
          <w:u w:val="single"/>
        </w:rPr>
        <w:t>strong correlation</w:t>
      </w:r>
      <w:r w:rsidRPr="001E407B">
        <w:rPr>
          <w:rFonts w:eastAsia="Times New Roman"/>
          <w:sz w:val="12"/>
          <w:highlight w:val="cyan"/>
        </w:rPr>
        <w:t xml:space="preserve"> </w:t>
      </w:r>
      <w:r w:rsidRPr="001E407B">
        <w:rPr>
          <w:rFonts w:eastAsia="Batang"/>
          <w:highlight w:val="cyan"/>
          <w:u w:val="single"/>
        </w:rPr>
        <w:t xml:space="preserve">between </w:t>
      </w:r>
      <w:r w:rsidRPr="007E7D40">
        <w:rPr>
          <w:rFonts w:eastAsia="Batang"/>
          <w:u w:val="single"/>
        </w:rPr>
        <w:t xml:space="preserve">internal conflict and external </w:t>
      </w:r>
      <w:r w:rsidRPr="001E407B">
        <w:rPr>
          <w:rFonts w:eastAsia="Batang"/>
          <w:highlight w:val="cyan"/>
          <w:u w:val="single"/>
        </w:rPr>
        <w:t>conflict</w:t>
      </w:r>
      <w:r w:rsidRPr="007E7D40">
        <w:rPr>
          <w:rFonts w:eastAsia="Times New Roman"/>
          <w:sz w:val="12"/>
        </w:rPr>
        <w:t xml:space="preserve">, </w:t>
      </w:r>
      <w:r w:rsidRPr="007E7D40">
        <w:rPr>
          <w:rFonts w:eastAsia="Times New Roman"/>
          <w:b/>
          <w:u w:val="single"/>
        </w:rPr>
        <w:t xml:space="preserve">particularly </w:t>
      </w:r>
      <w:r w:rsidRPr="001E407B">
        <w:rPr>
          <w:rFonts w:eastAsia="Times New Roman"/>
          <w:b/>
          <w:highlight w:val="cyan"/>
          <w:u w:val="single"/>
        </w:rPr>
        <w:t>during</w:t>
      </w:r>
      <w:r w:rsidRPr="007E7D40">
        <w:rPr>
          <w:rFonts w:eastAsia="Times New Roman"/>
          <w:sz w:val="12"/>
        </w:rPr>
        <w:t xml:space="preserve"> periods of </w:t>
      </w:r>
      <w:r w:rsidRPr="007E7D40">
        <w:rPr>
          <w:rFonts w:eastAsia="Times New Roman"/>
          <w:b/>
          <w:u w:val="single"/>
        </w:rPr>
        <w:t xml:space="preserve">economic </w:t>
      </w:r>
      <w:r w:rsidRPr="001E407B">
        <w:rPr>
          <w:rFonts w:eastAsia="Times New Roman"/>
          <w:b/>
          <w:highlight w:val="cyan"/>
          <w:u w:val="single"/>
        </w:rPr>
        <w:t>downturn</w:t>
      </w:r>
      <w:r w:rsidRPr="007E7D40">
        <w:rPr>
          <w:rFonts w:eastAsia="Times New Roman"/>
          <w:sz w:val="12"/>
        </w:rPr>
        <w:t>. They write:</w:t>
      </w:r>
      <w:r>
        <w:rPr>
          <w:rFonts w:eastAsia="Times New Roman"/>
          <w:sz w:val="12"/>
        </w:rPr>
        <w:t xml:space="preserve"> </w:t>
      </w:r>
      <w:r w:rsidRPr="007E7D40">
        <w:rPr>
          <w:rFonts w:eastAsia="Times New Roman"/>
          <w:sz w:val="12"/>
        </w:rPr>
        <w:t xml:space="preserve">The linkages between internal and external conflict and prosperity are strong and mutually reinforcing. Economic conflict tends to spawn internal conflict, which in turn returns the </w:t>
      </w:r>
      <w:proofErr w:type="spellStart"/>
      <w:r w:rsidRPr="007E7D40">
        <w:rPr>
          <w:rFonts w:eastAsia="Times New Roman"/>
          <w:sz w:val="12"/>
        </w:rPr>
        <w:t>favour</w:t>
      </w:r>
      <w:proofErr w:type="spellEnd"/>
      <w:r w:rsidRPr="007E7D40">
        <w:rPr>
          <w:rFonts w:eastAsia="Times New Roman"/>
          <w:sz w:val="12"/>
        </w:rPr>
        <w:t xml:space="preserve">. Moreover, the </w:t>
      </w:r>
      <w:r w:rsidRPr="007E7D40">
        <w:rPr>
          <w:rFonts w:eastAsia="Batang"/>
          <w:u w:val="single"/>
        </w:rPr>
        <w:t xml:space="preserve">presence of a recession tends to </w:t>
      </w:r>
      <w:r w:rsidRPr="007E7D40">
        <w:rPr>
          <w:rFonts w:eastAsia="Times New Roman"/>
          <w:b/>
          <w:u w:val="single"/>
        </w:rPr>
        <w:t>amplify the extent</w:t>
      </w:r>
      <w:r w:rsidRPr="007E7D40">
        <w:rPr>
          <w:rFonts w:eastAsia="Batang"/>
          <w:u w:val="single"/>
        </w:rPr>
        <w:t xml:space="preserve"> to which international and external conflicts self-reinforce each other</w:t>
      </w:r>
      <w:r w:rsidRPr="007E7D40">
        <w:rPr>
          <w:rFonts w:eastAsia="Times New Roman"/>
          <w:sz w:val="12"/>
        </w:rPr>
        <w:t>. (Blomberg &amp; Hess, 2002. p. 89)</w:t>
      </w:r>
      <w:r>
        <w:rPr>
          <w:rFonts w:eastAsia="Times New Roman"/>
          <w:sz w:val="12"/>
        </w:rPr>
        <w:t xml:space="preserve"> </w:t>
      </w:r>
      <w:r w:rsidRPr="007E7D40">
        <w:rPr>
          <w:rFonts w:eastAsia="Batang"/>
          <w:u w:val="single"/>
        </w:rPr>
        <w:t>Economic decline has</w:t>
      </w:r>
      <w:r w:rsidRPr="007E7D40">
        <w:rPr>
          <w:rFonts w:eastAsia="Times New Roman"/>
          <w:sz w:val="12"/>
        </w:rPr>
        <w:t xml:space="preserve"> also </w:t>
      </w:r>
      <w:r w:rsidRPr="007E7D40">
        <w:rPr>
          <w:rFonts w:eastAsia="Batang"/>
          <w:u w:val="single"/>
        </w:rPr>
        <w:t>been linked with an</w:t>
      </w:r>
      <w:r w:rsidRPr="007E7D40">
        <w:rPr>
          <w:rFonts w:eastAsia="Times New Roman"/>
          <w:sz w:val="12"/>
        </w:rPr>
        <w:t xml:space="preserve"> </w:t>
      </w:r>
      <w:r w:rsidRPr="007E7D40">
        <w:rPr>
          <w:rFonts w:eastAsia="Times New Roman"/>
          <w:b/>
          <w:u w:val="single"/>
        </w:rPr>
        <w:t>increase in the likelihood of terrorism</w:t>
      </w:r>
      <w:r w:rsidRPr="007E7D40">
        <w:rPr>
          <w:rFonts w:eastAsia="Times New Roman"/>
          <w:sz w:val="12"/>
        </w:rPr>
        <w:t xml:space="preserve"> (Blomberg, Hess, &amp; </w:t>
      </w:r>
      <w:proofErr w:type="spellStart"/>
      <w:r w:rsidRPr="007E7D40">
        <w:rPr>
          <w:rFonts w:eastAsia="Times New Roman"/>
          <w:sz w:val="12"/>
        </w:rPr>
        <w:t>Weerapana</w:t>
      </w:r>
      <w:proofErr w:type="spellEnd"/>
      <w:r w:rsidRPr="007E7D40">
        <w:rPr>
          <w:rFonts w:eastAsia="Times New Roman"/>
          <w:sz w:val="12"/>
        </w:rPr>
        <w:t>, 2004), which has the capacity to spill across borders and lead to external tensions.</w:t>
      </w:r>
      <w:r>
        <w:rPr>
          <w:rFonts w:eastAsia="Times New Roman"/>
          <w:sz w:val="12"/>
        </w:rPr>
        <w:t xml:space="preserve"> </w:t>
      </w:r>
      <w:r w:rsidRPr="007E7D40">
        <w:rPr>
          <w:rFonts w:eastAsia="Times New Roman"/>
          <w:sz w:val="12"/>
        </w:rPr>
        <w:t xml:space="preserve">Furthermore, crises generally reduce the popularity of a sitting government. </w:t>
      </w:r>
      <w:r w:rsidRPr="007E7D40">
        <w:rPr>
          <w:rFonts w:eastAsia="Batang"/>
          <w:u w:val="single"/>
        </w:rPr>
        <w:t>“Diversionary theory" suggests</w:t>
      </w:r>
      <w:r w:rsidRPr="007E7D40">
        <w:rPr>
          <w:rFonts w:eastAsia="Times New Roman"/>
          <w:sz w:val="12"/>
        </w:rPr>
        <w:t xml:space="preserve"> that, </w:t>
      </w:r>
      <w:r w:rsidRPr="007E7D40">
        <w:rPr>
          <w:rFonts w:eastAsia="Batang"/>
          <w:u w:val="single"/>
        </w:rPr>
        <w:t>when facing unpopularity arising from economic decline</w:t>
      </w:r>
      <w:r w:rsidRPr="007E7D40">
        <w:rPr>
          <w:rFonts w:eastAsia="Times New Roman"/>
          <w:sz w:val="12"/>
        </w:rPr>
        <w:t xml:space="preserve">, sitting </w:t>
      </w:r>
      <w:r w:rsidRPr="001E407B">
        <w:rPr>
          <w:rFonts w:eastAsia="Batang"/>
          <w:highlight w:val="cyan"/>
          <w:u w:val="single"/>
        </w:rPr>
        <w:t xml:space="preserve">governments </w:t>
      </w:r>
      <w:r w:rsidRPr="007E7D40">
        <w:rPr>
          <w:rFonts w:eastAsia="Batang"/>
          <w:u w:val="single"/>
        </w:rPr>
        <w:t xml:space="preserve">have increased incentives to </w:t>
      </w:r>
      <w:r w:rsidRPr="001E407B">
        <w:rPr>
          <w:rFonts w:eastAsia="Times New Roman"/>
          <w:b/>
          <w:highlight w:val="cyan"/>
          <w:u w:val="single"/>
        </w:rPr>
        <w:t>fabricate</w:t>
      </w:r>
      <w:r w:rsidRPr="007E7D40">
        <w:rPr>
          <w:rFonts w:eastAsia="Times New Roman"/>
          <w:b/>
          <w:u w:val="single"/>
        </w:rPr>
        <w:t xml:space="preserve"> external </w:t>
      </w:r>
      <w:r w:rsidRPr="001E407B">
        <w:rPr>
          <w:rFonts w:eastAsia="Times New Roman"/>
          <w:b/>
          <w:highlight w:val="cyan"/>
          <w:u w:val="single"/>
        </w:rPr>
        <w:t>military conflicts</w:t>
      </w:r>
      <w:r w:rsidRPr="007E7D40">
        <w:rPr>
          <w:rFonts w:eastAsia="Times New Roman"/>
          <w:sz w:val="12"/>
        </w:rPr>
        <w:t xml:space="preserve"> to create a 'rally around the flag' effect. Wang (1996), </w:t>
      </w:r>
      <w:proofErr w:type="spellStart"/>
      <w:r w:rsidRPr="007E7D40">
        <w:rPr>
          <w:rFonts w:eastAsia="Times New Roman"/>
          <w:sz w:val="12"/>
        </w:rPr>
        <w:t>DeRouen</w:t>
      </w:r>
      <w:proofErr w:type="spellEnd"/>
      <w:r w:rsidRPr="007E7D40">
        <w:rPr>
          <w:rFonts w:eastAsia="Times New Roman"/>
          <w:sz w:val="12"/>
        </w:rPr>
        <w:t xml:space="preserve"> (1995). </w:t>
      </w:r>
      <w:proofErr w:type="gramStart"/>
      <w:r w:rsidRPr="007E7D40">
        <w:rPr>
          <w:rFonts w:eastAsia="Times New Roman"/>
          <w:sz w:val="12"/>
        </w:rPr>
        <w:t>and</w:t>
      </w:r>
      <w:proofErr w:type="gramEnd"/>
      <w:r w:rsidRPr="007E7D40">
        <w:rPr>
          <w:rFonts w:eastAsia="Times New Roman"/>
          <w:sz w:val="12"/>
        </w:rPr>
        <w:t xml:space="preserve"> Blomberg, Hess, and Thacker (2006) find supporting evidence showing that economic decline and use of force are at least indirectly correlated. </w:t>
      </w:r>
      <w:proofErr w:type="spellStart"/>
      <w:r w:rsidRPr="007E7D40">
        <w:rPr>
          <w:rFonts w:eastAsia="Times New Roman"/>
          <w:sz w:val="12"/>
        </w:rPr>
        <w:t>Gelpi</w:t>
      </w:r>
      <w:proofErr w:type="spellEnd"/>
      <w:r w:rsidRPr="007E7D40">
        <w:rPr>
          <w:rFonts w:eastAsia="Times New Roman"/>
          <w:sz w:val="12"/>
        </w:rPr>
        <w:t xml:space="preserve"> (1997), Miller (1999), and Kisangani and Pickering (2009) suggest that </w:t>
      </w:r>
      <w:r w:rsidRPr="007E7D40">
        <w:rPr>
          <w:rFonts w:eastAsia="Batang"/>
          <w:u w:val="single"/>
        </w:rPr>
        <w:t>the tendency towards diversionary tactics are greater for democratic states</w:t>
      </w:r>
      <w:r w:rsidRPr="007E7D40">
        <w:rPr>
          <w:rFonts w:eastAsia="Times New Roman"/>
          <w:sz w:val="12"/>
        </w:rPr>
        <w:t xml:space="preserve"> than autocratic states, due to the fact that democratic leaders are generally more susceptible to being removed from office due to lack of domestic support. </w:t>
      </w:r>
      <w:proofErr w:type="spellStart"/>
      <w:r w:rsidRPr="007E7D40">
        <w:rPr>
          <w:rFonts w:eastAsia="Times New Roman"/>
          <w:sz w:val="12"/>
        </w:rPr>
        <w:t>DeRouen</w:t>
      </w:r>
      <w:proofErr w:type="spellEnd"/>
      <w:r w:rsidRPr="007E7D40">
        <w:rPr>
          <w:rFonts w:eastAsia="Times New Roman"/>
          <w:sz w:val="12"/>
        </w:rPr>
        <w:t xml:space="preserve"> (2000) has provided evidence showing that </w:t>
      </w:r>
      <w:r w:rsidRPr="001E407B">
        <w:rPr>
          <w:rFonts w:eastAsia="Batang"/>
          <w:highlight w:val="cyan"/>
          <w:u w:val="single"/>
        </w:rPr>
        <w:t>periods of weak economic performance</w:t>
      </w:r>
      <w:r w:rsidRPr="007E7D40">
        <w:rPr>
          <w:rFonts w:eastAsia="Batang"/>
          <w:u w:val="single"/>
        </w:rPr>
        <w:t xml:space="preserve"> in the </w:t>
      </w:r>
      <w:r w:rsidRPr="007E7D40">
        <w:rPr>
          <w:rFonts w:eastAsia="Times New Roman"/>
          <w:b/>
          <w:u w:val="single"/>
          <w:bdr w:val="single" w:sz="4" w:space="0" w:color="auto"/>
        </w:rPr>
        <w:t>U</w:t>
      </w:r>
      <w:r w:rsidRPr="007E7D40">
        <w:rPr>
          <w:rFonts w:eastAsia="Times New Roman"/>
          <w:sz w:val="12"/>
        </w:rPr>
        <w:t xml:space="preserve">nited </w:t>
      </w:r>
      <w:r w:rsidRPr="007E7D40">
        <w:rPr>
          <w:rFonts w:eastAsia="Times New Roman"/>
          <w:b/>
          <w:u w:val="single"/>
          <w:bdr w:val="single" w:sz="4" w:space="0" w:color="auto"/>
        </w:rPr>
        <w:t>S</w:t>
      </w:r>
      <w:r w:rsidRPr="007E7D40">
        <w:rPr>
          <w:rFonts w:eastAsia="Times New Roman"/>
          <w:sz w:val="12"/>
        </w:rPr>
        <w:t xml:space="preserve">tates, and thus weak Presidential popularity, </w:t>
      </w:r>
      <w:r w:rsidRPr="001E407B">
        <w:rPr>
          <w:rFonts w:eastAsia="Times New Roman"/>
          <w:b/>
          <w:highlight w:val="cyan"/>
          <w:u w:val="single"/>
        </w:rPr>
        <w:t xml:space="preserve">are </w:t>
      </w:r>
      <w:r w:rsidRPr="001E407B">
        <w:rPr>
          <w:rFonts w:eastAsia="Times New Roman"/>
          <w:b/>
          <w:highlight w:val="cyan"/>
          <w:u w:val="single"/>
          <w:bdr w:val="single" w:sz="4" w:space="0" w:color="auto"/>
        </w:rPr>
        <w:t>statistically linked</w:t>
      </w:r>
      <w:r w:rsidRPr="001E407B">
        <w:rPr>
          <w:rFonts w:eastAsia="Times New Roman"/>
          <w:b/>
          <w:highlight w:val="cyan"/>
          <w:u w:val="single"/>
        </w:rPr>
        <w:t xml:space="preserve"> to an increase in</w:t>
      </w:r>
      <w:r w:rsidRPr="007E7D40">
        <w:rPr>
          <w:rFonts w:eastAsia="Times New Roman"/>
          <w:b/>
          <w:u w:val="single"/>
        </w:rPr>
        <w:t xml:space="preserve"> the use of </w:t>
      </w:r>
      <w:r w:rsidRPr="001E407B">
        <w:rPr>
          <w:rFonts w:eastAsia="Times New Roman"/>
          <w:b/>
          <w:highlight w:val="cyan"/>
          <w:u w:val="single"/>
        </w:rPr>
        <w:t>force</w:t>
      </w:r>
      <w:r w:rsidRPr="007E7D40">
        <w:rPr>
          <w:rFonts w:eastAsia="Times New Roman"/>
          <w:b/>
          <w:u w:val="single"/>
        </w:rPr>
        <w:t>.</w:t>
      </w:r>
      <w:r>
        <w:rPr>
          <w:rFonts w:eastAsia="Times New Roman"/>
          <w:sz w:val="12"/>
        </w:rPr>
        <w:t xml:space="preserve"> </w:t>
      </w:r>
      <w:r w:rsidRPr="007E7D40">
        <w:rPr>
          <w:rFonts w:eastAsia="Times New Roman"/>
          <w:sz w:val="12"/>
        </w:rPr>
        <w:t xml:space="preserve">In summary, recent economic scholarship positively correlates economic integration with an increase in the frequency of economic crises, whereas </w:t>
      </w:r>
      <w:r w:rsidRPr="007E7D40">
        <w:rPr>
          <w:rFonts w:eastAsia="Batang"/>
          <w:u w:val="single"/>
        </w:rPr>
        <w:t>political science</w:t>
      </w:r>
      <w:r w:rsidRPr="007E7D40">
        <w:rPr>
          <w:rFonts w:eastAsia="Times New Roman"/>
          <w:sz w:val="12"/>
        </w:rPr>
        <w:t xml:space="preserve"> </w:t>
      </w:r>
      <w:r w:rsidRPr="007E7D40">
        <w:rPr>
          <w:rFonts w:eastAsia="Times New Roman"/>
          <w:b/>
          <w:u w:val="single"/>
        </w:rPr>
        <w:t>scholarship links economic decline with external conflict</w:t>
      </w:r>
      <w:r w:rsidRPr="007E7D40">
        <w:rPr>
          <w:rFonts w:eastAsia="Times New Roman"/>
          <w:sz w:val="12"/>
        </w:rPr>
        <w:t xml:space="preserve"> </w:t>
      </w:r>
      <w:r w:rsidRPr="007E7D40">
        <w:rPr>
          <w:rFonts w:eastAsia="Batang"/>
          <w:u w:val="single"/>
        </w:rPr>
        <w:t>at systemic, dyadic and national levels</w:t>
      </w:r>
      <w:r w:rsidRPr="007E7D40">
        <w:rPr>
          <w:rFonts w:eastAsia="Times New Roman"/>
          <w:sz w:val="12"/>
        </w:rPr>
        <w:t xml:space="preserve">.5 </w:t>
      </w:r>
      <w:proofErr w:type="gramStart"/>
      <w:r w:rsidRPr="007E7D40">
        <w:rPr>
          <w:rFonts w:eastAsia="Times New Roman"/>
          <w:sz w:val="12"/>
        </w:rPr>
        <w:t>This</w:t>
      </w:r>
      <w:proofErr w:type="gramEnd"/>
      <w:r w:rsidRPr="007E7D40">
        <w:rPr>
          <w:rFonts w:eastAsia="Times New Roman"/>
          <w:sz w:val="12"/>
        </w:rPr>
        <w:t xml:space="preserve"> implied connection between integration, crises and armed conflict has not featured prominently in the economic-security debate and deserves more attention.</w:t>
      </w:r>
    </w:p>
    <w:p w:rsidR="00D06FA3" w:rsidRPr="007E7D40" w:rsidRDefault="00D06FA3" w:rsidP="00D06FA3">
      <w:pPr>
        <w:pStyle w:val="Heading4"/>
        <w:rPr>
          <w:sz w:val="28"/>
        </w:rPr>
      </w:pPr>
      <w:r w:rsidRPr="007E7D40">
        <w:rPr>
          <w:sz w:val="28"/>
        </w:rPr>
        <w:t xml:space="preserve">Economic collapse ensures global war – numerous triggers </w:t>
      </w:r>
    </w:p>
    <w:p w:rsidR="00D06FA3" w:rsidRPr="007E7D40" w:rsidRDefault="00D06FA3" w:rsidP="00D06FA3">
      <w:proofErr w:type="spellStart"/>
      <w:r w:rsidRPr="007E7D40">
        <w:rPr>
          <w:rStyle w:val="Style13ptBold"/>
          <w:sz w:val="28"/>
        </w:rPr>
        <w:t>Renard</w:t>
      </w:r>
      <w:proofErr w:type="spellEnd"/>
      <w:r w:rsidRPr="007E7D40">
        <w:rPr>
          <w:rStyle w:val="Style13ptBold"/>
          <w:sz w:val="28"/>
        </w:rPr>
        <w:t xml:space="preserve"> 9</w:t>
      </w:r>
      <w:r w:rsidRPr="007E7D40">
        <w:t xml:space="preserve"> (Thomas </w:t>
      </w:r>
      <w:proofErr w:type="spellStart"/>
      <w:r w:rsidRPr="007E7D40">
        <w:t>Renard</w:t>
      </w:r>
      <w:proofErr w:type="spellEnd"/>
      <w:r w:rsidRPr="007E7D40">
        <w:t xml:space="preserve"> is a research fellow at Egmont, Royal Institute for International Relations, a Brussels-based think tank, “The Coming Order: Strategic and Geopolitical Impacts of the Economic Crisis,”, April 14, </w:t>
      </w:r>
      <w:hyperlink r:id="rId57" w:history="1">
        <w:r w:rsidRPr="007E7D40">
          <w:rPr>
            <w:rStyle w:val="Hyperlink"/>
          </w:rPr>
          <w:t>http://www.worldpoliticsreview.com/articles/3608/the-coming-order-strategic-and-geopolitical-impacts-of-the-economic-crisis</w:t>
        </w:r>
      </w:hyperlink>
      <w:r w:rsidRPr="007E7D40">
        <w:t xml:space="preserve">) </w:t>
      </w:r>
    </w:p>
    <w:p w:rsidR="00D06FA3" w:rsidRPr="007E7D40" w:rsidRDefault="00D06FA3" w:rsidP="00D06FA3">
      <w:r w:rsidRPr="007E7D40">
        <w:t xml:space="preserve">The Coming World Order The </w:t>
      </w:r>
      <w:r w:rsidRPr="001E407B">
        <w:rPr>
          <w:b/>
          <w:highlight w:val="cyan"/>
          <w:u w:val="single"/>
        </w:rPr>
        <w:t>economic crisis</w:t>
      </w:r>
      <w:r w:rsidRPr="001E407B">
        <w:rPr>
          <w:highlight w:val="cyan"/>
        </w:rPr>
        <w:t xml:space="preserve"> </w:t>
      </w:r>
      <w:r w:rsidRPr="007E7D40">
        <w:t xml:space="preserve">is exceptional in its character and its scope. While global attention has to date focused on short-term consequences and potential fixes, strategists and policymakers have already started to evaluate long-term geopolitical and strategic impacts. Outcomes are impossible to predict, but what's at stake is already clear. For Washington, the crisis </w:t>
      </w:r>
      <w:r w:rsidRPr="001E407B">
        <w:rPr>
          <w:b/>
          <w:highlight w:val="cyan"/>
          <w:u w:val="single"/>
        </w:rPr>
        <w:t>represents a</w:t>
      </w:r>
      <w:r w:rsidRPr="007E7D40">
        <w:t xml:space="preserve">nother potential </w:t>
      </w:r>
      <w:r w:rsidRPr="001E407B">
        <w:rPr>
          <w:rStyle w:val="Emphasis"/>
          <w:highlight w:val="cyan"/>
        </w:rPr>
        <w:t>threat to</w:t>
      </w:r>
      <w:r w:rsidRPr="001E407B">
        <w:rPr>
          <w:highlight w:val="cyan"/>
        </w:rPr>
        <w:t xml:space="preserve"> </w:t>
      </w:r>
      <w:r w:rsidRPr="007E7D40">
        <w:t xml:space="preserve">its </w:t>
      </w:r>
      <w:r w:rsidRPr="001E407B">
        <w:rPr>
          <w:rStyle w:val="Emphasis"/>
          <w:highlight w:val="cyan"/>
        </w:rPr>
        <w:t>global leadership</w:t>
      </w:r>
      <w:r w:rsidRPr="007E7D40">
        <w:t xml:space="preserve">. </w:t>
      </w:r>
      <w:r w:rsidRPr="007E7D40">
        <w:rPr>
          <w:b/>
          <w:u w:val="single"/>
        </w:rPr>
        <w:t>For Beijing, it represents an opportunity to increasingly assert its global influence.</w:t>
      </w:r>
      <w:r w:rsidRPr="007E7D40">
        <w:t xml:space="preserve"> The crisis is accelerating the transition towards a new global order, one which started in 2001, with the 9/11 attacks that marked the end of American invulnerability. Incidentally, the "BRIC" acronym was coined that same year, heralding the rise of new challengers to U.S. predominance. Meanwhile, the </w:t>
      </w:r>
      <w:r w:rsidRPr="007E7D40">
        <w:rPr>
          <w:b/>
          <w:u w:val="single"/>
        </w:rPr>
        <w:t xml:space="preserve">crisis is </w:t>
      </w:r>
      <w:r w:rsidRPr="007E7D40">
        <w:t xml:space="preserve">also </w:t>
      </w:r>
      <w:r w:rsidRPr="001E407B">
        <w:rPr>
          <w:b/>
          <w:highlight w:val="cyan"/>
          <w:u w:val="single"/>
        </w:rPr>
        <w:t>creating new flashpoints for</w:t>
      </w:r>
      <w:r w:rsidRPr="001E407B">
        <w:rPr>
          <w:highlight w:val="cyan"/>
        </w:rPr>
        <w:t xml:space="preserve"> </w:t>
      </w:r>
      <w:r w:rsidRPr="007E7D40">
        <w:t xml:space="preserve">unrest and </w:t>
      </w:r>
      <w:r w:rsidRPr="001E407B">
        <w:rPr>
          <w:b/>
          <w:highlight w:val="cyan"/>
          <w:u w:val="single"/>
        </w:rPr>
        <w:t>conflict</w:t>
      </w:r>
      <w:r w:rsidRPr="007E7D40">
        <w:rPr>
          <w:b/>
          <w:u w:val="single"/>
        </w:rPr>
        <w:t xml:space="preserve">. </w:t>
      </w:r>
      <w:r w:rsidRPr="001E407B">
        <w:rPr>
          <w:b/>
          <w:highlight w:val="cyan"/>
          <w:u w:val="single"/>
        </w:rPr>
        <w:t>Poverty</w:t>
      </w:r>
      <w:r w:rsidRPr="007E7D40">
        <w:rPr>
          <w:b/>
          <w:u w:val="single"/>
        </w:rPr>
        <w:t xml:space="preserve">, inequality, </w:t>
      </w:r>
      <w:r w:rsidRPr="001E407B">
        <w:rPr>
          <w:b/>
          <w:highlight w:val="cyan"/>
          <w:u w:val="single"/>
        </w:rPr>
        <w:t>migration and poor governance</w:t>
      </w:r>
      <w:r w:rsidRPr="007E7D40">
        <w:rPr>
          <w:b/>
          <w:u w:val="single"/>
        </w:rPr>
        <w:t xml:space="preserve">, all </w:t>
      </w:r>
      <w:r w:rsidRPr="001E407B">
        <w:rPr>
          <w:b/>
          <w:highlight w:val="cyan"/>
          <w:u w:val="single"/>
        </w:rPr>
        <w:t xml:space="preserve">exacerbated by the crisis, could trigger </w:t>
      </w:r>
      <w:r w:rsidRPr="007E7D40">
        <w:t xml:space="preserve">greed and grievances, which could in turn lead to </w:t>
      </w:r>
      <w:r w:rsidRPr="001E407B">
        <w:rPr>
          <w:b/>
          <w:highlight w:val="cyan"/>
          <w:u w:val="single"/>
        </w:rPr>
        <w:t>conflict</w:t>
      </w:r>
      <w:r w:rsidRPr="007E7D40">
        <w:t xml:space="preserve">. Furthermore, due to financial constraints, the </w:t>
      </w:r>
      <w:r w:rsidRPr="001E407B">
        <w:rPr>
          <w:b/>
          <w:highlight w:val="cyan"/>
          <w:u w:val="single"/>
        </w:rPr>
        <w:t xml:space="preserve">deployment </w:t>
      </w:r>
      <w:r w:rsidRPr="007E7D40">
        <w:rPr>
          <w:b/>
          <w:u w:val="single"/>
        </w:rPr>
        <w:t xml:space="preserve">of peacekeeping operations </w:t>
      </w:r>
      <w:r w:rsidRPr="007E7D40">
        <w:t xml:space="preserve">is already suffering, and is likely to </w:t>
      </w:r>
      <w:r w:rsidRPr="001E407B">
        <w:rPr>
          <w:b/>
          <w:highlight w:val="cyan"/>
          <w:u w:val="single"/>
        </w:rPr>
        <w:t xml:space="preserve">become </w:t>
      </w:r>
      <w:r w:rsidRPr="007E7D40">
        <w:rPr>
          <w:b/>
          <w:u w:val="single"/>
        </w:rPr>
        <w:t xml:space="preserve">even </w:t>
      </w:r>
      <w:r w:rsidRPr="001E407B">
        <w:rPr>
          <w:b/>
          <w:highlight w:val="cyan"/>
          <w:u w:val="single"/>
        </w:rPr>
        <w:t xml:space="preserve">more burdensome </w:t>
      </w:r>
      <w:r w:rsidRPr="007E7D40">
        <w:rPr>
          <w:b/>
          <w:u w:val="single"/>
        </w:rPr>
        <w:t>and hence a lower priority</w:t>
      </w:r>
      <w:r w:rsidRPr="007E7D40">
        <w:t xml:space="preserve"> for the U.S., EU, NATO and U.N. Hence, </w:t>
      </w:r>
      <w:r w:rsidRPr="007E7D40">
        <w:rPr>
          <w:b/>
          <w:u w:val="single"/>
        </w:rPr>
        <w:t xml:space="preserve">the image of </w:t>
      </w:r>
      <w:r w:rsidRPr="001E407B">
        <w:rPr>
          <w:b/>
          <w:highlight w:val="cyan"/>
          <w:u w:val="single"/>
        </w:rPr>
        <w:t>a more unstable</w:t>
      </w:r>
      <w:r w:rsidRPr="007E7D40">
        <w:t xml:space="preserve">, almost </w:t>
      </w:r>
      <w:proofErr w:type="spellStart"/>
      <w:r w:rsidRPr="007E7D40">
        <w:t>Kaplanesque</w:t>
      </w:r>
      <w:proofErr w:type="spellEnd"/>
      <w:r w:rsidRPr="007E7D40">
        <w:t xml:space="preserve"> </w:t>
      </w:r>
      <w:r w:rsidRPr="001E407B">
        <w:rPr>
          <w:b/>
          <w:highlight w:val="cyan"/>
          <w:u w:val="single"/>
        </w:rPr>
        <w:t>world</w:t>
      </w:r>
      <w:r w:rsidRPr="001E407B">
        <w:rPr>
          <w:highlight w:val="cyan"/>
        </w:rPr>
        <w:t xml:space="preserve"> </w:t>
      </w:r>
      <w:r w:rsidRPr="007E7D40">
        <w:t xml:space="preserve">is starting to </w:t>
      </w:r>
      <w:r w:rsidRPr="001E407B">
        <w:rPr>
          <w:b/>
          <w:highlight w:val="cyan"/>
          <w:u w:val="single"/>
        </w:rPr>
        <w:t>emerge</w:t>
      </w:r>
      <w:r w:rsidRPr="007E7D40">
        <w:t xml:space="preserve">. The exact shape of the coming order is still unknown, although it is almost certainly moving towards </w:t>
      </w:r>
      <w:proofErr w:type="spellStart"/>
      <w:r w:rsidRPr="007E7D40">
        <w:t>multipolarity</w:t>
      </w:r>
      <w:proofErr w:type="spellEnd"/>
      <w:r w:rsidRPr="007E7D40">
        <w:t xml:space="preserve">. This does not mean, however, that it will also entail increased multilateralism. Indeed, global actors have the opportunity to choose between cooperative </w:t>
      </w:r>
      <w:proofErr w:type="spellStart"/>
      <w:r w:rsidRPr="007E7D40">
        <w:t>multipolarity</w:t>
      </w:r>
      <w:proofErr w:type="spellEnd"/>
      <w:r w:rsidRPr="007E7D40">
        <w:t xml:space="preserve"> and competitive </w:t>
      </w:r>
      <w:proofErr w:type="spellStart"/>
      <w:r w:rsidRPr="007E7D40">
        <w:t>multipolarity</w:t>
      </w:r>
      <w:proofErr w:type="spellEnd"/>
      <w:r w:rsidRPr="007E7D40">
        <w:t xml:space="preserve">. The former is more desirable, as it is more stable and peaceful. But the paradox of the global crisis is that while optimum solutions are multilateral and coordinated, the </w:t>
      </w:r>
      <w:r w:rsidRPr="001E407B">
        <w:rPr>
          <w:b/>
          <w:highlight w:val="cyan"/>
          <w:u w:val="single"/>
        </w:rPr>
        <w:t xml:space="preserve">political reactions </w:t>
      </w:r>
      <w:r w:rsidRPr="007E7D40">
        <w:rPr>
          <w:b/>
          <w:u w:val="single"/>
        </w:rPr>
        <w:t>to</w:t>
      </w:r>
      <w:r w:rsidRPr="007E7D40">
        <w:t xml:space="preserve"> the </w:t>
      </w:r>
      <w:r w:rsidRPr="007E7D40">
        <w:rPr>
          <w:b/>
          <w:u w:val="single"/>
        </w:rPr>
        <w:t>crisis</w:t>
      </w:r>
      <w:r w:rsidRPr="007E7D40">
        <w:t xml:space="preserve"> tend to </w:t>
      </w:r>
      <w:r w:rsidRPr="001E407B">
        <w:rPr>
          <w:b/>
          <w:highlight w:val="cyan"/>
          <w:u w:val="single"/>
        </w:rPr>
        <w:t xml:space="preserve">trigger </w:t>
      </w:r>
      <w:r w:rsidRPr="001E407B">
        <w:rPr>
          <w:rStyle w:val="Emphasis"/>
          <w:highlight w:val="cyan"/>
        </w:rPr>
        <w:t>isolationism</w:t>
      </w:r>
      <w:r w:rsidRPr="001E407B">
        <w:rPr>
          <w:b/>
          <w:highlight w:val="cyan"/>
          <w:u w:val="single"/>
        </w:rPr>
        <w:t xml:space="preserve"> and </w:t>
      </w:r>
      <w:r w:rsidRPr="001E407B">
        <w:rPr>
          <w:rStyle w:val="Emphasis"/>
          <w:highlight w:val="cyan"/>
        </w:rPr>
        <w:t>protectionism</w:t>
      </w:r>
      <w:r w:rsidRPr="007E7D40">
        <w:t xml:space="preserve">, insidiously </w:t>
      </w:r>
      <w:r w:rsidRPr="001E407B">
        <w:rPr>
          <w:b/>
          <w:highlight w:val="cyan"/>
          <w:u w:val="single"/>
        </w:rPr>
        <w:t>leading</w:t>
      </w:r>
      <w:r w:rsidRPr="001E407B">
        <w:rPr>
          <w:highlight w:val="cyan"/>
        </w:rPr>
        <w:t xml:space="preserve"> </w:t>
      </w:r>
      <w:r w:rsidRPr="007E7D40">
        <w:t xml:space="preserve">not </w:t>
      </w:r>
      <w:r w:rsidRPr="001E407B">
        <w:rPr>
          <w:b/>
          <w:highlight w:val="cyan"/>
          <w:u w:val="single"/>
        </w:rPr>
        <w:t>towards</w:t>
      </w:r>
      <w:r w:rsidRPr="001E407B">
        <w:rPr>
          <w:highlight w:val="cyan"/>
        </w:rPr>
        <w:t xml:space="preserve"> </w:t>
      </w:r>
      <w:r w:rsidRPr="007E7D40">
        <w:t xml:space="preserve">cooperation, but towards </w:t>
      </w:r>
      <w:r w:rsidRPr="001E407B">
        <w:rPr>
          <w:b/>
          <w:highlight w:val="cyan"/>
          <w:u w:val="single"/>
        </w:rPr>
        <w:t>competition</w:t>
      </w:r>
      <w:r w:rsidRPr="007E7D40">
        <w:t>.</w:t>
      </w:r>
    </w:p>
    <w:p w:rsidR="00D06FA3" w:rsidRPr="007E7D40" w:rsidRDefault="00D06FA3" w:rsidP="00D06FA3">
      <w:pPr>
        <w:keepNext/>
        <w:keepLines/>
        <w:spacing w:before="200"/>
        <w:outlineLvl w:val="3"/>
        <w:rPr>
          <w:rFonts w:eastAsia="Times New Roman"/>
          <w:b/>
          <w:bCs/>
          <w:iCs/>
          <w:sz w:val="28"/>
        </w:rPr>
      </w:pPr>
      <w:r w:rsidRPr="007E7D40">
        <w:rPr>
          <w:rFonts w:eastAsia="Times New Roman"/>
          <w:b/>
          <w:bCs/>
          <w:iCs/>
          <w:sz w:val="28"/>
        </w:rPr>
        <w:lastRenderedPageBreak/>
        <w:t xml:space="preserve">Global economic crisis causes nuclear war </w:t>
      </w:r>
    </w:p>
    <w:p w:rsidR="00D06FA3" w:rsidRPr="007E7D40" w:rsidRDefault="00D06FA3" w:rsidP="00D06FA3">
      <w:pPr>
        <w:rPr>
          <w:rFonts w:eastAsia="Calibri"/>
        </w:rPr>
      </w:pPr>
      <w:r w:rsidRPr="007E7D40">
        <w:rPr>
          <w:rFonts w:eastAsia="Calibri"/>
        </w:rPr>
        <w:t xml:space="preserve">Cesare </w:t>
      </w:r>
      <w:proofErr w:type="spellStart"/>
      <w:r w:rsidRPr="007E7D40">
        <w:rPr>
          <w:rFonts w:eastAsia="Calibri"/>
          <w:b/>
          <w:bCs/>
          <w:sz w:val="28"/>
        </w:rPr>
        <w:t>Merlini</w:t>
      </w:r>
      <w:proofErr w:type="spellEnd"/>
      <w:r w:rsidRPr="007E7D40">
        <w:rPr>
          <w:rFonts w:eastAsia="Calibri"/>
          <w:b/>
          <w:bCs/>
          <w:sz w:val="28"/>
        </w:rPr>
        <w:t xml:space="preserve"> 11</w:t>
      </w:r>
      <w:r w:rsidRPr="007E7D40">
        <w:rPr>
          <w:rFonts w:eastAsia="Calibri"/>
        </w:rPr>
        <w:t>, nonresident senior fellow at the Center on the United States and Europe and chairman of the Board of Trustees of the Italian Institute for International Affairs, May 2011, “A Post-Secular World?”, Survival, Vol. 53, No. 2</w:t>
      </w:r>
    </w:p>
    <w:p w:rsidR="00D06FA3" w:rsidRDefault="00D06FA3" w:rsidP="00D06FA3">
      <w:pPr>
        <w:ind w:right="288"/>
        <w:rPr>
          <w:rFonts w:eastAsia="Calibri"/>
          <w:b/>
          <w:sz w:val="12"/>
        </w:rPr>
      </w:pPr>
      <w:r w:rsidRPr="007E7D40">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7E7D40">
        <w:rPr>
          <w:rFonts w:eastAsia="Calibri"/>
          <w:b/>
          <w:bCs/>
          <w:u w:val="single"/>
        </w:rPr>
        <w:t>One or more of the acute tensions apparent today evolves into</w:t>
      </w:r>
      <w:r w:rsidRPr="007E7D40">
        <w:rPr>
          <w:rFonts w:eastAsia="Calibri"/>
          <w:sz w:val="12"/>
        </w:rPr>
        <w:t xml:space="preserve"> an open and </w:t>
      </w:r>
      <w:r w:rsidRPr="007E7D40">
        <w:rPr>
          <w:rFonts w:eastAsia="Calibri"/>
          <w:b/>
          <w:bCs/>
          <w:u w:val="single"/>
        </w:rPr>
        <w:t xml:space="preserve">traditional </w:t>
      </w:r>
      <w:r w:rsidRPr="001E407B">
        <w:rPr>
          <w:rFonts w:eastAsia="Calibri"/>
          <w:b/>
          <w:iCs/>
          <w:highlight w:val="cyan"/>
          <w:u w:val="single"/>
          <w:bdr w:val="single" w:sz="18" w:space="0" w:color="auto"/>
        </w:rPr>
        <w:t>conflict</w:t>
      </w:r>
      <w:r w:rsidRPr="007E7D40">
        <w:rPr>
          <w:rFonts w:eastAsia="Calibri"/>
          <w:b/>
          <w:iCs/>
          <w:u w:val="single"/>
          <w:bdr w:val="single" w:sz="18" w:space="0" w:color="auto"/>
        </w:rPr>
        <w:t xml:space="preserve"> </w:t>
      </w:r>
      <w:r w:rsidRPr="007E7D40">
        <w:rPr>
          <w:rFonts w:eastAsia="Calibri"/>
          <w:b/>
          <w:bCs/>
          <w:u w:val="single"/>
        </w:rPr>
        <w:t>between states, perhaps</w:t>
      </w:r>
      <w:r w:rsidRPr="007E7D40">
        <w:rPr>
          <w:rFonts w:eastAsia="Calibri"/>
          <w:sz w:val="12"/>
        </w:rPr>
        <w:t xml:space="preserve"> even </w:t>
      </w:r>
      <w:r w:rsidRPr="001E407B">
        <w:rPr>
          <w:rFonts w:eastAsia="Calibri"/>
          <w:b/>
          <w:iCs/>
          <w:highlight w:val="cyan"/>
          <w:u w:val="single"/>
          <w:bdr w:val="single" w:sz="18" w:space="0" w:color="auto"/>
        </w:rPr>
        <w:t>involving</w:t>
      </w:r>
      <w:r w:rsidRPr="007E7D40">
        <w:rPr>
          <w:rFonts w:eastAsia="Calibri"/>
          <w:b/>
          <w:iCs/>
          <w:u w:val="single"/>
          <w:bdr w:val="single" w:sz="18" w:space="0" w:color="auto"/>
        </w:rPr>
        <w:t xml:space="preserve"> the use of </w:t>
      </w:r>
      <w:r w:rsidRPr="001E407B">
        <w:rPr>
          <w:rFonts w:eastAsia="Calibri"/>
          <w:b/>
          <w:iCs/>
          <w:highlight w:val="cyan"/>
          <w:u w:val="single"/>
          <w:bdr w:val="single" w:sz="18" w:space="0" w:color="auto"/>
        </w:rPr>
        <w:t>nuclear weapons.</w:t>
      </w:r>
      <w:r w:rsidRPr="001E407B">
        <w:rPr>
          <w:rFonts w:eastAsia="Calibri"/>
          <w:b/>
          <w:bCs/>
          <w:highlight w:val="cyan"/>
          <w:u w:val="single"/>
        </w:rPr>
        <w:t xml:space="preserve"> </w:t>
      </w:r>
      <w:r w:rsidRPr="007E7D40">
        <w:rPr>
          <w:rFonts w:eastAsia="Calibri"/>
          <w:b/>
          <w:bCs/>
          <w:u w:val="single"/>
        </w:rPr>
        <w:t xml:space="preserve">The crisis </w:t>
      </w:r>
      <w:r w:rsidRPr="001E407B">
        <w:rPr>
          <w:rFonts w:eastAsia="Calibri"/>
          <w:b/>
          <w:bCs/>
          <w:highlight w:val="cyan"/>
          <w:u w:val="single"/>
        </w:rPr>
        <w:t xml:space="preserve">might be triggered by a collapse of the global economic </w:t>
      </w:r>
      <w:r w:rsidRPr="007E7D40">
        <w:rPr>
          <w:rFonts w:eastAsia="Calibri"/>
          <w:b/>
          <w:bCs/>
          <w:u w:val="single"/>
        </w:rPr>
        <w:t xml:space="preserve">and financial </w:t>
      </w:r>
      <w:r w:rsidRPr="001E407B">
        <w:rPr>
          <w:rFonts w:eastAsia="Calibri"/>
          <w:b/>
          <w:bCs/>
          <w:highlight w:val="cyan"/>
          <w:u w:val="single"/>
        </w:rPr>
        <w:t>system</w:t>
      </w:r>
      <w:r w:rsidRPr="007E7D40">
        <w:rPr>
          <w:rFonts w:eastAsia="Calibri"/>
          <w:sz w:val="12"/>
        </w:rPr>
        <w:t xml:space="preserve">, the vulnerability of which we have just experienced, </w:t>
      </w:r>
      <w:r w:rsidRPr="007E7D40">
        <w:rPr>
          <w:rFonts w:eastAsia="Calibri"/>
          <w:b/>
          <w:bCs/>
          <w:u w:val="single"/>
        </w:rPr>
        <w:t xml:space="preserve">and the prospect of </w:t>
      </w:r>
      <w:r w:rsidRPr="001E407B">
        <w:rPr>
          <w:rFonts w:eastAsia="Calibri"/>
          <w:b/>
          <w:bCs/>
          <w:highlight w:val="cyan"/>
          <w:u w:val="single"/>
        </w:rPr>
        <w:t>a second Great Depression, with consequences for peace and democracy similar to those of the first</w:t>
      </w:r>
      <w:r w:rsidRPr="007E7D40">
        <w:rPr>
          <w:rFonts w:eastAsia="Calibri"/>
          <w:sz w:val="12"/>
        </w:rPr>
        <w:t xml:space="preserve">. Whatever the trigger, </w:t>
      </w:r>
      <w:r w:rsidRPr="001E407B">
        <w:rPr>
          <w:rFonts w:eastAsia="Calibri"/>
          <w:b/>
          <w:bCs/>
          <w:highlight w:val="cyan"/>
          <w:u w:val="single"/>
        </w:rPr>
        <w:t xml:space="preserve">the unlimited exercise of </w:t>
      </w:r>
      <w:r w:rsidRPr="007E7D40">
        <w:rPr>
          <w:rFonts w:eastAsia="Calibri"/>
          <w:b/>
          <w:bCs/>
          <w:u w:val="single"/>
        </w:rPr>
        <w:t xml:space="preserve">national </w:t>
      </w:r>
      <w:r w:rsidRPr="001E407B">
        <w:rPr>
          <w:rFonts w:eastAsia="Calibri"/>
          <w:b/>
          <w:bCs/>
          <w:highlight w:val="cyan"/>
          <w:u w:val="single"/>
        </w:rPr>
        <w:t>sovereignty</w:t>
      </w:r>
      <w:r w:rsidRPr="007E7D40">
        <w:rPr>
          <w:rFonts w:eastAsia="Calibri"/>
          <w:b/>
          <w:bCs/>
          <w:u w:val="single"/>
        </w:rPr>
        <w:t xml:space="preserve">, exclusive </w:t>
      </w:r>
      <w:r w:rsidRPr="001E407B">
        <w:rPr>
          <w:rFonts w:eastAsia="Calibri"/>
          <w:b/>
          <w:bCs/>
          <w:highlight w:val="cyan"/>
          <w:u w:val="single"/>
        </w:rPr>
        <w:t>self-interest and rejection of outside interference</w:t>
      </w:r>
      <w:r w:rsidRPr="007E7D40">
        <w:rPr>
          <w:rFonts w:eastAsia="Calibri"/>
          <w:sz w:val="12"/>
        </w:rPr>
        <w:t xml:space="preserve"> </w:t>
      </w:r>
      <w:r w:rsidRPr="001E407B">
        <w:rPr>
          <w:rFonts w:eastAsia="Calibri"/>
          <w:b/>
          <w:bCs/>
          <w:highlight w:val="cyan"/>
          <w:u w:val="single"/>
        </w:rPr>
        <w:t>would</w:t>
      </w:r>
      <w:r w:rsidRPr="007E7D40">
        <w:rPr>
          <w:rFonts w:eastAsia="Calibri"/>
          <w:sz w:val="12"/>
        </w:rPr>
        <w:t xml:space="preserve"> likely </w:t>
      </w:r>
      <w:r w:rsidRPr="007E7D40">
        <w:rPr>
          <w:rFonts w:eastAsia="Calibri"/>
          <w:b/>
          <w:bCs/>
          <w:u w:val="single"/>
        </w:rPr>
        <w:t xml:space="preserve">be amplified, </w:t>
      </w:r>
      <w:r w:rsidRPr="001E407B">
        <w:rPr>
          <w:rFonts w:eastAsia="Calibri"/>
          <w:b/>
          <w:bCs/>
          <w:highlight w:val="cyan"/>
          <w:u w:val="single"/>
        </w:rPr>
        <w:t>empty</w:t>
      </w:r>
      <w:r w:rsidRPr="007E7D40">
        <w:rPr>
          <w:rFonts w:eastAsia="Calibri"/>
          <w:b/>
          <w:bCs/>
          <w:u w:val="single"/>
        </w:rPr>
        <w:t>ing</w:t>
      </w:r>
      <w:r w:rsidRPr="007E7D40">
        <w:rPr>
          <w:rFonts w:eastAsia="Calibri"/>
          <w:sz w:val="12"/>
        </w:rPr>
        <w:t xml:space="preserve">, perhaps entirely, the half-full glass of </w:t>
      </w:r>
      <w:r w:rsidRPr="001E407B">
        <w:rPr>
          <w:rFonts w:eastAsia="Calibri"/>
          <w:b/>
          <w:bCs/>
          <w:highlight w:val="cyan"/>
          <w:u w:val="single"/>
        </w:rPr>
        <w:t>multilateralism</w:t>
      </w:r>
      <w:r w:rsidRPr="007E7D40">
        <w:rPr>
          <w:rFonts w:eastAsia="Calibr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7E7D40">
        <w:rPr>
          <w:rFonts w:eastAsia="Calibri"/>
          <w:b/>
          <w:bCs/>
          <w:u w:val="single"/>
        </w:rPr>
        <w:t>amiliar issues of creed and identity could be exacerbated</w:t>
      </w:r>
      <w:r w:rsidRPr="007E7D40">
        <w:rPr>
          <w:rFonts w:eastAsia="Calibri"/>
          <w:sz w:val="12"/>
        </w:rPr>
        <w:t xml:space="preserve">. One way or another, the </w:t>
      </w:r>
      <w:r w:rsidRPr="007E7D40">
        <w:rPr>
          <w:rFonts w:eastAsia="Calibri"/>
          <w:b/>
          <w:bCs/>
          <w:u w:val="single"/>
        </w:rPr>
        <w:t>secular rational approach would be sidestepped by a return to theocratic absolutes</w:t>
      </w:r>
      <w:r w:rsidRPr="007E7D40">
        <w:rPr>
          <w:rFonts w:eastAsia="Calibri"/>
          <w:sz w:val="12"/>
        </w:rPr>
        <w:t xml:space="preserve">, competing or </w:t>
      </w:r>
      <w:r w:rsidRPr="001E407B">
        <w:rPr>
          <w:rFonts w:eastAsia="Calibri"/>
          <w:b/>
          <w:bCs/>
          <w:highlight w:val="cyan"/>
          <w:u w:val="single"/>
        </w:rPr>
        <w:t>converging with</w:t>
      </w:r>
      <w:r w:rsidRPr="007E7D40">
        <w:rPr>
          <w:rFonts w:eastAsia="Calibri"/>
          <w:sz w:val="12"/>
        </w:rPr>
        <w:t xml:space="preserve"> secular absolutes such as </w:t>
      </w:r>
      <w:r w:rsidRPr="001E407B">
        <w:rPr>
          <w:rFonts w:eastAsia="Calibri"/>
          <w:b/>
          <w:bCs/>
          <w:highlight w:val="cyan"/>
          <w:u w:val="single"/>
        </w:rPr>
        <w:t>unbridled nationalism</w:t>
      </w:r>
      <w:r w:rsidRPr="001E407B">
        <w:rPr>
          <w:rFonts w:eastAsia="Calibri"/>
          <w:b/>
          <w:sz w:val="12"/>
          <w:highlight w:val="cyan"/>
        </w:rPr>
        <w:t>.</w:t>
      </w:r>
    </w:p>
    <w:p w:rsidR="003863B9" w:rsidRDefault="003863B9" w:rsidP="003863B9">
      <w:pPr>
        <w:pStyle w:val="Heading3"/>
        <w:rPr>
          <w:rFonts w:eastAsia="Calibri"/>
        </w:rPr>
      </w:pPr>
      <w:r>
        <w:rPr>
          <w:rFonts w:eastAsia="Calibri"/>
        </w:rPr>
        <w:lastRenderedPageBreak/>
        <w:t>Impact – Poverty</w:t>
      </w:r>
    </w:p>
    <w:p w:rsidR="003863B9" w:rsidRPr="003863B9" w:rsidRDefault="003863B9" w:rsidP="003863B9">
      <w:pPr>
        <w:keepNext/>
        <w:keepLines/>
        <w:spacing w:before="40"/>
        <w:outlineLvl w:val="3"/>
        <w:rPr>
          <w:rFonts w:eastAsia="Times New Roman" w:cs="Times New Roman"/>
          <w:b/>
          <w:iCs/>
          <w:sz w:val="26"/>
        </w:rPr>
      </w:pPr>
      <w:r w:rsidRPr="003863B9">
        <w:rPr>
          <w:rFonts w:eastAsia="Times New Roman" w:cs="Times New Roman"/>
          <w:b/>
          <w:iCs/>
          <w:sz w:val="26"/>
        </w:rPr>
        <w:t xml:space="preserve">Poverty Is </w:t>
      </w:r>
      <w:proofErr w:type="gramStart"/>
      <w:r w:rsidRPr="003863B9">
        <w:rPr>
          <w:rFonts w:eastAsia="Times New Roman" w:cs="Times New Roman"/>
          <w:b/>
          <w:iCs/>
          <w:sz w:val="26"/>
        </w:rPr>
        <w:t>The</w:t>
      </w:r>
      <w:proofErr w:type="gramEnd"/>
      <w:r w:rsidRPr="003863B9">
        <w:rPr>
          <w:rFonts w:eastAsia="Times New Roman" w:cs="Times New Roman"/>
          <w:b/>
          <w:iCs/>
          <w:sz w:val="26"/>
        </w:rPr>
        <w:t xml:space="preserve"> Biggest Impact That Exists – Its Effects Are The Same As An Ongoing Nuclear War Against The Poor</w:t>
      </w:r>
    </w:p>
    <w:p w:rsidR="003863B9" w:rsidRPr="003863B9" w:rsidRDefault="003863B9" w:rsidP="003863B9">
      <w:pPr>
        <w:shd w:val="clear" w:color="auto" w:fill="FFFFFF"/>
        <w:spacing w:line="336" w:lineRule="atLeast"/>
        <w:rPr>
          <w:rFonts w:ascii="Arial" w:eastAsia="Times New Roman" w:hAnsi="Arial" w:cs="Arial"/>
          <w:color w:val="4D4D4D"/>
          <w:sz w:val="20"/>
          <w:szCs w:val="20"/>
        </w:rPr>
      </w:pPr>
      <w:r w:rsidRPr="003863B9">
        <w:rPr>
          <w:rFonts w:eastAsia="Times New Roman" w:cs="Arial"/>
          <w:b/>
          <w:color w:val="000000"/>
          <w:sz w:val="24"/>
        </w:rPr>
        <w:t>Abu-Jamal</w:t>
      </w:r>
      <w:r w:rsidRPr="003863B9">
        <w:rPr>
          <w:rFonts w:eastAsia="Times New Roman" w:cs="Arial"/>
          <w:color w:val="000000"/>
          <w:sz w:val="24"/>
        </w:rPr>
        <w:t xml:space="preserve"> 19</w:t>
      </w:r>
      <w:r w:rsidRPr="003863B9">
        <w:rPr>
          <w:rFonts w:eastAsia="Times New Roman" w:cs="Arial"/>
          <w:b/>
          <w:color w:val="000000"/>
          <w:sz w:val="24"/>
        </w:rPr>
        <w:t>98</w:t>
      </w:r>
      <w:r w:rsidRPr="003863B9">
        <w:rPr>
          <w:rFonts w:eastAsia="Times New Roman" w:cs="Arial"/>
          <w:color w:val="000000"/>
          <w:sz w:val="24"/>
        </w:rPr>
        <w:t> </w:t>
      </w:r>
      <w:r w:rsidRPr="003863B9">
        <w:rPr>
          <w:rFonts w:eastAsia="Cambria" w:cs="Times New Roman"/>
        </w:rPr>
        <w:t>(</w:t>
      </w:r>
      <w:proofErr w:type="spellStart"/>
      <w:r w:rsidRPr="003863B9">
        <w:rPr>
          <w:rFonts w:eastAsia="Cambria" w:cs="Times New Roman"/>
        </w:rPr>
        <w:t>Mumia</w:t>
      </w:r>
      <w:proofErr w:type="spellEnd"/>
      <w:r w:rsidRPr="003863B9">
        <w:rPr>
          <w:rFonts w:eastAsia="Cambria" w:cs="Times New Roman"/>
        </w:rPr>
        <w:t>, Peace Activist, “A Quiet and Deadly Violence,” FLASHPOINTS, September 19, 1998, available online at</w:t>
      </w:r>
      <w:hyperlink r:id="rId58" w:history="1">
        <w:r w:rsidRPr="003863B9">
          <w:rPr>
            <w:rFonts w:eastAsia="Cambria" w:cs="Times New Roman"/>
          </w:rPr>
          <w:t>http://www.flashpoints.net/mQuietDeadlyViolence.html</w:t>
        </w:r>
      </w:hyperlink>
      <w:r w:rsidRPr="003863B9">
        <w:rPr>
          <w:rFonts w:eastAsia="Cambria" w:cs="Times New Roman"/>
        </w:rPr>
        <w:t>, accessed 6/30/07)</w:t>
      </w:r>
    </w:p>
    <w:p w:rsidR="003863B9" w:rsidRPr="003863B9" w:rsidRDefault="003863B9" w:rsidP="003863B9">
      <w:pPr>
        <w:shd w:val="clear" w:color="auto" w:fill="FFFFFF"/>
        <w:spacing w:line="336" w:lineRule="atLeast"/>
        <w:rPr>
          <w:rFonts w:ascii="Arial" w:eastAsia="Times New Roman" w:hAnsi="Arial" w:cs="Arial"/>
          <w:color w:val="4D4D4D"/>
          <w:sz w:val="20"/>
          <w:szCs w:val="20"/>
          <w:u w:val="single"/>
        </w:rPr>
      </w:pPr>
      <w:r w:rsidRPr="003863B9">
        <w:rPr>
          <w:rFonts w:eastAsia="Cambria" w:cs="Times New Roman"/>
        </w:rPr>
        <w:t xml:space="preserve">"By `structural violence' I mean the increased rates </w:t>
      </w:r>
      <w:proofErr w:type="gramStart"/>
      <w:r w:rsidRPr="003863B9">
        <w:rPr>
          <w:rFonts w:eastAsia="Cambria" w:cs="Times New Roman"/>
        </w:rPr>
        <w:t>of  death</w:t>
      </w:r>
      <w:proofErr w:type="gramEnd"/>
      <w:r w:rsidRPr="003863B9">
        <w:rPr>
          <w:rFonts w:eastAsia="Cambria" w:cs="Times New Roman"/>
        </w:rPr>
        <w:t xml:space="preserve"> and disability suffered by those who occupy the bottom  rungs of society, as contrasted by those who are above them.  Those excess deaths (or at least a demonstrably large </w:t>
      </w:r>
      <w:proofErr w:type="gramStart"/>
      <w:r w:rsidRPr="003863B9">
        <w:rPr>
          <w:rFonts w:eastAsia="Cambria" w:cs="Times New Roman"/>
        </w:rPr>
        <w:t>proportion  of</w:t>
      </w:r>
      <w:proofErr w:type="gramEnd"/>
      <w:r w:rsidRPr="003863B9">
        <w:rPr>
          <w:rFonts w:eastAsia="Cambria" w:cs="Times New Roman"/>
        </w:rPr>
        <w:t xml:space="preserve"> them) are a function of the class structure; and </w:t>
      </w:r>
      <w:r w:rsidRPr="003863B9">
        <w:rPr>
          <w:rFonts w:eastAsia="Cambria" w:cs="Times New Roman"/>
          <w:u w:val="single"/>
        </w:rPr>
        <w:t>that  structure is itself a product of society's collective human  choices, concerning how to distribute the collective wealth of  the society</w:t>
      </w:r>
      <w:r w:rsidRPr="003863B9">
        <w:rPr>
          <w:rFonts w:eastAsia="Cambria" w:cs="Times New Roman"/>
        </w:rPr>
        <w:t xml:space="preserve">. These are not acts of God. </w:t>
      </w:r>
      <w:r w:rsidRPr="003863B9">
        <w:rPr>
          <w:rFonts w:eastAsia="Cambria" w:cs="Times New Roman"/>
          <w:u w:val="single"/>
        </w:rPr>
        <w:t>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w:t>
      </w:r>
      <w:r w:rsidRPr="003863B9">
        <w:rPr>
          <w:rFonts w:eastAsia="Cambria" w:cs="Times New Roman"/>
        </w:rPr>
        <w:t xml:space="preserve"> on." -- (Gilligan, J., MD</w:t>
      </w:r>
      <w:proofErr w:type="gramStart"/>
      <w:r w:rsidRPr="003863B9">
        <w:rPr>
          <w:rFonts w:eastAsia="Cambria" w:cs="Times New Roman"/>
        </w:rPr>
        <w:t>,  Violence</w:t>
      </w:r>
      <w:proofErr w:type="gramEnd"/>
      <w:r w:rsidRPr="003863B9">
        <w:rPr>
          <w:rFonts w:eastAsia="Cambria" w:cs="Times New Roman"/>
        </w:rPr>
        <w:t xml:space="preserve">: Reflections On a National Epidemic (New York: Vintage,  1996), 192.)          </w:t>
      </w:r>
      <w:r w:rsidRPr="003863B9">
        <w:rPr>
          <w:rFonts w:eastAsia="Cambria" w:cs="Times New Roman"/>
          <w:highlight w:val="yellow"/>
          <w:u w:val="single"/>
        </w:rPr>
        <w:t>This form of violence, not covered by any of the  majoritarian, corporate, ruling-class protected media, is  invisible to us and because of its invisibility, all the more  insidious.</w:t>
      </w:r>
      <w:r w:rsidRPr="003863B9">
        <w:rPr>
          <w:rFonts w:eastAsia="Cambria" w:cs="Times New Roman"/>
        </w:rPr>
        <w:t xml:space="preserve"> How dangerous is it -- really? Gilligan notes:          "[</w:t>
      </w:r>
      <w:r w:rsidRPr="003863B9">
        <w:rPr>
          <w:rFonts w:eastAsia="Cambria" w:cs="Times New Roman"/>
          <w:highlight w:val="yellow"/>
          <w:u w:val="single"/>
        </w:rPr>
        <w:t>E]very fifteen years</w:t>
      </w:r>
      <w:r w:rsidRPr="003863B9">
        <w:rPr>
          <w:rFonts w:eastAsia="Cambria" w:cs="Times New Roman"/>
        </w:rPr>
        <w:t>, on the average,</w:t>
      </w:r>
      <w:r w:rsidRPr="003863B9">
        <w:rPr>
          <w:rFonts w:eastAsia="Cambria" w:cs="Times New Roman"/>
          <w:highlight w:val="yellow"/>
          <w:u w:val="single"/>
        </w:rPr>
        <w:t xml:space="preserve"> as many people die because of relative poverty as would be killed in a nuclear </w:t>
      </w:r>
      <w:proofErr w:type="gramStart"/>
      <w:r w:rsidRPr="003863B9">
        <w:rPr>
          <w:rFonts w:eastAsia="Cambria" w:cs="Times New Roman"/>
          <w:highlight w:val="yellow"/>
          <w:u w:val="single"/>
        </w:rPr>
        <w:t>war  that</w:t>
      </w:r>
      <w:proofErr w:type="gramEnd"/>
      <w:r w:rsidRPr="003863B9">
        <w:rPr>
          <w:rFonts w:eastAsia="Cambria" w:cs="Times New Roman"/>
          <w:highlight w:val="yellow"/>
          <w:u w:val="single"/>
        </w:rPr>
        <w:t xml:space="preserve"> caused 232 million deaths;</w:t>
      </w:r>
      <w:r w:rsidRPr="003863B9">
        <w:rPr>
          <w:rFonts w:eastAsia="Cambria" w:cs="Times New Roman"/>
          <w:highlight w:val="yellow"/>
        </w:rPr>
        <w:t xml:space="preserve"> </w:t>
      </w:r>
      <w:r w:rsidRPr="003863B9">
        <w:rPr>
          <w:rFonts w:eastAsia="Cambria" w:cs="Times New Roman"/>
          <w:highlight w:val="yellow"/>
          <w:u w:val="single"/>
        </w:rPr>
        <w:t>and every single year, two to  three times as many people die from poverty throughout the world  as were killed by the Nazi genocide of the Jews over a six-year  period</w:t>
      </w:r>
      <w:r w:rsidRPr="003863B9">
        <w:rPr>
          <w:rFonts w:eastAsia="Cambria" w:cs="Times New Roman"/>
          <w:highlight w:val="yellow"/>
        </w:rPr>
        <w:t xml:space="preserve">. </w:t>
      </w:r>
      <w:r w:rsidRPr="003863B9">
        <w:rPr>
          <w:rFonts w:eastAsia="Cambria" w:cs="Times New Roman"/>
          <w:highlight w:val="yellow"/>
          <w:u w:val="single"/>
        </w:rPr>
        <w:t>This is</w:t>
      </w:r>
      <w:r w:rsidRPr="003863B9">
        <w:rPr>
          <w:rFonts w:eastAsia="Cambria" w:cs="Times New Roman"/>
        </w:rPr>
        <w:t xml:space="preserve">, in effect, </w:t>
      </w:r>
      <w:r w:rsidRPr="003863B9">
        <w:rPr>
          <w:rFonts w:eastAsia="Cambria" w:cs="Times New Roman"/>
          <w:highlight w:val="yellow"/>
          <w:u w:val="single"/>
        </w:rPr>
        <w:t xml:space="preserve">the equivalent of an ongoing, unending, in fact accelerating, thermonuclear war, or genocide </w:t>
      </w:r>
      <w:proofErr w:type="gramStart"/>
      <w:r w:rsidRPr="003863B9">
        <w:rPr>
          <w:rFonts w:eastAsia="Cambria" w:cs="Times New Roman"/>
          <w:highlight w:val="yellow"/>
          <w:u w:val="single"/>
        </w:rPr>
        <w:t>on  the</w:t>
      </w:r>
      <w:proofErr w:type="gramEnd"/>
      <w:r w:rsidRPr="003863B9">
        <w:rPr>
          <w:rFonts w:eastAsia="Cambria" w:cs="Times New Roman"/>
          <w:highlight w:val="yellow"/>
          <w:u w:val="single"/>
        </w:rPr>
        <w:t xml:space="preserve"> weak and poor every year of every decade, throughout the  world.</w:t>
      </w:r>
      <w:r w:rsidRPr="003863B9">
        <w:rPr>
          <w:rFonts w:eastAsia="Cambria" w:cs="Times New Roman"/>
          <w:highlight w:val="yellow"/>
        </w:rPr>
        <w:t>"</w:t>
      </w:r>
      <w:r w:rsidRPr="003863B9">
        <w:rPr>
          <w:rFonts w:eastAsia="Cambria" w:cs="Times New Roman"/>
        </w:rPr>
        <w:t xml:space="preserve"> [Gilligan, p. 196]          Worse still, in a thoroughly capitalist society,</w:t>
      </w:r>
      <w:r w:rsidRPr="003863B9">
        <w:rPr>
          <w:rFonts w:eastAsia="Cambria" w:cs="Times New Roman"/>
          <w:u w:val="single"/>
        </w:rPr>
        <w:t xml:space="preserve"> </w:t>
      </w:r>
      <w:r w:rsidRPr="003863B9">
        <w:rPr>
          <w:rFonts w:eastAsia="Cambria" w:cs="Times New Roman"/>
          <w:highlight w:val="yellow"/>
          <w:u w:val="single"/>
        </w:rPr>
        <w:t>much of  that violence became internalized</w:t>
      </w:r>
      <w:r w:rsidRPr="003863B9">
        <w:rPr>
          <w:rFonts w:eastAsia="Cambria" w:cs="Times New Roman"/>
        </w:rPr>
        <w:t>, turned back on the Self,</w:t>
      </w:r>
      <w:r w:rsidRPr="003863B9">
        <w:rPr>
          <w:rFonts w:eastAsia="Cambria" w:cs="Times New Roman"/>
          <w:u w:val="single"/>
        </w:rPr>
        <w:t xml:space="preserve">  </w:t>
      </w:r>
      <w:r w:rsidRPr="003863B9">
        <w:rPr>
          <w:rFonts w:eastAsia="Cambria" w:cs="Times New Roman"/>
          <w:highlight w:val="yellow"/>
          <w:u w:val="single"/>
        </w:rPr>
        <w:t>because</w:t>
      </w:r>
      <w:r w:rsidRPr="003863B9">
        <w:rPr>
          <w:rFonts w:eastAsia="Cambria" w:cs="Times New Roman"/>
        </w:rPr>
        <w:t>,</w:t>
      </w:r>
      <w:r w:rsidRPr="003863B9">
        <w:rPr>
          <w:rFonts w:eastAsia="Cambria" w:cs="Times New Roman"/>
          <w:highlight w:val="yellow"/>
          <w:u w:val="single"/>
        </w:rPr>
        <w:t xml:space="preserve"> in a society based on the priority of wealth, those who  own nothing are taught to loathe themselves, as if something is  inherently wrong with themselves, instead of the social order  that promotes this self-loathing. </w:t>
      </w:r>
      <w:r w:rsidRPr="003863B9">
        <w:rPr>
          <w:rFonts w:eastAsia="Cambria" w:cs="Times New Roman"/>
        </w:rPr>
        <w:t xml:space="preserve">This intense self-hatred was often manifested in familial violence as when the husband beats the wife, the wife smacks the son, and the kids fight each other.          </w:t>
      </w:r>
      <w:r w:rsidRPr="003863B9">
        <w:rPr>
          <w:rFonts w:eastAsia="Cambria" w:cs="Times New Roman"/>
          <w:highlight w:val="yellow"/>
          <w:u w:val="single"/>
        </w:rPr>
        <w:t xml:space="preserve">This vicious, circular, and invisible violence,  unacknowledged by the corporate media, </w:t>
      </w:r>
      <w:proofErr w:type="spellStart"/>
      <w:r w:rsidRPr="003863B9">
        <w:rPr>
          <w:rFonts w:eastAsia="Cambria" w:cs="Times New Roman"/>
          <w:highlight w:val="yellow"/>
          <w:u w:val="single"/>
        </w:rPr>
        <w:t>uncriticized</w:t>
      </w:r>
      <w:proofErr w:type="spellEnd"/>
      <w:r w:rsidRPr="003863B9">
        <w:rPr>
          <w:rFonts w:eastAsia="Cambria" w:cs="Times New Roman"/>
          <w:highlight w:val="yellow"/>
          <w:u w:val="single"/>
        </w:rPr>
        <w:t xml:space="preserve"> in  substandard educational systems, and un-understood by the very  folks who suffer in its grips,</w:t>
      </w:r>
      <w:r w:rsidRPr="003863B9">
        <w:rPr>
          <w:rFonts w:eastAsia="Cambria" w:cs="Times New Roman"/>
          <w:highlight w:val="yellow"/>
        </w:rPr>
        <w:t xml:space="preserve"> </w:t>
      </w:r>
      <w:r w:rsidRPr="003863B9">
        <w:rPr>
          <w:rFonts w:eastAsia="Cambria" w:cs="Times New Roman"/>
        </w:rPr>
        <w:t xml:space="preserve">feeds on the spectacular and more  common forms of violence that the system makes damn sure -- that  we can recognize and must react to it.          </w:t>
      </w:r>
      <w:r w:rsidRPr="003863B9">
        <w:rPr>
          <w:rFonts w:eastAsia="Cambria" w:cs="Times New Roman"/>
          <w:u w:val="single"/>
        </w:rPr>
        <w:t>This fatal and systematic violence may be called The War on the Poor.</w:t>
      </w:r>
    </w:p>
    <w:p w:rsidR="003863B9" w:rsidRPr="003863B9" w:rsidRDefault="003863B9" w:rsidP="003863B9">
      <w:pPr>
        <w:shd w:val="clear" w:color="auto" w:fill="FFFFFF"/>
        <w:spacing w:line="336" w:lineRule="atLeast"/>
        <w:rPr>
          <w:rFonts w:ascii="Arial" w:eastAsia="Times New Roman" w:hAnsi="Arial" w:cs="Arial"/>
          <w:color w:val="4D4D4D"/>
          <w:sz w:val="20"/>
          <w:szCs w:val="20"/>
        </w:rPr>
      </w:pPr>
    </w:p>
    <w:p w:rsidR="003863B9" w:rsidRPr="003863B9" w:rsidRDefault="003863B9" w:rsidP="003863B9">
      <w:pPr>
        <w:keepNext/>
        <w:keepLines/>
        <w:spacing w:before="40"/>
        <w:outlineLvl w:val="3"/>
        <w:rPr>
          <w:rFonts w:eastAsia="MS Gothic" w:cs="Times New Roman"/>
          <w:b/>
          <w:iCs/>
          <w:sz w:val="26"/>
        </w:rPr>
      </w:pPr>
      <w:r w:rsidRPr="003863B9">
        <w:rPr>
          <w:rFonts w:eastAsia="MS Gothic" w:cs="Times New Roman"/>
          <w:b/>
          <w:iCs/>
          <w:sz w:val="26"/>
        </w:rPr>
        <w:t>Poverty is the greatest source of human suffering on earth, as the suffering is ongoing</w:t>
      </w:r>
    </w:p>
    <w:p w:rsidR="003863B9" w:rsidRPr="003863B9" w:rsidRDefault="009C6B8B" w:rsidP="003863B9">
      <w:pPr>
        <w:rPr>
          <w:rFonts w:eastAsia="Cambria" w:cs="Times New Roman"/>
        </w:rPr>
      </w:pPr>
      <w:hyperlink r:id="rId59" w:history="1">
        <w:r w:rsidR="003863B9" w:rsidRPr="003863B9">
          <w:rPr>
            <w:rFonts w:eastAsia="Cambria" w:cs="Times New Roman"/>
          </w:rPr>
          <w:t xml:space="preserve">Vijaya </w:t>
        </w:r>
        <w:r w:rsidR="003863B9" w:rsidRPr="003863B9">
          <w:rPr>
            <w:rFonts w:eastAsia="Cambria" w:cs="Times New Roman"/>
            <w:b/>
            <w:sz w:val="26"/>
            <w:szCs w:val="26"/>
          </w:rPr>
          <w:t>Murali</w:t>
        </w:r>
      </w:hyperlink>
      <w:r w:rsidR="003863B9" w:rsidRPr="003863B9">
        <w:rPr>
          <w:rFonts w:eastAsia="Cambria" w:cs="Times New Roman"/>
        </w:rPr>
        <w:t> </w:t>
      </w:r>
      <w:r w:rsidR="003863B9" w:rsidRPr="003863B9">
        <w:rPr>
          <w:rFonts w:eastAsia="Cambria" w:cs="Times New Roman"/>
          <w:b/>
          <w:sz w:val="26"/>
          <w:szCs w:val="26"/>
        </w:rPr>
        <w:t>and</w:t>
      </w:r>
      <w:r w:rsidR="003863B9" w:rsidRPr="003863B9">
        <w:rPr>
          <w:rFonts w:eastAsia="Cambria" w:cs="Times New Roman"/>
        </w:rPr>
        <w:t> </w:t>
      </w:r>
      <w:hyperlink r:id="rId60" w:history="1">
        <w:r w:rsidR="003863B9" w:rsidRPr="003863B9">
          <w:rPr>
            <w:rFonts w:eastAsia="Cambria" w:cs="Times New Roman"/>
          </w:rPr>
          <w:t xml:space="preserve">Femi </w:t>
        </w:r>
        <w:r w:rsidR="003863B9" w:rsidRPr="003863B9">
          <w:rPr>
            <w:rFonts w:eastAsia="Cambria" w:cs="Times New Roman"/>
            <w:b/>
            <w:sz w:val="26"/>
            <w:szCs w:val="26"/>
          </w:rPr>
          <w:t>Oyebode</w:t>
        </w:r>
      </w:hyperlink>
      <w:r w:rsidR="003863B9" w:rsidRPr="003863B9">
        <w:rPr>
          <w:rFonts w:eastAsia="Cambria" w:cs="Times New Roman"/>
        </w:rPr>
        <w:t>. 20</w:t>
      </w:r>
      <w:r w:rsidR="003863B9" w:rsidRPr="003863B9">
        <w:rPr>
          <w:rFonts w:eastAsia="Cambria" w:cs="Times New Roman"/>
          <w:b/>
          <w:sz w:val="26"/>
          <w:szCs w:val="26"/>
        </w:rPr>
        <w:t>04</w:t>
      </w:r>
      <w:r w:rsidR="003863B9" w:rsidRPr="003863B9">
        <w:rPr>
          <w:rFonts w:eastAsia="Cambria" w:cs="Times New Roman"/>
        </w:rPr>
        <w:t>. Poverty, social inequality and mental health. Journal of Advances in psychiatric treatment. http://apt.rcpsych.org/content/10/3/216.full</w:t>
      </w:r>
    </w:p>
    <w:p w:rsidR="003863B9" w:rsidRDefault="003863B9" w:rsidP="003863B9">
      <w:pPr>
        <w:rPr>
          <w:rFonts w:eastAsia="Cambria" w:cs="Times New Roman"/>
        </w:rPr>
      </w:pPr>
      <w:r w:rsidRPr="003863B9">
        <w:rPr>
          <w:rFonts w:eastAsia="Cambria" w:cs="Times New Roman"/>
          <w:highlight w:val="yellow"/>
          <w:u w:val="single"/>
        </w:rPr>
        <w:t>The W</w:t>
      </w:r>
      <w:r w:rsidRPr="003863B9">
        <w:rPr>
          <w:rFonts w:eastAsia="Cambria" w:cs="Times New Roman"/>
        </w:rPr>
        <w:t xml:space="preserve">orld </w:t>
      </w:r>
      <w:r w:rsidRPr="003863B9">
        <w:rPr>
          <w:rFonts w:eastAsia="Cambria" w:cs="Times New Roman"/>
          <w:highlight w:val="yellow"/>
          <w:u w:val="single"/>
        </w:rPr>
        <w:t>H</w:t>
      </w:r>
      <w:r w:rsidRPr="003863B9">
        <w:rPr>
          <w:rFonts w:eastAsia="Cambria" w:cs="Times New Roman"/>
        </w:rPr>
        <w:t xml:space="preserve">ealth </w:t>
      </w:r>
      <w:r w:rsidRPr="003863B9">
        <w:rPr>
          <w:rFonts w:eastAsia="Cambria" w:cs="Times New Roman"/>
          <w:highlight w:val="yellow"/>
          <w:u w:val="single"/>
        </w:rPr>
        <w:t>O</w:t>
      </w:r>
      <w:r w:rsidRPr="003863B9">
        <w:rPr>
          <w:rFonts w:eastAsia="Cambria" w:cs="Times New Roman"/>
        </w:rPr>
        <w:t xml:space="preserve">rganization </w:t>
      </w:r>
      <w:r w:rsidRPr="003863B9">
        <w:rPr>
          <w:rFonts w:eastAsia="Cambria" w:cs="Times New Roman"/>
          <w:highlight w:val="yellow"/>
          <w:u w:val="single"/>
        </w:rPr>
        <w:t>has described poverty as the greatest cause of suffering on earth.</w:t>
      </w:r>
      <w:r w:rsidRPr="003863B9">
        <w:rPr>
          <w:rFonts w:eastAsia="Cambria" w:cs="Times New Roman"/>
        </w:rPr>
        <w:t xml:space="preserve"> This article considers the direct and indirect effects of relative poverty on the development of emotional, </w:t>
      </w:r>
      <w:proofErr w:type="spellStart"/>
      <w:r w:rsidRPr="003863B9">
        <w:rPr>
          <w:rFonts w:eastAsia="Cambria" w:cs="Times New Roman"/>
        </w:rPr>
        <w:t>behavioural</w:t>
      </w:r>
      <w:proofErr w:type="spellEnd"/>
      <w:r w:rsidRPr="003863B9">
        <w:rPr>
          <w:rFonts w:eastAsia="Cambria" w:cs="Times New Roman"/>
        </w:rPr>
        <w:t xml:space="preserve"> and psychiatric problems, in the context of the growing inequality between rich and poor. The problems of children in particular are reviewed. Targets to reduce inequality have been set both </w:t>
      </w:r>
      <w:r w:rsidRPr="003863B9">
        <w:rPr>
          <w:rFonts w:eastAsia="Cambria" w:cs="Times New Roman"/>
        </w:rPr>
        <w:lastRenderedPageBreak/>
        <w:t xml:space="preserve">nationally and internationally. In Bridging the Gaps, </w:t>
      </w:r>
      <w:r w:rsidRPr="003863B9">
        <w:rPr>
          <w:rFonts w:eastAsia="Cambria" w:cs="Times New Roman"/>
          <w:highlight w:val="yellow"/>
          <w:u w:val="single"/>
        </w:rPr>
        <w:t>the W</w:t>
      </w:r>
      <w:r w:rsidRPr="003863B9">
        <w:rPr>
          <w:rFonts w:eastAsia="Cambria" w:cs="Times New Roman"/>
        </w:rPr>
        <w:t xml:space="preserve">orld </w:t>
      </w:r>
      <w:r w:rsidRPr="003863B9">
        <w:rPr>
          <w:rFonts w:eastAsia="Cambria" w:cs="Times New Roman"/>
          <w:highlight w:val="yellow"/>
          <w:u w:val="single"/>
        </w:rPr>
        <w:t>H</w:t>
      </w:r>
      <w:r w:rsidRPr="003863B9">
        <w:rPr>
          <w:rFonts w:eastAsia="Cambria" w:cs="Times New Roman"/>
        </w:rPr>
        <w:t xml:space="preserve">ealth </w:t>
      </w:r>
      <w:r w:rsidRPr="003863B9">
        <w:rPr>
          <w:rFonts w:eastAsia="Cambria" w:cs="Times New Roman"/>
          <w:highlight w:val="yellow"/>
          <w:u w:val="single"/>
        </w:rPr>
        <w:t>O</w:t>
      </w:r>
      <w:r w:rsidRPr="003863B9">
        <w:rPr>
          <w:rFonts w:eastAsia="Cambria" w:cs="Times New Roman"/>
        </w:rPr>
        <w:t xml:space="preserve">rganization (1995) </w:t>
      </w:r>
      <w:r w:rsidRPr="003863B9">
        <w:rPr>
          <w:rFonts w:eastAsia="Cambria" w:cs="Times New Roman"/>
          <w:highlight w:val="yellow"/>
          <w:u w:val="single"/>
        </w:rPr>
        <w:t>states,</w:t>
      </w:r>
      <w:r w:rsidRPr="003863B9">
        <w:rPr>
          <w:rFonts w:eastAsia="Cambria" w:cs="Times New Roman"/>
        </w:rPr>
        <w:t xml:space="preserve"> </w:t>
      </w:r>
      <w:r w:rsidRPr="003863B9">
        <w:rPr>
          <w:rFonts w:eastAsia="Cambria" w:cs="Times New Roman"/>
          <w:highlight w:val="yellow"/>
          <w:u w:val="single"/>
        </w:rPr>
        <w:t>‘The world’s most ruthless killer and the greatest cause of suffering on earth is extreme poverty.</w:t>
      </w:r>
      <w:r w:rsidRPr="003863B9">
        <w:rPr>
          <w:rFonts w:eastAsia="Cambria" w:cs="Times New Roman"/>
        </w:rPr>
        <w:t xml:space="preserve">’ This statement </w:t>
      </w:r>
      <w:proofErr w:type="spellStart"/>
      <w:r w:rsidRPr="003863B9">
        <w:rPr>
          <w:rFonts w:eastAsia="Cambria" w:cs="Times New Roman"/>
        </w:rPr>
        <w:t>emphasises</w:t>
      </w:r>
      <w:proofErr w:type="spellEnd"/>
      <w:r w:rsidRPr="003863B9">
        <w:rPr>
          <w:rFonts w:eastAsia="Cambria" w:cs="Times New Roman"/>
        </w:rPr>
        <w:t xml:space="preserve"> the importance of poverty as a variable adversely influencing health. </w:t>
      </w:r>
      <w:r w:rsidRPr="003863B9">
        <w:rPr>
          <w:rFonts w:eastAsia="Cambria" w:cs="Times New Roman"/>
          <w:highlight w:val="yellow"/>
          <w:u w:val="single"/>
        </w:rPr>
        <w:t xml:space="preserve">Poverty is a </w:t>
      </w:r>
      <w:r w:rsidRPr="003863B9">
        <w:rPr>
          <w:rFonts w:eastAsia="Cambria" w:cs="Times New Roman"/>
          <w:u w:val="single"/>
        </w:rPr>
        <w:t xml:space="preserve">multidimensional phenomenon, </w:t>
      </w:r>
      <w:r w:rsidRPr="003863B9">
        <w:rPr>
          <w:rFonts w:eastAsia="Cambria" w:cs="Times New Roman"/>
          <w:highlight w:val="yellow"/>
          <w:u w:val="single"/>
        </w:rPr>
        <w:t xml:space="preserve">encompassing inability to satisfy basic needs, lack of control over resources, lack of education and poor health. Poverty can be </w:t>
      </w:r>
      <w:r w:rsidRPr="003863B9">
        <w:rPr>
          <w:rFonts w:eastAsia="Cambria" w:cs="Times New Roman"/>
          <w:u w:val="single"/>
        </w:rPr>
        <w:t xml:space="preserve">intrinsically </w:t>
      </w:r>
      <w:r w:rsidRPr="003863B9">
        <w:rPr>
          <w:rFonts w:eastAsia="Cambria" w:cs="Times New Roman"/>
          <w:highlight w:val="yellow"/>
          <w:u w:val="single"/>
        </w:rPr>
        <w:t xml:space="preserve">alienating and distressing, and of particular concern are the direct and indirect effects of poverty on the development and maintenance of emotional, </w:t>
      </w:r>
      <w:proofErr w:type="spellStart"/>
      <w:r w:rsidRPr="003863B9">
        <w:rPr>
          <w:rFonts w:eastAsia="Cambria" w:cs="Times New Roman"/>
          <w:highlight w:val="yellow"/>
          <w:u w:val="single"/>
        </w:rPr>
        <w:t>behavioural</w:t>
      </w:r>
      <w:proofErr w:type="spellEnd"/>
      <w:r w:rsidRPr="003863B9">
        <w:rPr>
          <w:rFonts w:eastAsia="Cambria" w:cs="Times New Roman"/>
          <w:highlight w:val="yellow"/>
          <w:u w:val="single"/>
        </w:rPr>
        <w:t xml:space="preserve"> and psychiatric problems.</w:t>
      </w:r>
      <w:r w:rsidRPr="003863B9">
        <w:rPr>
          <w:rFonts w:eastAsia="Cambria" w:cs="Times New Roman"/>
          <w:sz w:val="18"/>
          <w:u w:val="single"/>
        </w:rPr>
        <w:t xml:space="preserve"> </w:t>
      </w:r>
      <w:r w:rsidRPr="003863B9">
        <w:rPr>
          <w:rFonts w:eastAsia="Cambria" w:cs="Times New Roman"/>
          <w:sz w:val="18"/>
        </w:rPr>
        <w:t xml:space="preserve">The measurement of poverty is based on incomes or consumption levels, and people are considered poor if their consumption or income levels fall below the ‘poverty line’, which is the minimum level necessary to meet basic needs. It should be </w:t>
      </w:r>
      <w:proofErr w:type="spellStart"/>
      <w:r w:rsidRPr="003863B9">
        <w:rPr>
          <w:rFonts w:eastAsia="Cambria" w:cs="Times New Roman"/>
          <w:sz w:val="18"/>
        </w:rPr>
        <w:t>emphasised</w:t>
      </w:r>
      <w:proofErr w:type="spellEnd"/>
      <w:r w:rsidRPr="003863B9">
        <w:rPr>
          <w:rFonts w:eastAsia="Cambria" w:cs="Times New Roman"/>
          <w:sz w:val="18"/>
        </w:rPr>
        <w:t xml:space="preserve"> that for the analysis of poverty in a particular country, the World Bank bases the poverty line on the norms for that society. </w:t>
      </w:r>
      <w:r w:rsidRPr="003863B9">
        <w:rPr>
          <w:rFonts w:eastAsia="Cambria" w:cs="Times New Roman"/>
          <w:highlight w:val="yellow"/>
          <w:u w:val="single"/>
        </w:rPr>
        <w:t>It is a well-</w:t>
      </w:r>
      <w:proofErr w:type="spellStart"/>
      <w:r w:rsidRPr="003863B9">
        <w:rPr>
          <w:rFonts w:eastAsia="Cambria" w:cs="Times New Roman"/>
          <w:highlight w:val="yellow"/>
          <w:u w:val="single"/>
        </w:rPr>
        <w:t>recognised</w:t>
      </w:r>
      <w:proofErr w:type="spellEnd"/>
      <w:r w:rsidRPr="003863B9">
        <w:rPr>
          <w:rFonts w:eastAsia="Cambria" w:cs="Times New Roman"/>
          <w:highlight w:val="yellow"/>
          <w:u w:val="single"/>
        </w:rPr>
        <w:t xml:space="preserve"> fact that poverty has important implications for both physical and mental health</w:t>
      </w:r>
      <w:r w:rsidRPr="003863B9">
        <w:rPr>
          <w:rFonts w:eastAsia="Cambria" w:cs="Times New Roman"/>
        </w:rPr>
        <w:t>. In this article we discuss the impact of poverty on mental health, and explore possible explanations for the relationship between the two.</w:t>
      </w:r>
      <w:r w:rsidRPr="003863B9">
        <w:rPr>
          <w:rFonts w:eastAsia="Cambria" w:cs="Times New Roman"/>
          <w:highlight w:val="yellow"/>
          <w:u w:val="single"/>
        </w:rPr>
        <w:t xml:space="preserve"> </w:t>
      </w:r>
      <w:r w:rsidRPr="003863B9">
        <w:rPr>
          <w:rFonts w:eastAsia="Cambria" w:cs="Times New Roman"/>
          <w:u w:val="single"/>
        </w:rPr>
        <w:t>It is vital to distinguish between absolute and relative poverty; even in countries where families generally have access to sufficient resources to maintain life, many are living in disadvantageous circumstances with poor housing, diet and amenities that do not live up to the expectations of society in general</w:t>
      </w:r>
      <w:r w:rsidRPr="003863B9">
        <w:rPr>
          <w:rFonts w:eastAsia="Cambria" w:cs="Times New Roman"/>
        </w:rPr>
        <w:t xml:space="preserve"> (Townsend, 1979). </w:t>
      </w:r>
    </w:p>
    <w:p w:rsidR="00CF1958" w:rsidRDefault="00CF1958" w:rsidP="00CF1958">
      <w:pPr>
        <w:pStyle w:val="Heading3"/>
        <w:rPr>
          <w:rFonts w:eastAsia="Cambria"/>
        </w:rPr>
      </w:pPr>
      <w:r>
        <w:rPr>
          <w:rFonts w:eastAsia="Cambria"/>
        </w:rPr>
        <w:lastRenderedPageBreak/>
        <w:t xml:space="preserve">AT Alt Cause – Funding </w:t>
      </w:r>
    </w:p>
    <w:p w:rsidR="00CF1958" w:rsidRPr="00CF1958" w:rsidRDefault="00CF1958" w:rsidP="00CF1958">
      <w:pPr>
        <w:keepNext/>
        <w:keepLines/>
        <w:spacing w:before="40"/>
        <w:outlineLvl w:val="3"/>
        <w:rPr>
          <w:rFonts w:eastAsiaTheme="majorEastAsia" w:cstheme="majorBidi"/>
          <w:b/>
          <w:iCs/>
          <w:sz w:val="26"/>
        </w:rPr>
      </w:pPr>
      <w:r w:rsidRPr="00CF1958">
        <w:rPr>
          <w:rFonts w:eastAsiaTheme="majorEastAsia" w:cstheme="majorBidi"/>
          <w:b/>
          <w:iCs/>
          <w:sz w:val="26"/>
        </w:rPr>
        <w:t xml:space="preserve">Funding for education has increased exponentially but has little effect on learning outcomes – teachers are key </w:t>
      </w:r>
    </w:p>
    <w:p w:rsidR="00CF1958" w:rsidRPr="00CF1958" w:rsidRDefault="00CF1958" w:rsidP="00CF1958">
      <w:pPr>
        <w:rPr>
          <w:b/>
          <w:bCs/>
          <w:sz w:val="26"/>
        </w:rPr>
      </w:pPr>
      <w:r w:rsidRPr="00CF1958">
        <w:rPr>
          <w:b/>
          <w:bCs/>
          <w:sz w:val="26"/>
        </w:rPr>
        <w:t>Kant 14</w:t>
      </w:r>
    </w:p>
    <w:p w:rsidR="00CF1958" w:rsidRPr="00CF1958" w:rsidRDefault="00CF1958" w:rsidP="00CF1958">
      <w:r w:rsidRPr="00CF1958">
        <w:t xml:space="preserve">Spring 2014 Teachers, School Spending, and Educational Achievement: Toward </w:t>
      </w:r>
      <w:proofErr w:type="gramStart"/>
      <w:r w:rsidRPr="00CF1958">
        <w:t>A</w:t>
      </w:r>
      <w:proofErr w:type="gramEnd"/>
      <w:r w:rsidRPr="00CF1958">
        <w:t xml:space="preserve"> New Wave of School Quality Litigation </w:t>
      </w:r>
      <w:proofErr w:type="spellStart"/>
      <w:r w:rsidRPr="00CF1958">
        <w:t>Nipun</w:t>
      </w:r>
      <w:proofErr w:type="spellEnd"/>
      <w:r w:rsidRPr="00CF1958">
        <w:t xml:space="preserve"> Kant Yale Law School Legal Scholarship Repository http://digitalcommons.law.yale.edu/cgi/viewcontent.cgi?article=1131&amp;context=student_papers</w:t>
      </w:r>
    </w:p>
    <w:p w:rsidR="00CF1958" w:rsidRPr="00CF1958" w:rsidRDefault="00CF1958" w:rsidP="00CF1958">
      <w:pPr>
        <w:rPr>
          <w:sz w:val="16"/>
        </w:rPr>
      </w:pPr>
      <w:r w:rsidRPr="00CF1958">
        <w:rPr>
          <w:sz w:val="16"/>
        </w:rPr>
        <w:t xml:space="preserve">In 1971, the California Supreme Court famously declared the state’s method of financing public schools unconstitutional on the basis that “the distinctive and priceless function of education in our society warrants, indeed compels, our treating it as a ‘fundamental interest.’”1 This decision triggered a bevy of similar lawsuits in both federal and state courts across the country. Today, courts in nearly every state have scrutinized the constitutionality of school finance systems. In part due to such decisions, </w:t>
      </w:r>
      <w:r w:rsidRPr="00CF1958">
        <w:rPr>
          <w:b/>
          <w:iCs/>
          <w:u w:val="single"/>
        </w:rPr>
        <w:t>per-pupil education expenditures have quintupled since 1960</w:t>
      </w:r>
      <w:r w:rsidRPr="00CF1958">
        <w:rPr>
          <w:sz w:val="16"/>
        </w:rPr>
        <w:t xml:space="preserve">, even after accounting for inflation.2 </w:t>
      </w:r>
      <w:proofErr w:type="gramStart"/>
      <w:r w:rsidRPr="00CF1958">
        <w:rPr>
          <w:u w:val="single"/>
        </w:rPr>
        <w:t>Though</w:t>
      </w:r>
      <w:proofErr w:type="gramEnd"/>
      <w:r w:rsidRPr="00CF1958">
        <w:rPr>
          <w:sz w:val="16"/>
        </w:rPr>
        <w:t xml:space="preserve"> these </w:t>
      </w:r>
      <w:r w:rsidRPr="00CF1958">
        <w:rPr>
          <w:u w:val="single"/>
        </w:rPr>
        <w:t>extraordinary spending increases have provided students, teachers, and schools with resources which to learn effectively, few would claim that student achievement has improved</w:t>
      </w:r>
      <w:r w:rsidRPr="00CF1958">
        <w:rPr>
          <w:sz w:val="16"/>
        </w:rPr>
        <w:t xml:space="preserve"> by similar proportions. To the contrary, </w:t>
      </w:r>
      <w:r w:rsidRPr="00CF1958">
        <w:rPr>
          <w:u w:val="single"/>
        </w:rPr>
        <w:t>student performance in America is stagnant</w:t>
      </w:r>
      <w:r w:rsidRPr="00CF1958">
        <w:rPr>
          <w:sz w:val="16"/>
        </w:rPr>
        <w:t xml:space="preserve">. California fourth-graders scored nine points below the national average on the 2011 reading exam administered by the National Assessment of Educational Progress.3 Less than half of students in high-poverty areas across the country graduate from high school. </w:t>
      </w:r>
      <w:r w:rsidRPr="00CF1958">
        <w:rPr>
          <w:u w:val="single"/>
        </w:rPr>
        <w:t>Of high school graduates, 60% are potentially unprepared for college</w:t>
      </w:r>
      <w:r w:rsidRPr="00CF1958">
        <w:rPr>
          <w:sz w:val="16"/>
        </w:rPr>
        <w:t xml:space="preserve"> and at risk of struggling in first-year college courses.4 </w:t>
      </w:r>
      <w:proofErr w:type="gramStart"/>
      <w:r w:rsidRPr="00CF1958">
        <w:rPr>
          <w:sz w:val="16"/>
        </w:rPr>
        <w:t>And</w:t>
      </w:r>
      <w:proofErr w:type="gramEnd"/>
      <w:r w:rsidRPr="00CF1958">
        <w:rPr>
          <w:sz w:val="16"/>
        </w:rPr>
        <w:t xml:space="preserve"> even </w:t>
      </w:r>
      <w:r w:rsidRPr="00CF1958">
        <w:rPr>
          <w:u w:val="single"/>
        </w:rPr>
        <w:t xml:space="preserve">students </w:t>
      </w:r>
      <w:r w:rsidRPr="00CF1958">
        <w:rPr>
          <w:sz w:val="16"/>
        </w:rPr>
        <w:t xml:space="preserve">who can succeed in such courses </w:t>
      </w:r>
      <w:r w:rsidRPr="00CF1958">
        <w:rPr>
          <w:u w:val="single"/>
        </w:rPr>
        <w:t>fall far short on international benchmarks</w:t>
      </w:r>
      <w:r w:rsidRPr="00CF1958">
        <w:rPr>
          <w:sz w:val="16"/>
        </w:rPr>
        <w:t xml:space="preserve">. For instance, according to the government’s own studies, </w:t>
      </w:r>
      <w:r w:rsidRPr="00CF1958">
        <w:rPr>
          <w:u w:val="single"/>
        </w:rPr>
        <w:t>a “student scoring at the 50th percentile in mathematics in the U.S. would be at about the 25th percentile (or below) in 12 nations</w:t>
      </w:r>
      <w:r w:rsidRPr="00CF1958">
        <w:rPr>
          <w:sz w:val="16"/>
        </w:rPr>
        <w:t xml:space="preserve">.”5 </w:t>
      </w:r>
      <w:r w:rsidRPr="00CF1958">
        <w:rPr>
          <w:u w:val="single"/>
        </w:rPr>
        <w:t>Amidst dramatic increases in school spending and persistently stagnant achievement, new research has indicated that quality teachers improve student achievement far more than do smaller class sizes or increased school spending</w:t>
      </w:r>
      <w:r w:rsidRPr="00CF1958">
        <w:rPr>
          <w:sz w:val="16"/>
        </w:rPr>
        <w:t xml:space="preserve">. Drawing on this research, a new suit in California, Vergara v. California, alleges that </w:t>
      </w:r>
      <w:r w:rsidRPr="00CF1958">
        <w:rPr>
          <w:u w:val="single"/>
        </w:rPr>
        <w:t xml:space="preserve">teacher tenure laws place onerous burdens on administrators attempting to remove poorly-performing teachers </w:t>
      </w:r>
      <w:r w:rsidRPr="00CF1958">
        <w:rPr>
          <w:sz w:val="16"/>
        </w:rPr>
        <w:t xml:space="preserve">and are therefore unconstitutional under the state’s equal protection clause. Notably, this suit marks a fundamental shift away from school finance litigation by requesting an entirely different and novel form of relief. This lawsuit, though ambitious, is far from frivolous: it has survived multiple motions to dismiss, is being advanced by acclaimed litigator Theodore </w:t>
      </w:r>
      <w:proofErr w:type="spellStart"/>
      <w:r w:rsidRPr="00CF1958">
        <w:rPr>
          <w:sz w:val="16"/>
        </w:rPr>
        <w:t>Boutrous</w:t>
      </w:r>
      <w:proofErr w:type="spellEnd"/>
      <w:r w:rsidRPr="00CF1958">
        <w:rPr>
          <w:sz w:val="16"/>
        </w:rPr>
        <w:t xml:space="preserve">, and is currently in trial in district court. </w:t>
      </w:r>
    </w:p>
    <w:p w:rsidR="005E747D" w:rsidRDefault="005E747D" w:rsidP="007D28B0">
      <w:pPr>
        <w:pStyle w:val="Heading2"/>
      </w:pPr>
    </w:p>
    <w:p w:rsidR="00A7112A" w:rsidRDefault="00A7112A" w:rsidP="00A7112A">
      <w:pPr>
        <w:pStyle w:val="Heading2"/>
      </w:pPr>
      <w:r>
        <w:lastRenderedPageBreak/>
        <w:t>Devolution Advantage</w:t>
      </w:r>
    </w:p>
    <w:p w:rsidR="00A7112A" w:rsidRDefault="00A7112A" w:rsidP="00A7112A">
      <w:pPr>
        <w:pStyle w:val="Heading3"/>
      </w:pPr>
      <w:r>
        <w:lastRenderedPageBreak/>
        <w:t>Solvency</w:t>
      </w:r>
      <w:r w:rsidR="00660037">
        <w:t xml:space="preserve"> – Plan </w:t>
      </w:r>
      <w:r w:rsidR="00660037">
        <w:sym w:font="Wingdings" w:char="F0E8"/>
      </w:r>
      <w:r w:rsidR="00660037">
        <w:t xml:space="preserve"> Devolution</w:t>
      </w:r>
    </w:p>
    <w:p w:rsidR="001B5D98" w:rsidRDefault="001B5D98" w:rsidP="001B5D98">
      <w:pPr>
        <w:pStyle w:val="Heading4"/>
      </w:pPr>
      <w:r>
        <w:t xml:space="preserve">Current Approaches to Education Fail – The Plan is Key </w:t>
      </w:r>
      <w:proofErr w:type="gramStart"/>
      <w:r>
        <w:t>To Devolve Control Over</w:t>
      </w:r>
      <w:proofErr w:type="gramEnd"/>
      <w:r>
        <w:t xml:space="preserve"> Education </w:t>
      </w:r>
    </w:p>
    <w:p w:rsidR="001B5D98" w:rsidRPr="00C54A58" w:rsidRDefault="001B5D98" w:rsidP="001B5D98">
      <w:r w:rsidRPr="00C54A58">
        <w:rPr>
          <w:rStyle w:val="Style13ptBold"/>
        </w:rPr>
        <w:t>Harvard Law Review</w:t>
      </w:r>
      <w:r>
        <w:t>, January 12, 20</w:t>
      </w:r>
      <w:r w:rsidRPr="00C54A58">
        <w:rPr>
          <w:rStyle w:val="Style13ptBold"/>
        </w:rPr>
        <w:t>15</w:t>
      </w:r>
      <w:r>
        <w:t>, “</w:t>
      </w:r>
      <w:r w:rsidRPr="00C54A58">
        <w:t>Education Policy Litigation as Devolution</w:t>
      </w:r>
      <w:r>
        <w:t xml:space="preserve">” 128 </w:t>
      </w:r>
      <w:proofErr w:type="spellStart"/>
      <w:r>
        <w:t>Harv</w:t>
      </w:r>
      <w:proofErr w:type="spellEnd"/>
      <w:r>
        <w:t xml:space="preserve">. L. Rev. 929, </w:t>
      </w:r>
      <w:r w:rsidRPr="00C54A58">
        <w:t>https://harvardlawreview.org/2015/01/education-policy-litigation-as-devolution/</w:t>
      </w:r>
    </w:p>
    <w:p w:rsidR="001B5D98" w:rsidRPr="00C54A58" w:rsidRDefault="001B5D98" w:rsidP="001B5D98">
      <w:pPr>
        <w:rPr>
          <w:sz w:val="16"/>
        </w:rPr>
      </w:pPr>
      <w:r w:rsidRPr="00C54A58">
        <w:rPr>
          <w:sz w:val="16"/>
        </w:rPr>
        <w:t xml:space="preserve">Every state’s constitution provides some form of education guarantee, and </w:t>
      </w:r>
      <w:r w:rsidRPr="00C54A58">
        <w:rPr>
          <w:rStyle w:val="StyleUnderline"/>
        </w:rPr>
        <w:t>the Supreme Court has held that the federal Constitution affords protection against certain educational deprivations</w:t>
      </w:r>
      <w:r w:rsidRPr="00C54A58">
        <w:rPr>
          <w:sz w:val="16"/>
        </w:rPr>
        <w:t xml:space="preserve">. But </w:t>
      </w:r>
      <w:r w:rsidRPr="00C54A58">
        <w:rPr>
          <w:rStyle w:val="StyleUnderline"/>
        </w:rPr>
        <w:t>advocates have struggled to vindicate these rights in the courts</w:t>
      </w:r>
      <w:r w:rsidRPr="00C54A58">
        <w:rPr>
          <w:sz w:val="16"/>
        </w:rPr>
        <w:t>, which have been wary of protracted litigation against complicated bureaucracies run by democratically accountable officials. In the sixty years since Brown v. Board of Education, 3 state and federal courts have heard challenges to education systems in two primary waves of litigation: over racial segregation and school funding. Courts hearing these cases have spoken in expansive terms on the nature of educational rights, but they have been reluctant to venture into the weeds of education policy, citing concerns about the separation of powers, local control, and judicial competence. Recently, plaintiffs in multiple states have advanced a new wave of education litigation, arguing that state laws regarding teacher tenure and dismissal should be struck down as inconsistent with state constitutional educational rights. Most prominently, in Vergara v. State, 4 a California trial court recently ruled that several California state laws regulating teacher employment violated the state constitution’s equal protection clause5 and guarantee of “a system of common schools.”6 Similar litigation has followed in New York</w:t>
      </w:r>
      <w:proofErr w:type="gramStart"/>
      <w:r w:rsidRPr="00C54A58">
        <w:rPr>
          <w:sz w:val="16"/>
        </w:rPr>
        <w:t>,7</w:t>
      </w:r>
      <w:proofErr w:type="gramEnd"/>
      <w:r w:rsidRPr="00C54A58">
        <w:rPr>
          <w:sz w:val="16"/>
        </w:rPr>
        <w:t xml:space="preserve"> and advocates plan suits in additional states.8 The remedy sought in this new wave of litigation differs from that of past waves. </w:t>
      </w:r>
      <w:r w:rsidRPr="00C54A58">
        <w:rPr>
          <w:rStyle w:val="StyleUnderline"/>
        </w:rPr>
        <w:t xml:space="preserve">Unlike desegregation litigation, these cases do not seek to police education policy all the way down to the district level. And unlike state-funding litigation, these cases do not seek to control a uniquely state-level function. Instead, plaintiffs ask the courts to declare that a state cannot regulate local </w:t>
      </w:r>
      <w:proofErr w:type="spellStart"/>
      <w:r w:rsidRPr="00C54A58">
        <w:rPr>
          <w:rStyle w:val="StyleUnderline"/>
        </w:rPr>
        <w:t>decisionmaking</w:t>
      </w:r>
      <w:proofErr w:type="spellEnd"/>
      <w:r w:rsidRPr="00C54A58">
        <w:rPr>
          <w:rStyle w:val="StyleUnderline"/>
        </w:rPr>
        <w:t xml:space="preserve"> in a certain way</w:t>
      </w:r>
      <w:r w:rsidRPr="00C54A58">
        <w:rPr>
          <w:sz w:val="16"/>
        </w:rPr>
        <w:t xml:space="preserve">; in effect, </w:t>
      </w:r>
      <w:r w:rsidRPr="00C54A58">
        <w:rPr>
          <w:rStyle w:val="StyleUnderline"/>
        </w:rPr>
        <w:t>they seek to devolve a policy issue to the district level. In the absence of state-level statutes governing teacher tenure and dismissal, districts would have a freer hand in exercising their authority as employers; they could craft teacher workforce policies and practices tailored to the needs of their district</w:t>
      </w:r>
      <w:r w:rsidRPr="00C54A58">
        <w:rPr>
          <w:sz w:val="16"/>
        </w:rPr>
        <w:t xml:space="preserve">. This Note argues that </w:t>
      </w:r>
      <w:r w:rsidRPr="00C54A58">
        <w:rPr>
          <w:rStyle w:val="StyleUnderline"/>
        </w:rPr>
        <w:t>this new wave of litigation, with its policy devolution remedy, mitigates many of the concerns that plagued education litigation in the past. Compared to their approach to previous waves, courts should be less wary of litigation seeking to affirm state constitutional educational rights when, by intervening, they would devolve a policy question to a lower-level democratically accountable entity</w:t>
      </w:r>
      <w:r w:rsidRPr="00C54A58">
        <w:rPr>
          <w:sz w:val="16"/>
        </w:rPr>
        <w:t xml:space="preserve">. This Note does not address the merits question of what evidence courts should deem sufficient to find a state law contrary to the right to an education, or whether tenure laws meet such a bar; this Note is not about teacher tenure. It focuses instead on the question that operates separately from that substantive determination: whether prudential concerns that historically have impeded judicial vindication of educational rights counsel against reaching the merits in this new wave. In so doing, it offers both an argument to the judiciary that this wave’s approach mitigates the traditional prudential concerns and a broader argument that this form of litigation is not illimitably antidemocratic. Part I outlines the two primary waves of education litigation, finding that as each wave led courts into the details of education policy, the courts withdrew, citing concerns about the separation of powers, local control, and judicial competence. Part II examines Vergara, arguing that this new wave, by seeking to devolve policy questions from states to districts, mitigates these concerns. Part III traces state and federal court decisions regarding local control to argue that despite the common formulation that </w:t>
      </w:r>
      <w:proofErr w:type="spellStart"/>
      <w:r w:rsidRPr="00C54A58">
        <w:rPr>
          <w:sz w:val="16"/>
        </w:rPr>
        <w:t>substate</w:t>
      </w:r>
      <w:proofErr w:type="spellEnd"/>
      <w:r w:rsidRPr="00C54A58">
        <w:rPr>
          <w:sz w:val="16"/>
        </w:rPr>
        <w:t xml:space="preserve"> entities are no more than “convenient agencies” of state governments, school districts are a judicially plausible and normatively desirable locus for devolution. Part IV applies this analysis to hypothetical challenges to state education statutes beyond the currently disputed state laws around teacher tenure and dismissal. </w:t>
      </w:r>
    </w:p>
    <w:p w:rsidR="001B5D98" w:rsidRDefault="001B5D98" w:rsidP="001B5D98">
      <w:pPr>
        <w:pStyle w:val="Heading4"/>
      </w:pPr>
      <w:r>
        <w:t>Courts Have Been Reluctant to Rule Now – Plan’s Holding Creates New Devolved Model</w:t>
      </w:r>
    </w:p>
    <w:p w:rsidR="001B5D98" w:rsidRPr="00C54A58" w:rsidRDefault="001B5D98" w:rsidP="001B5D98">
      <w:r w:rsidRPr="00C54A58">
        <w:rPr>
          <w:rStyle w:val="Style13ptBold"/>
        </w:rPr>
        <w:t>Harvard Law Review</w:t>
      </w:r>
      <w:r>
        <w:t>, January 12, 20</w:t>
      </w:r>
      <w:r w:rsidRPr="00C54A58">
        <w:rPr>
          <w:rStyle w:val="Style13ptBold"/>
        </w:rPr>
        <w:t>15</w:t>
      </w:r>
      <w:r>
        <w:t>, “</w:t>
      </w:r>
      <w:r w:rsidRPr="00C54A58">
        <w:t>Education Policy Litigation as Devolution</w:t>
      </w:r>
      <w:r>
        <w:t xml:space="preserve">” 128 </w:t>
      </w:r>
      <w:proofErr w:type="spellStart"/>
      <w:r>
        <w:t>Harv</w:t>
      </w:r>
      <w:proofErr w:type="spellEnd"/>
      <w:r>
        <w:t xml:space="preserve">. L. Rev. 929, </w:t>
      </w:r>
      <w:r w:rsidRPr="00C54A58">
        <w:t>https://harvardlawreview.org/2015/01/education-policy-litigation-as-devolution/</w:t>
      </w:r>
    </w:p>
    <w:p w:rsidR="001B5D98" w:rsidRPr="00457B7B" w:rsidRDefault="001B5D98" w:rsidP="001B5D98">
      <w:pPr>
        <w:rPr>
          <w:rStyle w:val="StyleUnderline"/>
        </w:rPr>
      </w:pPr>
      <w:r w:rsidRPr="00457B7B">
        <w:rPr>
          <w:sz w:val="16"/>
        </w:rPr>
        <w:t xml:space="preserve">Both </w:t>
      </w:r>
      <w:r w:rsidRPr="00C54A58">
        <w:rPr>
          <w:rStyle w:val="StyleUnderline"/>
        </w:rPr>
        <w:t>the post-Brown desegregation litigation and the state funding litigation</w:t>
      </w:r>
      <w:r w:rsidRPr="00457B7B">
        <w:rPr>
          <w:sz w:val="16"/>
        </w:rPr>
        <w:t xml:space="preserve"> that </w:t>
      </w:r>
      <w:r w:rsidRPr="00C54A58">
        <w:rPr>
          <w:rStyle w:val="StyleUnderline"/>
        </w:rPr>
        <w:t>followed suffered from a common problem: the courts were troubled by the antidemocratic nature of dictating education policy and funding decisions from the bench</w:t>
      </w:r>
      <w:r w:rsidRPr="00457B7B">
        <w:rPr>
          <w:sz w:val="16"/>
        </w:rPr>
        <w:t xml:space="preserve">, and retreated from that role. Recently, </w:t>
      </w:r>
      <w:r w:rsidRPr="00C54A58">
        <w:rPr>
          <w:rStyle w:val="StyleUnderline"/>
        </w:rPr>
        <w:t>advocates have sued state education agencies under a new theory: plaintiffs have sought to strike down state laws that they argue are contrary to the state constitutional educational guarantees</w:t>
      </w:r>
      <w:r w:rsidRPr="00457B7B">
        <w:rPr>
          <w:sz w:val="16"/>
        </w:rPr>
        <w:t xml:space="preserve">. This is a new form of litigation seeking a new form of remedy, and these early cases are the seeds of what may ultimately stand as a third wave of education litigation. As this Part will argue, </w:t>
      </w:r>
      <w:r w:rsidRPr="00C54A58">
        <w:rPr>
          <w:rStyle w:val="StyleUnderline"/>
        </w:rPr>
        <w:t>this form of remedy may evade the concerns that troubled past education litigation because plaintiffs do not ask the courts to dictate teacher tenure and dismissal policies to states and districts</w:t>
      </w:r>
      <w:r w:rsidRPr="00457B7B">
        <w:rPr>
          <w:sz w:val="16"/>
        </w:rPr>
        <w:t xml:space="preserve">. Instead, </w:t>
      </w:r>
      <w:r w:rsidRPr="00C54A58">
        <w:rPr>
          <w:rStyle w:val="StyleUnderline"/>
        </w:rPr>
        <w:t xml:space="preserve">plaintiffs seek </w:t>
      </w:r>
      <w:r w:rsidRPr="00C54A58">
        <w:rPr>
          <w:rStyle w:val="StyleUnderline"/>
        </w:rPr>
        <w:lastRenderedPageBreak/>
        <w:t xml:space="preserve">to devolve contested policy issues from states to districts; they would have the courts strike down state statutes, leaving districts with greater discretion until or unless the state legislature crafts compliant laws. </w:t>
      </w:r>
      <w:r w:rsidRPr="00457B7B">
        <w:rPr>
          <w:sz w:val="16"/>
        </w:rPr>
        <w:t xml:space="preserve">This litigation thus mitigates many of the traditional prudential concerns cited by the courts in the latter phases of past waves of education litigation. It is too soon to tell whether this litigation will amount to a genuine new wave of education reform litigation, or whether it will be shorter lived. But as this Part will argue, the form of remedy may allow this litigation to evade the concerns that plagued its predecessors. For example, the 1996 reforms to the Aid to Families with Dependent Children68 program devolved significant control over federal welfare programs to states to manage with greater discretion.69 Scholars have also identified the rise of charter schools as an example of states devolving education policymaking control below districts, to the school or charter management organization level.70 For our purposes, we will discuss states having devolved authority to a school district when a state statute limiting district discretion (in the Vergara context, discretion over the retention and dismissal of teachers) is removed, leaving districts with greater control over their workforce policies. </w:t>
      </w:r>
      <w:r w:rsidRPr="00457B7B">
        <w:rPr>
          <w:rStyle w:val="StyleUnderline"/>
        </w:rPr>
        <w:t>While devolution is often employed by higher-level governments through legislative or executive action, in this context devolution would occur as a result of a state court order invalidating laws created by the political branches.</w:t>
      </w:r>
    </w:p>
    <w:p w:rsidR="001B5D98" w:rsidRDefault="001B5D98" w:rsidP="001B5D98">
      <w:pPr>
        <w:pStyle w:val="Heading4"/>
      </w:pPr>
      <w:r>
        <w:t>Devolution Allows Flexible Decision-Making</w:t>
      </w:r>
    </w:p>
    <w:p w:rsidR="001B5D98" w:rsidRPr="00457B7B" w:rsidRDefault="001B5D98" w:rsidP="001B5D98">
      <w:r w:rsidRPr="00C54A58">
        <w:rPr>
          <w:rStyle w:val="Style13ptBold"/>
        </w:rPr>
        <w:t>Harvard Law Review</w:t>
      </w:r>
      <w:r>
        <w:t>, January 12, 20</w:t>
      </w:r>
      <w:r w:rsidRPr="00C54A58">
        <w:rPr>
          <w:rStyle w:val="Style13ptBold"/>
        </w:rPr>
        <w:t>15</w:t>
      </w:r>
      <w:r>
        <w:t>, “</w:t>
      </w:r>
      <w:r w:rsidRPr="00C54A58">
        <w:t>Education Policy Litigation as Devolution</w:t>
      </w:r>
      <w:r>
        <w:t xml:space="preserve">” 128 </w:t>
      </w:r>
      <w:proofErr w:type="spellStart"/>
      <w:r>
        <w:t>Harv</w:t>
      </w:r>
      <w:proofErr w:type="spellEnd"/>
      <w:r>
        <w:t xml:space="preserve">. L. Rev. 929, </w:t>
      </w:r>
      <w:r w:rsidRPr="00C54A58">
        <w:t>https://harvardlawreview.org/2015/01/education-policy-litigation-as-devolution/</w:t>
      </w:r>
    </w:p>
    <w:p w:rsidR="001B5D98" w:rsidRDefault="001B5D98" w:rsidP="001B5D98">
      <w:pPr>
        <w:rPr>
          <w:rStyle w:val="StyleUnderline"/>
        </w:rPr>
      </w:pPr>
      <w:r w:rsidRPr="00566A9D">
        <w:rPr>
          <w:sz w:val="16"/>
        </w:rPr>
        <w:t>Policy-Devolution Remedy’s Mitigation of Prudential Concerns. — In this respect</w:t>
      </w:r>
      <w:r w:rsidRPr="00457B7B">
        <w:rPr>
          <w:rStyle w:val="StyleUnderline"/>
        </w:rPr>
        <w:t xml:space="preserve">, Vergara and its follow-on litigation take a fundamentally different approach to remedies: rather than seeking declarations that both states and districts must follow, or that speak to a role that only the state can play, this litigation seeks to strike down state laws that regulate a function districts are capable of performing on their own — namely, </w:t>
      </w:r>
      <w:proofErr w:type="spellStart"/>
      <w:r w:rsidRPr="00457B7B">
        <w:rPr>
          <w:rStyle w:val="StyleUnderline"/>
        </w:rPr>
        <w:t>decisionmaking</w:t>
      </w:r>
      <w:proofErr w:type="spellEnd"/>
      <w:r w:rsidRPr="00566A9D">
        <w:rPr>
          <w:sz w:val="16"/>
        </w:rPr>
        <w:t xml:space="preserve"> as an employer. In effect, </w:t>
      </w:r>
      <w:r w:rsidRPr="00457B7B">
        <w:rPr>
          <w:rStyle w:val="StyleUnderline"/>
        </w:rPr>
        <w:t>this litigation seeks to devolve a disputed issue of education policy from the states to school districts when a state law governing that policy issue is found to be inconsistent with the state’s constitutional education</w:t>
      </w:r>
      <w:r w:rsidRPr="00566A9D">
        <w:rPr>
          <w:sz w:val="16"/>
        </w:rPr>
        <w:t xml:space="preserve"> guarantee. Neither the Superior Court nor the Vergara plaintiffs presented the form of relief in these terms, but the plaintiffs spoke to the benefits that districts and students would reap from enjoining enforcement of the state law. The Vergara plaintiffs’ brief, in terms uncharacteristically modest for educational rights litigation, cast its remedy as a “small change,”80 asking the court to “declare the Challenged [state-level] Statutes unconstitutional on their face and as-applied and to permanently enjoin their enforcement.”81 “</w:t>
      </w:r>
      <w:r w:rsidRPr="00A96851">
        <w:rPr>
          <w:rStyle w:val="StyleUnderline"/>
        </w:rPr>
        <w:t>In the absence of this statutory scheme,” the plaintiffs argued, “school administrators would have the ability to make employment and dismissal decisions . . . [and] could decline to offer permanent employment to a teacher unless and until they have determined that the teacher’s performance merits such an offer</w:t>
      </w:r>
      <w:r w:rsidRPr="00566A9D">
        <w:rPr>
          <w:sz w:val="16"/>
        </w:rPr>
        <w:t xml:space="preserve">.”82 </w:t>
      </w:r>
      <w:r w:rsidRPr="00A96851">
        <w:rPr>
          <w:rStyle w:val="StyleUnderline"/>
        </w:rPr>
        <w:t xml:space="preserve">District </w:t>
      </w:r>
      <w:proofErr w:type="spellStart"/>
      <w:r w:rsidRPr="00A96851">
        <w:rPr>
          <w:rStyle w:val="StyleUnderline"/>
        </w:rPr>
        <w:t>decisionmaking</w:t>
      </w:r>
      <w:proofErr w:type="spellEnd"/>
      <w:r w:rsidRPr="00A96851">
        <w:rPr>
          <w:rStyle w:val="StyleUnderline"/>
        </w:rPr>
        <w:t>, of course, would not be left entirely unfettered; as public employees, teachers would still receive Due Pro-</w:t>
      </w:r>
      <w:proofErr w:type="spellStart"/>
      <w:r w:rsidRPr="00A96851">
        <w:rPr>
          <w:rStyle w:val="StyleUnderline"/>
        </w:rPr>
        <w:t>cess</w:t>
      </w:r>
      <w:proofErr w:type="spellEnd"/>
      <w:r w:rsidRPr="00A96851">
        <w:rPr>
          <w:rStyle w:val="StyleUnderline"/>
        </w:rPr>
        <w:t xml:space="preserve"> Clause protections</w:t>
      </w:r>
      <w:r w:rsidRPr="00566A9D">
        <w:rPr>
          <w:sz w:val="16"/>
        </w:rPr>
        <w:t xml:space="preserve">.83 </w:t>
      </w:r>
      <w:proofErr w:type="gramStart"/>
      <w:r w:rsidRPr="00566A9D">
        <w:rPr>
          <w:sz w:val="16"/>
        </w:rPr>
        <w:t>But</w:t>
      </w:r>
      <w:proofErr w:type="gramEnd"/>
      <w:r w:rsidRPr="00566A9D">
        <w:rPr>
          <w:sz w:val="16"/>
        </w:rPr>
        <w:t xml:space="preserve"> compared to state education clauses, Due Process Clause enforcement is an area of law where state and federal courts have shown far less reluctance to establish clear standards and to police state- and district-level policies. In a simplistic model of how this litigation would play out, a </w:t>
      </w:r>
      <w:r w:rsidRPr="00A96851">
        <w:rPr>
          <w:rStyle w:val="StyleUnderline"/>
        </w:rPr>
        <w:t>district court would enjoin enforcement of a law, and districts would have discretion over the area previously regulated by that law</w:t>
      </w:r>
      <w:r w:rsidRPr="00566A9D">
        <w:rPr>
          <w:sz w:val="16"/>
        </w:rPr>
        <w:t xml:space="preserve">. In California, </w:t>
      </w:r>
      <w:r w:rsidRPr="00A96851">
        <w:rPr>
          <w:rStyle w:val="StyleUnderline"/>
        </w:rPr>
        <w:t>rather than granting teachers permanent employment status within two years, districts could exercise discretion over whether to retain teachers; rather than follow state-mandated steps for dismissing teachers, they could follow their own Due Process Clause–compliant approaches; and rather than lay off teachers in reverse order of seniority, they could develop their own prioritization processes</w:t>
      </w:r>
      <w:r w:rsidRPr="00566A9D">
        <w:rPr>
          <w:sz w:val="16"/>
        </w:rPr>
        <w:t xml:space="preserve">. Districts could, by policy or contract, adopt employment terms similar to those previously imposed at the state level, or they could provide different terms. Of course, the likely result of a court order enjoining enforcement of the Challenged Statutes would not simply be full state withdrawal from a policy area. States would likely seek to pass substitute compliant statutes. The Vergara Superior Court decision seemed to expect this outcome, explaining that it fell to the legislature to pass new legislation that would comply with the state constitution.84 Were a state to respond to a Vergara-type ruling by immediately passing statutes that survived judicial scrutiny, the consequences would play out largely as an interaction between the state courts and the legislature. But two other outcomes are possible. First, the state legislature might be unable or unwilling to pass any replacement statute. In that case, the policy area formerly governed by the challenged statutes would be devolved to school districts. Second, the state legislature might pass a statute that again failed judicial scrutiny. This would be different from the judiciary-legislature standoffs that arose in funding litigation for two reasons. In the interim, the court’s enjoining of the statutes could take full effect, devolving the issue to districts, because unlike in the funding context, </w:t>
      </w:r>
      <w:r w:rsidRPr="00566A9D">
        <w:rPr>
          <w:rStyle w:val="StyleUnderline"/>
        </w:rPr>
        <w:t>the removal of the state’s role would not have a fiscally calamitous effect</w:t>
      </w:r>
      <w:r w:rsidRPr="00566A9D">
        <w:rPr>
          <w:sz w:val="16"/>
        </w:rPr>
        <w:t xml:space="preserve">. Additionally, in contrast to the dynamic that led one Texas legislator to complain that he couldn’t “surrender” to the court because “the justices would not tell him where to turn himself in,”85 </w:t>
      </w:r>
      <w:r w:rsidRPr="00566A9D">
        <w:rPr>
          <w:rStyle w:val="StyleUnderline"/>
        </w:rPr>
        <w:t xml:space="preserve">state legislators would know exactly how to relent: withdrawing from the policy area and devolving the disputed policy question to districts. In either case, the judiciary need not reach an endgame where </w:t>
      </w:r>
      <w:r w:rsidRPr="00566A9D">
        <w:rPr>
          <w:rStyle w:val="StyleUnderline"/>
        </w:rPr>
        <w:lastRenderedPageBreak/>
        <w:t xml:space="preserve">it is forced either to dictate the minutiae of education policy or to defer </w:t>
      </w:r>
      <w:proofErr w:type="spellStart"/>
      <w:r w:rsidRPr="00566A9D">
        <w:rPr>
          <w:rStyle w:val="StyleUnderline"/>
        </w:rPr>
        <w:t>tothe</w:t>
      </w:r>
      <w:proofErr w:type="spellEnd"/>
      <w:r w:rsidRPr="00566A9D">
        <w:rPr>
          <w:rStyle w:val="StyleUnderline"/>
        </w:rPr>
        <w:t xml:space="preserve"> state. Instead, it can draw a clear line as to what a state may not do, knowing that district </w:t>
      </w:r>
      <w:proofErr w:type="spellStart"/>
      <w:r w:rsidRPr="00566A9D">
        <w:rPr>
          <w:rStyle w:val="StyleUnderline"/>
        </w:rPr>
        <w:t>decisionmaking</w:t>
      </w:r>
      <w:proofErr w:type="spellEnd"/>
      <w:r w:rsidRPr="00566A9D">
        <w:rPr>
          <w:rStyle w:val="StyleUnderline"/>
        </w:rPr>
        <w:t xml:space="preserve"> rather than judicial micromanagement will be the policy-formulation backstop. </w:t>
      </w:r>
      <w:r w:rsidRPr="00566A9D">
        <w:rPr>
          <w:sz w:val="16"/>
        </w:rPr>
        <w:t xml:space="preserve">There is no guarantee that districts will universally enact policies that better vindicate the state constitutional education guarantee. But </w:t>
      </w:r>
      <w:r w:rsidRPr="00566A9D">
        <w:rPr>
          <w:rStyle w:val="StyleUnderline"/>
        </w:rPr>
        <w:t>by intervening in this manner, courts can at least ensure that state-level statutes are not an obstacle to the vindication of this right.</w:t>
      </w:r>
    </w:p>
    <w:p w:rsidR="00660037" w:rsidRDefault="00660037" w:rsidP="00660037">
      <w:pPr>
        <w:pStyle w:val="Heading3"/>
      </w:pPr>
      <w:r w:rsidRPr="00660037">
        <w:lastRenderedPageBreak/>
        <w:t>Solvency – Yes Devolution</w:t>
      </w:r>
    </w:p>
    <w:p w:rsidR="00660037" w:rsidRDefault="00660037" w:rsidP="00660037">
      <w:pPr>
        <w:pStyle w:val="Heading4"/>
      </w:pPr>
      <w:r w:rsidRPr="00660037">
        <w:t xml:space="preserve"> </w:t>
      </w:r>
      <w:r>
        <w:t xml:space="preserve">Contextual Evidence Proves Devolution is the Norm </w:t>
      </w:r>
      <w:proofErr w:type="gramStart"/>
      <w:r>
        <w:t>For</w:t>
      </w:r>
      <w:proofErr w:type="gramEnd"/>
      <w:r>
        <w:t xml:space="preserve"> Fed Regulation of Education</w:t>
      </w:r>
    </w:p>
    <w:p w:rsidR="00660037" w:rsidRPr="00D2753E" w:rsidRDefault="00660037" w:rsidP="00660037">
      <w:r>
        <w:t xml:space="preserve">Martin A. </w:t>
      </w:r>
      <w:r w:rsidRPr="00C9173E">
        <w:rPr>
          <w:rStyle w:val="Style13ptBold"/>
        </w:rPr>
        <w:t>Kurzweil</w:t>
      </w:r>
      <w:r>
        <w:t xml:space="preserve"> June 1, 20</w:t>
      </w:r>
      <w:r w:rsidRPr="00C9173E">
        <w:rPr>
          <w:rStyle w:val="Style13ptBold"/>
        </w:rPr>
        <w:t>15</w:t>
      </w:r>
      <w:r>
        <w:t xml:space="preserve">, “Disciplined Devolution and the New Education Federalism” California Law Review Vol 103, Issue 3, </w:t>
      </w:r>
      <w:r w:rsidRPr="00C9173E">
        <w:t>http://scholarship.law.berkeley.edu/cgi/viewcontent.cgi?article=4285&amp;context=californialawreview</w:t>
      </w:r>
    </w:p>
    <w:p w:rsidR="00660037" w:rsidRPr="00D2753E" w:rsidRDefault="00660037" w:rsidP="00660037">
      <w:pPr>
        <w:rPr>
          <w:sz w:val="16"/>
        </w:rPr>
      </w:pPr>
      <w:r w:rsidRPr="00D2753E">
        <w:rPr>
          <w:sz w:val="16"/>
        </w:rPr>
        <w:t xml:space="preserve">These substantive policies are important, but they are secondary to the structural changes that have taken place. </w:t>
      </w:r>
      <w:r w:rsidRPr="00D2753E">
        <w:rPr>
          <w:rStyle w:val="StyleUnderline"/>
        </w:rPr>
        <w:t>Changes in the way that the federal, state, and local governments interact</w:t>
      </w:r>
      <w:r w:rsidRPr="00D2753E">
        <w:rPr>
          <w:sz w:val="16"/>
        </w:rPr>
        <w:t xml:space="preserve"> with one another have </w:t>
      </w:r>
      <w:r w:rsidRPr="00D2753E">
        <w:rPr>
          <w:rStyle w:val="StyleUnderline"/>
        </w:rPr>
        <w:t>opened the door to more dynamic and targeted policy making with greater participation and collaboration by local stakeholders</w:t>
      </w:r>
      <w:r w:rsidRPr="00D2753E">
        <w:rPr>
          <w:sz w:val="16"/>
        </w:rPr>
        <w:t>. Accordingly, the substantive changes are provisional—</w:t>
      </w:r>
      <w:r w:rsidRPr="00D2753E">
        <w:rPr>
          <w:rStyle w:val="StyleUnderline"/>
        </w:rPr>
        <w:t>although the overarching goals, structure, and process are established by the federal policy,</w:t>
      </w:r>
      <w:r w:rsidRPr="00D2753E">
        <w:rPr>
          <w:sz w:val="16"/>
        </w:rPr>
        <w:t xml:space="preserve"> </w:t>
      </w:r>
      <w:r w:rsidRPr="00D2753E">
        <w:rPr>
          <w:rStyle w:val="StyleUnderline"/>
        </w:rPr>
        <w:t>the determinative details are set by states in collaboration with their local stakeholders</w:t>
      </w:r>
      <w:r w:rsidRPr="00D2753E">
        <w:rPr>
          <w:sz w:val="16"/>
        </w:rPr>
        <w:t xml:space="preserve"> and other states, and are iteratively scrutinized and revised. Most commentators who do discuss the structural impacts of </w:t>
      </w:r>
      <w:r w:rsidRPr="00D2753E">
        <w:rPr>
          <w:rStyle w:val="StyleUnderline"/>
        </w:rPr>
        <w:t>the Obama initiatives have focused on whether the programs increase or decrease federal authority over schooling</w:t>
      </w:r>
      <w:r w:rsidRPr="00D2753E">
        <w:rPr>
          <w:sz w:val="16"/>
        </w:rPr>
        <w:t xml:space="preserve">. </w:t>
      </w:r>
      <w:r w:rsidRPr="00D2753E">
        <w:rPr>
          <w:rStyle w:val="StyleUnderline"/>
        </w:rPr>
        <w:t>Some argue that these new federal programs usurp state and local governments’ traditional control of education policy by imposing the Obama Administration’s education preferences</w:t>
      </w:r>
      <w:r w:rsidRPr="00D2753E">
        <w:rPr>
          <w:sz w:val="16"/>
        </w:rPr>
        <w:t xml:space="preserve"> on the states.259 </w:t>
      </w:r>
      <w:r w:rsidRPr="00D2753E">
        <w:rPr>
          <w:rStyle w:val="StyleUnderline"/>
        </w:rPr>
        <w:t>Others contend that the initiatives have devolved excessive authority to the states, dangerously relaxing accountability</w:t>
      </w:r>
      <w:r w:rsidRPr="00D2753E">
        <w:rPr>
          <w:sz w:val="16"/>
        </w:rPr>
        <w:t xml:space="preserve"> for student learning outcomes, particularly for poor and minority children.260 As discussed above,261 legal commentators have emphasized particular aspects of the initiatives—the use of waiver,262 the significant state policy-making role,263 and experimentalist features264—without recognizing how those components fit together. In fact, </w:t>
      </w:r>
      <w:r w:rsidRPr="00D2753E">
        <w:rPr>
          <w:rStyle w:val="StyleUnderline"/>
        </w:rPr>
        <w:t>the initiatives have been neither a federal power grab nor an unaccountable devolution</w:t>
      </w:r>
      <w:r w:rsidRPr="00D2753E">
        <w:rPr>
          <w:sz w:val="16"/>
        </w:rPr>
        <w:t xml:space="preserve">. And they are not simply examples of big waiver, cooperative federalism, or experimentalism. </w:t>
      </w:r>
      <w:r w:rsidRPr="00D2753E">
        <w:rPr>
          <w:rStyle w:val="StyleUnderline"/>
        </w:rPr>
        <w:t>In the new education federalism, federal, state, and local actors participate intensely in the development and implementation of policy</w:t>
      </w:r>
      <w:r w:rsidRPr="00D2753E">
        <w:rPr>
          <w:sz w:val="16"/>
        </w:rPr>
        <w:t xml:space="preserve">. </w:t>
      </w:r>
      <w:r w:rsidRPr="00D2753E">
        <w:rPr>
          <w:rStyle w:val="StyleUnderline"/>
        </w:rPr>
        <w:t>The Education Department empowers and motivates states with invitations to deviate from the default legislative scheme</w:t>
      </w:r>
      <w:r w:rsidRPr="00D2753E">
        <w:rPr>
          <w:sz w:val="16"/>
        </w:rPr>
        <w:t xml:space="preserve">. Through initial conditions and monitoring, it holds states accountable to federal goals and a commitment to iteratively evaluate policy in collaboration with stakeholders. In short, </w:t>
      </w:r>
      <w:r w:rsidRPr="00D2753E">
        <w:rPr>
          <w:rStyle w:val="StyleUnderline"/>
        </w:rPr>
        <w:t>the initiatives have transformed education federalism from a regime of bureaucratic governance to a regime of disciplined devolution.</w:t>
      </w:r>
    </w:p>
    <w:p w:rsidR="00660037" w:rsidRDefault="00660037" w:rsidP="00660037">
      <w:pPr>
        <w:pStyle w:val="Heading4"/>
      </w:pPr>
      <w:proofErr w:type="spellStart"/>
      <w:r>
        <w:t>Neg</w:t>
      </w:r>
      <w:proofErr w:type="spellEnd"/>
      <w:r>
        <w:t xml:space="preserve"> </w:t>
      </w:r>
      <w:proofErr w:type="spellStart"/>
      <w:r>
        <w:t>Interp</w:t>
      </w:r>
      <w:proofErr w:type="spellEnd"/>
      <w:r>
        <w:t xml:space="preserve"> Is Outdated – </w:t>
      </w:r>
      <w:proofErr w:type="spellStart"/>
      <w:r>
        <w:t>Aff</w:t>
      </w:r>
      <w:proofErr w:type="spellEnd"/>
      <w:r>
        <w:t xml:space="preserve"> </w:t>
      </w:r>
      <w:proofErr w:type="spellStart"/>
      <w:r>
        <w:t>Interp</w:t>
      </w:r>
      <w:proofErr w:type="spellEnd"/>
      <w:r>
        <w:t xml:space="preserve"> Is Best Model for How Education Policy Works</w:t>
      </w:r>
    </w:p>
    <w:p w:rsidR="00660037" w:rsidRPr="00C9173E" w:rsidRDefault="00660037" w:rsidP="00660037">
      <w:r>
        <w:t xml:space="preserve">Martin A. </w:t>
      </w:r>
      <w:r w:rsidRPr="00C9173E">
        <w:rPr>
          <w:rStyle w:val="Style13ptBold"/>
        </w:rPr>
        <w:t>Kurzweil</w:t>
      </w:r>
      <w:r>
        <w:t xml:space="preserve"> June 1, 20</w:t>
      </w:r>
      <w:r w:rsidRPr="00C9173E">
        <w:rPr>
          <w:rStyle w:val="Style13ptBold"/>
        </w:rPr>
        <w:t>15</w:t>
      </w:r>
      <w:r>
        <w:t xml:space="preserve">, “Disciplined Devolution and the New Education Federalism” California Law Review Vol 103, Issue 3, </w:t>
      </w:r>
      <w:r w:rsidRPr="00C9173E">
        <w:t>http://scholarship.law.berkeley.edu/cgi/viewcontent.cgi?article=4285&amp;context=californialawreview</w:t>
      </w:r>
    </w:p>
    <w:p w:rsidR="00660037" w:rsidRPr="00660037" w:rsidRDefault="00660037" w:rsidP="00660037">
      <w:pPr>
        <w:rPr>
          <w:sz w:val="16"/>
        </w:rPr>
      </w:pPr>
      <w:r w:rsidRPr="00397A8B">
        <w:rPr>
          <w:rStyle w:val="StyleUnderline"/>
        </w:rPr>
        <w:t>Historically, the Education Department has interacted with the states through a series of command-and-control style rules regarding uses of federal funding and the features of school accountability systems.</w:t>
      </w:r>
      <w:r w:rsidRPr="00C9173E">
        <w:rPr>
          <w:sz w:val="16"/>
        </w:rPr>
        <w:t xml:space="preserve"> This approach in turn promoted a compliance mentality on the part of state and local governments with respect to the rules. But it also left important policy areas such as the creation of standards and assessments as well as many implementation details to the states, which allowed them to avoid or undermine the underlying goals of the federal programs.265 </w:t>
      </w:r>
      <w:r w:rsidRPr="00D2753E">
        <w:rPr>
          <w:rStyle w:val="StyleUnderline"/>
        </w:rPr>
        <w:t>In the new education federalism, the Education Department establishes general goals and default policy options that are the starting point for state planning, rather than the final, specific process rules</w:t>
      </w:r>
      <w:r w:rsidRPr="00C9173E">
        <w:rPr>
          <w:sz w:val="16"/>
        </w:rPr>
        <w:t xml:space="preserve"> of the past. </w:t>
      </w:r>
      <w:r w:rsidRPr="00D2753E">
        <w:rPr>
          <w:rStyle w:val="StyleUnderline"/>
        </w:rPr>
        <w:t>After states make their proposals, the Department confirms that the process by which the states devised their plans included meaningful collaboration with local stakeholders and enforces that expectation by delaying or denying approval if engagement is insufficient</w:t>
      </w:r>
      <w:r w:rsidRPr="00C9173E">
        <w:rPr>
          <w:sz w:val="16"/>
        </w:rPr>
        <w:t xml:space="preserve">.266 </w:t>
      </w:r>
      <w:proofErr w:type="gramStart"/>
      <w:r w:rsidRPr="00C9173E">
        <w:rPr>
          <w:sz w:val="16"/>
        </w:rPr>
        <w:t>It</w:t>
      </w:r>
      <w:proofErr w:type="gramEnd"/>
      <w:r w:rsidRPr="00C9173E">
        <w:rPr>
          <w:sz w:val="16"/>
        </w:rPr>
        <w:t xml:space="preserve"> then evaluates the state plans, pushing for justification and detail on the policies selected and credible expectations for implementation and outcomes. If the states’ plans or explanations are unsatisfactory, the Department requests revision or denies an application outright</w:t>
      </w:r>
    </w:p>
    <w:p w:rsidR="00660037" w:rsidRDefault="00660037" w:rsidP="003E0715">
      <w:pPr>
        <w:pStyle w:val="Heading3"/>
      </w:pPr>
      <w:r>
        <w:lastRenderedPageBreak/>
        <w:t xml:space="preserve">Devolution </w:t>
      </w:r>
      <w:r>
        <w:sym w:font="Wingdings" w:char="F0E8"/>
      </w:r>
      <w:r>
        <w:t xml:space="preserve"> Coop Fed</w:t>
      </w:r>
    </w:p>
    <w:p w:rsidR="00660037" w:rsidRDefault="00660037" w:rsidP="00660037">
      <w:pPr>
        <w:pStyle w:val="Heading4"/>
      </w:pPr>
      <w:r>
        <w:t xml:space="preserve">Educational Devolution Key to Cooperative Federalism </w:t>
      </w:r>
    </w:p>
    <w:p w:rsidR="00660037" w:rsidRPr="00C9173E" w:rsidRDefault="00660037" w:rsidP="00660037">
      <w:r>
        <w:t xml:space="preserve">Martin A. </w:t>
      </w:r>
      <w:r w:rsidRPr="00C9173E">
        <w:rPr>
          <w:rStyle w:val="Style13ptBold"/>
        </w:rPr>
        <w:t>Kurzweil</w:t>
      </w:r>
      <w:r>
        <w:t xml:space="preserve"> June 1, 20</w:t>
      </w:r>
      <w:r w:rsidRPr="00C9173E">
        <w:rPr>
          <w:rStyle w:val="Style13ptBold"/>
        </w:rPr>
        <w:t>15</w:t>
      </w:r>
      <w:r>
        <w:t xml:space="preserve">, “Disciplined Devolution and the New Education Federalism” California Law Review Vol 103, Issue 3, </w:t>
      </w:r>
      <w:r w:rsidRPr="00C9173E">
        <w:t>http://scholarship.law.berkeley.edu/cgi/viewcontent.cgi?article=4285&amp;context=californialawreview</w:t>
      </w:r>
    </w:p>
    <w:p w:rsidR="00660037" w:rsidRPr="00660037" w:rsidRDefault="00660037" w:rsidP="00660037">
      <w:pPr>
        <w:rPr>
          <w:sz w:val="16"/>
        </w:rPr>
      </w:pPr>
      <w:r w:rsidRPr="00C9173E">
        <w:rPr>
          <w:rStyle w:val="StyleUnderline"/>
        </w:rPr>
        <w:t>States and districts that were early adopters of substantive and process elements of the new education federalism</w:t>
      </w:r>
      <w:r w:rsidRPr="00C9173E">
        <w:rPr>
          <w:sz w:val="16"/>
        </w:rPr>
        <w:t xml:space="preserve">—such as higher standards, combining school autonomy with more precise accountability systems, and structured diagnostic observations—have shown more improvement than other jurisdictions across various measures of student outcomes, including NAEP results, graduation rates, and measures of college readiness.273 For now, however, it is too early to assess whether the new education federalism as a governance system has produced and is likely to continue to produce better outcomes for students. Nonetheless, the early stages of implementation have generated some evidence of the ways in which state and federal governments are operating under the new regime, which can be used to test </w:t>
      </w:r>
      <w:r w:rsidRPr="00C9173E">
        <w:rPr>
          <w:rStyle w:val="StyleUnderline"/>
        </w:rPr>
        <w:t>the theoretical benefits of disciplined devolution</w:t>
      </w:r>
      <w:r w:rsidRPr="00C9173E">
        <w:rPr>
          <w:sz w:val="16"/>
        </w:rPr>
        <w:t xml:space="preserve">. On the whole, it appears that </w:t>
      </w:r>
      <w:r w:rsidRPr="00C9173E">
        <w:rPr>
          <w:rStyle w:val="StyleUnderline"/>
        </w:rPr>
        <w:t>many of the abstract benefits of disciplined devolution have been realized in the new education federalism</w:t>
      </w:r>
      <w:r w:rsidRPr="00C9173E">
        <w:rPr>
          <w:sz w:val="16"/>
        </w:rPr>
        <w:t xml:space="preserve">. First, </w:t>
      </w:r>
      <w:r w:rsidRPr="00C9173E">
        <w:rPr>
          <w:rStyle w:val="StyleUnderline"/>
        </w:rPr>
        <w:t>states have been highly motivated to participate in the programs and in many cases have done so in the face of opposition from those with a stake in maintaining the status quo</w:t>
      </w:r>
      <w:r w:rsidRPr="00C9173E">
        <w:rPr>
          <w:sz w:val="16"/>
        </w:rPr>
        <w:t xml:space="preserve">. Second, </w:t>
      </w:r>
      <w:r w:rsidRPr="00C9173E">
        <w:rPr>
          <w:rStyle w:val="StyleUnderline"/>
        </w:rPr>
        <w:t>the initial planning brought together intrastate stakeholders with a diverse array of views about the substantive policies under consideration</w:t>
      </w:r>
      <w:r w:rsidRPr="00C9173E">
        <w:rPr>
          <w:sz w:val="16"/>
        </w:rPr>
        <w:t xml:space="preserve">, including representatives of the local school districts, principals, and teachers who would be expected to implement the plan, and the students and parents who would be affected by the educational changes. Third, </w:t>
      </w:r>
      <w:r w:rsidRPr="00C9173E">
        <w:rPr>
          <w:rStyle w:val="StyleUnderline"/>
        </w:rPr>
        <w:t>the model appears to have produced dynamic policy making in the states, with tailoring to local conditions, experimentation, and adaptation to changing circumstances</w:t>
      </w:r>
      <w:r w:rsidRPr="00C9173E">
        <w:rPr>
          <w:sz w:val="16"/>
        </w:rPr>
        <w:t>. Finally, the federal monitoring process and the interstate Common Core consortia have kept the states on course with most of their waiver commitments.</w:t>
      </w:r>
    </w:p>
    <w:p w:rsidR="003E0715" w:rsidRDefault="003E0715" w:rsidP="003E0715">
      <w:pPr>
        <w:pStyle w:val="Heading3"/>
      </w:pPr>
      <w:r>
        <w:lastRenderedPageBreak/>
        <w:t>Coop Fed Solves Grid</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Global warming makes massive blackouts inevitable absent effective adaptation measures – cooperative federalism is key to prevent federal preemption that destroys effective adaptation and electricity transmission.</w:t>
      </w:r>
    </w:p>
    <w:p w:rsidR="003E0715" w:rsidRPr="003E0715" w:rsidRDefault="003E0715" w:rsidP="003E0715">
      <w:pPr>
        <w:rPr>
          <w:b/>
          <w:bCs/>
          <w:sz w:val="26"/>
        </w:rPr>
      </w:pPr>
      <w:proofErr w:type="spellStart"/>
      <w:r w:rsidRPr="003E0715">
        <w:rPr>
          <w:b/>
          <w:bCs/>
          <w:sz w:val="26"/>
        </w:rPr>
        <w:t>Merta</w:t>
      </w:r>
      <w:proofErr w:type="spellEnd"/>
      <w:r w:rsidRPr="003E0715">
        <w:rPr>
          <w:b/>
          <w:bCs/>
          <w:sz w:val="26"/>
        </w:rPr>
        <w:t xml:space="preserve"> ‘13</w:t>
      </w:r>
    </w:p>
    <w:p w:rsidR="003E0715" w:rsidRPr="003E0715" w:rsidRDefault="003E0715" w:rsidP="003E0715">
      <w:r w:rsidRPr="003E0715">
        <w:t xml:space="preserve">Edward, 8-25, BA &amp; MA from Ohio State in IR &amp; History. AM &amp; ABD from Harvard, J.D. from New Mexico, </w:t>
      </w:r>
      <w:proofErr w:type="gramStart"/>
      <w:r w:rsidRPr="003E0715">
        <w:t>A</w:t>
      </w:r>
      <w:proofErr w:type="gramEnd"/>
      <w:r w:rsidRPr="003E0715">
        <w:t xml:space="preserve"> Climate of Gridlock: Climate Change Adaptation, Federalism, and Expansion of the National Electric Transmission Grid, http://papers.ssrn.com/sol3/papers.cfm?abstract_id=2315790</w:t>
      </w:r>
    </w:p>
    <w:p w:rsidR="003E0715" w:rsidRPr="003E0715" w:rsidRDefault="003E0715" w:rsidP="003E0715">
      <w:pPr>
        <w:rPr>
          <w:sz w:val="16"/>
        </w:rPr>
      </w:pPr>
      <w:r w:rsidRPr="003E0715">
        <w:rPr>
          <w:sz w:val="16"/>
        </w:rPr>
        <w:t>On August 14, 2003, o</w:t>
      </w:r>
      <w:r w:rsidRPr="003E0715">
        <w:rPr>
          <w:u w:val="single"/>
        </w:rPr>
        <w:t>verloaded electrical transmission lines in Ohio helped trigger a massive electric power failure across the northeastern United States</w:t>
      </w:r>
      <w:r w:rsidRPr="003E0715">
        <w:rPr>
          <w:sz w:val="16"/>
        </w:rPr>
        <w:t xml:space="preserve"> and Canada, </w:t>
      </w:r>
      <w:r w:rsidRPr="003E0715">
        <w:rPr>
          <w:u w:val="single"/>
        </w:rPr>
        <w:t>affecting more than 50 million</w:t>
      </w:r>
      <w:r w:rsidRPr="003E0715">
        <w:rPr>
          <w:sz w:val="16"/>
        </w:rPr>
        <w:t xml:space="preserve"> people.1 </w:t>
      </w:r>
      <w:r w:rsidRPr="003E0715">
        <w:rPr>
          <w:u w:val="single"/>
        </w:rPr>
        <w:t>The root causes</w:t>
      </w:r>
      <w:r w:rsidRPr="003E0715">
        <w:rPr>
          <w:sz w:val="16"/>
        </w:rPr>
        <w:t xml:space="preserve"> of the event lay in a combination of institutional failures, one of which was the </w:t>
      </w:r>
      <w:r w:rsidRPr="003E0715">
        <w:rPr>
          <w:u w:val="single"/>
        </w:rPr>
        <w:t xml:space="preserve">inability of the electric transmission grid </w:t>
      </w:r>
      <w:r w:rsidRPr="003E0715">
        <w:rPr>
          <w:sz w:val="16"/>
        </w:rPr>
        <w:t xml:space="preserve">and its managers </w:t>
      </w:r>
      <w:r w:rsidRPr="003E0715">
        <w:rPr>
          <w:u w:val="single"/>
        </w:rPr>
        <w:t xml:space="preserve">to handle unexpected technology failures or human error. </w:t>
      </w:r>
      <w:r w:rsidRPr="003E0715">
        <w:rPr>
          <w:sz w:val="16"/>
        </w:rPr>
        <w:t xml:space="preserve">2 </w:t>
      </w:r>
      <w:r w:rsidRPr="003E0715">
        <w:rPr>
          <w:b/>
          <w:iCs/>
          <w:u w:val="single"/>
        </w:rPr>
        <w:t>The natural environment played a role in the crisis</w:t>
      </w:r>
      <w:r w:rsidRPr="003E0715">
        <w:rPr>
          <w:sz w:val="16"/>
        </w:rPr>
        <w:t xml:space="preserve">, too. Summer </w:t>
      </w:r>
      <w:r w:rsidRPr="003E0715">
        <w:rPr>
          <w:u w:val="single"/>
        </w:rPr>
        <w:t>temperatures on the day of the blackout were high, resulting in heavy demand for electricity to run air conditioners</w:t>
      </w:r>
      <w:r w:rsidRPr="003E0715">
        <w:rPr>
          <w:sz w:val="16"/>
        </w:rPr>
        <w:t xml:space="preserve">. While these temperatures were within the typical, expected range for the season, the </w:t>
      </w:r>
      <w:r w:rsidRPr="003E0715">
        <w:rPr>
          <w:u w:val="single"/>
        </w:rPr>
        <w:t xml:space="preserve">existing system of electricity transmission proved inadequate to handle even a normal summer demand </w:t>
      </w:r>
      <w:r w:rsidRPr="003E0715">
        <w:rPr>
          <w:sz w:val="16"/>
        </w:rPr>
        <w:t xml:space="preserve">for electric power.3 </w:t>
      </w:r>
      <w:r w:rsidRPr="003E0715">
        <w:rPr>
          <w:b/>
          <w:iCs/>
          <w:u w:val="single"/>
        </w:rPr>
        <w:t>Thanks to human-caused climate change</w:t>
      </w:r>
      <w:r w:rsidRPr="003E0715">
        <w:rPr>
          <w:u w:val="single"/>
        </w:rPr>
        <w:t>, physical conditions once regarded as normal are shifting dramatically</w:t>
      </w:r>
      <w:r w:rsidRPr="003E0715">
        <w:rPr>
          <w:sz w:val="16"/>
        </w:rPr>
        <w:t xml:space="preserve">, </w:t>
      </w:r>
      <w:r w:rsidRPr="003E0715">
        <w:rPr>
          <w:u w:val="single"/>
        </w:rPr>
        <w:t xml:space="preserve">with </w:t>
      </w:r>
      <w:r w:rsidRPr="003E0715">
        <w:rPr>
          <w:sz w:val="16"/>
        </w:rPr>
        <w:t xml:space="preserve">potentially </w:t>
      </w:r>
      <w:r w:rsidRPr="003E0715">
        <w:rPr>
          <w:b/>
          <w:iCs/>
          <w:u w:val="single"/>
        </w:rPr>
        <w:t xml:space="preserve">profound implications for the electric transmission grid </w:t>
      </w:r>
      <w:r w:rsidRPr="003E0715">
        <w:rPr>
          <w:sz w:val="16"/>
        </w:rPr>
        <w:t xml:space="preserve">in the United States – </w:t>
      </w:r>
      <w:r w:rsidRPr="003E0715">
        <w:rPr>
          <w:u w:val="single"/>
        </w:rPr>
        <w:t>and the legal, institutional framework that keeps it running</w:t>
      </w:r>
      <w:r w:rsidRPr="003E0715">
        <w:rPr>
          <w:sz w:val="16"/>
        </w:rPr>
        <w:t xml:space="preserve">. Scholars and policy-makers normally think of electric power and related infrastructure in the context of reducing the greenhouse gasses (GHGs) that cause climate change, 4 an aspect of policy and law commonly referred to as climate change “mitigation.”5 Thus, the bulk of legal scholarship exploring the relationship between climate change and electric power has generally focused on mitigation.6 In particular, such inquiries have asked what sort of global, national, or sub-national legal and policy frameworks might emerge for greenhouse gas reduction,7 with much attention to how those frameworks will influence the electric power industry.8 The literature abounds with studies of carbon taxes, carbon trading markets, renewable energy portfolio standards, and the impact of such climate change mitigation measures on electricity infrastructure.9 Legal </w:t>
      </w:r>
      <w:r w:rsidRPr="003E0715">
        <w:rPr>
          <w:u w:val="single"/>
        </w:rPr>
        <w:t>scholarship has devoted far less attention to how the infrastructure for delivering electric power will play a role in human adaptation to climate change, rather than mitigation</w:t>
      </w:r>
      <w:r w:rsidRPr="003E0715">
        <w:rPr>
          <w:sz w:val="16"/>
        </w:rPr>
        <w:t xml:space="preserve"> of the greenhouse gasses causing the change.10 </w:t>
      </w:r>
      <w:r w:rsidRPr="003E0715">
        <w:rPr>
          <w:u w:val="single"/>
        </w:rPr>
        <w:t>Adaptation entails altering human economies and societies to better cushion the impact of climate-related events that have become inevitable.</w:t>
      </w:r>
      <w:r w:rsidRPr="003E0715">
        <w:rPr>
          <w:sz w:val="16"/>
        </w:rPr>
        <w:t xml:space="preserve">11 Thus, for example, mitigation might entail reducing emissions from coal-fired power plants and replacing the lost electricity with power from wind farms, in accordance with state, national, or international legal mandates.12 </w:t>
      </w:r>
      <w:r w:rsidRPr="003E0715">
        <w:rPr>
          <w:u w:val="single"/>
        </w:rPr>
        <w:t>Adaptation</w:t>
      </w:r>
      <w:r w:rsidRPr="003E0715">
        <w:rPr>
          <w:sz w:val="16"/>
        </w:rPr>
        <w:t xml:space="preserve">, by contrast, </w:t>
      </w:r>
      <w:r w:rsidRPr="003E0715">
        <w:rPr>
          <w:u w:val="single"/>
        </w:rPr>
        <w:t>might encompass protecting</w:t>
      </w:r>
      <w:r w:rsidRPr="003E0715">
        <w:rPr>
          <w:sz w:val="16"/>
        </w:rPr>
        <w:t xml:space="preserve"> wind farms or other </w:t>
      </w:r>
      <w:r w:rsidRPr="003E0715">
        <w:rPr>
          <w:u w:val="single"/>
        </w:rPr>
        <w:t>vulnerable electricity infrastructure from the effects of floods, storms, wildfires, or sea- level rise, all of which are predicted to worsen in coming decades, with or without mitigation measures, as climate change continues</w:t>
      </w:r>
      <w:r w:rsidRPr="003E0715">
        <w:rPr>
          <w:sz w:val="16"/>
        </w:rPr>
        <w:t xml:space="preserve">. 13The relationship between climate adaptation and electricity is by no means self-evident, but it exists. Most obviously, </w:t>
      </w:r>
      <w:r w:rsidRPr="003E0715">
        <w:rPr>
          <w:u w:val="single"/>
        </w:rPr>
        <w:t>extreme weather such as storms and heat waves will threaten physical stresses far greater in scope than the original builders of the electric transmission grid anticipated</w:t>
      </w:r>
      <w:r w:rsidRPr="003E0715">
        <w:rPr>
          <w:sz w:val="16"/>
        </w:rPr>
        <w:t xml:space="preserve"> in the twentieth century.14 </w:t>
      </w:r>
      <w:r w:rsidRPr="003E0715">
        <w:rPr>
          <w:u w:val="single"/>
        </w:rPr>
        <w:t>This paper will explore the hitherto relatively unexplored problem of climate change adaptation and its impact on law and policy governing a critical component of the U.S. electricity infrastructure</w:t>
      </w:r>
      <w:r w:rsidRPr="003E0715">
        <w:rPr>
          <w:sz w:val="16"/>
        </w:rPr>
        <w:t xml:space="preserve"> – </w:t>
      </w:r>
      <w:r w:rsidRPr="003E0715">
        <w:rPr>
          <w:u w:val="single"/>
        </w:rPr>
        <w:t>the</w:t>
      </w:r>
      <w:r w:rsidRPr="003E0715">
        <w:rPr>
          <w:sz w:val="16"/>
        </w:rPr>
        <w:t xml:space="preserve"> 157,000 or so miles of pylons, power lines, and related facilities making up the </w:t>
      </w:r>
      <w:r w:rsidRPr="003E0715">
        <w:rPr>
          <w:u w:val="single"/>
        </w:rPr>
        <w:t>nation’s electric power transmission grid</w:t>
      </w:r>
      <w:r w:rsidRPr="003E0715">
        <w:rPr>
          <w:sz w:val="16"/>
        </w:rPr>
        <w:t xml:space="preserve">.15 In particular, as explained below, the perceived urgency of adapting the electricity transmission grid to the demands of climate change will likely increase pressures for federal preemption of traditional state supremacy in this area – pressures that were already building even before climate change became a factor. Thus, </w:t>
      </w:r>
      <w:r w:rsidRPr="003E0715">
        <w:rPr>
          <w:u w:val="single"/>
        </w:rPr>
        <w:t>climate adaptation alone could end state supremacy over transmission, even if climate mitigation measures on a national scale never occur at all.</w:t>
      </w:r>
      <w:r w:rsidRPr="003E0715">
        <w:rPr>
          <w:sz w:val="16"/>
        </w:rPr>
        <w:t xml:space="preserve"> </w:t>
      </w:r>
      <w:r w:rsidRPr="003E0715">
        <w:rPr>
          <w:b/>
          <w:iCs/>
          <w:u w:val="single"/>
        </w:rPr>
        <w:t>Such an outcome risks heavy-handed federal preemption that ignores local concerns</w:t>
      </w:r>
      <w:r w:rsidRPr="003E0715">
        <w:rPr>
          <w:sz w:val="16"/>
        </w:rPr>
        <w:t xml:space="preserve"> over the siting of electric transmission facilities. </w:t>
      </w:r>
      <w:r w:rsidRPr="003E0715">
        <w:rPr>
          <w:u w:val="single"/>
        </w:rPr>
        <w:t>To avoid that outcome</w:t>
      </w:r>
      <w:r w:rsidRPr="003E0715">
        <w:rPr>
          <w:sz w:val="16"/>
        </w:rPr>
        <w:t xml:space="preserve">, </w:t>
      </w:r>
      <w:r w:rsidRPr="003E0715">
        <w:rPr>
          <w:u w:val="single"/>
        </w:rPr>
        <w:t xml:space="preserve">an eventual new legal framework should balance urgent national interests </w:t>
      </w:r>
      <w:r w:rsidRPr="003E0715">
        <w:rPr>
          <w:sz w:val="16"/>
        </w:rPr>
        <w:t xml:space="preserve">in a strong electrical transmission network </w:t>
      </w:r>
      <w:r w:rsidRPr="003E0715">
        <w:rPr>
          <w:b/>
          <w:iCs/>
          <w:u w:val="single"/>
        </w:rPr>
        <w:t>with new mechanisms designed to safeguard local interests</w:t>
      </w:r>
      <w:r w:rsidRPr="003E0715">
        <w:rPr>
          <w:sz w:val="16"/>
        </w:rPr>
        <w:t xml:space="preserve">. In particular, a new national framework should combine: (1) regional, multi-state transmission siting and construction authorities; (2) enhanced federal backstop siting authority to protect national interests if the regional authorities fail to do so; and (3) enhanced legal protection for local landowners and communities affected by transmission lines. I: LEGAL SCHOLARSHIP ON CLIMATE CHANGE ADAPTATION </w:t>
      </w:r>
      <w:r w:rsidRPr="003E0715">
        <w:rPr>
          <w:u w:val="single"/>
        </w:rPr>
        <w:t xml:space="preserve">Climate change adaptation is an emerging field of inquiry </w:t>
      </w:r>
      <w:r w:rsidRPr="003E0715">
        <w:rPr>
          <w:sz w:val="16"/>
        </w:rPr>
        <w:t xml:space="preserve">in the law review literature compared to the study of mitigation.16 Nevertheless, scholars have begun exploring the general </w:t>
      </w:r>
      <w:r w:rsidRPr="003E0715">
        <w:rPr>
          <w:sz w:val="16"/>
        </w:rPr>
        <w:lastRenderedPageBreak/>
        <w:t xml:space="preserve">shape and content of legal frameworks to govern climate adaptation laws. </w:t>
      </w:r>
      <w:r w:rsidRPr="003E0715">
        <w:rPr>
          <w:u w:val="single"/>
        </w:rPr>
        <w:t>Key issues</w:t>
      </w:r>
      <w:r w:rsidRPr="003E0715">
        <w:rPr>
          <w:sz w:val="16"/>
        </w:rPr>
        <w:t xml:space="preserve"> in these studies </w:t>
      </w:r>
      <w:r w:rsidRPr="003E0715">
        <w:rPr>
          <w:u w:val="single"/>
        </w:rPr>
        <w:t>include whether current federal and state regulatory regimes have sufficient flexibility and nimbleness to respond quickly and effectively to rapidly evolving climate adaptation needs</w:t>
      </w:r>
      <w:r w:rsidRPr="003E0715">
        <w:rPr>
          <w:sz w:val="16"/>
        </w:rPr>
        <w:t xml:space="preserve">.17 </w:t>
      </w:r>
      <w:r w:rsidRPr="003E0715">
        <w:rPr>
          <w:u w:val="single"/>
        </w:rPr>
        <w:t>Another important area of inquiry is the relationship between federal and state-local governments</w:t>
      </w:r>
      <w:r w:rsidRPr="003E0715">
        <w:rPr>
          <w:sz w:val="16"/>
        </w:rPr>
        <w:t xml:space="preserve"> in conceiving and implementing climate adaptation law and policy.18 Such discussions necessarily invoke federalism concerns, because any </w:t>
      </w:r>
      <w:r w:rsidRPr="003E0715">
        <w:rPr>
          <w:u w:val="single"/>
        </w:rPr>
        <w:t>interaction between the federal government and state or local authorities</w:t>
      </w:r>
      <w:r w:rsidRPr="003E0715">
        <w:rPr>
          <w:sz w:val="16"/>
        </w:rPr>
        <w:t xml:space="preserve"> on climate issues </w:t>
      </w:r>
      <w:r w:rsidRPr="003E0715">
        <w:rPr>
          <w:u w:val="single"/>
        </w:rPr>
        <w:t>raises at least the potential for a dispute over who has paramount authority under the federal Constitution</w:t>
      </w:r>
      <w:r w:rsidRPr="003E0715">
        <w:rPr>
          <w:sz w:val="16"/>
        </w:rPr>
        <w:t xml:space="preserve">.19 This emerging </w:t>
      </w:r>
      <w:r w:rsidRPr="003E0715">
        <w:rPr>
          <w:u w:val="single"/>
        </w:rPr>
        <w:t>literature on federalism and climate change adaptation divides into two schools of thought</w:t>
      </w:r>
      <w:r w:rsidRPr="003E0715">
        <w:rPr>
          <w:sz w:val="16"/>
        </w:rPr>
        <w:t xml:space="preserve">, both of which implicate future adaptation of the U.S. electrical transmission grid. </w:t>
      </w:r>
      <w:r w:rsidRPr="003E0715">
        <w:rPr>
          <w:u w:val="single"/>
        </w:rPr>
        <w:t>One perspective emphasizes the need for responsibilities appropriately shared, allocated, or overlapping between federal and state levels of government.</w:t>
      </w:r>
      <w:r w:rsidRPr="003E0715">
        <w:rPr>
          <w:sz w:val="16"/>
        </w:rPr>
        <w:t xml:space="preserve">20 According to this distributed responsibilities view, </w:t>
      </w:r>
      <w:r w:rsidRPr="003E0715">
        <w:rPr>
          <w:u w:val="single"/>
        </w:rPr>
        <w:t>because climate phenomena like temperature swings, extreme storms, and sea level rise will manifest differently in a variety of contexts, no single level of government can or should predominate or lead in fashioning an over-arching legal and policy response</w:t>
      </w:r>
      <w:r w:rsidRPr="003E0715">
        <w:rPr>
          <w:sz w:val="16"/>
        </w:rPr>
        <w:t xml:space="preserve">.21 </w:t>
      </w:r>
      <w:r w:rsidRPr="003E0715">
        <w:rPr>
          <w:u w:val="single"/>
        </w:rPr>
        <w:t xml:space="preserve">The fluid, multi-faceted nature of climate adaptation means that no single level of government is optimized to deal with the problem, and so by necessity multiple levels of government must cooperate in facing it. </w:t>
      </w:r>
      <w:r w:rsidRPr="003E0715">
        <w:rPr>
          <w:sz w:val="16"/>
        </w:rPr>
        <w:t xml:space="preserve">22 This cooperation might draw upon traditional models, like the venerable </w:t>
      </w:r>
      <w:r w:rsidRPr="003E0715">
        <w:rPr>
          <w:b/>
          <w:iCs/>
          <w:u w:val="single"/>
        </w:rPr>
        <w:t>“cooperative federalism” approach</w:t>
      </w:r>
      <w:r w:rsidRPr="003E0715">
        <w:rPr>
          <w:sz w:val="16"/>
        </w:rPr>
        <w:t xml:space="preserve"> to environmental law </w:t>
      </w:r>
      <w:r w:rsidRPr="003E0715">
        <w:rPr>
          <w:u w:val="single"/>
        </w:rPr>
        <w:t>that calls for flexible state implementation of standards set at the federal level</w:t>
      </w:r>
      <w:r w:rsidRPr="003E0715">
        <w:rPr>
          <w:sz w:val="16"/>
        </w:rPr>
        <w:t>.23 Alternately, more innovative frameworks for “new governance” or “dynamic federalism” might deliberately create overlapping areas of state and federal areas of collaboration, moving beyond past notions of state compliance with federal standards or rigid divisions of responsibility among differing levels of government. 24 The distributed responsibilities scholarship varies widely in its particular nuances, but it displays a general emphasis on fluid cooperation among state and federal authorities, rather than predominant leadership by any of them in the pursuit of climate adaptation. 25</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Cooperative federalism is the only way to ensure effective adaptation strategies to electrical grid collapse – stressors put the grid on the brink now and either the federal government or states alone can solve</w:t>
      </w:r>
    </w:p>
    <w:p w:rsidR="003E0715" w:rsidRPr="003E0715" w:rsidRDefault="003E0715" w:rsidP="003E0715">
      <w:pPr>
        <w:rPr>
          <w:b/>
          <w:bCs/>
          <w:sz w:val="26"/>
        </w:rPr>
      </w:pPr>
      <w:proofErr w:type="spellStart"/>
      <w:r w:rsidRPr="003E0715">
        <w:rPr>
          <w:b/>
          <w:bCs/>
          <w:sz w:val="26"/>
        </w:rPr>
        <w:t>Merta</w:t>
      </w:r>
      <w:proofErr w:type="spellEnd"/>
      <w:r w:rsidRPr="003E0715">
        <w:rPr>
          <w:b/>
          <w:bCs/>
          <w:sz w:val="26"/>
        </w:rPr>
        <w:t xml:space="preserve"> ‘13</w:t>
      </w:r>
    </w:p>
    <w:p w:rsidR="003E0715" w:rsidRPr="003E0715" w:rsidRDefault="003E0715" w:rsidP="003E0715">
      <w:r w:rsidRPr="003E0715">
        <w:t xml:space="preserve">Edward, 8-25, BA &amp; MA from Ohio State in IR &amp; History. AM &amp; ABD from Harvard, J.D. from New Mexico, </w:t>
      </w:r>
      <w:proofErr w:type="gramStart"/>
      <w:r w:rsidRPr="003E0715">
        <w:t>A</w:t>
      </w:r>
      <w:proofErr w:type="gramEnd"/>
      <w:r w:rsidRPr="003E0715">
        <w:t xml:space="preserve"> Climate of Gridlock: Climate Change Adaptation, Federalism, and Expansion of the National Electric Transmission Grid, http://papers.ssrn.com/sol3/papers.cfm?abstract_id=2315790</w:t>
      </w:r>
    </w:p>
    <w:p w:rsidR="003E0715" w:rsidRDefault="003E0715" w:rsidP="003E0715">
      <w:pPr>
        <w:rPr>
          <w:u w:val="single"/>
        </w:rPr>
      </w:pPr>
      <w:r w:rsidRPr="003E0715">
        <w:rPr>
          <w:sz w:val="16"/>
        </w:rPr>
        <w:t xml:space="preserve">The new legal framework for transmission siting sketched here would aim to accommodate national interests in electric transmission expansion while still allowing local and state interests to play a significant role in the new siting regime. This new framework, if implemented, will have to operate in the face of increasingly </w:t>
      </w:r>
      <w:r w:rsidRPr="003E0715">
        <w:rPr>
          <w:u w:val="single"/>
        </w:rPr>
        <w:t>extreme climate change impacts</w:t>
      </w:r>
      <w:r w:rsidRPr="003E0715">
        <w:rPr>
          <w:sz w:val="16"/>
        </w:rPr>
        <w:t xml:space="preserve">, but those impacts </w:t>
      </w:r>
      <w:r w:rsidRPr="003E0715">
        <w:rPr>
          <w:u w:val="single"/>
        </w:rPr>
        <w:t>will not alter today’s need for cooperation between state and federal authorities on safeguarding the nation’s electric power infrastructure.</w:t>
      </w:r>
      <w:r w:rsidRPr="003E0715">
        <w:rPr>
          <w:sz w:val="16"/>
        </w:rPr>
        <w:t xml:space="preserve"> Historical experience with environmental and natural resources law suggests that </w:t>
      </w:r>
      <w:r w:rsidRPr="003E0715">
        <w:rPr>
          <w:b/>
          <w:iCs/>
          <w:u w:val="single"/>
        </w:rPr>
        <w:t>the most feasible path to such cooperation is genuine partnership and power sharing</w:t>
      </w:r>
      <w:r w:rsidRPr="003E0715">
        <w:rPr>
          <w:u w:val="single"/>
        </w:rPr>
        <w:t>, rather than sweeping imposition of federal authority</w:t>
      </w:r>
      <w:r w:rsidRPr="003E0715">
        <w:rPr>
          <w:sz w:val="16"/>
        </w:rPr>
        <w:t xml:space="preserve">. In the realm of electric transmission, not even the Second World War justified such intervention. Nevertheless, change in the nation’s legal framework for transmission siting appears inevitable. </w:t>
      </w:r>
      <w:r w:rsidRPr="003E0715">
        <w:rPr>
          <w:u w:val="single"/>
        </w:rPr>
        <w:t>Accelerating climate change, and the need to adapt U.S. infrastructure to its physical impact, appears virtually certain to increase political pressure for expansion of the national electric transmission grid</w:t>
      </w:r>
      <w:r w:rsidRPr="003E0715">
        <w:rPr>
          <w:sz w:val="16"/>
        </w:rPr>
        <w:t xml:space="preserve"> in coming decades. The demands of economic and population growth have generated such pressures already, but </w:t>
      </w:r>
      <w:r w:rsidRPr="003E0715">
        <w:rPr>
          <w:u w:val="single"/>
        </w:rPr>
        <w:t>escalating climate disaster will likely tip the balance decisively in favor of large-scale grid expansion.</w:t>
      </w:r>
      <w:r w:rsidRPr="003E0715">
        <w:rPr>
          <w:sz w:val="16"/>
        </w:rPr>
        <w:t xml:space="preserve"> Other measures will be necessary as well, of course, and many of these alternatives can enhance supplies of electricity without the need for massive new </w:t>
      </w:r>
      <w:proofErr w:type="spellStart"/>
      <w:r w:rsidRPr="003E0715">
        <w:rPr>
          <w:sz w:val="16"/>
        </w:rPr>
        <w:t>longdistance</w:t>
      </w:r>
      <w:proofErr w:type="spellEnd"/>
      <w:r w:rsidRPr="003E0715">
        <w:rPr>
          <w:sz w:val="16"/>
        </w:rPr>
        <w:t xml:space="preserve"> transmission lines. These options include demand side management, which reduces wasteful end-use of electricity in homes and businesses; improved energy efficiency in commercial homes, buildings, and equipment; distributed energy technologies like household solar panels or rooftop wind turbines;226 and improved storage technologies such as batteries and flywheels to retain electricity from wind and solar generation when wind or sunlight are less available.227 However, even optimistic forecasts for market expansion of such technologies still foresee the need for major new construction of transmission facilities.228 Consequently, </w:t>
      </w:r>
      <w:r w:rsidRPr="003E0715">
        <w:rPr>
          <w:u w:val="single"/>
        </w:rPr>
        <w:t>the nation will need a new legal framework governing that construction</w:t>
      </w:r>
      <w:r w:rsidRPr="003E0715">
        <w:rPr>
          <w:sz w:val="16"/>
        </w:rPr>
        <w:t xml:space="preserve"> to address the deficiencies and risks of the current system without inflicting excessive, unjust environmental and economic burdens on local communities. </w:t>
      </w:r>
      <w:r w:rsidRPr="003E0715">
        <w:rPr>
          <w:u w:val="single"/>
        </w:rPr>
        <w:t>Striking that balance will require</w:t>
      </w:r>
      <w:r w:rsidRPr="003E0715">
        <w:rPr>
          <w:sz w:val="16"/>
        </w:rPr>
        <w:t xml:space="preserve"> transmission </w:t>
      </w:r>
      <w:r w:rsidRPr="003E0715">
        <w:rPr>
          <w:b/>
          <w:iCs/>
          <w:u w:val="single"/>
        </w:rPr>
        <w:t>law responsive to local, state, regional, and national interests simultaneously,</w:t>
      </w:r>
      <w:r w:rsidRPr="003E0715">
        <w:rPr>
          <w:sz w:val="16"/>
        </w:rPr>
        <w:t xml:space="preserve"> rather than unduly tilted toward one end of the scale or the other. </w:t>
      </w:r>
      <w:r w:rsidRPr="003E0715">
        <w:rPr>
          <w:u w:val="single"/>
        </w:rPr>
        <w:t>Successful examples of similar power sharing</w:t>
      </w:r>
      <w:r w:rsidRPr="003E0715">
        <w:rPr>
          <w:sz w:val="16"/>
        </w:rPr>
        <w:t xml:space="preserve">, regarding air and water pollution as well as wartime electric grid expansion, </w:t>
      </w:r>
      <w:r w:rsidRPr="003E0715">
        <w:rPr>
          <w:u w:val="single"/>
        </w:rPr>
        <w:t>argue against preemptive federal control</w:t>
      </w:r>
      <w:r w:rsidRPr="003E0715">
        <w:rPr>
          <w:sz w:val="16"/>
        </w:rPr>
        <w:t xml:space="preserve"> </w:t>
      </w:r>
      <w:r w:rsidRPr="003E0715">
        <w:rPr>
          <w:sz w:val="16"/>
        </w:rPr>
        <w:lastRenderedPageBreak/>
        <w:t xml:space="preserve">in the service of primarily national needs. </w:t>
      </w:r>
      <w:r w:rsidRPr="003E0715">
        <w:rPr>
          <w:u w:val="single"/>
        </w:rPr>
        <w:t>So, too does a history of federal authority tending to sacrifice environmental protection of local communities to interstate commerce or national security</w:t>
      </w:r>
      <w:r w:rsidRPr="003E0715">
        <w:rPr>
          <w:sz w:val="16"/>
        </w:rPr>
        <w:t xml:space="preserve">. </w:t>
      </w:r>
      <w:r w:rsidRPr="003E0715">
        <w:rPr>
          <w:u w:val="single"/>
        </w:rPr>
        <w:t>Expanding the transmission grid to promote adaptation to climate change will be an urgent national priority</w:t>
      </w:r>
      <w:r w:rsidRPr="003E0715">
        <w:rPr>
          <w:sz w:val="16"/>
        </w:rPr>
        <w:t xml:space="preserve"> in years to come, </w:t>
      </w:r>
      <w:r w:rsidRPr="003E0715">
        <w:rPr>
          <w:b/>
          <w:iCs/>
          <w:u w:val="single"/>
        </w:rPr>
        <w:t>but so too will the preservation of local and state interests in a federalist constitutional order.</w:t>
      </w:r>
      <w:r w:rsidRPr="003E0715">
        <w:rPr>
          <w:sz w:val="16"/>
        </w:rPr>
        <w:t xml:space="preserve"> That order has confronted transformative upheavals before, each time adapting and evolving as a result. </w:t>
      </w:r>
      <w:r w:rsidRPr="003E0715">
        <w:rPr>
          <w:u w:val="single"/>
        </w:rPr>
        <w:t xml:space="preserve">Adaptation to alien climate conditions on a devastated planet will pose a new challenge, but the ancient dilemma of reconciling central authority with local autonomy, and order with liberty, will remain. </w:t>
      </w:r>
    </w:p>
    <w:p w:rsidR="003E0715" w:rsidRDefault="003E0715" w:rsidP="003E0715">
      <w:pPr>
        <w:pStyle w:val="Heading3"/>
      </w:pPr>
      <w:r w:rsidRPr="003E0715">
        <w:lastRenderedPageBreak/>
        <w:t xml:space="preserve">Coop Fed Solves Competitiveness </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Cooperative federalism key to innovation and global competitiveness</w:t>
      </w:r>
    </w:p>
    <w:p w:rsidR="003E0715" w:rsidRPr="003E0715" w:rsidRDefault="003E0715" w:rsidP="003E0715">
      <w:r w:rsidRPr="003E0715">
        <w:rPr>
          <w:b/>
          <w:bCs/>
          <w:sz w:val="26"/>
        </w:rPr>
        <w:t>Katz ’12</w:t>
      </w:r>
      <w:r w:rsidRPr="003E0715">
        <w:t xml:space="preserve"> – Bruce Katz, Vice President and Director, Metropolitan Policy Program, The Adeline M. and Alfred I. Johnson Chair in Urban and Metropolitan Policy, 2-16-12, Brookings Institution, Remaking Federalism to Remake the American Economy, http://www.brookings.edu/research/papers/2012/02/16-federalism-katz</w:t>
      </w:r>
    </w:p>
    <w:p w:rsidR="003E0715" w:rsidRPr="003E0715" w:rsidRDefault="003E0715" w:rsidP="003E0715">
      <w:pPr>
        <w:rPr>
          <w:u w:val="single"/>
        </w:rPr>
      </w:pPr>
      <w:r w:rsidRPr="003E0715">
        <w:rPr>
          <w:sz w:val="16"/>
        </w:rPr>
        <w:t xml:space="preserve">To achieve these twin goals, </w:t>
      </w:r>
      <w:r w:rsidRPr="003E0715">
        <w:rPr>
          <w:u w:val="single"/>
        </w:rPr>
        <w:t>the U.S. needs to restructure the economy</w:t>
      </w:r>
      <w:r w:rsidRPr="003E0715">
        <w:rPr>
          <w:sz w:val="16"/>
        </w:rPr>
        <w:t xml:space="preserve"> from one focused inward and characterized by excessive consumption and debt, </w:t>
      </w:r>
      <w:r w:rsidRPr="003E0715">
        <w:rPr>
          <w:u w:val="single"/>
        </w:rPr>
        <w:t>to one globally engaged and driven by production and innovation.</w:t>
      </w:r>
      <w:r w:rsidRPr="003E0715">
        <w:rPr>
          <w:sz w:val="16"/>
        </w:rPr>
        <w:t xml:space="preserve"> It must do so while contending with a new cadre of global competitors that aim to best the United States in the next industrial revolution and </w:t>
      </w:r>
      <w:r w:rsidRPr="003E0715">
        <w:rPr>
          <w:u w:val="single"/>
        </w:rPr>
        <w:t>while leveraging the distinctive assets and advantages of different parts of the country, particularly the major cities and metropolitan areas that are the engines of national prosperity</w:t>
      </w:r>
      <w:r w:rsidRPr="003E0715">
        <w:rPr>
          <w:sz w:val="16"/>
        </w:rPr>
        <w:t xml:space="preserve">. This is the tallest of economic orders and </w:t>
      </w:r>
      <w:r w:rsidRPr="003E0715">
        <w:rPr>
          <w:b/>
          <w:iCs/>
          <w:u w:val="single"/>
        </w:rPr>
        <w:t xml:space="preserve">it is well beyond the scope of exclusive federal solutions, </w:t>
      </w:r>
      <w:r w:rsidRPr="003E0715">
        <w:rPr>
          <w:sz w:val="16"/>
        </w:rPr>
        <w:t xml:space="preserve">the traditional focus of presidential candidates in both political parties. Rather, the next President must look beyond Washington and </w:t>
      </w:r>
      <w:r w:rsidRPr="003E0715">
        <w:rPr>
          <w:u w:val="single"/>
        </w:rPr>
        <w:t>enlist states and metropolitan areas as active co-partners in the restructuring of the national economy. Remaking the economy, in essence, requires a remaking of federalism so that governments at all levels “collaborate to compete” and work closely with each other and the private and civic sectors to burnish American competitiveness in the new global economic order.</w:t>
      </w:r>
    </w:p>
    <w:p w:rsidR="003E0715" w:rsidRDefault="003E0715" w:rsidP="003E0715">
      <w:pPr>
        <w:pStyle w:val="Heading3"/>
      </w:pPr>
      <w:r>
        <w:lastRenderedPageBreak/>
        <w:t xml:space="preserve">IL – Grid Collapse </w:t>
      </w:r>
      <w:r>
        <w:sym w:font="Wingdings" w:char="F0E8"/>
      </w:r>
      <w:r>
        <w:t xml:space="preserve"> Blackouts </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Cascading failure is the largest proximate cause of grid collapse – network theory proves</w:t>
      </w:r>
    </w:p>
    <w:p w:rsidR="003E0715" w:rsidRPr="003E0715" w:rsidRDefault="003E0715" w:rsidP="003E0715">
      <w:proofErr w:type="spellStart"/>
      <w:r w:rsidRPr="003E0715">
        <w:rPr>
          <w:b/>
          <w:bCs/>
          <w:sz w:val="26"/>
        </w:rPr>
        <w:t>Buldryev</w:t>
      </w:r>
      <w:proofErr w:type="spellEnd"/>
      <w:r w:rsidRPr="003E0715">
        <w:rPr>
          <w:b/>
          <w:bCs/>
          <w:sz w:val="26"/>
        </w:rPr>
        <w:t xml:space="preserve"> et al. 10</w:t>
      </w:r>
      <w:r w:rsidRPr="003E0715">
        <w:t xml:space="preserve"> (Sergey V. Buldyrev1,2, Roni Parshani3, Gerald Paul2, H. Eugene Stanley2 &amp; </w:t>
      </w:r>
      <w:proofErr w:type="spellStart"/>
      <w:r w:rsidRPr="003E0715">
        <w:t>Shlomo</w:t>
      </w:r>
      <w:proofErr w:type="spellEnd"/>
      <w:r w:rsidRPr="003E0715">
        <w:t xml:space="preserve"> Havlin3, Department of Physics, Yeshiva University, 500 West 185th Street, New York, New York 10033, USA, Center for Polymer Studies and Department of Physics, Boston University, Boston, Massachusetts 02215, USA, Minerva Center and Department of Physics, Bar-</w:t>
      </w:r>
      <w:proofErr w:type="spellStart"/>
      <w:r w:rsidRPr="003E0715">
        <w:t>Ilan</w:t>
      </w:r>
      <w:proofErr w:type="spellEnd"/>
      <w:r w:rsidRPr="003E0715">
        <w:t xml:space="preserve"> University, 52900 Ramat-</w:t>
      </w:r>
      <w:proofErr w:type="spellStart"/>
      <w:r w:rsidRPr="003E0715">
        <w:t>Gan</w:t>
      </w:r>
      <w:proofErr w:type="spellEnd"/>
      <w:r w:rsidRPr="003E0715">
        <w:t>, Israel, “Catastrophic cascade of failures in interdependent networks”, http://www.nature.com/nature/journal/v464/n7291/full/nature08932.html)</w:t>
      </w:r>
    </w:p>
    <w:p w:rsidR="003E0715" w:rsidRDefault="003E0715" w:rsidP="003E0715">
      <w:pPr>
        <w:rPr>
          <w:u w:val="single"/>
        </w:rPr>
      </w:pPr>
      <w:r w:rsidRPr="003E0715">
        <w:t xml:space="preserve">Complex networks have been studied intensively for a decade, but research still focuses on the limited case of a single, non-interacting network1, 2, 3, 4, 5, 6, 7, 8, 9, 10, 11, 12, 13, </w:t>
      </w:r>
      <w:proofErr w:type="gramStart"/>
      <w:r w:rsidRPr="003E0715">
        <w:t>14</w:t>
      </w:r>
      <w:proofErr w:type="gramEnd"/>
      <w:r w:rsidRPr="003E0715">
        <w:t xml:space="preserve">. </w:t>
      </w:r>
      <w:r w:rsidRPr="003E0715">
        <w:rPr>
          <w:u w:val="single"/>
        </w:rPr>
        <w:t>Modern systems are coupled together</w:t>
      </w:r>
      <w:r w:rsidRPr="003E0715">
        <w:t xml:space="preserve">15, 16, 17, 18, </w:t>
      </w:r>
      <w:proofErr w:type="gramStart"/>
      <w:r w:rsidRPr="003E0715">
        <w:t>19</w:t>
      </w:r>
      <w:proofErr w:type="gramEnd"/>
      <w:r w:rsidRPr="003E0715">
        <w:t xml:space="preserve"> </w:t>
      </w:r>
      <w:r w:rsidRPr="003E0715">
        <w:rPr>
          <w:u w:val="single"/>
        </w:rPr>
        <w:t>and</w:t>
      </w:r>
      <w:r w:rsidRPr="003E0715">
        <w:t xml:space="preserve"> therefore </w:t>
      </w:r>
      <w:r w:rsidRPr="003E0715">
        <w:rPr>
          <w:u w:val="single"/>
        </w:rPr>
        <w:t>should be modelled as interdependent networks. A fundamental property of interdependent networks is that failure of nodes in one network may lead to failure of</w:t>
      </w:r>
      <w:r w:rsidRPr="003E0715">
        <w:t xml:space="preserve"> dependent </w:t>
      </w:r>
      <w:r w:rsidRPr="003E0715">
        <w:rPr>
          <w:u w:val="single"/>
        </w:rPr>
        <w:t>nodes in other networks. This</w:t>
      </w:r>
      <w:r w:rsidRPr="003E0715">
        <w:t xml:space="preserve"> may happen recursively and </w:t>
      </w:r>
      <w:r w:rsidRPr="003E0715">
        <w:rPr>
          <w:u w:val="single"/>
        </w:rPr>
        <w:t xml:space="preserve">can lead to a cascade of failures. </w:t>
      </w:r>
      <w:r w:rsidRPr="003E0715">
        <w:t xml:space="preserve">In fact, </w:t>
      </w:r>
      <w:r w:rsidRPr="003E0715">
        <w:rPr>
          <w:u w:val="single"/>
        </w:rPr>
        <w:t>a failure of a very small fraction</w:t>
      </w:r>
      <w:r w:rsidRPr="003E0715">
        <w:t xml:space="preserve"> of nodes in one network </w:t>
      </w:r>
      <w:r w:rsidRPr="003E0715">
        <w:rPr>
          <w:u w:val="single"/>
        </w:rPr>
        <w:t>may lead to the complete fragmentation of a system of several interdependent networks</w:t>
      </w:r>
      <w:r w:rsidRPr="003E0715">
        <w:t xml:space="preserve">. </w:t>
      </w:r>
      <w:r w:rsidRPr="003E0715">
        <w:rPr>
          <w:u w:val="single"/>
        </w:rPr>
        <w:t>A dramatic real-world example of a cascade of failures (‘concurrent malfunction’) is the electrical blackout that affected much of Italy</w:t>
      </w:r>
      <w:r w:rsidRPr="003E0715">
        <w:t xml:space="preserve"> on 28 September 2003: </w:t>
      </w:r>
      <w:r w:rsidRPr="003E0715">
        <w:rPr>
          <w:u w:val="single"/>
        </w:rPr>
        <w:t>the shutdown of power stations directly led to the failure of nodes in the Internet communication network, which in turn caused further breakdown of power stations</w:t>
      </w:r>
      <w:r w:rsidRPr="003E0715">
        <w:t xml:space="preserve">20. Here we develop a framework for understanding the robustness of interacting networks subject to such cascading failures. We present exact analytical solutions for the critical fraction of nodes that, on removal, will lead to a failure cascade and to a complete fragmentation of two interdependent networks. Surprisingly, </w:t>
      </w:r>
      <w:r w:rsidRPr="003E0715">
        <w:rPr>
          <w:u w:val="single"/>
        </w:rPr>
        <w:t>a broader degree distribution increases the vulnerability of interdependent networks to random failure,</w:t>
      </w:r>
      <w:r w:rsidRPr="003E0715">
        <w:t xml:space="preserve"> which is opposite to how a single network behaves. Our findings highlight the need to consider interdependent network properties in designing robust networks. </w:t>
      </w:r>
      <w:r w:rsidRPr="003E0715">
        <w:rPr>
          <w:u w:val="single"/>
        </w:rPr>
        <w:t>Today’s networks are becoming increasingly dependent on one another. Diverse infrastructures such as water supply, transportation, fuel and power stations are coupled together.</w:t>
      </w:r>
      <w:r w:rsidRPr="003E0715">
        <w:t xml:space="preserve"> We show that owing to this coupling, </w:t>
      </w:r>
      <w:r w:rsidRPr="003E0715">
        <w:rPr>
          <w:u w:val="single"/>
        </w:rPr>
        <w:t>interdependent networks are extremely sensitive to random failure,</w:t>
      </w:r>
      <w:r w:rsidRPr="003E0715">
        <w:t xml:space="preserve"> such that a random removal of a small fraction of nodes from one network can produce an iterative cascade of failures in several interdependent networks. </w:t>
      </w:r>
      <w:r w:rsidRPr="003E0715">
        <w:rPr>
          <w:u w:val="single"/>
        </w:rPr>
        <w:t>Electrical blackouts frequently result from a cascade of failures between interdependent networks, and the problem has been dramatically exemplified by the several large-scale blackouts</w:t>
      </w:r>
      <w:r w:rsidRPr="003E0715">
        <w:t xml:space="preserve"> that have occurred in recent years. In this Letter, </w:t>
      </w:r>
      <w:r w:rsidRPr="003E0715">
        <w:rPr>
          <w:u w:val="single"/>
        </w:rPr>
        <w:t>we demonstrate a cascade of failures using real-world data from a power network and an Internet network (a supervisory control and data acquisition system) that were implicated in the blackout</w:t>
      </w:r>
      <w:r w:rsidRPr="003E0715">
        <w:t xml:space="preserve"> that affected much of Italy on 28 September 200320. These two networks feature a bidirectional dependence such that power stations depend on communication nodes for control and communication nodes depend on power stations for their electricity supply. Figure 1 shows the two networks and the connections between them, based on the real geographical locations. The figure exemplifies a situation in which </w:t>
      </w:r>
      <w:r w:rsidRPr="003E0715">
        <w:rPr>
          <w:b/>
          <w:iCs/>
          <w:u w:val="single"/>
        </w:rPr>
        <w:t xml:space="preserve">an initial failure of only one power station may lead to an iterative cascade of failures that causes both networks to become fragmented. </w:t>
      </w:r>
      <w:r w:rsidRPr="003E0715">
        <w:t xml:space="preserve">For an isolated single network, a significant number of the network nodes must be randomly removed before the network breaks down. However, when taking into account the dependencies between the networks, </w:t>
      </w:r>
      <w:r w:rsidRPr="003E0715">
        <w:rPr>
          <w:u w:val="single"/>
        </w:rPr>
        <w:t>removal of only a small fraction of nodes can result in the complete fragmentation of the entire system.</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 xml:space="preserve">Each blackout risks cascading failures which causes a system-wide blackout </w:t>
      </w:r>
    </w:p>
    <w:p w:rsidR="003E0715" w:rsidRPr="003E0715" w:rsidRDefault="003E0715" w:rsidP="003E0715">
      <w:r w:rsidRPr="003E0715">
        <w:rPr>
          <w:b/>
          <w:bCs/>
          <w:sz w:val="26"/>
        </w:rPr>
        <w:t xml:space="preserve">Ten </w:t>
      </w:r>
      <w:proofErr w:type="gramStart"/>
      <w:r w:rsidRPr="003E0715">
        <w:rPr>
          <w:b/>
          <w:bCs/>
          <w:sz w:val="26"/>
        </w:rPr>
        <w:t>et</w:t>
      </w:r>
      <w:proofErr w:type="gramEnd"/>
      <w:r w:rsidRPr="003E0715">
        <w:rPr>
          <w:b/>
          <w:bCs/>
          <w:sz w:val="26"/>
        </w:rPr>
        <w:t>. al. 17</w:t>
      </w:r>
      <w:r w:rsidRPr="003E0715">
        <w:t xml:space="preserve"> – Electrical and Computer Engineering Department, Michigan Technological University</w:t>
      </w:r>
      <w:proofErr w:type="gramStart"/>
      <w:r w:rsidRPr="003E0715">
        <w:t>, ,</w:t>
      </w:r>
      <w:proofErr w:type="gramEnd"/>
      <w:r w:rsidRPr="003E0715">
        <w:t xml:space="preserve"> (Impact Assessment of Hypothesized Cyberattacks on Interconnected Bulk Power Systems , Chee-</w:t>
      </w:r>
      <w:proofErr w:type="spellStart"/>
      <w:r w:rsidRPr="003E0715">
        <w:t>Wooi</w:t>
      </w:r>
      <w:proofErr w:type="spellEnd"/>
      <w:r w:rsidRPr="003E0715">
        <w:t xml:space="preserve"> Ten, Senior Member, IEEE, Koji Yamashita, Member, IEEE, </w:t>
      </w:r>
      <w:proofErr w:type="spellStart"/>
      <w:r w:rsidRPr="003E0715">
        <w:t>Zhiyuan</w:t>
      </w:r>
      <w:proofErr w:type="spellEnd"/>
      <w:r w:rsidRPr="003E0715">
        <w:t xml:space="preserve"> Yang, Student Member, IEEE, </w:t>
      </w:r>
      <w:r w:rsidRPr="003E0715">
        <w:lastRenderedPageBreak/>
        <w:t xml:space="preserve">Athanasios V. </w:t>
      </w:r>
      <w:proofErr w:type="spellStart"/>
      <w:r w:rsidRPr="003E0715">
        <w:t>Vasilakos</w:t>
      </w:r>
      <w:proofErr w:type="spellEnd"/>
      <w:r w:rsidRPr="003E0715">
        <w:t xml:space="preserve">, Senior Member, IEEE, and Andrew </w:t>
      </w:r>
      <w:proofErr w:type="spellStart"/>
      <w:r w:rsidRPr="003E0715">
        <w:t>Ginter</w:t>
      </w:r>
      <w:proofErr w:type="spellEnd"/>
      <w:r w:rsidRPr="003E0715">
        <w:t>, Member, IEEE, http://ieeexplore.ieee.org/stamp/stamp.jsp?arnumber=7827087, Volume: PP Issue: 99, IEEE Transactions on Smart Grid) NAR</w:t>
      </w:r>
      <w:r w:rsidRPr="003E0715">
        <w:tab/>
      </w:r>
    </w:p>
    <w:p w:rsidR="003E0715" w:rsidRDefault="003E0715" w:rsidP="003E0715">
      <w:pPr>
        <w:rPr>
          <w:sz w:val="16"/>
        </w:rPr>
      </w:pPr>
      <w:r w:rsidRPr="003E0715">
        <w:rPr>
          <w:u w:val="single"/>
        </w:rPr>
        <w:t>The power grid is designed to withstand a single component outage</w:t>
      </w:r>
      <w:r w:rsidRPr="003E0715">
        <w:rPr>
          <w:sz w:val="16"/>
        </w:rPr>
        <w:t xml:space="preserve"> (N-1 contingency), ensuring that operating limits are not violated by such outages [23], [24]. Power system reliability evaluation includes the integration of individual substation operating states and contingencies which are measured in terms of power frequency and duration of substation equipment outage events. Failure criteria for substations and violation thresholds of system reliability are defined based on substation size, location and functionality within the system [25], [26]. </w:t>
      </w:r>
      <w:r w:rsidRPr="003E0715">
        <w:rPr>
          <w:u w:val="single"/>
        </w:rPr>
        <w:t>Literature review shows that there have been a number of blackouts caused by cascading failures of transmission lines and generating units in recent years throughout the world</w:t>
      </w:r>
      <w:r w:rsidRPr="003E0715">
        <w:rPr>
          <w:sz w:val="16"/>
        </w:rPr>
        <w:t xml:space="preserve"> [27]. </w:t>
      </w:r>
      <w:r w:rsidRPr="003E0715">
        <w:rPr>
          <w:u w:val="single"/>
        </w:rPr>
        <w:t>If a substation is de-energized, the change in power flow is compensated by other substations, which must have enough spare capacity</w:t>
      </w:r>
      <w:r w:rsidRPr="003E0715">
        <w:rPr>
          <w:sz w:val="16"/>
        </w:rPr>
        <w:t xml:space="preserve"> to carry the excess power. </w:t>
      </w:r>
      <w:r w:rsidRPr="003E0715">
        <w:rPr>
          <w:u w:val="single"/>
        </w:rPr>
        <w:t>If they do not, transmission lines and transformers of those substations will be overloaded</w:t>
      </w:r>
      <w:r w:rsidRPr="003E0715">
        <w:rPr>
          <w:sz w:val="16"/>
        </w:rPr>
        <w:t xml:space="preserve"> and overcurrent protection will trip those components to avoid thermal damage</w:t>
      </w:r>
      <w:r w:rsidRPr="003E0715">
        <w:rPr>
          <w:u w:val="single"/>
        </w:rPr>
        <w:t xml:space="preserve">. This event will initiate a cascading failure </w:t>
      </w:r>
      <w:r w:rsidRPr="003E0715">
        <w:rPr>
          <w:sz w:val="16"/>
        </w:rPr>
        <w:t xml:space="preserve">as the excess power is switched onto neighboring circuits, which may also be running at or near their maximum capacity [28]. A probabilistic model can be used to estimate the cascading outages in high-voltage transmission network [29] and online dynamic security assessment in an EMS environment [30]. 1) Single Contingency: Power system security is referred to the contingency analysis where an N-select-1 list of components is hypothesized as taken out of service to determine whether any such state results in a violation of voltage or power flow limits in a power grid [31]. In the 1970’s, the traditional approach of steady-state contingency analysis is to test all contingencies, such as transmission line outage and loss of generation, that are predefined by system planner/operators experience and intuition [32]. Inadequacies of this traditional approach were later addressed and new techniques proposed to perform exhaustive testing, including both primary and secondary contingencies. Contingency screening for fast </w:t>
      </w:r>
      <w:proofErr w:type="spellStart"/>
      <w:r w:rsidRPr="003E0715">
        <w:rPr>
          <w:sz w:val="16"/>
        </w:rPr>
        <w:t>realtime</w:t>
      </w:r>
      <w:proofErr w:type="spellEnd"/>
      <w:r w:rsidRPr="003E0715">
        <w:rPr>
          <w:sz w:val="16"/>
        </w:rPr>
        <w:t xml:space="preserve"> contingency analysis was proposed using modification of fast decoupled power flow algorithm [33]. An efficient contingency analysis method has been implemented to detect of flow violation for transmission lines [34], [35]. 2) Multiple Contingencies: To evaluate the contingency severity of removing any combination of substations from the system, an AC load flow method might be used [36], [37]. Multiple contingency is seen to have largely prepared reliable systems to survive disasters [38], [39]. In North America, FERC has clarified that the list of the contingencies to be used in performing system operation and planning studies should include all the contingencies, N-1, N-1-1, N-2, as well as multiple contingencies [35]. As required by NERC reliability standards, the power system after a contingency should return to a secure, reliable state within 30 minutes [37]. Multiple contingencies have been researched since the late 1970s [32]. Since then, the main effort of such research is to reduce the computation burden caused by the tremendous number of contingency cases in bulk power system: the total number of N-k contingency cases is N</w:t>
      </w:r>
      <w:proofErr w:type="gramStart"/>
      <w:r w:rsidRPr="003E0715">
        <w:rPr>
          <w:sz w:val="16"/>
        </w:rPr>
        <w:t>!/</w:t>
      </w:r>
      <w:proofErr w:type="gramEnd"/>
      <w:r w:rsidRPr="003E0715">
        <w:rPr>
          <w:sz w:val="16"/>
        </w:rPr>
        <w:t xml:space="preserve">[k!(N − k)]. Various screening and ranking techniques based on the theoretical approach and parallel computing techniques based on the simulation-based approach have been proposed and developed in the past five decades. Conventional approaches related to the screening and ranking of contingencies are illustrated in [40]–[44]. After contingency studies for transmission planning were regulated by NERC in 2005 [37], research relevant to the </w:t>
      </w:r>
      <w:proofErr w:type="spellStart"/>
      <w:r w:rsidRPr="003E0715">
        <w:rPr>
          <w:sz w:val="16"/>
        </w:rPr>
        <w:t>NERCcompliance</w:t>
      </w:r>
      <w:proofErr w:type="spellEnd"/>
      <w:r w:rsidRPr="003E0715">
        <w:rPr>
          <w:sz w:val="16"/>
        </w:rPr>
        <w:t xml:space="preserve"> study have accelerated and the techniques for searching for critical/credible contingencies which consists of N-2 contingencies and N-1-1 contingencies have been developed in industry as well as academia [37], [45]. Most of the approaches described by academia are based on network topology analysis [45], [46] and nonlinear optimization heuristics [45], [46] in terms of power planning perspectives. The </w:t>
      </w:r>
      <w:r w:rsidRPr="003E0715">
        <w:rPr>
          <w:u w:val="single"/>
        </w:rPr>
        <w:t>hurricane Katrina disaster motivated power system engineers to consider the increasing risk of natural disasters and the necessity of online multiple contingency studies</w:t>
      </w:r>
      <w:r w:rsidRPr="003E0715">
        <w:rPr>
          <w:sz w:val="16"/>
        </w:rPr>
        <w:t xml:space="preserve">. Because </w:t>
      </w:r>
      <w:r w:rsidRPr="003E0715">
        <w:rPr>
          <w:b/>
          <w:iCs/>
          <w:u w:val="single"/>
        </w:rPr>
        <w:t>multiple contingencies could lead to cascading failures</w:t>
      </w:r>
      <w:r w:rsidRPr="003E0715">
        <w:rPr>
          <w:sz w:val="16"/>
        </w:rPr>
        <w:t xml:space="preserve">, multiple contingencies have also been studied in terms of wide area monitoring and protection with sensors such as PMUs in the wake of wide-spread blackouts affecting North America and Europe in 2003, 2004, and 2006. Since then, </w:t>
      </w:r>
      <w:r w:rsidRPr="003E0715">
        <w:rPr>
          <w:u w:val="single"/>
        </w:rPr>
        <w:t>multiple contingencies and consecutive large blackouts have been a frequently discussed topic in industry.</w:t>
      </w:r>
      <w:r w:rsidRPr="003E0715">
        <w:rPr>
          <w:sz w:val="16"/>
        </w:rPr>
        <w:t xml:space="preserve"> </w:t>
      </w:r>
      <w:r w:rsidRPr="003E0715">
        <w:rPr>
          <w:u w:val="single"/>
        </w:rPr>
        <w:t>Information about past blackouts have been shared by industries and academia all over the world every two years</w:t>
      </w:r>
      <w:r w:rsidRPr="003E0715">
        <w:rPr>
          <w:sz w:val="16"/>
        </w:rPr>
        <w:t xml:space="preserve"> during CIGRE Paris session since 2006 [47]–[51]. 3) Cyber-Related Contingencies: As IP-based communications infrastructure is the trend for future deployments, </w:t>
      </w:r>
      <w:r w:rsidRPr="003E0715">
        <w:rPr>
          <w:u w:val="single"/>
        </w:rPr>
        <w:t>expecting only N-1 contingencies is no longer be meaningful for both security analysts and power engineers</w:t>
      </w:r>
      <w:r w:rsidRPr="003E0715">
        <w:rPr>
          <w:sz w:val="16"/>
        </w:rPr>
        <w:t xml:space="preserve"> [24]. As shown in Fig. 3, a coordinated attack associated with compromised substations enables attackers to trip multiple generators, transmission lines, loads, or transformers nearly-simultaneously in a power grid, impairing system operating conditions. </w:t>
      </w:r>
      <w:r w:rsidRPr="003E0715">
        <w:rPr>
          <w:u w:val="single"/>
        </w:rPr>
        <w:t xml:space="preserve">A more structured, integrated framework with high redundancy and defense mechanisms is required </w:t>
      </w:r>
      <w:r w:rsidRPr="003E0715">
        <w:rPr>
          <w:sz w:val="16"/>
        </w:rPr>
        <w:t xml:space="preserve">to face the challenges of intelligent coordinated cyberattacks, which can severely impact system operations [52]. Violation of predefined thresholds of substation voltages, system frequency, and branch flows may lead to cascading failure and a system blackout [53]. As system loading levels vary over time, the criticality of each substation (node) can be different at different times [54]. An approach to hypothesize multiple substation outages is proposed to presume that a set of combinations of IP-based substations are compromised by intruders and are electronically manipulated to abruptly isolate substations from the grid with disruptive switching actions [55], [56]. Combinatorial substation outages are the cyber-contingency analysis that enumerates the worst-case scenarios. Since the solution space of the sum of S-select-k problem can be extremely large, a systematic elimination approach using power flow modules is used to validate each combination in order to capture the worst combinations [55]–[58]. This process eliminates insignificant combinations, enumerating from the first-level substation list of the RPM. While this approach may not be exhaustively enumerated; it can be further enhanced with prioritization of substation selection criteria. </w:t>
      </w:r>
    </w:p>
    <w:p w:rsidR="00417345" w:rsidRPr="000B36EA" w:rsidRDefault="00417345" w:rsidP="00417345">
      <w:pPr>
        <w:pStyle w:val="Heading4"/>
      </w:pPr>
      <w:r>
        <w:lastRenderedPageBreak/>
        <w:t>Network interdependence increases the risk of cascading failures – regulations are insufficient.</w:t>
      </w:r>
    </w:p>
    <w:p w:rsidR="00417345" w:rsidRPr="000B36EA" w:rsidRDefault="00417345" w:rsidP="00417345">
      <w:proofErr w:type="spellStart"/>
      <w:r w:rsidRPr="001B0C94">
        <w:rPr>
          <w:rStyle w:val="Style13ptBold"/>
        </w:rPr>
        <w:t>Lendvay</w:t>
      </w:r>
      <w:proofErr w:type="spellEnd"/>
      <w:r>
        <w:t xml:space="preserve"> 20</w:t>
      </w:r>
      <w:r w:rsidRPr="001B0C94">
        <w:rPr>
          <w:rStyle w:val="Style13ptBold"/>
        </w:rPr>
        <w:t>16</w:t>
      </w:r>
      <w:r>
        <w:t xml:space="preserve"> – Ronald L. </w:t>
      </w:r>
      <w:proofErr w:type="spellStart"/>
      <w:r>
        <w:t>Lendvay</w:t>
      </w:r>
      <w:proofErr w:type="spellEnd"/>
      <w:r>
        <w:t xml:space="preserve">, MA in Security Studies, </w:t>
      </w:r>
      <w:r w:rsidRPr="001B0C94">
        <w:t>Chief of Homeland Security, Jacksonville Sheriff’s Office</w:t>
      </w:r>
      <w:r>
        <w:t xml:space="preserve"> (“</w:t>
      </w:r>
      <w:r w:rsidRPr="001B0C94">
        <w:t xml:space="preserve">Shadows </w:t>
      </w:r>
      <w:r>
        <w:t xml:space="preserve">of </w:t>
      </w:r>
      <w:proofErr w:type="spellStart"/>
      <w:r>
        <w:t>Stuxnet</w:t>
      </w:r>
      <w:proofErr w:type="spellEnd"/>
      <w:r>
        <w:t xml:space="preserve">: recommendations for </w:t>
      </w:r>
      <w:r w:rsidRPr="001B0C94">
        <w:t>U.S. policy on critical infrastructure cyber</w:t>
      </w:r>
      <w:r>
        <w:t xml:space="preserve"> </w:t>
      </w:r>
      <w:r w:rsidRPr="001B0C94">
        <w:t xml:space="preserve">defense derived from the </w:t>
      </w:r>
      <w:proofErr w:type="spellStart"/>
      <w:r w:rsidRPr="001B0C94">
        <w:t>Stuxnet</w:t>
      </w:r>
      <w:proofErr w:type="spellEnd"/>
      <w:r w:rsidRPr="001B0C94">
        <w:t xml:space="preserve"> attack</w:t>
      </w:r>
      <w:r>
        <w:t xml:space="preserve">,” </w:t>
      </w:r>
      <w:r w:rsidRPr="001B0C94">
        <w:t>Calhoun: The NPS Institutional Archive</w:t>
      </w:r>
      <w:r>
        <w:t xml:space="preserve">) </w:t>
      </w:r>
      <w:proofErr w:type="spellStart"/>
      <w:r>
        <w:t>bhb</w:t>
      </w:r>
      <w:proofErr w:type="spellEnd"/>
    </w:p>
    <w:p w:rsidR="00417345" w:rsidRPr="00405167" w:rsidRDefault="00417345" w:rsidP="00417345">
      <w:pPr>
        <w:rPr>
          <w:sz w:val="16"/>
        </w:rPr>
      </w:pPr>
      <w:r w:rsidRPr="00405167">
        <w:rPr>
          <w:rStyle w:val="StyleUnderline"/>
        </w:rPr>
        <w:t>CI systems have evolved to be increasingly networked and computer reliant.</w:t>
      </w:r>
      <w:r w:rsidRPr="00405167">
        <w:rPr>
          <w:sz w:val="16"/>
        </w:rPr>
        <w:t xml:space="preserve"> The industrial and mechanical processes of many of these systems are now monitored and controlled by computerized ICS. </w:t>
      </w:r>
      <w:r w:rsidRPr="00405167">
        <w:rPr>
          <w:rStyle w:val="StyleUnderline"/>
        </w:rPr>
        <w:t xml:space="preserve">The interjection of autonomous computer technology into these operational processes has opened the door to cyber vulnerability. The 16 U.S. CI sectors have also evolved toward a state of interdependence that creates a </w:t>
      </w:r>
      <w:r w:rsidRPr="000458EB">
        <w:rPr>
          <w:rStyle w:val="Emphasis"/>
        </w:rPr>
        <w:t>heightened risk of cascading failures</w:t>
      </w:r>
      <w:r w:rsidRPr="00405167">
        <w:rPr>
          <w:rStyle w:val="StyleUnderline"/>
        </w:rPr>
        <w:t xml:space="preserve"> with far-reaching effects for multiple sectors in simultaneous events. The stakeholders tasked with responsibility for securing the 16 CI sectors in the United States are blended between the public and private sectors, which makes mandated compliance with cyber security best practice a daunting challenge.</w:t>
      </w:r>
    </w:p>
    <w:p w:rsidR="00AC1BE6" w:rsidRDefault="00AC1BE6" w:rsidP="00AC1BE6">
      <w:pPr>
        <w:pStyle w:val="Heading3"/>
      </w:pPr>
      <w:r>
        <w:lastRenderedPageBreak/>
        <w:t xml:space="preserve">IL – Tech Competitiveness Key to </w:t>
      </w:r>
      <w:proofErr w:type="spellStart"/>
      <w:r>
        <w:t>Heg</w:t>
      </w:r>
      <w:proofErr w:type="spellEnd"/>
    </w:p>
    <w:p w:rsidR="00AC1BE6" w:rsidRDefault="00AC1BE6" w:rsidP="00AC1BE6">
      <w:pPr>
        <w:pStyle w:val="Heading4"/>
      </w:pPr>
      <w:r>
        <w:t>Tech competitiveness is key to power projection</w:t>
      </w:r>
    </w:p>
    <w:p w:rsidR="00AC1BE6" w:rsidRDefault="00AC1BE6" w:rsidP="00AC1BE6">
      <w:proofErr w:type="spellStart"/>
      <w:r w:rsidRPr="00474D3E">
        <w:rPr>
          <w:rStyle w:val="Style13ptBold"/>
        </w:rPr>
        <w:t>Baru</w:t>
      </w:r>
      <w:proofErr w:type="spellEnd"/>
      <w:r>
        <w:t xml:space="preserve"> 200</w:t>
      </w:r>
      <w:r w:rsidRPr="00474D3E">
        <w:rPr>
          <w:rStyle w:val="Style13ptBold"/>
        </w:rPr>
        <w:t>9</w:t>
      </w:r>
      <w:r>
        <w:t xml:space="preserve"> – </w:t>
      </w:r>
      <w:proofErr w:type="spellStart"/>
      <w:r>
        <w:t>Sanjaya</w:t>
      </w:r>
      <w:proofErr w:type="spellEnd"/>
      <w:r>
        <w:t xml:space="preserve"> </w:t>
      </w:r>
      <w:proofErr w:type="spellStart"/>
      <w:r>
        <w:t>Baru</w:t>
      </w:r>
      <w:proofErr w:type="spellEnd"/>
      <w:r>
        <w:t xml:space="preserve"> is an </w:t>
      </w:r>
      <w:r w:rsidRPr="00474D3E">
        <w:t>Indian political commentator and policy analyst, currently serving as Director for Geo-Economics and Strategy at the International Institute of Strategic Studies</w:t>
      </w:r>
      <w:r>
        <w:t xml:space="preserve"> (“</w:t>
      </w:r>
      <w:r w:rsidRPr="00474D3E">
        <w:t>Year of the power shift?</w:t>
      </w:r>
      <w:r>
        <w:t xml:space="preserve">,” </w:t>
      </w:r>
      <w:r w:rsidRPr="00474D3E">
        <w:t>http://www.india-seminar.com/2009/593/593_sanjaya_baru.htm</w:t>
      </w:r>
      <w:r>
        <w:t xml:space="preserve">) </w:t>
      </w:r>
      <w:proofErr w:type="spellStart"/>
      <w:r>
        <w:t>bhb</w:t>
      </w:r>
      <w:proofErr w:type="spellEnd"/>
    </w:p>
    <w:p w:rsidR="00AC1BE6" w:rsidRPr="007E62D2" w:rsidRDefault="00AC1BE6" w:rsidP="00AC1BE6">
      <w:pPr>
        <w:rPr>
          <w:sz w:val="16"/>
        </w:rPr>
      </w:pPr>
      <w:r w:rsidRPr="007E62D2">
        <w:rPr>
          <w:sz w:val="16"/>
        </w:rPr>
        <w:t xml:space="preserve">There is no doubt that </w:t>
      </w:r>
      <w:r w:rsidRPr="007E62D2">
        <w:rPr>
          <w:rStyle w:val="StyleUnderline"/>
        </w:rPr>
        <w:t>economics alone will not determine the balance of global power, but</w:t>
      </w:r>
      <w:r w:rsidRPr="007E62D2">
        <w:rPr>
          <w:sz w:val="16"/>
        </w:rPr>
        <w:t xml:space="preserve"> there is no doubt either that economics has come to matter for more.</w:t>
      </w:r>
    </w:p>
    <w:p w:rsidR="00AC1BE6" w:rsidRPr="007E62D2" w:rsidRDefault="00AC1BE6" w:rsidP="00AC1BE6">
      <w:pPr>
        <w:rPr>
          <w:sz w:val="16"/>
        </w:rPr>
      </w:pPr>
      <w:r w:rsidRPr="007E62D2">
        <w:rPr>
          <w:sz w:val="16"/>
        </w:rPr>
        <w:t xml:space="preserve">The management of the economy, and of the treasury, has been a vital aspect of statecraft from time immemorial. </w:t>
      </w:r>
      <w:proofErr w:type="spellStart"/>
      <w:r w:rsidRPr="007E62D2">
        <w:rPr>
          <w:sz w:val="16"/>
        </w:rPr>
        <w:t>Kautilya’s</w:t>
      </w:r>
      <w:proofErr w:type="spellEnd"/>
      <w:r w:rsidRPr="007E62D2">
        <w:rPr>
          <w:sz w:val="16"/>
        </w:rPr>
        <w:t xml:space="preserve"> </w:t>
      </w:r>
      <w:proofErr w:type="spellStart"/>
      <w:r w:rsidRPr="007E62D2">
        <w:rPr>
          <w:sz w:val="16"/>
        </w:rPr>
        <w:t>Arthashastra</w:t>
      </w:r>
      <w:proofErr w:type="spellEnd"/>
      <w:r w:rsidRPr="007E62D2">
        <w:rPr>
          <w:sz w:val="16"/>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w:t>
      </w:r>
      <w:proofErr w:type="gramStart"/>
      <w:r w:rsidRPr="007E62D2">
        <w:rPr>
          <w:sz w:val="16"/>
        </w:rPr>
        <w:t>Hence</w:t>
      </w:r>
      <w:proofErr w:type="gramEnd"/>
      <w:r w:rsidRPr="007E62D2">
        <w:rPr>
          <w:sz w:val="16"/>
        </w:rPr>
        <w:t xml:space="preserve">, </w:t>
      </w:r>
      <w:r w:rsidRPr="007E62D2">
        <w:rPr>
          <w:rStyle w:val="StyleUnderline"/>
        </w:rPr>
        <w:t>economic policies and performance do have strategic consequences</w:t>
      </w:r>
      <w:r w:rsidRPr="007E62D2">
        <w:rPr>
          <w:sz w:val="16"/>
        </w:rPr>
        <w:t>.5</w:t>
      </w:r>
    </w:p>
    <w:p w:rsidR="00AC1BE6" w:rsidRPr="007E62D2" w:rsidRDefault="00AC1BE6" w:rsidP="00AC1BE6">
      <w:pPr>
        <w:rPr>
          <w:sz w:val="16"/>
        </w:rPr>
      </w:pPr>
      <w:r w:rsidRPr="007E62D2">
        <w:rPr>
          <w:sz w:val="16"/>
        </w:rPr>
        <w:t xml:space="preserve">In the modern era, the idea that </w:t>
      </w:r>
      <w:r w:rsidRPr="007E62D2">
        <w:rPr>
          <w:rStyle w:val="StyleUnderline"/>
        </w:rPr>
        <w:t>strong economic performance is the foundation of power</w:t>
      </w:r>
      <w:r w:rsidRPr="007E62D2">
        <w:rPr>
          <w:sz w:val="16"/>
        </w:rPr>
        <w:t xml:space="preserve"> was argued most persuasively by historian Paul Kennedy. ‘Victory (in war),’ Kennedy claimed, ‘has repeatedly gone to the side with more flourishing productive base.’6 </w:t>
      </w:r>
      <w:r w:rsidRPr="007E62D2">
        <w:rPr>
          <w:rStyle w:val="StyleUnderline"/>
        </w:rPr>
        <w:t xml:space="preserve">Drawing attention to the interrelationships between </w:t>
      </w:r>
      <w:r w:rsidRPr="00474D3E">
        <w:rPr>
          <w:rStyle w:val="Emphasis"/>
        </w:rPr>
        <w:t>economic wealth</w:t>
      </w:r>
      <w:r w:rsidRPr="007E62D2">
        <w:rPr>
          <w:rStyle w:val="StyleUnderline"/>
        </w:rPr>
        <w:t xml:space="preserve">, </w:t>
      </w:r>
      <w:r w:rsidRPr="00474D3E">
        <w:rPr>
          <w:rStyle w:val="Emphasis"/>
        </w:rPr>
        <w:t>technological innovation</w:t>
      </w:r>
      <w:r w:rsidRPr="007E62D2">
        <w:rPr>
          <w:rStyle w:val="StyleUnderline"/>
        </w:rPr>
        <w:t xml:space="preserve">, and the ability of states to efficiently </w:t>
      </w:r>
      <w:r w:rsidRPr="00474D3E">
        <w:rPr>
          <w:rStyle w:val="Emphasis"/>
        </w:rPr>
        <w:t>mobilize economic and technological resources</w:t>
      </w:r>
      <w:r w:rsidRPr="007E62D2">
        <w:rPr>
          <w:rStyle w:val="StyleUnderline"/>
        </w:rPr>
        <w:t xml:space="preserve"> for </w:t>
      </w:r>
      <w:r w:rsidRPr="00474D3E">
        <w:rPr>
          <w:rStyle w:val="Emphasis"/>
        </w:rPr>
        <w:t>power projection</w:t>
      </w:r>
      <w:r w:rsidRPr="007E62D2">
        <w:rPr>
          <w:rStyle w:val="StyleUnderline"/>
        </w:rPr>
        <w:t xml:space="preserve"> and </w:t>
      </w:r>
      <w:r w:rsidRPr="00474D3E">
        <w:rPr>
          <w:rStyle w:val="Emphasis"/>
        </w:rPr>
        <w:t xml:space="preserve">national </w:t>
      </w:r>
      <w:proofErr w:type="spellStart"/>
      <w:r w:rsidRPr="00474D3E">
        <w:rPr>
          <w:rStyle w:val="Emphasis"/>
        </w:rPr>
        <w:t>defence</w:t>
      </w:r>
      <w:proofErr w:type="spellEnd"/>
      <w:r w:rsidRPr="007E62D2">
        <w:rPr>
          <w:rStyle w:val="StyleUnderline"/>
        </w:rPr>
        <w:t>, Kennedy argued that nations that were able to better combine military and economic strength scored over others.</w:t>
      </w:r>
    </w:p>
    <w:p w:rsidR="00AC1BE6" w:rsidRPr="007E62D2" w:rsidRDefault="00AC1BE6" w:rsidP="00AC1BE6">
      <w:pPr>
        <w:rPr>
          <w:sz w:val="16"/>
        </w:rPr>
      </w:pPr>
      <w:r w:rsidRPr="007E62D2">
        <w:rPr>
          <w:sz w:val="16"/>
        </w:rPr>
        <w:t xml:space="preserve">‘The fact remains,’ Kennedy argued, ‘that </w:t>
      </w:r>
      <w:r w:rsidRPr="007E62D2">
        <w:rPr>
          <w:rStyle w:val="StyleUnderline"/>
        </w:rPr>
        <w:t>all of the major shifts in the world’s military-power balance have followed alterations in the productive balances</w:t>
      </w:r>
      <w:r w:rsidRPr="007E62D2">
        <w:rPr>
          <w:sz w:val="16"/>
        </w:rPr>
        <w:t xml:space="preserve">; and further, that </w:t>
      </w:r>
      <w:r w:rsidRPr="007E62D2">
        <w:rPr>
          <w:rStyle w:val="StyleUnderline"/>
        </w:rPr>
        <w:t>the rising and falling of the various empires and states in the international system has been confirmed by the outcomes of the major Great Power wars, where victory has always gone to the side with the greatest material resources.’</w:t>
      </w:r>
      <w:r w:rsidRPr="007E62D2">
        <w:rPr>
          <w:sz w:val="16"/>
        </w:rPr>
        <w:t>7</w:t>
      </w:r>
    </w:p>
    <w:p w:rsidR="00AC1BE6" w:rsidRPr="00474D3E" w:rsidRDefault="00AC1BE6" w:rsidP="00AC1BE6">
      <w:pPr>
        <w:rPr>
          <w:sz w:val="16"/>
          <w:szCs w:val="16"/>
        </w:rPr>
      </w:pPr>
      <w:r w:rsidRPr="00474D3E">
        <w:rPr>
          <w:sz w:val="16"/>
          <w:szCs w:val="16"/>
        </w:rPr>
        <w:t>In Kennedy’s view the geopolitical consequences of an economic crisis or even decline would be transmitted through a nation’s inability to find adequate financial resources to simultaneously sustain economic growth and military power – the classic ‘guns vs butter’ dilemma.</w:t>
      </w:r>
    </w:p>
    <w:p w:rsidR="00AC1BE6" w:rsidRDefault="00AC1BE6" w:rsidP="00AC1BE6">
      <w:pPr>
        <w:rPr>
          <w:sz w:val="16"/>
        </w:rPr>
      </w:pPr>
      <w:r w:rsidRPr="00474D3E">
        <w:rPr>
          <w:sz w:val="16"/>
        </w:rPr>
        <w:t xml:space="preserve">Apart from such fiscal disempowerment of the state, </w:t>
      </w:r>
      <w:r w:rsidRPr="00474D3E">
        <w:rPr>
          <w:rStyle w:val="StyleUnderline"/>
        </w:rPr>
        <w:t xml:space="preserve">economic under-performance would also reduce a nation’s attraction as a market, a source of capital and technology, and as a ‘knowledge power’. </w:t>
      </w:r>
      <w:r w:rsidRPr="00474D3E">
        <w:rPr>
          <w:sz w:val="16"/>
        </w:rPr>
        <w:t>As power shifted from Europe to America, so did the knowledge base of the global economy. As China’s power rises, so does its profile as a ‘knowledge economy’.</w:t>
      </w:r>
    </w:p>
    <w:p w:rsidR="00AC1BE6" w:rsidRDefault="00AC1BE6" w:rsidP="00AC1BE6"/>
    <w:p w:rsidR="00AC1BE6" w:rsidRDefault="00AC1BE6" w:rsidP="00AC1BE6">
      <w:pPr>
        <w:pStyle w:val="Heading3"/>
      </w:pPr>
      <w:r>
        <w:lastRenderedPageBreak/>
        <w:t xml:space="preserve">IL – Technological Primacy Key to </w:t>
      </w:r>
      <w:proofErr w:type="spellStart"/>
      <w:r>
        <w:t>Unipolarity</w:t>
      </w:r>
      <w:proofErr w:type="spellEnd"/>
    </w:p>
    <w:p w:rsidR="00AC1BE6" w:rsidRDefault="00AC1BE6" w:rsidP="00AC1BE6">
      <w:pPr>
        <w:pStyle w:val="Heading4"/>
      </w:pPr>
      <w:r>
        <w:t xml:space="preserve">Technological primacy is key to </w:t>
      </w:r>
      <w:proofErr w:type="spellStart"/>
      <w:r>
        <w:t>unipolarity</w:t>
      </w:r>
      <w:proofErr w:type="spellEnd"/>
    </w:p>
    <w:p w:rsidR="00AC1BE6" w:rsidRDefault="00AC1BE6" w:rsidP="00AC1BE6">
      <w:proofErr w:type="spellStart"/>
      <w:r w:rsidRPr="00C87B45">
        <w:rPr>
          <w:rStyle w:val="Style13ptBold"/>
        </w:rPr>
        <w:t>Dibek</w:t>
      </w:r>
      <w:proofErr w:type="spellEnd"/>
      <w:r>
        <w:t xml:space="preserve"> 20</w:t>
      </w:r>
      <w:r w:rsidRPr="00C87B45">
        <w:rPr>
          <w:rStyle w:val="Style13ptBold"/>
        </w:rPr>
        <w:t>12</w:t>
      </w:r>
      <w:r>
        <w:t xml:space="preserve"> – </w:t>
      </w:r>
      <w:proofErr w:type="spellStart"/>
      <w:r w:rsidRPr="00C87B45">
        <w:t>Elif</w:t>
      </w:r>
      <w:proofErr w:type="spellEnd"/>
      <w:r w:rsidRPr="00C87B45">
        <w:t xml:space="preserve"> </w:t>
      </w:r>
      <w:proofErr w:type="spellStart"/>
      <w:r w:rsidRPr="00C87B45">
        <w:t>Dibek</w:t>
      </w:r>
      <w:proofErr w:type="spellEnd"/>
      <w:r w:rsidRPr="00C87B45">
        <w:t>, Trinity College Dublin, International Politics Department, Graduate Student. Studies Political Economy, Human Rights, and Political Theory</w:t>
      </w:r>
      <w:r>
        <w:t xml:space="preserve"> (“</w:t>
      </w:r>
      <w:r w:rsidRPr="00C87B45">
        <w:t>What are the basic concepts of neorealism?</w:t>
      </w:r>
      <w:r>
        <w:t xml:space="preserve">” </w:t>
      </w:r>
      <w:r w:rsidRPr="00C87B45">
        <w:t>https://www.researchgate.net/post/What_are_the_basic_concepts_of_neorealism</w:t>
      </w:r>
      <w:r>
        <w:t xml:space="preserve">) </w:t>
      </w:r>
      <w:proofErr w:type="spellStart"/>
      <w:r>
        <w:t>bhb</w:t>
      </w:r>
      <w:proofErr w:type="spellEnd"/>
    </w:p>
    <w:p w:rsidR="00AC1BE6" w:rsidRPr="00C87B45" w:rsidRDefault="00AC1BE6" w:rsidP="00AC1BE6">
      <w:pPr>
        <w:rPr>
          <w:sz w:val="16"/>
        </w:rPr>
      </w:pPr>
      <w:r w:rsidRPr="00C87B45">
        <w:rPr>
          <w:rStyle w:val="StyleUnderline"/>
        </w:rPr>
        <w:t>In the competition for security, states will achieve varying levels of capability.</w:t>
      </w:r>
      <w:r w:rsidRPr="00C87B45">
        <w:rPr>
          <w:sz w:val="16"/>
        </w:rPr>
        <w:t xml:space="preserve"> Thus, capabilities are distributed differently across the constitutive units of the system. Such an assessment of the ‘distribution of capabilities’ constitutes the fourth concept of neorealism. Countries’ ranking depends on how they score on all the aforementioned components of ‘relative capability’. </w:t>
      </w:r>
    </w:p>
    <w:p w:rsidR="00AC1BE6" w:rsidRPr="00C87B45" w:rsidRDefault="00AC1BE6" w:rsidP="00AC1BE6">
      <w:pPr>
        <w:rPr>
          <w:sz w:val="16"/>
        </w:rPr>
      </w:pPr>
      <w:r w:rsidRPr="00C87B45">
        <w:rPr>
          <w:sz w:val="16"/>
        </w:rPr>
        <w:t xml:space="preserve">The notion of ‘polarity’ can be explained in light of the preceding concepts. The ‘polarity’ of the international system is determined by examining the ‘distribution of capabilities’ across units, at any given time. This approach enables the distinct </w:t>
      </w:r>
      <w:proofErr w:type="spellStart"/>
      <w:r w:rsidRPr="00C87B45">
        <w:rPr>
          <w:sz w:val="16"/>
        </w:rPr>
        <w:t>typification</w:t>
      </w:r>
      <w:proofErr w:type="spellEnd"/>
      <w:r w:rsidRPr="00C87B45">
        <w:rPr>
          <w:sz w:val="16"/>
        </w:rPr>
        <w:t xml:space="preserve"> of the nature of the international system. It is generally possible to distinguish between three types of polarity; </w:t>
      </w:r>
      <w:proofErr w:type="spellStart"/>
      <w:r w:rsidRPr="00C87B45">
        <w:rPr>
          <w:sz w:val="16"/>
        </w:rPr>
        <w:t>unipolarity</w:t>
      </w:r>
      <w:proofErr w:type="spellEnd"/>
      <w:r w:rsidRPr="00C87B45">
        <w:rPr>
          <w:sz w:val="16"/>
        </w:rPr>
        <w:t xml:space="preserve">, bipolarity and </w:t>
      </w:r>
      <w:proofErr w:type="spellStart"/>
      <w:r w:rsidRPr="00C87B45">
        <w:rPr>
          <w:sz w:val="16"/>
        </w:rPr>
        <w:t>multipolarity</w:t>
      </w:r>
      <w:proofErr w:type="spellEnd"/>
      <w:r w:rsidRPr="00C87B45">
        <w:rPr>
          <w:sz w:val="16"/>
        </w:rPr>
        <w:t xml:space="preserve">. </w:t>
      </w:r>
      <w:proofErr w:type="spellStart"/>
      <w:r w:rsidRPr="00C87B45">
        <w:rPr>
          <w:sz w:val="16"/>
        </w:rPr>
        <w:t>Unipolarity</w:t>
      </w:r>
      <w:proofErr w:type="spellEnd"/>
      <w:r w:rsidRPr="00C87B45">
        <w:rPr>
          <w:sz w:val="16"/>
        </w:rPr>
        <w:t xml:space="preserve"> prevails when a single state in the system is markedly superior, relative to all other states in terms of demographic, economic, military and technological capabilities. </w:t>
      </w:r>
      <w:r w:rsidRPr="00C87B45">
        <w:rPr>
          <w:rStyle w:val="StyleUnderline"/>
        </w:rPr>
        <w:t xml:space="preserve">The current state of the international system can be described as unipolar; the United States maintains military, economic and </w:t>
      </w:r>
      <w:r w:rsidRPr="00BA761D">
        <w:rPr>
          <w:rStyle w:val="Emphasis"/>
        </w:rPr>
        <w:t>technological primacy</w:t>
      </w:r>
      <w:r w:rsidRPr="00C87B45">
        <w:rPr>
          <w:rStyle w:val="StyleUnderline"/>
        </w:rPr>
        <w:t xml:space="preserve"> in the world.</w:t>
      </w:r>
      <w:r w:rsidRPr="00C87B45">
        <w:rPr>
          <w:sz w:val="16"/>
        </w:rPr>
        <w:t xml:space="preserve"> Bipolarity exists when these capabilities are mainly distributed amongst two prominent actors, much like the Cold War era when the US and the Soviet Union represented the two ‘poles’ of </w:t>
      </w:r>
      <w:proofErr w:type="gramStart"/>
      <w:r w:rsidRPr="00C87B45">
        <w:rPr>
          <w:sz w:val="16"/>
        </w:rPr>
        <w:t>power .</w:t>
      </w:r>
      <w:proofErr w:type="gramEnd"/>
      <w:r w:rsidRPr="00C87B45">
        <w:rPr>
          <w:sz w:val="16"/>
        </w:rPr>
        <w:t xml:space="preserve"> </w:t>
      </w:r>
      <w:proofErr w:type="spellStart"/>
      <w:r w:rsidRPr="00C87B45">
        <w:rPr>
          <w:rStyle w:val="StyleUnderline"/>
        </w:rPr>
        <w:t>Multipolarity</w:t>
      </w:r>
      <w:proofErr w:type="spellEnd"/>
      <w:r w:rsidRPr="00C87B45">
        <w:rPr>
          <w:rStyle w:val="StyleUnderline"/>
        </w:rPr>
        <w:t xml:space="preserve"> occurs when more than two actors possess nearly equal amounts of relative capability.</w:t>
      </w:r>
      <w:r w:rsidRPr="00C87B45">
        <w:rPr>
          <w:sz w:val="16"/>
        </w:rPr>
        <w:t xml:space="preserve"> Examples of multipolar structures can be seen in the periods following up to and lasting throughout th</w:t>
      </w:r>
      <w:r>
        <w:rPr>
          <w:sz w:val="16"/>
        </w:rPr>
        <w:t xml:space="preserve">e First and Second World Wars. </w:t>
      </w:r>
    </w:p>
    <w:p w:rsidR="00AC1BE6" w:rsidRPr="00AC1BE6" w:rsidRDefault="00AC1BE6" w:rsidP="00AC1BE6">
      <w:pPr>
        <w:rPr>
          <w:sz w:val="16"/>
        </w:rPr>
      </w:pPr>
      <w:r w:rsidRPr="00C87B45">
        <w:rPr>
          <w:sz w:val="16"/>
        </w:rPr>
        <w:t xml:space="preserve">‘National interest’ is an elusive concept. In striving for security, states seek to expand their capabilities vis-à-vis rival states. Thus ensuring territorial, economic and military security constitutes the national interest calculus of a state. </w:t>
      </w:r>
      <w:r w:rsidRPr="00C87B45">
        <w:rPr>
          <w:rStyle w:val="StyleUnderline"/>
        </w:rPr>
        <w:t>At the same time, the level of capability a state possesses vis-à-vis others, constrains or equips states to pursue such interests. In turn, the scope and ambition of a country’s interests are driven by its level of capability</w:t>
      </w:r>
      <w:r w:rsidRPr="00C87B45">
        <w:rPr>
          <w:sz w:val="16"/>
        </w:rPr>
        <w:t xml:space="preserve"> (</w:t>
      </w:r>
      <w:proofErr w:type="spellStart"/>
      <w:r w:rsidRPr="00C87B45">
        <w:rPr>
          <w:sz w:val="16"/>
        </w:rPr>
        <w:t>Telhami</w:t>
      </w:r>
      <w:proofErr w:type="spellEnd"/>
      <w:r w:rsidRPr="00C87B45">
        <w:rPr>
          <w:sz w:val="16"/>
        </w:rPr>
        <w:t xml:space="preserve"> 2003, 109). Therefore within a neorealist conceptual framework, national interests of states are best understood with reference to their relative capability ranking. </w:t>
      </w:r>
    </w:p>
    <w:p w:rsidR="003E0715" w:rsidRDefault="003E0715" w:rsidP="003E0715">
      <w:pPr>
        <w:pStyle w:val="Heading3"/>
      </w:pPr>
      <w:r w:rsidRPr="003E0715">
        <w:lastRenderedPageBreak/>
        <w:t xml:space="preserve">Impact – Death </w:t>
      </w:r>
    </w:p>
    <w:p w:rsidR="00417345" w:rsidRPr="002E54F8" w:rsidRDefault="00417345" w:rsidP="00417345">
      <w:pPr>
        <w:pStyle w:val="Heading4"/>
        <w:rPr>
          <w:rFonts w:cs="Times New Roman"/>
        </w:rPr>
      </w:pPr>
      <w:r w:rsidRPr="002E54F8">
        <w:rPr>
          <w:rFonts w:cs="Times New Roman"/>
        </w:rPr>
        <w:t>Grid collapse causes extinction</w:t>
      </w:r>
    </w:p>
    <w:p w:rsidR="00417345" w:rsidRPr="002E54F8" w:rsidRDefault="00417345" w:rsidP="00417345">
      <w:pPr>
        <w:rPr>
          <w:rStyle w:val="Style13ptBold"/>
        </w:rPr>
      </w:pPr>
      <w:r w:rsidRPr="002E54F8">
        <w:rPr>
          <w:rStyle w:val="Style13ptBold"/>
        </w:rPr>
        <w:t>Hecht 11</w:t>
      </w:r>
    </w:p>
    <w:p w:rsidR="00417345" w:rsidRPr="002E54F8" w:rsidRDefault="00417345" w:rsidP="00417345">
      <w:r w:rsidRPr="002E54F8">
        <w:t>Editor in Chief @ 21st Century Magazine</w:t>
      </w:r>
    </w:p>
    <w:p w:rsidR="00417345" w:rsidRPr="002E54F8" w:rsidRDefault="00417345" w:rsidP="00417345">
      <w:r w:rsidRPr="002E54F8">
        <w:t xml:space="preserve">Laurence, Solar Storm Threatening Power Grids – Yet no Action Taken to Implement </w:t>
      </w:r>
      <w:proofErr w:type="spellStart"/>
      <w:r w:rsidRPr="002E54F8">
        <w:t>Defences</w:t>
      </w:r>
      <w:proofErr w:type="spellEnd"/>
      <w:r w:rsidRPr="002E54F8">
        <w:t>, http://oilprice.com/Energy/Energy-General/Solar-Storm-Threatening-Power-Grids-%E2%80%93-Yet-no-Action-Taken-to-Implement-Defences.html</w:t>
      </w:r>
    </w:p>
    <w:p w:rsidR="00417345" w:rsidRPr="00417345" w:rsidRDefault="00417345" w:rsidP="00417345">
      <w:pPr>
        <w:rPr>
          <w:sz w:val="26"/>
          <w:u w:val="single"/>
        </w:rPr>
      </w:pPr>
      <w:r w:rsidRPr="002E54F8">
        <w:rPr>
          <w:rStyle w:val="StyleUnderline"/>
        </w:rPr>
        <w:t>A prolonged lack of electricity</w:t>
      </w:r>
      <w:r w:rsidRPr="00F96890">
        <w:rPr>
          <w:sz w:val="16"/>
        </w:rPr>
        <w:t xml:space="preserve"> in any of these areas </w:t>
      </w:r>
      <w:r w:rsidRPr="002E54F8">
        <w:rPr>
          <w:rStyle w:val="StyleUnderline"/>
        </w:rPr>
        <w:t>would reduce the population to Dark Age-like conditions. Drinking water supply would break down</w:t>
      </w:r>
      <w:r w:rsidRPr="00F96890">
        <w:rPr>
          <w:sz w:val="16"/>
        </w:rPr>
        <w:t xml:space="preserve"> for lack of pumping, </w:t>
      </w:r>
      <w:r w:rsidRPr="002E54F8">
        <w:rPr>
          <w:rStyle w:val="StyleUnderline"/>
        </w:rPr>
        <w:t>and sewage service would cease</w:t>
      </w:r>
      <w:r w:rsidRPr="00F96890">
        <w:rPr>
          <w:sz w:val="16"/>
        </w:rPr>
        <w:t xml:space="preserve"> shortly thereafter. For lack of refrigeration, </w:t>
      </w:r>
      <w:r w:rsidRPr="002E54F8">
        <w:rPr>
          <w:rStyle w:val="StyleUnderline"/>
        </w:rPr>
        <w:t>the food chain would collapse, and medical supplies would be lost. Fuel could not be pumped, and</w:t>
      </w:r>
      <w:r w:rsidRPr="00F96890">
        <w:rPr>
          <w:sz w:val="16"/>
        </w:rPr>
        <w:t xml:space="preserve"> thus </w:t>
      </w:r>
      <w:r w:rsidRPr="002E54F8">
        <w:rPr>
          <w:rStyle w:val="StyleUnderline"/>
        </w:rPr>
        <w:t>transportation would break down. Heating and air</w:t>
      </w:r>
      <w:r w:rsidRPr="00F96890">
        <w:rPr>
          <w:sz w:val="16"/>
        </w:rPr>
        <w:t xml:space="preserve"> conditioning </w:t>
      </w:r>
      <w:r w:rsidRPr="002E54F8">
        <w:rPr>
          <w:rStyle w:val="StyleUnderline"/>
        </w:rPr>
        <w:t xml:space="preserve">systems would cease functioning. Communication would be </w:t>
      </w:r>
      <w:r>
        <w:rPr>
          <w:rStyle w:val="StyleUnderline"/>
        </w:rPr>
        <w:t>[</w:t>
      </w:r>
      <w:r w:rsidRPr="002E54F8">
        <w:rPr>
          <w:rStyle w:val="StyleUnderline"/>
        </w:rPr>
        <w:t>destroyed</w:t>
      </w:r>
      <w:r>
        <w:rPr>
          <w:rStyle w:val="StyleUnderline"/>
        </w:rPr>
        <w:t>]</w:t>
      </w:r>
      <w:r w:rsidRPr="00F96890">
        <w:rPr>
          <w:sz w:val="16"/>
        </w:rPr>
        <w:t xml:space="preserve"> </w:t>
      </w:r>
      <w:r w:rsidRPr="00F96890">
        <w:rPr>
          <w:strike/>
          <w:sz w:val="16"/>
        </w:rPr>
        <w:t>crippled</w:t>
      </w:r>
      <w:r w:rsidRPr="00F96890">
        <w:rPr>
          <w:sz w:val="16"/>
        </w:rPr>
        <w:t xml:space="preserve"> </w:t>
      </w:r>
      <w:r w:rsidRPr="002E54F8">
        <w:rPr>
          <w:rStyle w:val="StyleUnderline"/>
        </w:rPr>
        <w:t>by the lack of electricity</w:t>
      </w:r>
      <w:r w:rsidRPr="00F96890">
        <w:rPr>
          <w:sz w:val="16"/>
        </w:rPr>
        <w:t xml:space="preserve"> as well as from the direct damage to satellites and sensitive electronics which a solar storm produces— perhaps no Internet and no cell phones. </w:t>
      </w:r>
      <w:r w:rsidRPr="002E54F8">
        <w:rPr>
          <w:rStyle w:val="Emphasis"/>
        </w:rPr>
        <w:t>Modern life would come to an end</w:t>
      </w:r>
      <w:r w:rsidRPr="002E54F8">
        <w:rPr>
          <w:rStyle w:val="StyleUnderline"/>
        </w:rPr>
        <w:t>, and a population and economic infrastructure unprepared for a return to pre-electricity conditions could descend into chaos.</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Many would die from blackouts</w:t>
      </w:r>
    </w:p>
    <w:p w:rsidR="003E0715" w:rsidRPr="003E0715" w:rsidRDefault="003E0715" w:rsidP="003E0715">
      <w:r w:rsidRPr="003E0715">
        <w:rPr>
          <w:b/>
          <w:bCs/>
          <w:sz w:val="26"/>
        </w:rPr>
        <w:t>Pennington 12</w:t>
      </w:r>
      <w:r w:rsidRPr="003E0715">
        <w:t xml:space="preserve">   Tess Pennington, founder of Ready Nutrition,  former Red Cross employee and Armed Forces Emergency Services Center specialist    February 20, 2012  Family Security Matters   "When the Grid Goes Down, You Better Be Ready! http://www.familysecuritymatters.org/publications/detail/when-the-grid-goes-down-you-better-be-ready</w:t>
      </w:r>
    </w:p>
    <w:p w:rsidR="003E0715" w:rsidRDefault="003E0715" w:rsidP="003E0715">
      <w:pPr>
        <w:rPr>
          <w:sz w:val="16"/>
        </w:rPr>
      </w:pPr>
      <w:r w:rsidRPr="003E0715">
        <w:rPr>
          <w:sz w:val="16"/>
        </w:rPr>
        <w:t xml:space="preserve">It is a fact that </w:t>
      </w:r>
      <w:r w:rsidRPr="003E0715">
        <w:rPr>
          <w:u w:val="single"/>
        </w:rPr>
        <w:t>our country is more reliant on electrical power today than at any time in its history</w:t>
      </w:r>
      <w:r w:rsidRPr="003E0715">
        <w:rPr>
          <w:sz w:val="16"/>
        </w:rPr>
        <w:t xml:space="preserve">. </w:t>
      </w:r>
      <w:r w:rsidRPr="003E0715">
        <w:rPr>
          <w:u w:val="single"/>
        </w:rPr>
        <w:t>Our way of life –</w:t>
      </w:r>
      <w:r w:rsidRPr="003E0715">
        <w:rPr>
          <w:sz w:val="16"/>
        </w:rPr>
        <w:t xml:space="preserve"> from everyday conveniences and the security of local emergency services to commerce and communications </w:t>
      </w:r>
      <w:r w:rsidRPr="003E0715">
        <w:rPr>
          <w:u w:val="single"/>
        </w:rPr>
        <w:t xml:space="preserve">– is contingent upon an always on, always available flow of electricity. </w:t>
      </w:r>
      <w:r w:rsidRPr="003E0715">
        <w:rPr>
          <w:sz w:val="16"/>
        </w:rPr>
        <w:t xml:space="preserve">But an </w:t>
      </w:r>
      <w:r w:rsidRPr="003E0715">
        <w:rPr>
          <w:u w:val="single"/>
        </w:rPr>
        <w:t>aging infrastructure coupled with a rise in natural and man-made disasters threatens our entire modern day digital infrastructure</w:t>
      </w:r>
      <w:r w:rsidRPr="003E0715">
        <w:rPr>
          <w:sz w:val="16"/>
        </w:rPr>
        <w:t xml:space="preserve">. According to many experts from the private and public sector, </w:t>
      </w:r>
      <w:r w:rsidRPr="003E0715">
        <w:rPr>
          <w:u w:val="single"/>
        </w:rPr>
        <w:t>we’re just one major catastrophic event away from a complete meltdown</w:t>
      </w:r>
      <w:r w:rsidRPr="003E0715">
        <w:rPr>
          <w:sz w:val="16"/>
        </w:rPr>
        <w:t xml:space="preserve"> of life in America as we know it today. So, </w:t>
      </w:r>
      <w:r w:rsidRPr="003E0715">
        <w:rPr>
          <w:u w:val="single"/>
        </w:rPr>
        <w:t>what happens if and when the grid goes down</w:t>
      </w:r>
      <w:r w:rsidRPr="003E0715">
        <w:rPr>
          <w:sz w:val="16"/>
        </w:rPr>
        <w:t xml:space="preserve"> for an extended period of time? Aside from the aggravation of not being able to determine what is happening through traditional media channels, for the Average Joe, his problems have only just begun. </w:t>
      </w:r>
      <w:r w:rsidRPr="003E0715">
        <w:rPr>
          <w:u w:val="single"/>
        </w:rPr>
        <w:t>Our dependency to the grid</w:t>
      </w:r>
      <w:r w:rsidRPr="003E0715">
        <w:rPr>
          <w:sz w:val="16"/>
        </w:rPr>
        <w:t xml:space="preserve"> doesn’t just stop at lack of electricity in our homes to power our appliances or an inability to charge our cell phones; it </w:t>
      </w:r>
      <w:r w:rsidRPr="003E0715">
        <w:rPr>
          <w:u w:val="single"/>
        </w:rPr>
        <w:t>is much broader and affects every aspect of our lives</w:t>
      </w:r>
      <w:r w:rsidRPr="003E0715">
        <w:rPr>
          <w:sz w:val="16"/>
        </w:rPr>
        <w:t xml:space="preserve">. We are regularly inundated with news reports covering outages that last several days or weeks resulting from inclement weather like snow storms or hurricanes, or heat waves in southern states that threaten to overload the system. During those times, when entire metropolitan areas or regions experience black outs, we get a glimpse into what a truly widespread emergency might look like. It is often the case that the first thing residents of affected areas do is rush to grocery and hardware stores hoping to acquire critical supplies like food, water, batteries, flashlights and generators. And while these supplies acquired at the onset of crisis may provide short term sustenance, </w:t>
      </w:r>
      <w:r w:rsidRPr="003E0715">
        <w:rPr>
          <w:u w:val="single"/>
        </w:rPr>
        <w:t>any long-term grid-down situation that lasts for many weeks or months will prove dangerous, and perhaps fatal, to the unprepared.</w:t>
      </w:r>
      <w:r w:rsidRPr="003E0715">
        <w:rPr>
          <w:sz w:val="16"/>
        </w:rPr>
        <w:t xml:space="preserve"> Consider, for a moment, how drastically your life would change without the continuous flow of energy the grid delivers. While manageable during a short-term disaster, </w:t>
      </w:r>
      <w:r w:rsidRPr="003E0715">
        <w:rPr>
          <w:u w:val="single"/>
        </w:rPr>
        <w:t xml:space="preserve">losing access to </w:t>
      </w:r>
      <w:r w:rsidRPr="003E0715">
        <w:rPr>
          <w:sz w:val="16"/>
        </w:rPr>
        <w:t xml:space="preserve">the following </w:t>
      </w:r>
      <w:r w:rsidRPr="003E0715">
        <w:rPr>
          <w:u w:val="single"/>
        </w:rPr>
        <w:t>critical elements</w:t>
      </w:r>
      <w:r w:rsidRPr="003E0715">
        <w:rPr>
          <w:sz w:val="16"/>
        </w:rPr>
        <w:t xml:space="preserve"> of our just-in-time society </w:t>
      </w:r>
      <w:r w:rsidRPr="003E0715">
        <w:rPr>
          <w:u w:val="single"/>
        </w:rPr>
        <w:t>would wreak havoc on the system</w:t>
      </w:r>
      <w:r w:rsidRPr="003E0715">
        <w:rPr>
          <w:sz w:val="16"/>
        </w:rPr>
        <w:t xml:space="preserve">. Challenges or shut downs of business commerce </w:t>
      </w:r>
      <w:r w:rsidRPr="003E0715">
        <w:rPr>
          <w:u w:val="single"/>
        </w:rPr>
        <w:t>Breakdown of our basic infrastructure: communications, mass transportation, supply chains Inability to access money</w:t>
      </w:r>
      <w:r w:rsidRPr="003E0715">
        <w:rPr>
          <w:sz w:val="16"/>
        </w:rPr>
        <w:t xml:space="preserve"> via </w:t>
      </w:r>
      <w:proofErr w:type="spellStart"/>
      <w:r w:rsidRPr="003E0715">
        <w:rPr>
          <w:sz w:val="16"/>
        </w:rPr>
        <w:t>atm</w:t>
      </w:r>
      <w:proofErr w:type="spellEnd"/>
      <w:r w:rsidRPr="003E0715">
        <w:rPr>
          <w:sz w:val="16"/>
        </w:rPr>
        <w:t xml:space="preserve"> machines Payroll service interruptions </w:t>
      </w:r>
      <w:proofErr w:type="spellStart"/>
      <w:r w:rsidRPr="003E0715">
        <w:rPr>
          <w:u w:val="single"/>
        </w:rPr>
        <w:t>Interruptions</w:t>
      </w:r>
      <w:proofErr w:type="spellEnd"/>
      <w:r w:rsidRPr="003E0715">
        <w:rPr>
          <w:u w:val="single"/>
        </w:rPr>
        <w:t xml:space="preserve"> in public facilities</w:t>
      </w:r>
      <w:r w:rsidRPr="003E0715">
        <w:rPr>
          <w:sz w:val="16"/>
        </w:rPr>
        <w:t xml:space="preserve"> – schools, workplaces may close, and public gatherings. Inability to have access to </w:t>
      </w:r>
      <w:r w:rsidRPr="003E0715">
        <w:rPr>
          <w:u w:val="single"/>
        </w:rPr>
        <w:t>clean drinking water</w:t>
      </w:r>
      <w:r w:rsidRPr="003E0715">
        <w:rPr>
          <w:sz w:val="16"/>
        </w:rPr>
        <w:t xml:space="preserve"> Neil </w:t>
      </w:r>
      <w:proofErr w:type="spellStart"/>
      <w:r w:rsidRPr="003E0715">
        <w:rPr>
          <w:sz w:val="16"/>
        </w:rPr>
        <w:t>Swidey</w:t>
      </w:r>
      <w:proofErr w:type="spellEnd"/>
      <w:r w:rsidRPr="003E0715">
        <w:rPr>
          <w:sz w:val="16"/>
        </w:rPr>
        <w:t xml:space="preserve">, in his article What If </w:t>
      </w:r>
      <w:proofErr w:type="gramStart"/>
      <w:r w:rsidRPr="003E0715">
        <w:rPr>
          <w:sz w:val="16"/>
        </w:rPr>
        <w:t>The</w:t>
      </w:r>
      <w:proofErr w:type="gramEnd"/>
      <w:r w:rsidRPr="003E0715">
        <w:rPr>
          <w:sz w:val="16"/>
        </w:rPr>
        <w:t xml:space="preserve"> Lights Go Out? [1], indicates that the grid may be ill-equipped to meet all the enormous challenges it faces in this day and age. </w:t>
      </w:r>
      <w:r w:rsidRPr="003E0715">
        <w:rPr>
          <w:u w:val="single"/>
        </w:rPr>
        <w:t>The last widespread outage</w:t>
      </w:r>
      <w:r w:rsidRPr="003E0715">
        <w:rPr>
          <w:sz w:val="16"/>
        </w:rPr>
        <w:t xml:space="preserve"> in the Northeast, the great blackout of August 2003, </w:t>
      </w:r>
      <w:r w:rsidRPr="003E0715">
        <w:rPr>
          <w:u w:val="single"/>
        </w:rPr>
        <w:t>showed how intimately interconnected and alarmingly fragile our power grid is.</w:t>
      </w:r>
      <w:r w:rsidRPr="003E0715">
        <w:rPr>
          <w:sz w:val="16"/>
        </w:rPr>
        <w:t xml:space="preserve"> How else to explain the way </w:t>
      </w:r>
      <w:r w:rsidRPr="003E0715">
        <w:rPr>
          <w:u w:val="single"/>
        </w:rPr>
        <w:t>a problem starting in northeastern Ohio quickly cascaded into a blackout affecting 50 million people</w:t>
      </w:r>
      <w:r w:rsidRPr="003E0715">
        <w:rPr>
          <w:sz w:val="16"/>
        </w:rPr>
        <w:t xml:space="preserve"> across the northeastern United States and parts of Canada? How quickly? Between the moment a power surge came rushing out of Ohio and the moment Manhattan began to go dark, exactly 10 seconds had passed. </w:t>
      </w:r>
      <w:r w:rsidRPr="003E0715">
        <w:rPr>
          <w:u w:val="single"/>
        </w:rPr>
        <w:t xml:space="preserve">If our society is more reliant on power than at any </w:t>
      </w:r>
      <w:r w:rsidRPr="003E0715">
        <w:rPr>
          <w:u w:val="single"/>
        </w:rPr>
        <w:lastRenderedPageBreak/>
        <w:t xml:space="preserve">time in history – without it, we’ve got no commerce, no communications, </w:t>
      </w:r>
      <w:proofErr w:type="gramStart"/>
      <w:r w:rsidRPr="003E0715">
        <w:rPr>
          <w:u w:val="single"/>
        </w:rPr>
        <w:t>no</w:t>
      </w:r>
      <w:proofErr w:type="gramEnd"/>
      <w:r w:rsidRPr="003E0715">
        <w:rPr>
          <w:u w:val="single"/>
        </w:rPr>
        <w:t xml:space="preserve"> clean water</w:t>
      </w:r>
      <w:r w:rsidRPr="003E0715">
        <w:rPr>
          <w:sz w:val="16"/>
        </w:rPr>
        <w:t xml:space="preserve"> – and if power becomes less reliable in the future, the big question is: Will we be able to hack it? THE TROUBLE with the future of power isn’t that there is one big problem that could croak us. It’s that there are a host of them, any one of which could croak us. Neil </w:t>
      </w:r>
      <w:proofErr w:type="spellStart"/>
      <w:r w:rsidRPr="003E0715">
        <w:rPr>
          <w:sz w:val="16"/>
        </w:rPr>
        <w:t>Swidey</w:t>
      </w:r>
      <w:proofErr w:type="spellEnd"/>
      <w:r w:rsidRPr="003E0715">
        <w:rPr>
          <w:sz w:val="16"/>
        </w:rPr>
        <w:t xml:space="preserve"> has grouped these potential grid-down </w:t>
      </w:r>
      <w:proofErr w:type="spellStart"/>
      <w:r w:rsidRPr="003E0715">
        <w:rPr>
          <w:sz w:val="16"/>
        </w:rPr>
        <w:t>antagonizers</w:t>
      </w:r>
      <w:proofErr w:type="spellEnd"/>
      <w:r w:rsidRPr="003E0715">
        <w:rPr>
          <w:sz w:val="16"/>
        </w:rPr>
        <w:t xml:space="preserve"> into three categories: 1. Extreme Natural Disasters This includes earthquakes, hurricanes, snow storms, thunderstorms as well as massive solar storms that have the potential to seriously damage the electrical grid. You don’t think it could happen? In the article provided above, the author states, “It took just 90 seconds for a 1989 solar storm to cause the collapse of the Hydro-Quebec power grid, leaving 6 million Canadians without power for up to nine hours. A 2008 NASA-funded report noted the risk of significant damage to our interconnected grid in light of the forecast for increased solar activity. The 11-year solar cycle is expected to peak in 2013, and just two weeks ago we saw one of the biggest solar-radiation storms in years. 2. Acts of Terrorists This category includes, but is not limited to a physical attack on the bulk power system, either at its source of generation or somewhere along its transmission route, </w:t>
      </w:r>
      <w:proofErr w:type="spellStart"/>
      <w:r w:rsidRPr="003E0715">
        <w:rPr>
          <w:sz w:val="16"/>
        </w:rPr>
        <w:t>cyber attack</w:t>
      </w:r>
      <w:proofErr w:type="spellEnd"/>
      <w:r w:rsidRPr="003E0715">
        <w:rPr>
          <w:sz w:val="16"/>
        </w:rPr>
        <w:t xml:space="preserve"> on the computers controlling our interconnected grid, electro-magnetic pulse, or EMP, weapon. Have you read One Second After [2] by William R. </w:t>
      </w:r>
      <w:proofErr w:type="spellStart"/>
      <w:r w:rsidRPr="003E0715">
        <w:rPr>
          <w:sz w:val="16"/>
        </w:rPr>
        <w:t>Forstchen</w:t>
      </w:r>
      <w:proofErr w:type="spellEnd"/>
      <w:r w:rsidRPr="003E0715">
        <w:rPr>
          <w:sz w:val="16"/>
        </w:rPr>
        <w:t xml:space="preserve">? EMP’s will create long-lasting damage that would incapacitate electronic systems across the country and forever change our way of life. Cyber-threats are another concern and someone with serious hacking skills could easily take out computers, networks or information stored therein to cause lasting damage to our way of life. 3. The Ailing Grid </w:t>
      </w:r>
      <w:r w:rsidRPr="003E0715">
        <w:rPr>
          <w:u w:val="single"/>
        </w:rPr>
        <w:t>Our ailing power grid</w:t>
      </w:r>
      <w:r w:rsidRPr="003E0715">
        <w:rPr>
          <w:sz w:val="16"/>
        </w:rPr>
        <w:t xml:space="preserve"> is almost as sick as our failing economy. </w:t>
      </w:r>
      <w:r w:rsidRPr="003E0715">
        <w:rPr>
          <w:u w:val="single"/>
        </w:rPr>
        <w:t>With one malicious event</w:t>
      </w:r>
      <w:r w:rsidRPr="003E0715">
        <w:rPr>
          <w:sz w:val="16"/>
        </w:rPr>
        <w:t xml:space="preserve">, be it man made or </w:t>
      </w:r>
      <w:r w:rsidRPr="003E0715">
        <w:rPr>
          <w:u w:val="single"/>
        </w:rPr>
        <w:t>by natural means, it is down.</w:t>
      </w:r>
      <w:r w:rsidRPr="003E0715">
        <w:rPr>
          <w:sz w:val="16"/>
        </w:rPr>
        <w:t xml:space="preserve"> </w:t>
      </w:r>
      <w:proofErr w:type="spellStart"/>
      <w:r w:rsidRPr="003E0715">
        <w:rPr>
          <w:sz w:val="16"/>
        </w:rPr>
        <w:t>Swidey</w:t>
      </w:r>
      <w:proofErr w:type="spellEnd"/>
      <w:r w:rsidRPr="003E0715">
        <w:rPr>
          <w:sz w:val="16"/>
        </w:rPr>
        <w:t xml:space="preserve"> compares the grid infrastructure to being as old and stooped as a pensioner. As it is upgraded and its capacity is expanded, our rapacious need for more electrical power races to max it out once again. </w:t>
      </w:r>
      <w:r w:rsidRPr="003E0715">
        <w:rPr>
          <w:u w:val="single"/>
        </w:rPr>
        <w:t>A wide-spread emergency</w:t>
      </w:r>
      <w:r w:rsidRPr="003E0715">
        <w:rPr>
          <w:sz w:val="16"/>
        </w:rPr>
        <w:t xml:space="preserve">, such as a massive power surge, solar flare or rogue electromagnetic pulse (EMP) detonation </w:t>
      </w:r>
      <w:r w:rsidRPr="003E0715">
        <w:rPr>
          <w:u w:val="single"/>
        </w:rPr>
        <w:t>have the capacity to render our entire power infrastructure useless</w:t>
      </w:r>
      <w:r w:rsidRPr="003E0715">
        <w:rPr>
          <w:sz w:val="16"/>
        </w:rPr>
        <w:t xml:space="preserve">. Transformers and other key elements on which the grid depends could be permanently damaged as a result of massive electric surges. In an event such as this our immediate problem will be finding a way to order, manufacture and take delivery of the components needed to replace the faulty ones. Most of the parts made for our electrical grid are made in China – and many are decades old. According to Congressman Roscoe Bartlett, who recently warned people to get their families out of major cities [3] because of concerns about the stability of the grid, </w:t>
      </w:r>
      <w:r w:rsidRPr="003E0715">
        <w:rPr>
          <w:u w:val="single"/>
        </w:rPr>
        <w:t>it would take months to get the parts shipped to this country and replaced</w:t>
      </w:r>
      <w:r w:rsidRPr="003E0715">
        <w:rPr>
          <w:sz w:val="16"/>
        </w:rPr>
        <w:t xml:space="preserve">. During the outage, </w:t>
      </w:r>
      <w:r w:rsidRPr="003E0715">
        <w:rPr>
          <w:b/>
          <w:iCs/>
          <w:u w:val="single"/>
        </w:rPr>
        <w:t>millions would be adversely affected</w:t>
      </w:r>
      <w:r w:rsidRPr="003E0715">
        <w:rPr>
          <w:sz w:val="16"/>
        </w:rPr>
        <w:t xml:space="preserve">, with some like Frank Gaffney, president of the Center for Security Policy, suggesting that within a year </w:t>
      </w:r>
      <w:r w:rsidRPr="003E0715">
        <w:rPr>
          <w:u w:val="single"/>
        </w:rPr>
        <w:t>9 out of 10 Americans would be dead</w:t>
      </w:r>
      <w:r w:rsidRPr="003E0715">
        <w:rPr>
          <w:sz w:val="16"/>
        </w:rPr>
        <w:t xml:space="preserve"> [4] </w:t>
      </w:r>
      <w:r w:rsidRPr="003E0715">
        <w:rPr>
          <w:u w:val="single"/>
        </w:rPr>
        <w:t>from starvation, disease and violence</w:t>
      </w:r>
      <w:r w:rsidRPr="003E0715">
        <w:rPr>
          <w:sz w:val="16"/>
        </w:rPr>
        <w:t>.</w:t>
      </w:r>
    </w:p>
    <w:p w:rsidR="003E0715" w:rsidRDefault="003E0715" w:rsidP="003E0715">
      <w:pPr>
        <w:pStyle w:val="Heading3"/>
      </w:pPr>
      <w:r>
        <w:lastRenderedPageBreak/>
        <w:t>Impact – Blackouts Go Nuke</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Blackouts go nuclear</w:t>
      </w:r>
    </w:p>
    <w:p w:rsidR="003E0715" w:rsidRPr="003E0715" w:rsidRDefault="003E0715" w:rsidP="003E0715">
      <w:r w:rsidRPr="003E0715">
        <w:rPr>
          <w:b/>
          <w:bCs/>
          <w:sz w:val="26"/>
        </w:rPr>
        <w:t>Andres and Breetz 11</w:t>
      </w:r>
      <w:r w:rsidRPr="003E0715">
        <w:t xml:space="preserve"> (Richard B. and Hanna, Professor of National Security Strategy at the national War College/Senior fellow and energy and environmental Security and Policy Chair in the Center for Strategic Research, Institute for National Strategic Studies @ National Defense Univ. + PhD  candidate in the Department of Political Science @MIT, “Small Nuclear Reactors for Military Installations: Capabilities, Costs, and Technological Implications,” Institute for National Strategic Studies, http://www.dtic.mil/cgi-bin/GetTRDoc?Location=U2&amp;doc=GetTRDoc.pdf&amp;AD=ADA545712jap)</w:t>
      </w:r>
    </w:p>
    <w:p w:rsidR="003E0715" w:rsidRDefault="003E0715" w:rsidP="003E0715">
      <w:pPr>
        <w:rPr>
          <w:sz w:val="16"/>
        </w:rPr>
      </w:pPr>
      <w:r w:rsidRPr="003E0715">
        <w:rPr>
          <w:sz w:val="16"/>
        </w:rPr>
        <w:t xml:space="preserve">Grid Vulnerability. </w:t>
      </w:r>
      <w:r w:rsidRPr="003E0715">
        <w:rPr>
          <w:u w:val="single"/>
        </w:rPr>
        <w:t>DOD is unable to provide its bases with electricity when the civilian electrical grid is offline for an extended period of time</w:t>
      </w:r>
      <w:r w:rsidRPr="003E0715">
        <w:rPr>
          <w:sz w:val="16"/>
        </w:rPr>
        <w:t xml:space="preserve">. Currently, </w:t>
      </w:r>
      <w:r w:rsidRPr="003E0715">
        <w:rPr>
          <w:u w:val="single"/>
        </w:rPr>
        <w:t>domestic military installations receive 99 percent of their electricity from the civilian power grid</w:t>
      </w:r>
      <w:r w:rsidRPr="003E0715">
        <w:rPr>
          <w:sz w:val="16"/>
        </w:rPr>
        <w:t xml:space="preserve">. As explained in a recent study from the Defense Science Board: </w:t>
      </w:r>
      <w:r w:rsidRPr="003E0715">
        <w:rPr>
          <w:u w:val="single"/>
        </w:rPr>
        <w:t xml:space="preserve">DOD’s key problem with electricity is that critical missions, such as national strategic awareness and national command authorities, are almost entirely dependent on the national transmission grid </w:t>
      </w:r>
      <w:r w:rsidRPr="003E0715">
        <w:rPr>
          <w:sz w:val="16"/>
        </w:rPr>
        <w:t xml:space="preserve">. . . </w:t>
      </w:r>
      <w:r w:rsidRPr="003E0715">
        <w:rPr>
          <w:u w:val="single"/>
        </w:rPr>
        <w:t>[which] is fragile</w:t>
      </w:r>
      <w:r w:rsidRPr="003E0715">
        <w:rPr>
          <w:sz w:val="16"/>
        </w:rPr>
        <w:t xml:space="preserve">, vulnerable, near its capacity limit, </w:t>
      </w:r>
      <w:r w:rsidRPr="003E0715">
        <w:rPr>
          <w:u w:val="single"/>
        </w:rPr>
        <w:t>and outside of DOD control.</w:t>
      </w:r>
      <w:r w:rsidRPr="003E0715">
        <w:rPr>
          <w:sz w:val="16"/>
        </w:rPr>
        <w:t xml:space="preserve"> In most cases, </w:t>
      </w:r>
      <w:r w:rsidRPr="003E0715">
        <w:rPr>
          <w:u w:val="single"/>
        </w:rPr>
        <w:t>neither the grid nor on-base backup power provides sufficient reliability to ensure continuity of critical national priority functions and oversight of strategic missions</w:t>
      </w:r>
      <w:r w:rsidRPr="003E0715">
        <w:rPr>
          <w:sz w:val="16"/>
        </w:rPr>
        <w:t xml:space="preserve"> in the face of a long term (several months) outage.7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w:t>
      </w:r>
      <w:proofErr w:type="gramStart"/>
      <w:r w:rsidRPr="003E0715">
        <w:rPr>
          <w:sz w:val="16"/>
        </w:rPr>
        <w:t>More</w:t>
      </w:r>
      <w:proofErr w:type="gramEnd"/>
      <w:r w:rsidRPr="003E0715">
        <w:rPr>
          <w:sz w:val="16"/>
        </w:rPr>
        <w:t xml:space="preserv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In the event of a war with one of these states</w:t>
      </w:r>
      <w:r w:rsidRPr="003E0715">
        <w:rPr>
          <w:u w:val="single"/>
        </w:rPr>
        <w:t>, it is possible</w:t>
      </w:r>
      <w:r w:rsidRPr="003E0715">
        <w:rPr>
          <w:sz w:val="16"/>
        </w:rPr>
        <w:t xml:space="preserve">, if not likely, that </w:t>
      </w:r>
      <w:r w:rsidRPr="003E0715">
        <w:rPr>
          <w:u w:val="single"/>
        </w:rPr>
        <w:t>parts of the civilian grid would cease to function, taking with them military bases located in affected regions</w:t>
      </w:r>
      <w:r w:rsidRPr="003E0715">
        <w:rPr>
          <w:sz w:val="16"/>
        </w:rPr>
        <w:t xml:space="preserve">. Government and private organizations are currently working to secure the grid against attacks; however, it is not clear that they will be successful. </w:t>
      </w:r>
      <w:r w:rsidRPr="003E0715">
        <w:rPr>
          <w:u w:val="single"/>
        </w:rPr>
        <w:t xml:space="preserve">Most military bases currently have backup power that allows them to function for a period of hours </w:t>
      </w:r>
      <w:r w:rsidRPr="003E0715">
        <w:rPr>
          <w:sz w:val="16"/>
        </w:rPr>
        <w:t>or, at most, a few days on their own</w:t>
      </w:r>
      <w:r w:rsidRPr="003E0715">
        <w:rPr>
          <w:u w:val="single"/>
        </w:rPr>
        <w:t>. If power were not restored</w:t>
      </w:r>
      <w:r w:rsidRPr="003E0715">
        <w:rPr>
          <w:sz w:val="16"/>
        </w:rPr>
        <w:t xml:space="preserve"> after this amount of time, </w:t>
      </w:r>
      <w:r w:rsidRPr="003E0715">
        <w:rPr>
          <w:b/>
          <w:iCs/>
          <w:u w:val="single"/>
        </w:rPr>
        <w:t>the results could be disastrous</w:t>
      </w:r>
      <w:r w:rsidRPr="003E0715">
        <w:rPr>
          <w:sz w:val="16"/>
        </w:rPr>
        <w:t xml:space="preserve">. First, </w:t>
      </w:r>
      <w:r w:rsidRPr="003E0715">
        <w:rPr>
          <w:u w:val="single"/>
        </w:rPr>
        <w:t>military assets taken offline by the crisis would not be available to help with disaster relief.</w:t>
      </w:r>
      <w:r w:rsidRPr="003E0715">
        <w:rPr>
          <w:sz w:val="16"/>
        </w:rPr>
        <w:t xml:space="preserve"> Second, </w:t>
      </w:r>
      <w:r w:rsidRPr="003E0715">
        <w:rPr>
          <w:b/>
          <w:iCs/>
          <w:u w:val="single"/>
        </w:rPr>
        <w:t>during an extended blackout, global military operations could be seriously compromised;</w:t>
      </w:r>
      <w:r w:rsidRPr="003E0715">
        <w:rPr>
          <w:sz w:val="16"/>
        </w:rPr>
        <w:t xml:space="preserve"> </w:t>
      </w:r>
      <w:r w:rsidRPr="003E0715">
        <w:rPr>
          <w:u w:val="single"/>
        </w:rPr>
        <w:t>this disruption would be particularly serious if the blackout was induced during major combat operations.</w:t>
      </w:r>
      <w:r w:rsidRPr="003E0715">
        <w:rPr>
          <w:sz w:val="16"/>
        </w:rPr>
        <w:t xml:space="preserve"> </w:t>
      </w:r>
      <w:r w:rsidRPr="003E0715">
        <w:rPr>
          <w:u w:val="single"/>
        </w:rPr>
        <w:t>During the Cold War, this type of event was far less likely because the United States and Soviet Union shared the common understanding that</w:t>
      </w:r>
      <w:r w:rsidRPr="003E0715">
        <w:rPr>
          <w:strike/>
          <w:u w:val="single"/>
        </w:rPr>
        <w:t xml:space="preserve"> blinding</w:t>
      </w:r>
      <w:r w:rsidRPr="003E0715">
        <w:rPr>
          <w:u w:val="single"/>
        </w:rPr>
        <w:t xml:space="preserve"> [obfuscating] an opponent with a grid blackout could escalate to nuclear war.</w:t>
      </w:r>
      <w:r w:rsidRPr="003E0715">
        <w:rPr>
          <w:sz w:val="16"/>
        </w:rPr>
        <w:t xml:space="preserve"> </w:t>
      </w:r>
      <w:r w:rsidRPr="003E0715">
        <w:rPr>
          <w:u w:val="single"/>
        </w:rPr>
        <w:t xml:space="preserve">America’s current opponents, </w:t>
      </w:r>
      <w:r w:rsidRPr="003E0715">
        <w:rPr>
          <w:sz w:val="16"/>
        </w:rPr>
        <w:t xml:space="preserve">however, </w:t>
      </w:r>
      <w:r w:rsidRPr="003E0715">
        <w:rPr>
          <w:u w:val="single"/>
        </w:rPr>
        <w:t>may not share this fear or be deterred by this possibility</w:t>
      </w:r>
      <w:r w:rsidRPr="003E0715">
        <w:rPr>
          <w:sz w:val="16"/>
        </w:rPr>
        <w:t xml:space="preserve">. In 2008, the Defense Science Board stressed that DOD should mitigate the electrical grid’s vulnerabilities by turning military installations into “islands” of energy self-sufficiency.10 The department has made efforts to do so by promoting efficiency programs that lower power consumption on bases and by constructing renewable power generation facilities on selected bases. Unfortunately, these programs will not come close to reaching the goal of islanding the vast majority of bases. Even with massive investment in efficiency and </w:t>
      </w:r>
      <w:proofErr w:type="spellStart"/>
      <w:r w:rsidRPr="003E0715">
        <w:rPr>
          <w:sz w:val="16"/>
        </w:rPr>
        <w:t>renewables</w:t>
      </w:r>
      <w:proofErr w:type="spellEnd"/>
      <w:r w:rsidRPr="003E0715">
        <w:rPr>
          <w:sz w:val="16"/>
        </w:rPr>
        <w:t>, most bases would not be able to function for more than a few days after the civilian grid went offline.</w:t>
      </w:r>
    </w:p>
    <w:p w:rsidR="00AC1BE6" w:rsidRDefault="00AC1BE6" w:rsidP="00AC1BE6">
      <w:pPr>
        <w:pStyle w:val="Heading3"/>
      </w:pPr>
      <w:r>
        <w:lastRenderedPageBreak/>
        <w:t>Impacts – Lash Out</w:t>
      </w:r>
    </w:p>
    <w:p w:rsidR="00AC1BE6" w:rsidRPr="005B3660" w:rsidRDefault="00AC1BE6" w:rsidP="00AC1BE6">
      <w:pPr>
        <w:pStyle w:val="Heading4"/>
        <w:rPr>
          <w:sz w:val="16"/>
        </w:rPr>
      </w:pPr>
      <w:r w:rsidRPr="005B3660">
        <w:t>Competitiveness declines cause the US to lash out</w:t>
      </w:r>
    </w:p>
    <w:p w:rsidR="00AC1BE6" w:rsidRPr="005B3660" w:rsidRDefault="00AC1BE6" w:rsidP="00AC1BE6">
      <w:r w:rsidRPr="001440D6">
        <w:rPr>
          <w:rStyle w:val="Style13ptBold"/>
        </w:rPr>
        <w:t>Goldstein 7</w:t>
      </w:r>
      <w:r w:rsidRPr="001440D6">
        <w:t> - Professor</w:t>
      </w:r>
      <w:r w:rsidRPr="005B3660">
        <w:t xml:space="preserve"> of Global Politics and International Relations @ University of Pennsylvania, Avery Goldstein, “Power transitions, institutions, and China's rise in East Asia: Theoretical expectations and evidence,” </w:t>
      </w:r>
      <w:hyperlink r:id="rId61" w:tgtFrame="_blank" w:tooltip="Click to go to publication home" w:history="1">
        <w:r w:rsidRPr="005B3660">
          <w:t>Journal of Strategic Studies</w:t>
        </w:r>
      </w:hyperlink>
      <w:r w:rsidRPr="005B3660">
        <w:t>, Volume</w:t>
      </w:r>
      <w:hyperlink r:id="rId62" w:anchor="v30" w:tgtFrame="_blank" w:tooltip="Click to view volume" w:history="1">
        <w:r w:rsidRPr="005B3660">
          <w:t>30</w:t>
        </w:r>
      </w:hyperlink>
      <w:r w:rsidRPr="005B3660">
        <w:t>, Issue </w:t>
      </w:r>
      <w:hyperlink r:id="rId63" w:tgtFrame="_blank" w:tooltip="Click to view issue" w:history="1">
        <w:r w:rsidRPr="005B3660">
          <w:t>4 &amp; 5 </w:t>
        </w:r>
      </w:hyperlink>
      <w:r w:rsidRPr="005B3660">
        <w:t>August 2007, pages 639 – 682</w:t>
      </w:r>
    </w:p>
    <w:p w:rsidR="00AC1BE6" w:rsidRPr="00AC1BE6" w:rsidRDefault="00AC1BE6" w:rsidP="00AC1BE6">
      <w:pPr>
        <w:rPr>
          <w:sz w:val="16"/>
        </w:rPr>
      </w:pPr>
      <w:r w:rsidRPr="00DC1B64">
        <w:rPr>
          <w:sz w:val="16"/>
        </w:rPr>
        <w:t>Two closely related, though distinct, theoretical arguments focus explicitly on the consequences for international politics of a shift in power between a dominant state and a rising power. In War and Change in World Politics, Robert </w:t>
      </w:r>
      <w:r w:rsidRPr="005B3660">
        <w:rPr>
          <w:rStyle w:val="StyleUnderline"/>
        </w:rPr>
        <w:t>Gilpin suggested that </w:t>
      </w:r>
      <w:r w:rsidRPr="00DC1B64">
        <w:rPr>
          <w:sz w:val="16"/>
        </w:rPr>
        <w:t>peace prevails when a dominant state’s capabilities enable it to ‘govern’ an international order that it has shaped. Over time, however, </w:t>
      </w:r>
      <w:r w:rsidRPr="005B3660">
        <w:rPr>
          <w:rStyle w:val="StyleUnderline"/>
        </w:rPr>
        <w:t>as economic and technological diffusion proceeds</w:t>
      </w:r>
      <w:r w:rsidRPr="00DC1B64">
        <w:rPr>
          <w:sz w:val="16"/>
        </w:rPr>
        <w:t> during eras of peace and development, </w:t>
      </w:r>
      <w:r w:rsidRPr="005B3660">
        <w:rPr>
          <w:rStyle w:val="StyleUnderline"/>
        </w:rPr>
        <w:t>other states are empowered. </w:t>
      </w:r>
      <w:r w:rsidRPr="00DC1B64">
        <w:rPr>
          <w:sz w:val="16"/>
        </w:rPr>
        <w:t>Moreover, the burdens of international governance drain and distract the reigning hegemon, and </w:t>
      </w:r>
      <w:r w:rsidRPr="005B3660">
        <w:rPr>
          <w:rStyle w:val="StyleUnderline"/>
        </w:rPr>
        <w:t>challengers </w:t>
      </w:r>
      <w:r w:rsidRPr="00DC1B64">
        <w:rPr>
          <w:sz w:val="16"/>
        </w:rPr>
        <w:t>eventually </w:t>
      </w:r>
      <w:r w:rsidRPr="005B3660">
        <w:rPr>
          <w:rStyle w:val="StyleUnderline"/>
        </w:rPr>
        <w:t>emerge who seek to rewrite the rules of governance. </w:t>
      </w:r>
      <w:r w:rsidRPr="005B3660">
        <w:rPr>
          <w:rStyle w:val="StyleUnderline"/>
          <w:highlight w:val="green"/>
        </w:rPr>
        <w:t>As the power advantage of the</w:t>
      </w:r>
      <w:r w:rsidRPr="00DC1B64">
        <w:rPr>
          <w:sz w:val="16"/>
        </w:rPr>
        <w:t> erstwhile </w:t>
      </w:r>
      <w:r w:rsidRPr="005B3660">
        <w:rPr>
          <w:rStyle w:val="StyleUnderline"/>
          <w:highlight w:val="green"/>
        </w:rPr>
        <w:t>hegemon ebbs, it may become desperate</w:t>
      </w:r>
      <w:r w:rsidRPr="005B3660">
        <w:rPr>
          <w:rStyle w:val="StyleUnderline"/>
        </w:rPr>
        <w:t xml:space="preserve"> enough </w:t>
      </w:r>
      <w:r w:rsidRPr="001440D6">
        <w:rPr>
          <w:rStyle w:val="StyleUnderline"/>
        </w:rPr>
        <w:t xml:space="preserve">to </w:t>
      </w:r>
      <w:r w:rsidRPr="005B3660">
        <w:rPr>
          <w:rStyle w:val="StyleUnderline"/>
          <w:highlight w:val="green"/>
        </w:rPr>
        <w:t>resort to</w:t>
      </w:r>
      <w:r w:rsidRPr="00DC1B64">
        <w:rPr>
          <w:sz w:val="16"/>
        </w:rPr>
        <w:t> </w:t>
      </w:r>
      <w:proofErr w:type="spellStart"/>
      <w:r w:rsidRPr="00DC1B64">
        <w:rPr>
          <w:sz w:val="16"/>
        </w:rPr>
        <w:t>theultima</w:t>
      </w:r>
      <w:proofErr w:type="spellEnd"/>
      <w:r w:rsidRPr="00DC1B64">
        <w:rPr>
          <w:sz w:val="16"/>
        </w:rPr>
        <w:t xml:space="preserve"> ratio of international politics, </w:t>
      </w:r>
      <w:r w:rsidRPr="005B3660">
        <w:rPr>
          <w:rStyle w:val="StyleUnderline"/>
          <w:highlight w:val="green"/>
        </w:rPr>
        <w:t>force, to forestall the</w:t>
      </w:r>
      <w:r w:rsidRPr="005B3660">
        <w:rPr>
          <w:rStyle w:val="StyleUnderline"/>
        </w:rPr>
        <w:t> </w:t>
      </w:r>
      <w:r w:rsidRPr="00DC1B64">
        <w:rPr>
          <w:sz w:val="16"/>
        </w:rPr>
        <w:t>increasingly urgent</w:t>
      </w:r>
      <w:r w:rsidRPr="005B3660">
        <w:rPr>
          <w:rStyle w:val="StyleUnderline"/>
        </w:rPr>
        <w:t xml:space="preserve"> demands of a rising </w:t>
      </w:r>
      <w:r w:rsidRPr="005B3660">
        <w:rPr>
          <w:rStyle w:val="StyleUnderline"/>
          <w:highlight w:val="green"/>
        </w:rPr>
        <w:t>challenger</w:t>
      </w:r>
      <w:r w:rsidRPr="00DC1B64">
        <w:rPr>
          <w:sz w:val="16"/>
        </w:rPr>
        <w:t>. Or </w:t>
      </w:r>
      <w:r w:rsidRPr="005B3660">
        <w:rPr>
          <w:rStyle w:val="StyleUnderline"/>
        </w:rPr>
        <w:t>as the power of the challenger rises, it may be tempted to press its case with </w:t>
      </w:r>
      <w:r w:rsidRPr="00DC1B64">
        <w:rPr>
          <w:sz w:val="16"/>
        </w:rPr>
        <w:t>threats to use</w:t>
      </w:r>
      <w:r w:rsidRPr="005B3660">
        <w:rPr>
          <w:rStyle w:val="StyleUnderline"/>
        </w:rPr>
        <w:t xml:space="preserve"> force. It is </w:t>
      </w:r>
      <w:r w:rsidRPr="005B3660">
        <w:rPr>
          <w:rStyle w:val="StyleUnderline"/>
          <w:highlight w:val="green"/>
        </w:rPr>
        <w:t xml:space="preserve">the </w:t>
      </w:r>
      <w:r w:rsidRPr="005B3660">
        <w:rPr>
          <w:rStyle w:val="StyleUnderline"/>
        </w:rPr>
        <w:t xml:space="preserve">rise and </w:t>
      </w:r>
      <w:r w:rsidRPr="005B3660">
        <w:rPr>
          <w:rStyle w:val="StyleUnderline"/>
          <w:highlight w:val="green"/>
        </w:rPr>
        <w:t xml:space="preserve">fall of </w:t>
      </w:r>
      <w:r w:rsidRPr="005B3660">
        <w:rPr>
          <w:rStyle w:val="StyleUnderline"/>
        </w:rPr>
        <w:t xml:space="preserve">the </w:t>
      </w:r>
      <w:r w:rsidRPr="005B3660">
        <w:rPr>
          <w:rStyle w:val="StyleUnderline"/>
          <w:highlight w:val="green"/>
        </w:rPr>
        <w:t>great powers</w:t>
      </w:r>
      <w:r w:rsidRPr="005B3660">
        <w:rPr>
          <w:rStyle w:val="StyleUnderline"/>
        </w:rPr>
        <w:t xml:space="preserve"> that </w:t>
      </w:r>
      <w:r w:rsidRPr="005B3660">
        <w:rPr>
          <w:rStyle w:val="StyleUnderline"/>
          <w:highlight w:val="green"/>
        </w:rPr>
        <w:t>create</w:t>
      </w:r>
      <w:r w:rsidRPr="005B3660">
        <w:rPr>
          <w:rStyle w:val="StyleUnderline"/>
        </w:rPr>
        <w:t>s </w:t>
      </w:r>
      <w:r w:rsidRPr="00DC1B64">
        <w:rPr>
          <w:sz w:val="16"/>
        </w:rPr>
        <w:t>the circumstances under which major wars, what Gilpin labels </w:t>
      </w:r>
      <w:r w:rsidRPr="005B3660">
        <w:rPr>
          <w:rStyle w:val="StyleUnderline"/>
        </w:rPr>
        <w:t>‘</w:t>
      </w:r>
      <w:r w:rsidRPr="005B3660">
        <w:rPr>
          <w:rStyle w:val="StyleUnderline"/>
          <w:highlight w:val="green"/>
        </w:rPr>
        <w:t>hegemonic wars’</w:t>
      </w:r>
      <w:r w:rsidRPr="005B3660">
        <w:rPr>
          <w:rStyle w:val="StyleUnderline"/>
        </w:rPr>
        <w:t>, </w:t>
      </w:r>
      <w:r w:rsidRPr="00DC1B64">
        <w:rPr>
          <w:sz w:val="16"/>
        </w:rPr>
        <w:t>break out.13 Gilpin’s argument logically encourages pessimism about the implications of a rising China. It leads to the expectation that international trade, investment, and technology transfer will result in a steady </w:t>
      </w:r>
      <w:r w:rsidRPr="005B3660">
        <w:rPr>
          <w:rStyle w:val="StyleUnderline"/>
        </w:rPr>
        <w:t>diffusion of American economic power, benefit</w:t>
      </w:r>
      <w:r w:rsidRPr="00DC1B64">
        <w:rPr>
          <w:sz w:val="16"/>
        </w:rPr>
        <w:t>ing the </w:t>
      </w:r>
      <w:r w:rsidRPr="005B3660">
        <w:rPr>
          <w:rStyle w:val="StyleUnderline"/>
        </w:rPr>
        <w:t>rapidly developing states</w:t>
      </w:r>
      <w:r w:rsidRPr="00DC1B64">
        <w:rPr>
          <w:sz w:val="16"/>
        </w:rPr>
        <w:t> of the world, including China. As </w:t>
      </w:r>
      <w:r w:rsidRPr="005B3660">
        <w:rPr>
          <w:rStyle w:val="StyleUnderline"/>
          <w:highlight w:val="green"/>
        </w:rPr>
        <w:t>the US</w:t>
      </w:r>
      <w:r w:rsidRPr="005B3660">
        <w:rPr>
          <w:rStyle w:val="StyleUnderline"/>
        </w:rPr>
        <w:t> </w:t>
      </w:r>
      <w:r w:rsidRPr="00DC1B64">
        <w:rPr>
          <w:sz w:val="16"/>
        </w:rPr>
        <w:t>simultaneously scurries to put out the many brushfires that threaten its far-flung global interests (i.e., the classic problem of overextension), it </w:t>
      </w:r>
      <w:r w:rsidRPr="005B3660">
        <w:rPr>
          <w:rStyle w:val="StyleUnderline"/>
          <w:highlight w:val="green"/>
        </w:rPr>
        <w:t xml:space="preserve">will be unable to devote </w:t>
      </w:r>
      <w:r w:rsidRPr="001440D6">
        <w:rPr>
          <w:rStyle w:val="StyleUnderline"/>
        </w:rPr>
        <w:t xml:space="preserve">sufficient </w:t>
      </w:r>
      <w:r w:rsidRPr="005B3660">
        <w:rPr>
          <w:rStyle w:val="StyleUnderline"/>
          <w:highlight w:val="green"/>
        </w:rPr>
        <w:t>resources to maintain</w:t>
      </w:r>
      <w:r w:rsidRPr="005B3660">
        <w:rPr>
          <w:rStyle w:val="StyleUnderline"/>
        </w:rPr>
        <w:t xml:space="preserve"> or restore </w:t>
      </w:r>
      <w:r w:rsidRPr="005B3660">
        <w:rPr>
          <w:rStyle w:val="Emphasis"/>
          <w:highlight w:val="green"/>
        </w:rPr>
        <w:t>its</w:t>
      </w:r>
      <w:r w:rsidRPr="00DC1B64">
        <w:rPr>
          <w:rStyle w:val="Heading2CharChar2Char1Char"/>
          <w:sz w:val="16"/>
        </w:rPr>
        <w:t xml:space="preserve"> </w:t>
      </w:r>
      <w:r w:rsidRPr="00DC1B64">
        <w:rPr>
          <w:sz w:val="16"/>
        </w:rPr>
        <w:t>former</w:t>
      </w:r>
      <w:r w:rsidRPr="00DC1B64">
        <w:rPr>
          <w:rStyle w:val="Heading2CharChar2Char1Char"/>
          <w:sz w:val="16"/>
        </w:rPr>
        <w:t xml:space="preserve"> </w:t>
      </w:r>
      <w:r w:rsidRPr="005B3660">
        <w:rPr>
          <w:rStyle w:val="Emphasis"/>
          <w:highlight w:val="green"/>
        </w:rPr>
        <w:t>advantage</w:t>
      </w:r>
      <w:r w:rsidRPr="005B3660">
        <w:rPr>
          <w:rStyle w:val="StyleUnderline"/>
        </w:rPr>
        <w:t xml:space="preserve"> </w:t>
      </w:r>
      <w:r w:rsidRPr="00DC1B64">
        <w:rPr>
          <w:sz w:val="16"/>
        </w:rPr>
        <w:t>over emerging competitors like China. </w:t>
      </w:r>
      <w:r w:rsidRPr="005B3660">
        <w:rPr>
          <w:rStyle w:val="StyleUnderline"/>
        </w:rPr>
        <w:t>While the erosion of the</w:t>
      </w:r>
      <w:r w:rsidRPr="00DC1B64">
        <w:rPr>
          <w:sz w:val="16"/>
        </w:rPr>
        <w:t xml:space="preserve"> once clear </w:t>
      </w:r>
      <w:r w:rsidRPr="005B3660">
        <w:rPr>
          <w:rStyle w:val="StyleUnderline"/>
        </w:rPr>
        <w:t>American advantage plays itself out, the US will find it ever more difficult to preserve the order</w:t>
      </w:r>
      <w:r w:rsidRPr="00DC1B64">
        <w:rPr>
          <w:sz w:val="16"/>
        </w:rPr>
        <w:t> in Asia </w:t>
      </w:r>
      <w:r w:rsidRPr="005B3660">
        <w:rPr>
          <w:rStyle w:val="StyleUnderline"/>
        </w:rPr>
        <w:t>that it created</w:t>
      </w:r>
      <w:r w:rsidRPr="00DC1B64">
        <w:rPr>
          <w:sz w:val="16"/>
        </w:rPr>
        <w:t> during its era of preponderance</w:t>
      </w:r>
      <w:r w:rsidRPr="00DC1B64">
        <w:rPr>
          <w:b/>
          <w:bCs/>
          <w:sz w:val="16"/>
        </w:rPr>
        <w:t>. </w:t>
      </w:r>
      <w:r w:rsidRPr="005B3660">
        <w:rPr>
          <w:rStyle w:val="StyleUnderline"/>
        </w:rPr>
        <w:t>The expectation is an increase in the likelihood for the use of force – either by a</w:t>
      </w:r>
      <w:r w:rsidRPr="00DC1B64">
        <w:rPr>
          <w:sz w:val="16"/>
        </w:rPr>
        <w:t> Chinese </w:t>
      </w:r>
      <w:r w:rsidRPr="005B3660">
        <w:rPr>
          <w:rStyle w:val="StyleUnderline"/>
        </w:rPr>
        <w:t>challenger</w:t>
      </w:r>
      <w:r w:rsidRPr="00DC1B64">
        <w:rPr>
          <w:sz w:val="16"/>
        </w:rPr>
        <w:t> able to field a stronger military in support of its demands for greater influence over international arrangements in Asia</w:t>
      </w:r>
      <w:r w:rsidRPr="005B3660">
        <w:rPr>
          <w:rStyle w:val="StyleUnderline"/>
        </w:rPr>
        <w:t>, or by a besieged American hegemon desperate to head off further decline</w:t>
      </w:r>
      <w:r w:rsidRPr="00DC1B64">
        <w:rPr>
          <w:sz w:val="16"/>
        </w:rPr>
        <w:t>. </w:t>
      </w:r>
      <w:r w:rsidRPr="005B3660">
        <w:rPr>
          <w:rStyle w:val="StyleUnderline"/>
        </w:rPr>
        <w:t>Among the trends that alarm</w:t>
      </w:r>
      <w:r w:rsidRPr="00DC1B64">
        <w:rPr>
          <w:sz w:val="16"/>
        </w:rPr>
        <w:t> those who would look at Asia through the lens of Gilpin’s theory </w:t>
      </w:r>
      <w:r w:rsidRPr="005B3660">
        <w:rPr>
          <w:rStyle w:val="StyleUnderline"/>
        </w:rPr>
        <w:t xml:space="preserve">are </w:t>
      </w:r>
      <w:r w:rsidRPr="005B3660">
        <w:rPr>
          <w:rStyle w:val="StyleUnderline"/>
          <w:highlight w:val="green"/>
        </w:rPr>
        <w:t>China’s expanding share of world trade</w:t>
      </w:r>
      <w:r w:rsidRPr="005B3660">
        <w:rPr>
          <w:rStyle w:val="StyleUnderline"/>
        </w:rPr>
        <w:t xml:space="preserve"> and wealth</w:t>
      </w:r>
      <w:r w:rsidRPr="00DC1B64">
        <w:rPr>
          <w:sz w:val="16"/>
        </w:rPr>
        <w:t>(much of it resulting from the gains made possible by the international economic order a dominant US established); </w:t>
      </w:r>
      <w:r w:rsidRPr="005B3660">
        <w:rPr>
          <w:rStyle w:val="StyleUnderline"/>
          <w:highlight w:val="green"/>
        </w:rPr>
        <w:t>its acquisition of technology</w:t>
      </w:r>
      <w:r w:rsidRPr="005B3660">
        <w:rPr>
          <w:rStyle w:val="StyleUnderline"/>
        </w:rPr>
        <w:t xml:space="preserve"> in key sectors</w:t>
      </w:r>
      <w:r w:rsidRPr="00DC1B64">
        <w:rPr>
          <w:sz w:val="16"/>
        </w:rPr>
        <w:t> that have both civilian and military applications (e.g., information, communications, and electronics linked with to forestall, and the challenger becomes increasingly determined to realize the transition to a new international order</w:t>
      </w:r>
      <w:r w:rsidRPr="005B3660">
        <w:rPr>
          <w:rStyle w:val="StyleUnderline"/>
        </w:rPr>
        <w:t> </w:t>
      </w:r>
      <w:r w:rsidRPr="00DC1B64">
        <w:rPr>
          <w:sz w:val="16"/>
        </w:rPr>
        <w:t xml:space="preserve">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w:t>
      </w:r>
      <w:proofErr w:type="spellStart"/>
      <w:r w:rsidRPr="00DC1B64">
        <w:rPr>
          <w:sz w:val="16"/>
        </w:rPr>
        <w:t>Organski</w:t>
      </w:r>
      <w:proofErr w:type="spellEnd"/>
      <w:r w:rsidRPr="00DC1B64">
        <w:rPr>
          <w:sz w:val="16"/>
        </w:rPr>
        <w:t xml:space="preserve"> and Jacek </w:t>
      </w:r>
      <w:proofErr w:type="spellStart"/>
      <w:r w:rsidRPr="00DC1B64">
        <w:rPr>
          <w:sz w:val="16"/>
        </w:rPr>
        <w:t>Kugler</w:t>
      </w:r>
      <w:proofErr w:type="spellEnd"/>
      <w:r w:rsidRPr="00DC1B64">
        <w:rPr>
          <w:sz w:val="16"/>
        </w:rPr>
        <w:t xml:space="preserve"> present in The War Ledger focuses more closely on the allegedly dangerous phenomenon of ‘crossover’– the point at which a dissatisfied challenger is about to overtake the established leading state.15 In such cases, </w:t>
      </w:r>
      <w:r w:rsidRPr="005B3660">
        <w:rPr>
          <w:rStyle w:val="StyleUnderline"/>
          <w:highlight w:val="green"/>
        </w:rPr>
        <w:t>when the power gap narrows, the dominant state becomes</w:t>
      </w:r>
      <w:r w:rsidRPr="005B3660">
        <w:rPr>
          <w:rStyle w:val="StyleUnderline"/>
        </w:rPr>
        <w:t xml:space="preserve"> increasingly </w:t>
      </w:r>
      <w:r w:rsidRPr="005B3660">
        <w:rPr>
          <w:rStyle w:val="StyleUnderline"/>
          <w:highlight w:val="green"/>
        </w:rPr>
        <w:t>desperate.</w:t>
      </w:r>
      <w:r w:rsidRPr="00DC1B64">
        <w:rPr>
          <w:sz w:val="16"/>
        </w:rPr>
        <w:t xml:space="preserve"> Though suggesting why a rising China may ultimately present grave dangers for international peace when its capabilities make it a peer competitor of America, </w:t>
      </w:r>
      <w:proofErr w:type="spellStart"/>
      <w:r w:rsidRPr="00DC1B64">
        <w:rPr>
          <w:sz w:val="16"/>
        </w:rPr>
        <w:t>Organski</w:t>
      </w:r>
      <w:proofErr w:type="spellEnd"/>
      <w:r w:rsidRPr="00DC1B64">
        <w:rPr>
          <w:sz w:val="16"/>
        </w:rPr>
        <w:t xml:space="preserve"> and </w:t>
      </w:r>
      <w:proofErr w:type="spellStart"/>
      <w:r w:rsidRPr="00DC1B64">
        <w:rPr>
          <w:sz w:val="16"/>
        </w:rPr>
        <w:t>Kugler’s</w:t>
      </w:r>
      <w:proofErr w:type="spellEnd"/>
      <w:r w:rsidRPr="00DC1B64">
        <w:rPr>
          <w:sz w:val="16"/>
        </w:rPr>
        <w:t xml:space="preserve"> </w:t>
      </w:r>
      <w:r w:rsidRPr="005B3660">
        <w:rPr>
          <w:rStyle w:val="StyleUnderline"/>
          <w:highlight w:val="green"/>
        </w:rPr>
        <w:t>power-transition theory</w:t>
      </w:r>
      <w:r w:rsidRPr="005B3660">
        <w:rPr>
          <w:rStyle w:val="StyleUnderline"/>
        </w:rPr>
        <w:t> </w:t>
      </w:r>
      <w:r w:rsidRPr="00DC1B64">
        <w:rPr>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5B3660">
        <w:rPr>
          <w:rStyle w:val="StyleUnderline"/>
          <w:highlight w:val="green"/>
        </w:rPr>
        <w:t>points</w:t>
      </w:r>
      <w:r w:rsidRPr="005B3660">
        <w:rPr>
          <w:rStyle w:val="StyleUnderline"/>
        </w:rPr>
        <w:t xml:space="preserve"> with alarm </w:t>
      </w:r>
      <w:r w:rsidRPr="005B3660">
        <w:rPr>
          <w:rStyle w:val="StyleUnderline"/>
          <w:highlight w:val="green"/>
        </w:rPr>
        <w:t>to trends in China</w:t>
      </w:r>
      <w:r w:rsidRPr="005B3660">
        <w:rPr>
          <w:rStyle w:val="StyleUnderline"/>
        </w:rPr>
        <w:t>’s growing wealth and power relative to the United States</w:t>
      </w:r>
      <w:r w:rsidRPr="00DC1B64">
        <w:rPr>
          <w:sz w:val="16"/>
        </w:rPr>
        <w:t>, but </w:t>
      </w:r>
      <w:r w:rsidRPr="005B3660">
        <w:rPr>
          <w:rStyle w:val="StyleUnderline"/>
        </w:rPr>
        <w:t>especially</w:t>
      </w:r>
      <w:r w:rsidRPr="00DC1B64">
        <w:rPr>
          <w:sz w:val="16"/>
        </w:rPr>
        <w:t> looks ahead to what it sees as </w:t>
      </w:r>
      <w:r w:rsidRPr="005B3660">
        <w:rPr>
          <w:rStyle w:val="StyleUnderline"/>
        </w:rPr>
        <w:t>the period of maximum danger – that time when a dissatisfied China could be in a position to overtake the US on dimensions believed crucial for assessing power. Reports</w:t>
      </w:r>
      <w:r w:rsidRPr="00DC1B64">
        <w:rPr>
          <w:sz w:val="16"/>
        </w:rPr>
        <w:t> beginning in the mid-1990s that offered extrapolations </w:t>
      </w:r>
      <w:r w:rsidRPr="005B3660">
        <w:rPr>
          <w:rStyle w:val="StyleUnderline"/>
        </w:rPr>
        <w:t>suggest</w:t>
      </w:r>
      <w:r w:rsidRPr="00DC1B64">
        <w:rPr>
          <w:sz w:val="16"/>
        </w:rPr>
        <w:t>ing </w:t>
      </w:r>
      <w:r w:rsidRPr="005B3660">
        <w:rPr>
          <w:rStyle w:val="StyleUnderline"/>
        </w:rPr>
        <w:t>China’s growth would give it the world’s largest </w:t>
      </w:r>
      <w:r w:rsidRPr="00DC1B64">
        <w:rPr>
          <w:sz w:val="16"/>
        </w:rPr>
        <w:t>gross domestic product (</w:t>
      </w:r>
      <w:r w:rsidRPr="005B3660">
        <w:rPr>
          <w:rStyle w:val="StyleUnderline"/>
        </w:rPr>
        <w:t>GDP</w:t>
      </w:r>
      <w:r w:rsidRPr="00DC1B64">
        <w:rPr>
          <w:sz w:val="16"/>
        </w:rPr>
        <w:t> aggregate, not per capita) </w:t>
      </w:r>
      <w:r w:rsidRPr="005B3660">
        <w:rPr>
          <w:rStyle w:val="StyleUnderline"/>
        </w:rPr>
        <w:t>sometime in the first</w:t>
      </w:r>
      <w:r w:rsidRPr="00DC1B64">
        <w:rPr>
          <w:sz w:val="16"/>
        </w:rPr>
        <w:t> few</w:t>
      </w:r>
      <w:r w:rsidRPr="005B3660">
        <w:rPr>
          <w:rStyle w:val="StyleUnderline"/>
        </w:rPr>
        <w:t> decades of the twentieth century</w:t>
      </w:r>
      <w:r w:rsidRPr="00DC1B64">
        <w:rPr>
          <w:sz w:val="16"/>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5B3660">
        <w:rPr>
          <w:rStyle w:val="StyleUnderline"/>
        </w:rPr>
        <w:t xml:space="preserve">because a dominant state may react to the prospect of a crossover and believe that it is wiser to embrace the logic of preventive war and act </w:t>
      </w:r>
      <w:r w:rsidRPr="005B3660">
        <w:rPr>
          <w:rStyle w:val="StyleUnderline"/>
        </w:rPr>
        <w:lastRenderedPageBreak/>
        <w:t>early to delay a transition while the task is more manageable</w:t>
      </w:r>
      <w:r w:rsidRPr="00DC1B64">
        <w:rPr>
          <w:sz w:val="16"/>
        </w:rPr>
        <w:t xml:space="preserve">, </w:t>
      </w:r>
      <w:proofErr w:type="spellStart"/>
      <w:r w:rsidRPr="00DC1B64">
        <w:rPr>
          <w:sz w:val="16"/>
        </w:rPr>
        <w:t>Organski</w:t>
      </w:r>
      <w:proofErr w:type="spellEnd"/>
      <w:r w:rsidRPr="00DC1B64">
        <w:rPr>
          <w:sz w:val="16"/>
        </w:rPr>
        <w:t xml:space="preserve"> and </w:t>
      </w:r>
      <w:proofErr w:type="spellStart"/>
      <w:r w:rsidRPr="00DC1B64">
        <w:rPr>
          <w:sz w:val="16"/>
        </w:rPr>
        <w:t>Kugler’s</w:t>
      </w:r>
      <w:proofErr w:type="spellEnd"/>
      <w:r w:rsidRPr="00DC1B64">
        <w:rPr>
          <w:sz w:val="16"/>
        </w:rPr>
        <w:t> </w:t>
      </w:r>
      <w:r w:rsidRPr="005B3660">
        <w:rPr>
          <w:rStyle w:val="StyleUnderline"/>
        </w:rPr>
        <w:t>power-transition theory</w:t>
      </w:r>
      <w:r w:rsidRPr="00DC1B64">
        <w:rPr>
          <w:sz w:val="16"/>
        </w:rPr>
        <w:t> also </w:t>
      </w:r>
      <w:r w:rsidRPr="005B3660">
        <w:rPr>
          <w:rStyle w:val="StyleUnderline"/>
        </w:rPr>
        <w:t>provides grounds for concern about the period prior to the possible crossover.</w:t>
      </w:r>
      <w:r w:rsidRPr="00DC1B64">
        <w:rPr>
          <w:sz w:val="16"/>
        </w:rPr>
        <w:t>19 pg. 647-650</w:t>
      </w:r>
    </w:p>
    <w:p w:rsidR="005349E9" w:rsidRDefault="005349E9" w:rsidP="005349E9">
      <w:pPr>
        <w:pStyle w:val="Heading3"/>
      </w:pPr>
      <w:r>
        <w:lastRenderedPageBreak/>
        <w:t xml:space="preserve">Impacts – </w:t>
      </w:r>
      <w:proofErr w:type="spellStart"/>
      <w:r>
        <w:t>Heg</w:t>
      </w:r>
      <w:proofErr w:type="spellEnd"/>
    </w:p>
    <w:p w:rsidR="005349E9" w:rsidRDefault="005349E9" w:rsidP="005349E9">
      <w:pPr>
        <w:pStyle w:val="Heading4"/>
      </w:pPr>
      <w:r>
        <w:t xml:space="preserve"> Tech competitiveness is key to US leadership – innovation sustains power projection</w:t>
      </w:r>
    </w:p>
    <w:p w:rsidR="005349E9" w:rsidRPr="007425A9" w:rsidRDefault="005349E9" w:rsidP="005349E9">
      <w:proofErr w:type="spellStart"/>
      <w:r w:rsidRPr="007425A9">
        <w:rPr>
          <w:rStyle w:val="Style13ptBold"/>
        </w:rPr>
        <w:t>Tromblay</w:t>
      </w:r>
      <w:proofErr w:type="spellEnd"/>
      <w:r w:rsidRPr="007425A9">
        <w:rPr>
          <w:rStyle w:val="Style13ptBold"/>
        </w:rPr>
        <w:t xml:space="preserve"> and </w:t>
      </w:r>
      <w:proofErr w:type="spellStart"/>
      <w:r w:rsidRPr="007425A9">
        <w:rPr>
          <w:rStyle w:val="Style13ptBold"/>
        </w:rPr>
        <w:t>Spelbrink</w:t>
      </w:r>
      <w:proofErr w:type="spellEnd"/>
      <w:r w:rsidRPr="007425A9">
        <w:rPr>
          <w:rStyle w:val="Style13ptBold"/>
        </w:rPr>
        <w:t xml:space="preserve"> </w:t>
      </w:r>
      <w:r w:rsidRPr="007425A9">
        <w:t>20</w:t>
      </w:r>
      <w:r w:rsidRPr="007425A9">
        <w:rPr>
          <w:rStyle w:val="Style13ptBold"/>
        </w:rPr>
        <w:t>16</w:t>
      </w:r>
      <w:r>
        <w:t xml:space="preserve"> – </w:t>
      </w:r>
      <w:r w:rsidRPr="007425A9">
        <w:t xml:space="preserve">Darren E. </w:t>
      </w:r>
      <w:proofErr w:type="spellStart"/>
      <w:r w:rsidRPr="007425A9">
        <w:t>Tromblay</w:t>
      </w:r>
      <w:proofErr w:type="spellEnd"/>
      <w:r w:rsidRPr="007425A9">
        <w:t xml:space="preserve"> has served as an intelligence analyst with the U.S. government for more than a decade. He holds an MA from the Elliott School of International Affairs at George Washington University, an MS from the National Defense Intelligence College, and a BA from the University of California and is a graduate of the National Intelligence University’s Denial and Deception Advanced Studies Program. Robert G. </w:t>
      </w:r>
      <w:proofErr w:type="spellStart"/>
      <w:r w:rsidRPr="007425A9">
        <w:t>Spelbrink</w:t>
      </w:r>
      <w:proofErr w:type="spellEnd"/>
      <w:r w:rsidRPr="007425A9">
        <w:t xml:space="preserve"> is an FBI Special Agent, Strategic Partnership Program, </w:t>
      </w:r>
      <w:proofErr w:type="gramStart"/>
      <w:r w:rsidRPr="007425A9">
        <w:t>Washington</w:t>
      </w:r>
      <w:proofErr w:type="gramEnd"/>
      <w:r w:rsidRPr="007425A9">
        <w:t xml:space="preserve"> Field Office. (</w:t>
      </w:r>
      <w:r w:rsidRPr="007425A9">
        <w:rPr>
          <w:i/>
        </w:rPr>
        <w:t>Securing U.S. Innovation: The Challenge of Preserving a Competitive Advantage in the Creation of Knowledge</w:t>
      </w:r>
      <w:r w:rsidRPr="007425A9">
        <w:t xml:space="preserve"> pp. 1-4)</w:t>
      </w:r>
      <w:r>
        <w:t xml:space="preserve"> </w:t>
      </w:r>
      <w:proofErr w:type="spellStart"/>
      <w:r>
        <w:t>bhb</w:t>
      </w:r>
      <w:proofErr w:type="spellEnd"/>
    </w:p>
    <w:p w:rsidR="005349E9" w:rsidRPr="00FF66ED" w:rsidRDefault="005349E9" w:rsidP="005349E9">
      <w:pPr>
        <w:rPr>
          <w:sz w:val="16"/>
        </w:rPr>
      </w:pPr>
      <w:r w:rsidRPr="00FF66ED">
        <w:rPr>
          <w:sz w:val="16"/>
        </w:rPr>
        <w:t xml:space="preserve">The process of </w:t>
      </w:r>
      <w:r w:rsidRPr="00FF66ED">
        <w:rPr>
          <w:rStyle w:val="StyleUnderline"/>
        </w:rPr>
        <w:t xml:space="preserve">innovation is integral to </w:t>
      </w:r>
      <w:r w:rsidRPr="00FF66ED">
        <w:rPr>
          <w:rStyle w:val="Emphasis"/>
        </w:rPr>
        <w:t>sustaining national power</w:t>
      </w:r>
      <w:r w:rsidRPr="00FF66ED">
        <w:rPr>
          <w:rStyle w:val="StyleUnderline"/>
        </w:rPr>
        <w:t xml:space="preserve"> in </w:t>
      </w:r>
      <w:r w:rsidRPr="00FF66ED">
        <w:rPr>
          <w:rStyle w:val="Emphasis"/>
        </w:rPr>
        <w:t>all of its forms</w:t>
      </w:r>
      <w:r w:rsidRPr="00FF66ED">
        <w:rPr>
          <w:sz w:val="16"/>
        </w:rPr>
        <w:t xml:space="preserve">. Innovation refers to "an idea, embodied in a technology, product, or process which is new and created value. To be impactful, innovations must also be scalable, not merely one-off novelties. Because </w:t>
      </w:r>
      <w:r w:rsidRPr="00FF66ED">
        <w:rPr>
          <w:rStyle w:val="StyleUnderline"/>
        </w:rPr>
        <w:t>innovation is</w:t>
      </w:r>
      <w:r w:rsidRPr="00FF66ED">
        <w:rPr>
          <w:sz w:val="16"/>
        </w:rPr>
        <w:t xml:space="preserve"> so </w:t>
      </w:r>
      <w:r w:rsidRPr="00FF66ED">
        <w:rPr>
          <w:rStyle w:val="Emphasis"/>
        </w:rPr>
        <w:t>fundamental to nation-states survival</w:t>
      </w:r>
      <w:r w:rsidRPr="00FF66ED">
        <w:rPr>
          <w:rStyle w:val="StyleUnderline"/>
        </w:rPr>
        <w:t xml:space="preserve"> through military, economic, and other means</w:t>
      </w:r>
      <w:r w:rsidRPr="00FF66ED">
        <w:rPr>
          <w:sz w:val="16"/>
        </w:rPr>
        <w:t>, it is often at the center of intelligence (acquisition) and counterintelligence (protection) activities. This creates a complex enterprise, as intelligence services not only have to identify what they are targeting but also ascertain what adversaries are interested in acquiring. For the United States it is even more convoluted, as much of the country's most cutting-edge intellectual capital is in the private sector. The history of legislation intended to protect the assets associated with U.S. innovation from foreign government-affiliated actors has shifted from focusing strictly on direct threats to the U.S. government to disruption of foreign threats—both commercial and governmental.</w:t>
      </w:r>
    </w:p>
    <w:p w:rsidR="005349E9" w:rsidRPr="00FF66ED" w:rsidRDefault="005349E9" w:rsidP="005349E9">
      <w:pPr>
        <w:rPr>
          <w:sz w:val="16"/>
          <w:szCs w:val="16"/>
        </w:rPr>
      </w:pPr>
      <w:r w:rsidRPr="00FF66ED">
        <w:rPr>
          <w:sz w:val="16"/>
          <w:szCs w:val="16"/>
        </w:rPr>
        <w:t>NATIONAL POWER AND INNOVATION</w:t>
      </w:r>
    </w:p>
    <w:p w:rsidR="005349E9" w:rsidRPr="00FF66ED" w:rsidRDefault="005349E9" w:rsidP="005349E9">
      <w:pPr>
        <w:rPr>
          <w:sz w:val="16"/>
        </w:rPr>
      </w:pPr>
      <w:r w:rsidRPr="00FF66ED">
        <w:rPr>
          <w:rStyle w:val="StyleUnderline"/>
        </w:rPr>
        <w:t>Power is, broadly, the ability to influence the behavior of another party to achieve a desired outcome. Elements of national power</w:t>
      </w:r>
      <w:r w:rsidRPr="00FF66ED">
        <w:rPr>
          <w:sz w:val="16"/>
        </w:rPr>
        <w:t xml:space="preserve"> </w:t>
      </w:r>
      <w:r w:rsidRPr="00FF66ED">
        <w:rPr>
          <w:rStyle w:val="StyleUnderline"/>
        </w:rPr>
        <w:t>(ENPs),</w:t>
      </w:r>
      <w:r w:rsidRPr="00FF66ED">
        <w:rPr>
          <w:sz w:val="16"/>
        </w:rPr>
        <w:t xml:space="preserve"> the tools that a state can wield in furtherance of its international objectives, </w:t>
      </w:r>
      <w:r w:rsidRPr="00FF66ED">
        <w:rPr>
          <w:rStyle w:val="StyleUnderline"/>
        </w:rPr>
        <w:t>consist of diplomacy, information, military force, and economics.</w:t>
      </w:r>
      <w:r w:rsidRPr="00FF66ED">
        <w:rPr>
          <w:sz w:val="16"/>
        </w:rPr>
        <w:t xml:space="preserve"> ENPs provide the context for clandestine competition over the capacities for and the benefits from innovation. Political scientist Ashley </w:t>
      </w:r>
      <w:proofErr w:type="spellStart"/>
      <w:r w:rsidRPr="00FF66ED">
        <w:rPr>
          <w:sz w:val="16"/>
        </w:rPr>
        <w:t>Tellis</w:t>
      </w:r>
      <w:proofErr w:type="spellEnd"/>
      <w:r w:rsidRPr="00FF66ED">
        <w:rPr>
          <w:sz w:val="16"/>
        </w:rPr>
        <w:t xml:space="preserve"> identified that understanding </w:t>
      </w:r>
      <w:r w:rsidRPr="00FF66ED">
        <w:rPr>
          <w:rStyle w:val="StyleUnderline"/>
        </w:rPr>
        <w:t>national power is not only an accounting of visible assets but also entails unpacking capabilities such as the aptitude for innovation and the quality of the knowledge base.</w:t>
      </w:r>
      <w:r w:rsidRPr="00FF66ED">
        <w:rPr>
          <w:sz w:val="16"/>
        </w:rPr>
        <w:t xml:space="preserve"> Furthermore. </w:t>
      </w:r>
      <w:r w:rsidRPr="00FF66ED">
        <w:rPr>
          <w:rStyle w:val="StyleUnderline"/>
        </w:rPr>
        <w:t>ENPs</w:t>
      </w:r>
      <w:r w:rsidRPr="00FF66ED">
        <w:rPr>
          <w:sz w:val="16"/>
        </w:rPr>
        <w:t xml:space="preserve"> are not static objects for display; they must be converted through national processes and employed toward goals. These processes may </w:t>
      </w:r>
      <w:r w:rsidRPr="00FF66ED">
        <w:rPr>
          <w:rStyle w:val="StyleUnderline"/>
        </w:rPr>
        <w:t>result in the wielding of “hard” or "soft power.”</w:t>
      </w:r>
      <w:r w:rsidRPr="00FF66ED">
        <w:rPr>
          <w:sz w:val="16"/>
        </w:rPr>
        <w:t xml:space="preserve"> Hard power is the use of carrots and sticks-offering incentives or threatening consequences-to achieve desired outcomes. Soft power, a concept championed by the political scientist Joseph Nye, is leadership via attractiveness-it is premised on the idea that state and </w:t>
      </w:r>
      <w:proofErr w:type="spellStart"/>
      <w:r w:rsidRPr="00FF66ED">
        <w:rPr>
          <w:sz w:val="16"/>
        </w:rPr>
        <w:t>nonstate</w:t>
      </w:r>
      <w:proofErr w:type="spellEnd"/>
      <w:r w:rsidRPr="00FF66ED">
        <w:rPr>
          <w:sz w:val="16"/>
        </w:rPr>
        <w:t xml:space="preserve"> actors will voluntarily opt into cooperation with U.S. policies based on a perception that these are legitimate and worth supporting.</w:t>
      </w:r>
    </w:p>
    <w:p w:rsidR="005349E9" w:rsidRPr="00FF66ED" w:rsidRDefault="005349E9" w:rsidP="005349E9">
      <w:pPr>
        <w:rPr>
          <w:sz w:val="16"/>
        </w:rPr>
      </w:pPr>
      <w:r w:rsidRPr="00FF66ED">
        <w:rPr>
          <w:rStyle w:val="StyleUnderline"/>
        </w:rPr>
        <w:t>Innovation is integral to maintaining ENPs and in conversion of these into specific results.</w:t>
      </w:r>
      <w:r w:rsidRPr="00FF66ED">
        <w:rPr>
          <w:sz w:val="16"/>
        </w:rPr>
        <w:t xml:space="preserve"> Clearly </w:t>
      </w:r>
      <w:r w:rsidRPr="00FF66ED">
        <w:rPr>
          <w:rStyle w:val="StyleUnderline"/>
        </w:rPr>
        <w:t>power in the military and economic fields is contingent on the competitive edge provided by</w:t>
      </w:r>
      <w:r w:rsidRPr="00FF66ED">
        <w:rPr>
          <w:sz w:val="16"/>
        </w:rPr>
        <w:t xml:space="preserve"> </w:t>
      </w:r>
      <w:r w:rsidRPr="00FF66ED">
        <w:rPr>
          <w:rStyle w:val="StyleUnderline"/>
        </w:rPr>
        <w:t>successful innovation.</w:t>
      </w:r>
      <w:r w:rsidRPr="00FF66ED">
        <w:rPr>
          <w:sz w:val="16"/>
        </w:rPr>
        <w:t xml:space="preserve"> However, it is equally valuable in the context of information. While innovation certainly has ramifications for the infrastructure that facilitates communications, it also, far more broadly, represents the </w:t>
      </w:r>
      <w:r w:rsidRPr="00FF66ED">
        <w:rPr>
          <w:rStyle w:val="StyleUnderline"/>
        </w:rPr>
        <w:t>new information (and resulting knowledge)</w:t>
      </w:r>
      <w:r w:rsidRPr="00FF66ED">
        <w:rPr>
          <w:sz w:val="16"/>
        </w:rPr>
        <w:t xml:space="preserve"> that </w:t>
      </w:r>
      <w:r w:rsidRPr="00FF66ED">
        <w:rPr>
          <w:rStyle w:val="StyleUnderline"/>
        </w:rPr>
        <w:t>is a crux of competition between international actors. From a diplomatic perspective, innovation is a topic that the United States has used to build bridges and demonstrate its leadership. Maintaining a competitive edge</w:t>
      </w:r>
      <w:r w:rsidRPr="00FF66ED">
        <w:rPr>
          <w:sz w:val="16"/>
        </w:rPr>
        <w:t xml:space="preserve"> in this area </w:t>
      </w:r>
      <w:r w:rsidRPr="00FF66ED">
        <w:rPr>
          <w:rStyle w:val="StyleUnderline"/>
        </w:rPr>
        <w:t>means</w:t>
      </w:r>
      <w:r w:rsidRPr="00FF66ED">
        <w:rPr>
          <w:sz w:val="16"/>
        </w:rPr>
        <w:t xml:space="preserve"> that </w:t>
      </w:r>
      <w:r w:rsidRPr="00FF66ED">
        <w:rPr>
          <w:rStyle w:val="StyleUnderline"/>
        </w:rPr>
        <w:t xml:space="preserve">the United States will have this card to play. Innovation is equally applicable in the contexts of "hard and "soft power. </w:t>
      </w:r>
      <w:r w:rsidRPr="00FF66ED">
        <w:rPr>
          <w:sz w:val="16"/>
        </w:rPr>
        <w:t>On one end of the spectrum,</w:t>
      </w:r>
      <w:r w:rsidRPr="00FF66ED">
        <w:rPr>
          <w:rStyle w:val="StyleUnderline"/>
        </w:rPr>
        <w:t xml:space="preserve"> it is integral to the creation of new weapons, and </w:t>
      </w:r>
      <w:r w:rsidRPr="00FF66ED">
        <w:rPr>
          <w:sz w:val="16"/>
        </w:rPr>
        <w:t>on the other, it has been</w:t>
      </w:r>
      <w:r w:rsidRPr="00FF66ED">
        <w:rPr>
          <w:rStyle w:val="StyleUnderline"/>
        </w:rPr>
        <w:t xml:space="preserve"> used as a testament to the creativity of American society </w:t>
      </w:r>
      <w:r w:rsidRPr="00FF66ED">
        <w:rPr>
          <w:sz w:val="16"/>
        </w:rPr>
        <w:t>vis-a-vis repressive societies.</w:t>
      </w:r>
    </w:p>
    <w:p w:rsidR="005349E9" w:rsidRPr="005324AD" w:rsidRDefault="005349E9" w:rsidP="005349E9">
      <w:pPr>
        <w:rPr>
          <w:sz w:val="16"/>
          <w:szCs w:val="16"/>
        </w:rPr>
      </w:pPr>
      <w:r w:rsidRPr="005324AD">
        <w:rPr>
          <w:sz w:val="16"/>
          <w:szCs w:val="16"/>
        </w:rPr>
        <w:t>THE ROLE OF INNOVATION IN U.S. STRATEGY</w:t>
      </w:r>
    </w:p>
    <w:p w:rsidR="005349E9" w:rsidRPr="005324AD" w:rsidRDefault="005349E9" w:rsidP="005349E9">
      <w:pPr>
        <w:rPr>
          <w:sz w:val="16"/>
        </w:rPr>
      </w:pPr>
      <w:r w:rsidRPr="005324AD">
        <w:rPr>
          <w:rStyle w:val="StyleUnderline"/>
        </w:rPr>
        <w:t>The U.S. government's National Security Strategy</w:t>
      </w:r>
      <w:r w:rsidRPr="005324AD">
        <w:rPr>
          <w:sz w:val="16"/>
        </w:rPr>
        <w:t xml:space="preserve">, issued in early 2015, </w:t>
      </w:r>
      <w:r w:rsidRPr="005324AD">
        <w:rPr>
          <w:rStyle w:val="StyleUnderline"/>
        </w:rPr>
        <w:t>articulates</w:t>
      </w:r>
      <w:r w:rsidRPr="005324AD">
        <w:rPr>
          <w:sz w:val="16"/>
        </w:rPr>
        <w:t xml:space="preserve"> a vision in which innovation is essential to multiple objectives. </w:t>
      </w:r>
      <w:r w:rsidRPr="005324AD">
        <w:rPr>
          <w:rStyle w:val="StyleUnderline"/>
        </w:rPr>
        <w:t>Safeguarding our "science and technology base to keep our edge in the capabilities needed to prevail against any adversary</w:t>
      </w:r>
      <w:r w:rsidRPr="005324AD">
        <w:rPr>
          <w:sz w:val="16"/>
        </w:rPr>
        <w:t xml:space="preserve"> is a component of the strategy's proposal to strengthen national defense." The strategy's consideration of economic matters also dwells on issues of innovation:</w:t>
      </w:r>
    </w:p>
    <w:p w:rsidR="005349E9" w:rsidRPr="005324AD" w:rsidRDefault="005349E9" w:rsidP="005349E9">
      <w:pPr>
        <w:rPr>
          <w:sz w:val="16"/>
        </w:rPr>
      </w:pPr>
      <w:r w:rsidRPr="005324AD">
        <w:rPr>
          <w:sz w:val="16"/>
        </w:rPr>
        <w:t xml:space="preserve">Scientific discovery and technological innovation empower American leadership with a competitive edge that secures our military advantage, propels our economy, and improves the human condition. </w:t>
      </w:r>
      <w:r w:rsidRPr="005324AD">
        <w:rPr>
          <w:rStyle w:val="StyleUnderline"/>
        </w:rPr>
        <w:t>Sustaining that edge requires robust Federal investments in</w:t>
      </w:r>
      <w:r w:rsidRPr="005324AD">
        <w:rPr>
          <w:sz w:val="16"/>
        </w:rPr>
        <w:t xml:space="preserve"> basic and applied research. We must also strengthen science technology, engineering, and mathematics </w:t>
      </w:r>
      <w:r w:rsidRPr="005324AD">
        <w:rPr>
          <w:rStyle w:val="StyleUnderline"/>
        </w:rPr>
        <w:t xml:space="preserve">(STEM) education to produce tomorrow’s discoverers, inventors, entrepreneurs, and high-skills workforce. . . . </w:t>
      </w:r>
      <w:r w:rsidRPr="005324AD">
        <w:rPr>
          <w:sz w:val="16"/>
        </w:rPr>
        <w:t>We will also keep our edge by opening our national labs to more commercial partnerships while tapping research and development in the private sector including a wide range of start-ups and firms at the leading edge of the America's innovation economy.</w:t>
      </w:r>
    </w:p>
    <w:p w:rsidR="005349E9" w:rsidRPr="005324AD" w:rsidRDefault="005349E9" w:rsidP="005349E9">
      <w:pPr>
        <w:rPr>
          <w:sz w:val="16"/>
        </w:rPr>
      </w:pPr>
      <w:r w:rsidRPr="005324AD">
        <w:rPr>
          <w:sz w:val="16"/>
        </w:rPr>
        <w:lastRenderedPageBreak/>
        <w:t xml:space="preserve">Finally, </w:t>
      </w:r>
      <w:r w:rsidRPr="005324AD">
        <w:rPr>
          <w:rStyle w:val="StyleUnderline"/>
        </w:rPr>
        <w:t xml:space="preserve">the strategy addresses the need to preserve access to "shared spaces, specifically </w:t>
      </w:r>
      <w:r w:rsidRPr="005324AD">
        <w:rPr>
          <w:rStyle w:val="Emphasis"/>
        </w:rPr>
        <w:t>cyber space and air and maritime security</w:t>
      </w:r>
      <w:r w:rsidRPr="005324AD">
        <w:rPr>
          <w:rStyle w:val="StyleUnderline"/>
        </w:rPr>
        <w:t>.</w:t>
      </w:r>
      <w:r w:rsidRPr="005324AD">
        <w:rPr>
          <w:sz w:val="16"/>
        </w:rPr>
        <w:t xml:space="preserve"> All of these environments remain unconquered to varying degrees, primarily because technology sufficient to sustain a constant human presence in these settings has yet to be developed. </w:t>
      </w:r>
      <w:r w:rsidRPr="005324AD">
        <w:rPr>
          <w:rStyle w:val="StyleUnderline"/>
        </w:rPr>
        <w:t>Geopolitics abhors a vacuum, as current competition focused on the Arctic illustrates." This means that innovation is central to the geopolitical competition to establish and maintain a presence in these realms.</w:t>
      </w:r>
    </w:p>
    <w:p w:rsidR="005349E9" w:rsidRPr="005324AD" w:rsidRDefault="005349E9" w:rsidP="005349E9">
      <w:pPr>
        <w:rPr>
          <w:sz w:val="16"/>
          <w:szCs w:val="16"/>
        </w:rPr>
      </w:pPr>
      <w:r w:rsidRPr="005324AD">
        <w:rPr>
          <w:sz w:val="16"/>
          <w:szCs w:val="16"/>
        </w:rPr>
        <w:t xml:space="preserve">The National Intelligence Strategy-which outlines the programs that will provide policymakers with an information advantage-highlights the necessity of advanced technology. It cites innovation among its Enterprise Objectives, focusing on finding and deploying new scientific discoveries and technologies. A critical aspect of innovation is the cyber milieu. Among the Strategy's mission objectives is detecting and understanding cyber threats so as to support national security decision making, cyber security, and cyber effects operations. As the Strategy indicates, the intelligence community must be familiar with the results of innovation, as it "provides needed expertise to defend U.S. government networks along with other critical communications networks and national infrastructure. U.S. innovation does not exist in a vacuum, but instead exists in the context of what competitors and adversaries are accomplishing. The Strategy acknowledges this, suggesting that "state and non-state actors use digital technologies to achieve economic and military advantages, foment instability, increase control over content in cyberspace. </w:t>
      </w:r>
      <w:proofErr w:type="gramStart"/>
      <w:r w:rsidRPr="005324AD">
        <w:rPr>
          <w:sz w:val="16"/>
          <w:szCs w:val="16"/>
        </w:rPr>
        <w:t>and</w:t>
      </w:r>
      <w:proofErr w:type="gramEnd"/>
      <w:r w:rsidRPr="005324AD">
        <w:rPr>
          <w:sz w:val="16"/>
          <w:szCs w:val="16"/>
        </w:rPr>
        <w:t xml:space="preserve"> achieve other strategic goals.</w:t>
      </w:r>
    </w:p>
    <w:p w:rsidR="005349E9" w:rsidRPr="005324AD" w:rsidRDefault="005349E9" w:rsidP="005349E9">
      <w:pPr>
        <w:rPr>
          <w:sz w:val="16"/>
          <w:szCs w:val="16"/>
        </w:rPr>
      </w:pPr>
      <w:r w:rsidRPr="005324AD">
        <w:rPr>
          <w:sz w:val="16"/>
          <w:szCs w:val="16"/>
        </w:rPr>
        <w:t>Counterintelligence, especially in its efforts to prevent the compromise of public and private sector proprietary information, is essential to ensuring that the United States reaps the rewards of innovation. The 2007 National Counterintelligence Strategy (the most recent publicly available version) highlights the scope of concerns, stating that foreign intelligence activities are not limited to targeting the intelligence community and the U.S. government. Instead, the private sector and academia are fertile breeding grounds for advanced scientific discovery, cutting-edge technology, and advanced research and development that make them irresistible soft targets for foreign intelligence collectors.' The task of protecting U.S. entities from foreign exploitation is made even more difficult because the significance of assets may not even be known to those who control them.' For instance, certain technologies and research that are ultimately deemed restricted emerge from unclassified and accessible Work.</w:t>
      </w:r>
    </w:p>
    <w:p w:rsidR="005349E9" w:rsidRDefault="005349E9" w:rsidP="005349E9">
      <w:pPr>
        <w:rPr>
          <w:sz w:val="16"/>
        </w:rPr>
      </w:pPr>
      <w:r w:rsidRPr="005324AD">
        <w:rPr>
          <w:rStyle w:val="StyleUnderline"/>
        </w:rPr>
        <w:t>The capability for innovation (as opposed to the outcomes of that capability) is integral to the United States international interests.</w:t>
      </w:r>
      <w:r w:rsidRPr="005324AD">
        <w:rPr>
          <w:sz w:val="16"/>
        </w:rPr>
        <w:t xml:space="preserve"> As noted by the 2015 Strategy for American Innovation from the National Economic Council and the Office of Science Technology Policy, while many countries can grow by adopting existing technologies and business practices, America must continually innovate, because its workers and firms are generally already operating at the technological frontier. Furthermore, according to a 2015 Brookings Institution study, </w:t>
      </w:r>
      <w:r w:rsidRPr="005324AD">
        <w:rPr>
          <w:rStyle w:val="StyleUnderline"/>
        </w:rPr>
        <w:t>the advanced industrial sector</w:t>
      </w:r>
      <w:r w:rsidRPr="005324AD">
        <w:rPr>
          <w:sz w:val="16"/>
        </w:rPr>
        <w:t xml:space="preserve">, which benefits from and often contributes to innovation, </w:t>
      </w:r>
      <w:r w:rsidRPr="005324AD">
        <w:rPr>
          <w:rStyle w:val="StyleUnderline"/>
        </w:rPr>
        <w:t xml:space="preserve">"looms large in supporting such national and global objectives as national security, energy independence, food sustainability, </w:t>
      </w:r>
      <w:proofErr w:type="gramStart"/>
      <w:r w:rsidRPr="005324AD">
        <w:rPr>
          <w:rStyle w:val="StyleUnderline"/>
        </w:rPr>
        <w:t>health</w:t>
      </w:r>
      <w:proofErr w:type="gramEnd"/>
      <w:r w:rsidRPr="005324AD">
        <w:rPr>
          <w:rStyle w:val="StyleUnderline"/>
        </w:rPr>
        <w:t xml:space="preserve"> and rising standards of living. U.S. interests are not just tied to the outcomes of innovation but rather to the viability of the process, which includes</w:t>
      </w:r>
      <w:r w:rsidRPr="005324AD">
        <w:rPr>
          <w:sz w:val="16"/>
        </w:rPr>
        <w:t xml:space="preserve"> such hard-to-measure factors as </w:t>
      </w:r>
      <w:r w:rsidRPr="005324AD">
        <w:rPr>
          <w:rStyle w:val="StyleUnderline"/>
        </w:rPr>
        <w:t>human capital, integrity of academic institutions, exclusivity of technology</w:t>
      </w:r>
      <w:r w:rsidRPr="005324AD">
        <w:rPr>
          <w:sz w:val="16"/>
        </w:rPr>
        <w:t>, and more.</w:t>
      </w:r>
    </w:p>
    <w:p w:rsidR="005349E9" w:rsidRDefault="005349E9" w:rsidP="005349E9">
      <w:pPr>
        <w:rPr>
          <w:sz w:val="16"/>
        </w:rPr>
      </w:pPr>
    </w:p>
    <w:p w:rsidR="005349E9" w:rsidRDefault="005349E9" w:rsidP="005349E9">
      <w:pPr>
        <w:pStyle w:val="Heading4"/>
      </w:pPr>
      <w:r>
        <w:t xml:space="preserve">Decline in US leadership leads to great power war – </w:t>
      </w:r>
      <w:proofErr w:type="spellStart"/>
      <w:r>
        <w:t>unipolarity</w:t>
      </w:r>
      <w:proofErr w:type="spellEnd"/>
      <w:r>
        <w:t xml:space="preserve"> is a global conflict dampener </w:t>
      </w:r>
    </w:p>
    <w:p w:rsidR="005349E9" w:rsidRPr="00397ED8" w:rsidRDefault="005349E9" w:rsidP="005349E9">
      <w:r w:rsidRPr="00397ED8">
        <w:rPr>
          <w:rStyle w:val="Style13ptBold"/>
        </w:rPr>
        <w:t>Keck</w:t>
      </w:r>
      <w:r>
        <w:t xml:space="preserve"> 20</w:t>
      </w:r>
      <w:r w:rsidRPr="00397ED8">
        <w:rPr>
          <w:rStyle w:val="Style13ptBold"/>
        </w:rPr>
        <w:t>14</w:t>
      </w:r>
      <w:r>
        <w:t xml:space="preserve"> – Zachary Keck is the managing editor of the National Interest and a </w:t>
      </w:r>
      <w:r w:rsidRPr="00397ED8">
        <w:t xml:space="preserve">Research Assistant at the Harvard Kennedy School's </w:t>
      </w:r>
      <w:proofErr w:type="spellStart"/>
      <w:r w:rsidRPr="00397ED8">
        <w:t>Belfer</w:t>
      </w:r>
      <w:proofErr w:type="spellEnd"/>
      <w:r w:rsidRPr="00397ED8">
        <w:t xml:space="preserve"> Center for Science and International Affairs</w:t>
      </w:r>
      <w:r>
        <w:t xml:space="preserve"> (“</w:t>
      </w:r>
      <w:r w:rsidRPr="00397ED8">
        <w:t>America’s Relative Decline: Should We Panic?</w:t>
      </w:r>
      <w:r>
        <w:t xml:space="preserve">” </w:t>
      </w:r>
      <w:r w:rsidRPr="00397ED8">
        <w:t>http://thediplomat.com/2014/01/americas-relative-decline-should-we-panic/</w:t>
      </w:r>
      <w:r>
        <w:t xml:space="preserve">) </w:t>
      </w:r>
      <w:proofErr w:type="spellStart"/>
      <w:r>
        <w:t>bhb</w:t>
      </w:r>
      <w:proofErr w:type="spellEnd"/>
    </w:p>
    <w:p w:rsidR="005349E9" w:rsidRPr="00397ED8" w:rsidRDefault="005349E9" w:rsidP="005349E9">
      <w:pPr>
        <w:rPr>
          <w:sz w:val="16"/>
        </w:rPr>
      </w:pPr>
      <w:r w:rsidRPr="00397ED8">
        <w:rPr>
          <w:sz w:val="16"/>
        </w:rPr>
        <w:t xml:space="preserve">Still, </w:t>
      </w:r>
      <w:r w:rsidRPr="00397ED8">
        <w:rPr>
          <w:rStyle w:val="StyleUnderline"/>
        </w:rPr>
        <w:t>China’s relative rise and the United States’ relative decline carries significant risks</w:t>
      </w:r>
      <w:r w:rsidRPr="00397ED8">
        <w:rPr>
          <w:sz w:val="16"/>
        </w:rPr>
        <w:t xml:space="preserve">, for the rest of the world probably more so than for Americans. </w:t>
      </w:r>
      <w:r w:rsidRPr="00397ED8">
        <w:rPr>
          <w:rStyle w:val="StyleUnderline"/>
        </w:rPr>
        <w:t>Odds are, the world will be worse off if China and especially others reach parity with the U.S. in the coming years.</w:t>
      </w:r>
    </w:p>
    <w:p w:rsidR="005349E9" w:rsidRPr="00397ED8" w:rsidRDefault="005349E9" w:rsidP="005349E9">
      <w:pPr>
        <w:rPr>
          <w:sz w:val="16"/>
          <w:szCs w:val="16"/>
        </w:rPr>
      </w:pPr>
      <w:r w:rsidRPr="00397ED8">
        <w:rPr>
          <w:rStyle w:val="StyleUnderline"/>
        </w:rPr>
        <w:t>This isn’t to say America is necessarily as benign a hegemon as some in the U.S. claim it to be.</w:t>
      </w:r>
      <w:r w:rsidRPr="00397ED8">
        <w:rPr>
          <w:sz w:val="16"/>
          <w:szCs w:val="16"/>
        </w:rPr>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p>
    <w:p w:rsidR="005349E9" w:rsidRPr="00B51294" w:rsidRDefault="005349E9" w:rsidP="005349E9">
      <w:pPr>
        <w:rPr>
          <w:sz w:val="16"/>
        </w:rPr>
      </w:pPr>
      <w:r w:rsidRPr="00397ED8">
        <w:rPr>
          <w:rStyle w:val="StyleUnderline"/>
        </w:rPr>
        <w:t xml:space="preserve">Still, on balance, the U.S. has been a positive force in the world, especially for a unipolar power. </w:t>
      </w:r>
      <w:r w:rsidRPr="00B51294">
        <w:rPr>
          <w:sz w:val="16"/>
        </w:rPr>
        <w:t>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p>
    <w:p w:rsidR="005349E9" w:rsidRPr="00B51294" w:rsidRDefault="005349E9" w:rsidP="005349E9">
      <w:pPr>
        <w:rPr>
          <w:sz w:val="16"/>
        </w:rPr>
      </w:pPr>
      <w:r w:rsidRPr="00B51294">
        <w:rPr>
          <w:rStyle w:val="StyleUnderline"/>
        </w:rPr>
        <w:lastRenderedPageBreak/>
        <w:t>Regardless of your opinion on U.S. global leadership over the last two decades</w:t>
      </w:r>
      <w:r w:rsidRPr="00B51294">
        <w:rPr>
          <w:sz w:val="16"/>
        </w:rPr>
        <w:t xml:space="preserve">, however, </w:t>
      </w:r>
      <w:r w:rsidRPr="00B51294">
        <w:rPr>
          <w:rStyle w:val="StyleUnderline"/>
        </w:rPr>
        <w:t xml:space="preserve">there is </w:t>
      </w:r>
      <w:r w:rsidRPr="00B51294">
        <w:rPr>
          <w:rStyle w:val="Emphasis"/>
        </w:rPr>
        <w:t>good reason to fear its relative decline</w:t>
      </w:r>
      <w:r w:rsidRPr="00B51294">
        <w:rPr>
          <w:rStyle w:val="StyleUnderline"/>
        </w:rPr>
        <w:t xml:space="preserve"> compared with China and other emerging nations.</w:t>
      </w:r>
      <w:r w:rsidRPr="00B51294">
        <w:rPr>
          <w:sz w:val="16"/>
        </w:rPr>
        <w:t xml:space="preserve"> To begin with, </w:t>
      </w:r>
      <w:r w:rsidRPr="00B51294">
        <w:rPr>
          <w:rStyle w:val="Emphasis"/>
        </w:rPr>
        <w:t>hegemonic transition periods have historically been the most destabilizing eras in history</w:t>
      </w:r>
      <w:r w:rsidRPr="00B51294">
        <w:rPr>
          <w:sz w:val="16"/>
        </w:rPr>
        <w:t xml:space="preserve">. This is not only because of the malign intentions of the rising and established power(s). </w:t>
      </w:r>
      <w:r w:rsidRPr="00B51294">
        <w:rPr>
          <w:rStyle w:val="StyleUnderline"/>
        </w:rPr>
        <w:t>Even if all the parties have benign, peaceful intentions, the rise of new global powers necessitates revisions to the “rules of the road.” This is nearly impossible to do in any organized fashion given the anarchic nature of the international system</w:t>
      </w:r>
      <w:r w:rsidRPr="00B51294">
        <w:rPr>
          <w:sz w:val="16"/>
        </w:rPr>
        <w:t>, where there is no central authority that can govern interactions between states.</w:t>
      </w:r>
    </w:p>
    <w:p w:rsidR="005349E9" w:rsidRPr="00B51294" w:rsidRDefault="005349E9" w:rsidP="005349E9">
      <w:pPr>
        <w:rPr>
          <w:sz w:val="16"/>
        </w:rPr>
      </w:pPr>
      <w:r w:rsidRPr="00B51294">
        <w:rPr>
          <w:rStyle w:val="StyleUnderline"/>
        </w:rPr>
        <w:t>We are already starting to see the potential dangers of hegemonic transition periods in the Asia-Pacific (and arguably the Middle East). As China grows more economically and militarily powerful, it has unsurprisingly sought to expand its influence in East Asia.</w:t>
      </w:r>
      <w:r w:rsidRPr="00B51294">
        <w:rPr>
          <w:sz w:val="16"/>
        </w:rPr>
        <w:t xml:space="preserve"> This necessarily has to come </w:t>
      </w:r>
      <w:r w:rsidRPr="00B51294">
        <w:rPr>
          <w:rStyle w:val="StyleUnderline"/>
        </w:rPr>
        <w:t xml:space="preserve">at the expense of </w:t>
      </w:r>
      <w:r w:rsidRPr="00B51294">
        <w:rPr>
          <w:sz w:val="16"/>
        </w:rPr>
        <w:t xml:space="preserve">other powers, which so far has primarily meant the </w:t>
      </w:r>
      <w:r w:rsidRPr="00B51294">
        <w:rPr>
          <w:rStyle w:val="StyleUnderline"/>
        </w:rPr>
        <w:t>U.S., Japan, Vietnam and the Philippines. Naturally, these powers have sought to resist Chinese encroachments on their territory and influence</w:t>
      </w:r>
      <w:r w:rsidRPr="00B51294">
        <w:rPr>
          <w:sz w:val="16"/>
        </w:rPr>
        <w:t xml:space="preserve">, and the situation grows </w:t>
      </w:r>
      <w:proofErr w:type="gramStart"/>
      <w:r w:rsidRPr="00B51294">
        <w:rPr>
          <w:sz w:val="16"/>
        </w:rPr>
        <w:t>more tense</w:t>
      </w:r>
      <w:proofErr w:type="gramEnd"/>
      <w:r w:rsidRPr="00B51294">
        <w:rPr>
          <w:sz w:val="16"/>
        </w:rPr>
        <w:t xml:space="preserve"> with each passing day. Should China eventually emerge as a global power, or should nations in other regions enjoy a similar rise as Kenny suggests, this situation will play itself out elsewhere in the years and decades ahead.</w:t>
      </w:r>
    </w:p>
    <w:p w:rsidR="005349E9" w:rsidRDefault="005349E9" w:rsidP="005349E9">
      <w:pPr>
        <w:rPr>
          <w:sz w:val="16"/>
        </w:rPr>
      </w:pPr>
      <w:r w:rsidRPr="00B51294">
        <w:rPr>
          <w:rStyle w:val="StyleUnderline"/>
        </w:rPr>
        <w:t>All of this highlights some of the advantages of a unipolar system.</w:t>
      </w:r>
      <w:r w:rsidRPr="00B51294">
        <w:rPr>
          <w:sz w:val="16"/>
        </w:rPr>
        <w:t xml:space="preserve"> Namely, although the U.S. has asserted military force quite frequently in the post-Cold War era, it has only fought weak powers and thus its wars have been fairly limited in terms of the number of casualties involved. At the same time, </w:t>
      </w:r>
      <w:r w:rsidRPr="00B51294">
        <w:rPr>
          <w:rStyle w:val="StyleUnderline"/>
        </w:rPr>
        <w:t xml:space="preserve">America’s preponderance of power has </w:t>
      </w:r>
      <w:r w:rsidRPr="00B51294">
        <w:rPr>
          <w:rStyle w:val="Emphasis"/>
        </w:rPr>
        <w:t>prevented a great power war</w:t>
      </w:r>
      <w:r w:rsidRPr="00B51294">
        <w:rPr>
          <w:rStyle w:val="StyleUnderline"/>
        </w:rPr>
        <w:t xml:space="preserve">, and even </w:t>
      </w:r>
      <w:r w:rsidRPr="00B51294">
        <w:rPr>
          <w:rStyle w:val="Emphasis"/>
        </w:rPr>
        <w:t>restrained major regional powers</w:t>
      </w:r>
      <w:r w:rsidRPr="00B51294">
        <w:rPr>
          <w:rStyle w:val="StyleUnderline"/>
        </w:rPr>
        <w:t xml:space="preserve"> from coming to blows.</w:t>
      </w:r>
      <w:r w:rsidRPr="00B51294">
        <w:rPr>
          <w:sz w:val="16"/>
        </w:rPr>
        <w:t xml:space="preserve"> For instance, </w:t>
      </w:r>
      <w:r w:rsidRPr="00B51294">
        <w:rPr>
          <w:rStyle w:val="StyleUnderline"/>
        </w:rPr>
        <w:t xml:space="preserve">the past 25 years haven’t seen any conflicts on par with the Israeli-Arab or Iran-Iraq wars of the Cold War. </w:t>
      </w:r>
      <w:r w:rsidRPr="00B51294">
        <w:rPr>
          <w:rStyle w:val="Emphasis"/>
        </w:rPr>
        <w:t>As the unipolar era comes to a close, the possibility of great power conflict and especially major regional wars rises dramatically</w:t>
      </w:r>
      <w:r w:rsidRPr="00B51294">
        <w:rPr>
          <w:rStyle w:val="StyleUnderline"/>
        </w:rPr>
        <w:t>.</w:t>
      </w:r>
      <w:r w:rsidRPr="00B51294">
        <w:rPr>
          <w:sz w:val="16"/>
        </w:rPr>
        <w:t xml:space="preserve"> The world will also have to contend with conventionally inferior powers like Japan acquiring nuclear weapons to protect their interests against their newly empowered rivals.</w:t>
      </w:r>
    </w:p>
    <w:p w:rsidR="00357082" w:rsidRDefault="00357082" w:rsidP="00357082">
      <w:pPr>
        <w:pStyle w:val="Heading3"/>
      </w:pPr>
      <w:r>
        <w:lastRenderedPageBreak/>
        <w:t xml:space="preserve">AT: </w:t>
      </w:r>
      <w:proofErr w:type="spellStart"/>
      <w:r>
        <w:t>Heg</w:t>
      </w:r>
      <w:proofErr w:type="spellEnd"/>
      <w:r>
        <w:t xml:space="preserve"> Inevitable</w:t>
      </w:r>
    </w:p>
    <w:p w:rsidR="00357082" w:rsidRPr="00406A84" w:rsidRDefault="00357082" w:rsidP="00357082">
      <w:pPr>
        <w:pStyle w:val="Heading4"/>
      </w:pPr>
      <w:proofErr w:type="spellStart"/>
      <w:r>
        <w:t>Heg</w:t>
      </w:r>
      <w:proofErr w:type="spellEnd"/>
      <w:r>
        <w:t xml:space="preserve"> is sustainable but it’s not inevitable – alternatives to </w:t>
      </w:r>
      <w:proofErr w:type="spellStart"/>
      <w:r>
        <w:t>heg</w:t>
      </w:r>
      <w:proofErr w:type="spellEnd"/>
      <w:r>
        <w:t xml:space="preserve"> cause hotspot escalation</w:t>
      </w:r>
    </w:p>
    <w:p w:rsidR="00357082" w:rsidRDefault="00357082" w:rsidP="00357082">
      <w:pPr>
        <w:rPr>
          <w:rStyle w:val="Style13ptBold"/>
        </w:rPr>
      </w:pPr>
      <w:r>
        <w:rPr>
          <w:rStyle w:val="Style13ptBold"/>
        </w:rPr>
        <w:t>Hoffman ‘13</w:t>
      </w:r>
    </w:p>
    <w:p w:rsidR="00357082" w:rsidRDefault="00357082" w:rsidP="00357082">
      <w:r>
        <w:t xml:space="preserve">F.G., retired Marine officer and former senior executive political appointee in the Pentagon during the Clinton, Bush, and Obama Administrations, senior research fellow @ the Institute for National Strategic Studies @ the National Defense University, </w:t>
      </w:r>
      <w:proofErr w:type="spellStart"/>
      <w:r>
        <w:rPr>
          <w:i/>
        </w:rPr>
        <w:t>Obris</w:t>
      </w:r>
      <w:proofErr w:type="spellEnd"/>
      <w:r>
        <w:t>, Vol. 57, Issue 1, Winter 2013, p. 20-40, “</w:t>
      </w:r>
      <w:r w:rsidRPr="00324942">
        <w:t>Forward Partnership: A Sustainable American Strategy</w:t>
      </w:r>
      <w:r>
        <w:t>”, Science Direct</w:t>
      </w:r>
    </w:p>
    <w:p w:rsidR="00357082" w:rsidRPr="001775D6" w:rsidRDefault="00357082" w:rsidP="00357082">
      <w:pPr>
        <w:rPr>
          <w:sz w:val="16"/>
        </w:rPr>
      </w:pPr>
      <w:r w:rsidRPr="001775D6">
        <w:rPr>
          <w:sz w:val="16"/>
        </w:rPr>
        <w:t xml:space="preserve">Conclusion∂ </w:t>
      </w:r>
      <w:r w:rsidRPr="00406A84">
        <w:rPr>
          <w:rStyle w:val="StyleUnderline"/>
        </w:rPr>
        <w:t>It is not the end of the American era.</w:t>
      </w:r>
      <w:r w:rsidRPr="001775D6">
        <w:rPr>
          <w:sz w:val="16"/>
        </w:rPr>
        <w:t xml:space="preserve">59 </w:t>
      </w:r>
      <w:proofErr w:type="gramStart"/>
      <w:r w:rsidRPr="001775D6">
        <w:rPr>
          <w:sz w:val="16"/>
        </w:rPr>
        <w:t>Yet</w:t>
      </w:r>
      <w:proofErr w:type="gramEnd"/>
      <w:r w:rsidRPr="001775D6">
        <w:rPr>
          <w:sz w:val="16"/>
        </w:rPr>
        <w:t xml:space="preserve">, </w:t>
      </w:r>
      <w:r w:rsidRPr="00406A84">
        <w:rPr>
          <w:rStyle w:val="StyleUnderline"/>
        </w:rPr>
        <w:t>in a world of dynamic change and shaky geopolitical equilibrium, the United States needs to craft a grand strategy that will frame its interests, shape the</w:t>
      </w:r>
      <w:r w:rsidRPr="001775D6">
        <w:rPr>
          <w:sz w:val="16"/>
        </w:rPr>
        <w:t xml:space="preserve"> various </w:t>
      </w:r>
      <w:r w:rsidRPr="00406A84">
        <w:rPr>
          <w:rStyle w:val="StyleUnderline"/>
        </w:rPr>
        <w:t xml:space="preserve">instruments of national power, and </w:t>
      </w:r>
      <w:r w:rsidRPr="001775D6">
        <w:rPr>
          <w:sz w:val="16"/>
        </w:rPr>
        <w:t xml:space="preserve">most importantly </w:t>
      </w:r>
      <w:r w:rsidRPr="00406A84">
        <w:rPr>
          <w:rStyle w:val="StyleUnderline"/>
        </w:rPr>
        <w:t>marshal the necessary investments to underwrite its national security interests. The United States has enormous reserves</w:t>
      </w:r>
      <w:r w:rsidRPr="001775D6">
        <w:rPr>
          <w:sz w:val="16"/>
        </w:rPr>
        <w:t xml:space="preserve"> in terms </w:t>
      </w:r>
      <w:r w:rsidRPr="00406A84">
        <w:rPr>
          <w:rStyle w:val="StyleUnderline"/>
        </w:rPr>
        <w:t>of human and fiscal capital, a dynamic economic base, incentives for innovation, and a superb</w:t>
      </w:r>
      <w:r w:rsidRPr="001775D6">
        <w:rPr>
          <w:sz w:val="16"/>
        </w:rPr>
        <w:t xml:space="preserve"> university </w:t>
      </w:r>
      <w:r w:rsidRPr="00406A84">
        <w:rPr>
          <w:rStyle w:val="StyleUnderline"/>
        </w:rPr>
        <w:t>education system</w:t>
      </w:r>
      <w:r w:rsidRPr="001775D6">
        <w:rPr>
          <w:sz w:val="16"/>
        </w:rPr>
        <w:t xml:space="preserve">.60 Renewing its economic foundation and getting its house in order will be part of </w:t>
      </w:r>
      <w:r w:rsidRPr="00406A84">
        <w:rPr>
          <w:rStyle w:val="StyleUnderline"/>
        </w:rPr>
        <w:t>any grand strategy for the United States</w:t>
      </w:r>
      <w:r w:rsidRPr="001775D6">
        <w:rPr>
          <w:sz w:val="16"/>
        </w:rPr>
        <w:t xml:space="preserve">, but that strategy </w:t>
      </w:r>
      <w:r w:rsidRPr="00406A84">
        <w:rPr>
          <w:rStyle w:val="StyleUnderline"/>
        </w:rPr>
        <w:t xml:space="preserve">cannot be used to turn </w:t>
      </w:r>
      <w:r w:rsidRPr="001775D6">
        <w:rPr>
          <w:sz w:val="16"/>
        </w:rPr>
        <w:t xml:space="preserve">it </w:t>
      </w:r>
      <w:r w:rsidRPr="00406A84">
        <w:rPr>
          <w:rStyle w:val="StyleUnderline"/>
        </w:rPr>
        <w:t>away from its international role and challenges beyond its shores. We should acknowledge the need for renewal</w:t>
      </w:r>
      <w:r w:rsidRPr="001775D6">
        <w:rPr>
          <w:sz w:val="16"/>
        </w:rPr>
        <w:t xml:space="preserve"> and reshaping </w:t>
      </w:r>
      <w:r w:rsidRPr="00406A84">
        <w:rPr>
          <w:rStyle w:val="StyleUnderline"/>
        </w:rPr>
        <w:t>but we need not embrace retreat or retrenchment. We should not become complacent</w:t>
      </w:r>
      <w:r w:rsidRPr="001775D6">
        <w:rPr>
          <w:sz w:val="16"/>
        </w:rPr>
        <w:t xml:space="preserve"> or </w:t>
      </w:r>
      <w:proofErr w:type="spellStart"/>
      <w:r w:rsidRPr="001775D6">
        <w:rPr>
          <w:sz w:val="16"/>
        </w:rPr>
        <w:t>Pollyannish</w:t>
      </w:r>
      <w:proofErr w:type="spellEnd"/>
      <w:r w:rsidRPr="001775D6">
        <w:rPr>
          <w:sz w:val="16"/>
        </w:rPr>
        <w:t xml:space="preserve"> </w:t>
      </w:r>
      <w:r w:rsidRPr="00406A84">
        <w:rPr>
          <w:rStyle w:val="StyleUnderline"/>
        </w:rPr>
        <w:t>about the world we live in today; North Korea, Iran, the Arab Spring, and the South China Sea all remain hotspots</w:t>
      </w:r>
      <w:r w:rsidRPr="001775D6">
        <w:rPr>
          <w:sz w:val="16"/>
        </w:rPr>
        <w:t xml:space="preserve">.61∂ </w:t>
      </w:r>
      <w:r w:rsidRPr="00406A84">
        <w:rPr>
          <w:rStyle w:val="StyleUnderline"/>
        </w:rPr>
        <w:t>The United States, despite</w:t>
      </w:r>
      <w:r w:rsidRPr="001775D6">
        <w:rPr>
          <w:sz w:val="16"/>
        </w:rPr>
        <w:t xml:space="preserve"> ominous </w:t>
      </w:r>
      <w:r w:rsidRPr="00406A84">
        <w:rPr>
          <w:rStyle w:val="StyleUnderline"/>
        </w:rPr>
        <w:t>fiscal constraints, will remain the world's foremost power</w:t>
      </w:r>
      <w:r w:rsidRPr="001775D6">
        <w:rPr>
          <w:sz w:val="16"/>
        </w:rPr>
        <w:t xml:space="preserve"> for decades to come. </w:t>
      </w:r>
      <w:r w:rsidRPr="00406A84">
        <w:rPr>
          <w:rStyle w:val="StyleUnderline"/>
        </w:rPr>
        <w:t>But that position will not contribute to its strategic interests without conscious and deliberate effort. Its core interests</w:t>
      </w:r>
      <w:r w:rsidRPr="001775D6">
        <w:rPr>
          <w:sz w:val="16"/>
        </w:rPr>
        <w:t xml:space="preserve">, </w:t>
      </w:r>
      <w:r w:rsidRPr="00406A84">
        <w:rPr>
          <w:rStyle w:val="StyleUnderline"/>
        </w:rPr>
        <w:t>including a stable international system that favors access to the global commons</w:t>
      </w:r>
      <w:r w:rsidRPr="001775D6">
        <w:rPr>
          <w:sz w:val="16"/>
        </w:rPr>
        <w:t xml:space="preserve">, as well as </w:t>
      </w:r>
      <w:r w:rsidRPr="00406A84">
        <w:rPr>
          <w:rStyle w:val="StyleUnderline"/>
        </w:rPr>
        <w:t>markets and resources, must be secured and advanced.</w:t>
      </w:r>
      <w:r w:rsidRPr="001775D6">
        <w:rPr>
          <w:sz w:val="16"/>
        </w:rPr>
        <w:t xml:space="preserve"> </w:t>
      </w:r>
      <w:r w:rsidRPr="00406A84">
        <w:rPr>
          <w:rStyle w:val="StyleUnderline"/>
        </w:rPr>
        <w:t>This mandates the preservation of our global reach and focused engageme</w:t>
      </w:r>
      <w:r w:rsidRPr="001775D6">
        <w:rPr>
          <w:sz w:val="16"/>
        </w:rPr>
        <w:t xml:space="preserve">nt. Yet, our ability to predict the time and place of the next crisis or conflagration is limited, mandating the need to have the freedom of maneuver to shift forces and resources to different regions to prevent crises and support partners over the long haul.∂ However, we cannot simply spend our way out the myriad challenges we face. We do not have the fiscal resources to simply eliminate all forms of risk. Thus, </w:t>
      </w:r>
      <w:r w:rsidRPr="00406A84">
        <w:rPr>
          <w:rStyle w:val="StyleUnderline"/>
        </w:rPr>
        <w:t>in a world of rising</w:t>
      </w:r>
      <w:r w:rsidRPr="001775D6">
        <w:rPr>
          <w:sz w:val="16"/>
        </w:rPr>
        <w:t xml:space="preserve"> and potentially </w:t>
      </w:r>
      <w:r w:rsidRPr="00406A84">
        <w:rPr>
          <w:rStyle w:val="StyleUnderline"/>
        </w:rPr>
        <w:t>assertive powers</w:t>
      </w:r>
      <w:r w:rsidRPr="001775D6">
        <w:rPr>
          <w:sz w:val="16"/>
        </w:rPr>
        <w:t xml:space="preserve">, </w:t>
      </w:r>
      <w:r w:rsidRPr="00406A84">
        <w:rPr>
          <w:rStyle w:val="StyleUnderline"/>
        </w:rPr>
        <w:t>and declining resources</w:t>
      </w:r>
      <w:r w:rsidRPr="001775D6">
        <w:rPr>
          <w:sz w:val="16"/>
        </w:rPr>
        <w:t xml:space="preserve">, </w:t>
      </w:r>
      <w:r w:rsidRPr="006034C1">
        <w:rPr>
          <w:rStyle w:val="StyleUnderline"/>
        </w:rPr>
        <w:t>the necessity for priorities is becoming more apparent</w:t>
      </w:r>
      <w:r w:rsidRPr="001775D6">
        <w:rPr>
          <w:sz w:val="16"/>
        </w:rPr>
        <w:t xml:space="preserve">. The time for tradeoffs, choices and hard calls that are the essence of strategic reasoning has come.∂ </w:t>
      </w:r>
      <w:proofErr w:type="gramStart"/>
      <w:r w:rsidRPr="001775D6">
        <w:rPr>
          <w:sz w:val="16"/>
        </w:rPr>
        <w:t>A</w:t>
      </w:r>
      <w:proofErr w:type="gramEnd"/>
      <w:r w:rsidRPr="001775D6">
        <w:rPr>
          <w:sz w:val="16"/>
        </w:rPr>
        <w:t xml:space="preserve"> sustainable strategy that serves our core strategic interests has been offered here. A strategy of Forward Partnering offers a framework to generate greater coherence between the ends, ways and means of American security. This strategy is certainly relevant to the realities of geography in the Indian and Pacific </w:t>
      </w:r>
      <w:proofErr w:type="gramStart"/>
      <w:r w:rsidRPr="001775D6">
        <w:rPr>
          <w:sz w:val="16"/>
        </w:rPr>
        <w:t>theater</w:t>
      </w:r>
      <w:proofErr w:type="gramEnd"/>
      <w:r w:rsidRPr="001775D6">
        <w:rPr>
          <w:sz w:val="16"/>
        </w:rPr>
        <w:t xml:space="preserve">. 62 Clearly those interests are at greater risk in Asia given the importance of international trade and our allies and treaty partners in the region. As we “pivot” from Central Asia and the Middle East to this region, our engagements and focus will concentrate foremost on the Pacific. 63 This strategy is also very relevant to the Persian Gulf where vital interests in energy resources are balanced against political sensitivities about U.S. military presence. The grand strategy presented herein has several elements consistent with the strategic guidance for the Pentagon's current “rebalancing.” 64∂ We need to realize what constitutes a good strategy, it is more than a list of objectives or a narrative, it has to be a plan for action.65 This country has had various strategies over the past few years, but not good or effective strategies for a world in which fiscal realities will force choices upon us and our friends. This essay has strived to identify options and their strengths and potential downsides. This assessment suggests that America retains great strengths and options to continue to move forward even in an era of constraints. </w:t>
      </w:r>
      <w:r w:rsidRPr="006034C1">
        <w:rPr>
          <w:rStyle w:val="StyleUnderline"/>
        </w:rPr>
        <w:t>The notion that 500 years of Western dominance is fading to a rising Asia is not predetermined</w:t>
      </w:r>
      <w:r w:rsidRPr="001775D6">
        <w:rPr>
          <w:sz w:val="16"/>
        </w:rPr>
        <w:t xml:space="preserve">.66 </w:t>
      </w:r>
      <w:proofErr w:type="gramStart"/>
      <w:r w:rsidRPr="001775D6">
        <w:rPr>
          <w:sz w:val="16"/>
        </w:rPr>
        <w:t>But</w:t>
      </w:r>
      <w:proofErr w:type="gramEnd"/>
      <w:r w:rsidRPr="001775D6">
        <w:rPr>
          <w:sz w:val="16"/>
        </w:rPr>
        <w:t xml:space="preserve"> there is little doubt that the United States faces a mounting challenge in Asia that Forward Partnering is prepared to counter.67</w:t>
      </w:r>
    </w:p>
    <w:p w:rsidR="00357082" w:rsidRDefault="00357082" w:rsidP="00357082">
      <w:pPr>
        <w:pStyle w:val="Heading3"/>
      </w:pPr>
      <w:r>
        <w:lastRenderedPageBreak/>
        <w:t>AT: Tech Primacy Inevitable</w:t>
      </w:r>
    </w:p>
    <w:p w:rsidR="00357082" w:rsidRDefault="00357082" w:rsidP="00357082">
      <w:pPr>
        <w:pStyle w:val="Heading4"/>
      </w:pPr>
      <w:r>
        <w:t>Technological primacy is not inevitable – future innovation is needed to sustain US advantage</w:t>
      </w:r>
    </w:p>
    <w:p w:rsidR="00357082" w:rsidRPr="0044425C" w:rsidRDefault="00357082" w:rsidP="00357082">
      <w:r w:rsidRPr="0044425C">
        <w:rPr>
          <w:rStyle w:val="Style13ptBold"/>
        </w:rPr>
        <w:t>McCormack</w:t>
      </w:r>
      <w:r>
        <w:t xml:space="preserve"> 20</w:t>
      </w:r>
      <w:r w:rsidRPr="0044425C">
        <w:rPr>
          <w:rStyle w:val="Style13ptBold"/>
        </w:rPr>
        <w:t>14</w:t>
      </w:r>
      <w:r>
        <w:t xml:space="preserve"> – </w:t>
      </w:r>
      <w:r w:rsidRPr="0044425C">
        <w:t>Richard A. McCormack</w:t>
      </w:r>
      <w:r>
        <w:t xml:space="preserve"> is the </w:t>
      </w:r>
      <w:r w:rsidRPr="0044425C">
        <w:t>Editor &amp; Publisher, Manufacturing &amp; Technology News</w:t>
      </w:r>
      <w:r>
        <w:t xml:space="preserve"> (“</w:t>
      </w:r>
      <w:r w:rsidRPr="0044425C">
        <w:t>Defense Science Board: Offshoring Of U.S. Manufacturing Has Created National Security Vulnerabilities</w:t>
      </w:r>
      <w:r>
        <w:t xml:space="preserve">,” </w:t>
      </w:r>
      <w:r w:rsidRPr="0044425C">
        <w:t>http://www.manufacturingnews.com/news/2014/DSB-</w:t>
      </w:r>
      <w:proofErr w:type="gramStart"/>
      <w:r w:rsidRPr="0044425C">
        <w:t xml:space="preserve">0331141.html </w:t>
      </w:r>
      <w:r>
        <w:t xml:space="preserve"> 21:5</w:t>
      </w:r>
      <w:proofErr w:type="gramEnd"/>
      <w:r>
        <w:t xml:space="preserve">) </w:t>
      </w:r>
      <w:proofErr w:type="spellStart"/>
      <w:r>
        <w:t>bhb</w:t>
      </w:r>
      <w:proofErr w:type="spellEnd"/>
    </w:p>
    <w:p w:rsidR="00357082" w:rsidRPr="0044425C" w:rsidRDefault="00357082" w:rsidP="00357082">
      <w:pPr>
        <w:rPr>
          <w:sz w:val="16"/>
        </w:rPr>
      </w:pPr>
      <w:r w:rsidRPr="0044425C">
        <w:rPr>
          <w:rStyle w:val="StyleUnderline"/>
        </w:rPr>
        <w:t>The rise of technically and economically strong foreign adversaries will challenge U.S. superiority in speed, stealth and the precision of weapons systems. Other countries "are likely to develop counters to some or all of the foundation technologies on which the U.S. has come to rely</w:t>
      </w:r>
      <w:r w:rsidRPr="0044425C">
        <w:rPr>
          <w:sz w:val="16"/>
        </w:rPr>
        <w:t xml:space="preserve">," states the DSB. "The advantages provided by capabilities such as GPS, Internet-based network communications, satellite reconnaissance and stealth aircraft will be diminished and, in many cases, eliminated. </w:t>
      </w:r>
      <w:r w:rsidRPr="0044425C">
        <w:rPr>
          <w:rStyle w:val="StyleUnderline"/>
        </w:rPr>
        <w:t>To maintain superiority, it will be necessary for the military to develop new capabilities or tactics</w:t>
      </w:r>
      <w:r w:rsidRPr="0044425C">
        <w:rPr>
          <w:sz w:val="16"/>
        </w:rPr>
        <w:t>, techniques and procedures to continue to be effective when capabilities on which it has relied over the past two decades are degraded or denied."</w:t>
      </w:r>
    </w:p>
    <w:p w:rsidR="00357082" w:rsidRPr="0044425C" w:rsidRDefault="00357082" w:rsidP="00357082">
      <w:pPr>
        <w:rPr>
          <w:sz w:val="16"/>
        </w:rPr>
      </w:pPr>
      <w:r w:rsidRPr="0044425C">
        <w:rPr>
          <w:rStyle w:val="Emphasis"/>
        </w:rPr>
        <w:t>The United States can no longer "plan to rely on unquestioned technical leadership</w:t>
      </w:r>
      <w:r w:rsidRPr="0044425C">
        <w:rPr>
          <w:rStyle w:val="StyleUnderline"/>
        </w:rPr>
        <w:t xml:space="preserve"> in all fields,"</w:t>
      </w:r>
      <w:r w:rsidRPr="0044425C">
        <w:rPr>
          <w:sz w:val="16"/>
        </w:rPr>
        <w:t xml:space="preserve"> states the Defense Science Board. In Iraq and Afghanistan, the U.S. military has exposed its capabilities, tactics and vulnerabilities. "Military actions requiring expensive platforms and equipment with long logistical support tails generate vulnerabilities ripe for exploitation, as the use of improvised explosive devices in Iraq and Afghanistan demonstrated, where a technologically unsophisticated adversary created damage that was disproportionate to the technological and financial investment. </w:t>
      </w:r>
      <w:r w:rsidRPr="0044425C">
        <w:rPr>
          <w:rStyle w:val="StyleUnderline"/>
        </w:rPr>
        <w:t>By 2030, the increasing distribution and linkages available for technology development will likely enable creation of similar destructive asymmetries on a global scale."</w:t>
      </w:r>
    </w:p>
    <w:p w:rsidR="00357082" w:rsidRPr="005349E9" w:rsidRDefault="00357082" w:rsidP="005349E9">
      <w:pPr>
        <w:rPr>
          <w:sz w:val="16"/>
        </w:rPr>
      </w:pPr>
      <w:r w:rsidRPr="0044425C">
        <w:rPr>
          <w:rStyle w:val="StyleUnderline"/>
        </w:rPr>
        <w:t xml:space="preserve">It will be essential for the U.S. military to focus on how to protect assets and </w:t>
      </w:r>
      <w:r w:rsidRPr="0044425C">
        <w:rPr>
          <w:rStyle w:val="Emphasis"/>
        </w:rPr>
        <w:t>gain advantage technologically</w:t>
      </w:r>
      <w:r w:rsidRPr="0044425C">
        <w:rPr>
          <w:rStyle w:val="StyleUnderline"/>
        </w:rPr>
        <w:t xml:space="preserve"> in order to cope with the rise of sophisticated rivals.</w:t>
      </w:r>
      <w:r w:rsidRPr="0044425C">
        <w:rPr>
          <w:sz w:val="16"/>
        </w:rPr>
        <w:t xml:space="preserve"> </w:t>
      </w:r>
      <w:r w:rsidRPr="0044425C">
        <w:rPr>
          <w:rStyle w:val="StyleUnderline"/>
        </w:rPr>
        <w:t>"Longstanding U.S. military advantages are at risk in a world of technological parity,"</w:t>
      </w:r>
      <w:r w:rsidRPr="0044425C">
        <w:rPr>
          <w:sz w:val="16"/>
        </w:rPr>
        <w:t xml:space="preserve"> says the DSB. "There is ample evidence that adversaries do, or will soon, possess technical capabilities on par with the U.S. in certain important niches. Technological parity does not necessarily mean the U.S. cannot compete militarily, but that participation in conflicts may impose significantly higher costs."</w:t>
      </w:r>
    </w:p>
    <w:p w:rsidR="00A7112A" w:rsidRPr="00A7112A" w:rsidRDefault="00A7112A" w:rsidP="00A7112A">
      <w:pPr>
        <w:pStyle w:val="Heading2"/>
      </w:pPr>
    </w:p>
    <w:p w:rsidR="00A055D6" w:rsidRDefault="00A055D6" w:rsidP="007D28B0">
      <w:pPr>
        <w:pStyle w:val="Heading2"/>
      </w:pPr>
      <w:r>
        <w:lastRenderedPageBreak/>
        <w:t xml:space="preserve">Add </w:t>
      </w:r>
      <w:proofErr w:type="spellStart"/>
      <w:r>
        <w:t>Ons</w:t>
      </w:r>
      <w:proofErr w:type="spellEnd"/>
      <w:r>
        <w:t>?</w:t>
      </w:r>
    </w:p>
    <w:p w:rsidR="00A055D6" w:rsidRDefault="00A055D6" w:rsidP="00A055D6">
      <w:pPr>
        <w:pStyle w:val="Heading3"/>
      </w:pPr>
      <w:r>
        <w:lastRenderedPageBreak/>
        <w:t>Crime</w:t>
      </w:r>
    </w:p>
    <w:p w:rsidR="00A055D6" w:rsidRDefault="00A055D6" w:rsidP="00A055D6">
      <w:pPr>
        <w:pStyle w:val="Heading4"/>
      </w:pPr>
      <w:r>
        <w:t>Education rehabilitates criminals and prevents crime</w:t>
      </w:r>
    </w:p>
    <w:p w:rsidR="00A055D6" w:rsidRPr="00EF010A" w:rsidRDefault="00A055D6" w:rsidP="00A055D6">
      <w:pPr>
        <w:rPr>
          <w:rStyle w:val="Style13ptBold"/>
          <w:b w:val="0"/>
        </w:rPr>
      </w:pPr>
      <w:r>
        <w:rPr>
          <w:rStyle w:val="Style13ptBold"/>
        </w:rPr>
        <w:t xml:space="preserve">National Crime Prevention Council ’07 </w:t>
      </w:r>
      <w:r w:rsidRPr="00EF010A">
        <w:t>(“Education as Crime Prevention”) http://ncpc.typepad.com/prevention_works_blog/2007/05/education_as_cr.html?utm_source=feedburner&amp;utm_mediu=feed&amp;utm_campaign=Feed%3A+PreventionWorks+%28Prevention+Works%29</w:t>
      </w:r>
    </w:p>
    <w:p w:rsidR="00A055D6" w:rsidRPr="00A055D6" w:rsidRDefault="00A055D6" w:rsidP="00A055D6">
      <w:pPr>
        <w:spacing w:afterLines="40" w:after="96"/>
        <w:rPr>
          <w:u w:val="single"/>
        </w:rPr>
      </w:pPr>
      <w:r w:rsidRPr="003914B8">
        <w:rPr>
          <w:rStyle w:val="StyleUnderline"/>
        </w:rPr>
        <w:t xml:space="preserve">While illiteracy and poor academic performance are not direct causes of criminal behavior, </w:t>
      </w:r>
      <w:r w:rsidRPr="003914B8">
        <w:rPr>
          <w:rStyle w:val="Emphasis"/>
        </w:rPr>
        <w:t xml:space="preserve">young people with insufficient education and/or poor literacy skills are disproportionately found within the criminal justice system. </w:t>
      </w:r>
      <w:r w:rsidRPr="00CB6859">
        <w:rPr>
          <w:sz w:val="16"/>
        </w:rPr>
        <w:t xml:space="preserve">The National Center for Education Statistics recently released Literacy Behind Bars: Results From the 2003 National Assessment of Adult Literacy Prison Survey, the first assessment of the English literacy of incarcerated adults since 1992. It looks at the relationship between literacy, criminal history, and current offense, and compares the literacy of adults in the prison and household populations and across groups of prison inmates. </w:t>
      </w:r>
      <w:r w:rsidRPr="003914B8">
        <w:rPr>
          <w:rStyle w:val="StyleUnderline"/>
        </w:rPr>
        <w:t>The report finds that both male and female inmates had lower average literacy than adults of the same gender living in households, and that a higher percentage of prison inmates had been diagnosed with a learning disability.</w:t>
      </w:r>
      <w:r>
        <w:rPr>
          <w:rStyle w:val="StyleUnderline"/>
        </w:rPr>
        <w:t xml:space="preserve"> </w:t>
      </w:r>
      <w:r w:rsidRPr="00CB6859">
        <w:rPr>
          <w:sz w:val="16"/>
        </w:rPr>
        <w:t xml:space="preserve">Other studies, from the Correctional Education Association (PDF) and the Open Society Institute (PDF), present data on the impact of education on crime and crime prevention, and examine the debate on providing higher education to inmates. </w:t>
      </w:r>
      <w:r w:rsidRPr="003914B8">
        <w:rPr>
          <w:rStyle w:val="StyleUnderline"/>
        </w:rPr>
        <w:t>They find that education programs can reduce the likelihood of repeat offending and improve public safety.</w:t>
      </w:r>
      <w:r>
        <w:rPr>
          <w:rStyle w:val="StyleUnderline"/>
        </w:rPr>
        <w:t xml:space="preserve"> </w:t>
      </w:r>
      <w:r w:rsidRPr="00CB6859">
        <w:rPr>
          <w:sz w:val="16"/>
        </w:rPr>
        <w:t xml:space="preserve">Education has been proven to be a great catalyst for change. </w:t>
      </w:r>
      <w:r w:rsidRPr="003914B8">
        <w:rPr>
          <w:rStyle w:val="StyleUnderline"/>
        </w:rPr>
        <w:t xml:space="preserve">These studies find that correctional education works, and </w:t>
      </w:r>
      <w:r w:rsidRPr="003914B8">
        <w:rPr>
          <w:rStyle w:val="Emphasis"/>
        </w:rPr>
        <w:t>that it can be particularly positive for juveniles in helping them acquire the skills they need to be responsible,</w:t>
      </w:r>
      <w:r w:rsidRPr="003914B8">
        <w:rPr>
          <w:rStyle w:val="StyleUnderline"/>
        </w:rPr>
        <w:t xml:space="preserve"> independent members of society.</w:t>
      </w:r>
      <w:r w:rsidRPr="00CB6859">
        <w:rPr>
          <w:sz w:val="16"/>
        </w:rPr>
        <w:t xml:space="preserve"> As a cost-effective and continually beneficial approach, </w:t>
      </w:r>
      <w:r w:rsidRPr="002E1D6C">
        <w:rPr>
          <w:rStyle w:val="StyleUnderline"/>
        </w:rPr>
        <w:t>education is one the most successful means we have of preventing and reducing crime.</w:t>
      </w:r>
    </w:p>
    <w:p w:rsidR="00A055D6" w:rsidRPr="00A055D6" w:rsidRDefault="00A055D6" w:rsidP="00A055D6">
      <w:pPr>
        <w:pStyle w:val="Heading2"/>
      </w:pPr>
    </w:p>
    <w:p w:rsidR="00933F68" w:rsidRDefault="00933F68" w:rsidP="005B661B">
      <w:pPr>
        <w:pStyle w:val="Heading2"/>
      </w:pPr>
      <w:r>
        <w:lastRenderedPageBreak/>
        <w:t>Solvency</w:t>
      </w:r>
    </w:p>
    <w:p w:rsidR="006C35C5" w:rsidRDefault="006C35C5" w:rsidP="00933F6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Supreme Court Key</w:t>
      </w:r>
    </w:p>
    <w:p w:rsidR="006C35C5" w:rsidRDefault="006C35C5" w:rsidP="006C35C5">
      <w:pPr>
        <w:pStyle w:val="Heading4"/>
      </w:pPr>
      <w:r>
        <w:t>Failure of State Courts Necessitates Federal Action – Only the Supreme Court Can Solve</w:t>
      </w:r>
    </w:p>
    <w:p w:rsidR="006C35C5" w:rsidRPr="00A9542F" w:rsidRDefault="006C35C5" w:rsidP="006C35C5">
      <w:proofErr w:type="spellStart"/>
      <w:r w:rsidRPr="00A9542F">
        <w:rPr>
          <w:rStyle w:val="Style13ptBold"/>
        </w:rPr>
        <w:t>Boutrous</w:t>
      </w:r>
      <w:proofErr w:type="spellEnd"/>
      <w:r w:rsidRPr="00A9542F">
        <w:t xml:space="preserve">, Theodore J, Jr; </w:t>
      </w:r>
      <w:r w:rsidRPr="00A9542F">
        <w:rPr>
          <w:rStyle w:val="Style13ptBold"/>
        </w:rPr>
        <w:t xml:space="preserve">and </w:t>
      </w:r>
      <w:proofErr w:type="spellStart"/>
      <w:r w:rsidRPr="00A9542F">
        <w:rPr>
          <w:rStyle w:val="Style13ptBold"/>
        </w:rPr>
        <w:t>Lipshutz</w:t>
      </w:r>
      <w:proofErr w:type="spellEnd"/>
      <w:r w:rsidRPr="00A9542F">
        <w:t>, Joshua S. Wall Street Journal, Eastern edition; New York, N.Y. [New York, N.Y</w:t>
      </w:r>
      <w:proofErr w:type="gramStart"/>
      <w:r w:rsidRPr="00A9542F">
        <w:t>]29</w:t>
      </w:r>
      <w:proofErr w:type="gramEnd"/>
      <w:r w:rsidRPr="00A9542F">
        <w:t xml:space="preserve"> Aug 20</w:t>
      </w:r>
      <w:r w:rsidRPr="00A9542F">
        <w:rPr>
          <w:rStyle w:val="Style13ptBold"/>
        </w:rPr>
        <w:t>16</w:t>
      </w:r>
      <w:r w:rsidRPr="00A9542F">
        <w:t>: A.11.</w:t>
      </w:r>
    </w:p>
    <w:p w:rsidR="006C35C5" w:rsidRPr="00A9542F" w:rsidRDefault="006C35C5" w:rsidP="006C35C5">
      <w:pPr>
        <w:rPr>
          <w:sz w:val="16"/>
        </w:rPr>
      </w:pPr>
      <w:r w:rsidRPr="00A9542F">
        <w:rPr>
          <w:rStyle w:val="StyleUnderline"/>
        </w:rPr>
        <w:t>The California Supreme Court announced</w:t>
      </w:r>
      <w:r w:rsidRPr="00A9542F">
        <w:rPr>
          <w:sz w:val="16"/>
        </w:rPr>
        <w:t xml:space="preserve"> Aug. 22 that </w:t>
      </w:r>
      <w:r w:rsidRPr="00A9542F">
        <w:rPr>
          <w:rStyle w:val="StyleUnderline"/>
        </w:rPr>
        <w:t>it would not hear Vergara</w:t>
      </w:r>
      <w:r w:rsidRPr="00A9542F">
        <w:rPr>
          <w:sz w:val="16"/>
        </w:rPr>
        <w:t xml:space="preserve"> v. California, a landmark case fighting for the educational rights of public-school students. </w:t>
      </w:r>
      <w:r w:rsidRPr="00A9542F">
        <w:rPr>
          <w:rStyle w:val="StyleUnderline"/>
        </w:rPr>
        <w:t>The court's unwillingness</w:t>
      </w:r>
      <w:r w:rsidRPr="00A9542F">
        <w:rPr>
          <w:sz w:val="16"/>
        </w:rPr>
        <w:t xml:space="preserve"> even </w:t>
      </w:r>
      <w:r w:rsidRPr="00A9542F">
        <w:rPr>
          <w:rStyle w:val="StyleUnderline"/>
        </w:rPr>
        <w:t>to consider</w:t>
      </w:r>
      <w:r w:rsidRPr="00A9542F">
        <w:rPr>
          <w:sz w:val="16"/>
        </w:rPr>
        <w:t xml:space="preserve"> an issue that Justice Goodwin Liu called "one of the most consequential to the future of California" </w:t>
      </w:r>
      <w:r w:rsidRPr="00A9542F">
        <w:rPr>
          <w:rStyle w:val="StyleUnderline"/>
        </w:rPr>
        <w:t>demonstrates why the federal courts must intervene</w:t>
      </w:r>
      <w:r w:rsidRPr="00A9542F">
        <w:rPr>
          <w:sz w:val="16"/>
        </w:rPr>
        <w:t xml:space="preserve"> and recognize that the U.S. Constitution guarantees a fundamental right to education. In Vergara, nine students challenged teacher-tenure and dismissal laws that make it nearly impossible for school districts to remove grossly ineffective teachers from the classroom. We were part of the team, along with our partner former U.S. Solicitor General Theodore Olson, who represented the student plaintiffs. After an eight-week bench trial in 2014, Los Angeles County Superior Court Judge Rolf </w:t>
      </w:r>
      <w:proofErr w:type="spellStart"/>
      <w:r w:rsidRPr="00A9542F">
        <w:rPr>
          <w:sz w:val="16"/>
        </w:rPr>
        <w:t>Treu</w:t>
      </w:r>
      <w:proofErr w:type="spellEnd"/>
      <w:r w:rsidRPr="00A9542F">
        <w:rPr>
          <w:sz w:val="16"/>
        </w:rPr>
        <w:t xml:space="preserve"> struck down the statutes under the state constitution because their twisted logic is "unfathomable" and they inflict harm so severe that it "shocks the conscience." Judge </w:t>
      </w:r>
      <w:proofErr w:type="spellStart"/>
      <w:r w:rsidRPr="00A9542F">
        <w:rPr>
          <w:sz w:val="16"/>
        </w:rPr>
        <w:t>Treu's</w:t>
      </w:r>
      <w:proofErr w:type="spellEnd"/>
      <w:r w:rsidRPr="00A9542F">
        <w:rPr>
          <w:sz w:val="16"/>
        </w:rPr>
        <w:t xml:space="preserve"> decision attracted national attention. </w:t>
      </w:r>
      <w:r w:rsidRPr="00A9542F">
        <w:rPr>
          <w:rStyle w:val="StyleUnderline"/>
        </w:rPr>
        <w:t>Then-Education Secretary Arne Duncan declared that the decision "presents an opportunity for a progressive state with a tradition of innovation to build a new framework for the teaching profession that protects students' rights to equal educational opportunities while providing teachers the support, respect and rewarding careers they deserve</w:t>
      </w:r>
      <w:r w:rsidRPr="00A9542F">
        <w:rPr>
          <w:sz w:val="16"/>
        </w:rPr>
        <w:t xml:space="preserve">." The state of California and California's two largest </w:t>
      </w:r>
      <w:proofErr w:type="spellStart"/>
      <w:r w:rsidRPr="00A9542F">
        <w:rPr>
          <w:sz w:val="16"/>
        </w:rPr>
        <w:t>teachers</w:t>
      </w:r>
      <w:proofErr w:type="spellEnd"/>
      <w:r w:rsidRPr="00A9542F">
        <w:rPr>
          <w:sz w:val="16"/>
        </w:rPr>
        <w:t xml:space="preserve"> unions appealed. In its decision, the California Court of Appeal acknowledged that the laws are a "problem," agreed that they likely lead to "grossly ineffective teachers being in the educational system," and described the situation as "deplorable." The court sided with the unions anyway. The case seemed destined for the California Supreme Court, but on Aug. 22 the court declined to hear the case by a vote of 4-3. Pursuant to its ordinary procedures, the court did not explain why. Yet two justices took the extraordinary step of issuing dissenting opinions decrying the majority's failure to act. Justice Liu wrote that "[t]he nine schoolchildren who brought this action, along with the millions of children whose educational opportunities are affected every day by the challenged statutes, deserve to have their claims heard by this state's highest court." Justice Mariano-Florentino Cuellar described the laws as "staggering failures that threaten to turn the right to education for California schoolchildren into an empty promise." </w:t>
      </w:r>
      <w:r w:rsidRPr="00A9542F">
        <w:rPr>
          <w:rStyle w:val="StyleUnderline"/>
        </w:rPr>
        <w:t xml:space="preserve">California's refusal to protect its young citizens has made federal protection essential. </w:t>
      </w:r>
      <w:r w:rsidRPr="00A9542F">
        <w:rPr>
          <w:sz w:val="16"/>
        </w:rPr>
        <w:t xml:space="preserve">Public education meets the U.S. Supreme Court's fundamental-right test, as articulated in Washington v. Glucksberg (1997), because it is "deeply rooted in this Nation's history and tradition" and "implicit in the concept of ordered liberty." </w:t>
      </w:r>
      <w:r w:rsidRPr="00A9542F">
        <w:rPr>
          <w:rStyle w:val="StyleUnderline"/>
        </w:rPr>
        <w:t>Laws that impair that right should be subject to strict scrutiny under the Constitution's due-process and equal-protection clauses</w:t>
      </w:r>
      <w:r w:rsidRPr="00A9542F">
        <w:rPr>
          <w:sz w:val="16"/>
        </w:rPr>
        <w:t xml:space="preserve">. Public education has been a fundamental pillar of U.S. society since the nation's founding, when the Continental Congress set aside public lands "to support a system of schools in a state." As the Supreme Court put it in 1954's historic Brown v. Board of Education ruling: "it is doubtful that any child may reasonably be expected to succeed in life if he [or she] is denied the opportunity of an education." Two decades after Brown, the Supreme Court in San Antonio Independent School District v. Rodriguez (1973) held that education is not a fundamental right in the context of school funding. But it expressly left open the possibility that a right to education might be recognized in another situation. In </w:t>
      </w:r>
      <w:proofErr w:type="spellStart"/>
      <w:r w:rsidRPr="00A9542F">
        <w:rPr>
          <w:sz w:val="16"/>
        </w:rPr>
        <w:t>Papasan</w:t>
      </w:r>
      <w:proofErr w:type="spellEnd"/>
      <w:r w:rsidRPr="00A9542F">
        <w:rPr>
          <w:sz w:val="16"/>
        </w:rPr>
        <w:t xml:space="preserve"> v. </w:t>
      </w:r>
      <w:proofErr w:type="spellStart"/>
      <w:r w:rsidRPr="00A9542F">
        <w:rPr>
          <w:sz w:val="16"/>
        </w:rPr>
        <w:t>Allain</w:t>
      </w:r>
      <w:proofErr w:type="spellEnd"/>
      <w:r w:rsidRPr="00A9542F">
        <w:rPr>
          <w:sz w:val="16"/>
        </w:rPr>
        <w:t xml:space="preserve"> (1986), the court made clear that whether education is a fundamental right is "not yet definitively settled." </w:t>
      </w:r>
      <w:r w:rsidRPr="00A9542F">
        <w:rPr>
          <w:rStyle w:val="StyleUnderline"/>
        </w:rPr>
        <w:t>Such a right would not be an open invitation for federal courts to manage schools or for litigants to bring every education policy question to federal court. Rather, it would protect children across the country against state laws and policies that actively and knowingly deprive them of essential educational opportunities and create egregious inequality, like the California statutes in Vergara</w:t>
      </w:r>
      <w:r w:rsidRPr="00A9542F">
        <w:rPr>
          <w:sz w:val="16"/>
        </w:rPr>
        <w:t xml:space="preserve">. The day after the denial of review in Vergara, we filed a case in Connecticut federal court, Martinez v. Malloy. We argue </w:t>
      </w:r>
      <w:r w:rsidRPr="00A9542F">
        <w:rPr>
          <w:rStyle w:val="StyleUnderline"/>
        </w:rPr>
        <w:t>for a federal constitutional right to challenge laws that force inner-city children to attend schools that the state knows are failing to provide a minimally acceptable education</w:t>
      </w:r>
      <w:r w:rsidRPr="00A9542F">
        <w:rPr>
          <w:sz w:val="16"/>
        </w:rPr>
        <w:t>. These laws are especially cruel because Connecticut has some terrific public schools, including in urban centers. Magnet schools and public charter schools achieve outstanding results for students. Yet Connecticut has defied reason and imposed a moratorium on magnet schools and an effective cap on charter schools. The state also punishes high-quality public schools that accept transfer students from failing schools. Inner-city kids have to win a lottery to gain access to decent schools</w:t>
      </w:r>
      <w:r w:rsidRPr="00A9542F">
        <w:rPr>
          <w:rStyle w:val="StyleUnderline"/>
        </w:rPr>
        <w:t>. In Brown, the Supreme Court described education as the "very foundation of good citizenship," and proclaimed that the "opportunity of an education . . . is a right which must be made available to all on equal terms." The federal courts should transform these powerful words into a reality and enforce the fundamental right of children to education in this country.</w:t>
      </w:r>
    </w:p>
    <w:p w:rsidR="006C35C5" w:rsidRDefault="006C35C5" w:rsidP="006C35C5">
      <w:pPr>
        <w:pStyle w:val="Heading4"/>
      </w:pPr>
      <w:r>
        <w:lastRenderedPageBreak/>
        <w:t>Supreme Court Decision on Tenure Is Key to Creating Legal Framework</w:t>
      </w:r>
    </w:p>
    <w:p w:rsidR="006C35C5" w:rsidRPr="009D4EFB" w:rsidRDefault="006C35C5" w:rsidP="006C35C5">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6C35C5" w:rsidRPr="00F74076" w:rsidRDefault="006C35C5" w:rsidP="006C35C5">
      <w:pPr>
        <w:rPr>
          <w:sz w:val="16"/>
        </w:rPr>
      </w:pPr>
      <w:r w:rsidRPr="00F74076">
        <w:rPr>
          <w:sz w:val="16"/>
        </w:rPr>
        <w:t xml:space="preserve">Reformers argue that </w:t>
      </w:r>
      <w:r w:rsidRPr="00F74076">
        <w:rPr>
          <w:rStyle w:val="StyleUnderline"/>
        </w:rPr>
        <w:t>ineffective teaching is the linchpin of educational inequality and failure</w:t>
      </w:r>
      <w:r w:rsidRPr="00F74076">
        <w:rPr>
          <w:sz w:val="16"/>
        </w:rPr>
        <w:t xml:space="preserve">. Starting in 2010, they successfully sought important changes in teacher evaluation systems </w:t>
      </w:r>
      <w:r w:rsidRPr="00F74076">
        <w:rPr>
          <w:rStyle w:val="StyleUnderline"/>
        </w:rPr>
        <w:t>at the state and federal levels</w:t>
      </w:r>
      <w:r w:rsidRPr="00F74076">
        <w:rPr>
          <w:sz w:val="16"/>
        </w:rPr>
        <w:t xml:space="preserve">. But tenure, a fundamental source of teachers' strength to resist more aggressive reform, remained in place. Thus, in 2012, </w:t>
      </w:r>
      <w:r w:rsidRPr="00F74076">
        <w:rPr>
          <w:rStyle w:val="StyleUnderline"/>
        </w:rPr>
        <w:t>reformers theorized a novel constitutional strategy to eliminate tenure. They argued that tenure leads to the retention of ineffective teachers, and that ineffective teaching deprives students of the constitutional right to education</w:t>
      </w:r>
      <w:r w:rsidRPr="00F74076">
        <w:rPr>
          <w:sz w:val="16"/>
        </w:rPr>
        <w:t xml:space="preserve"> embedded in state constitutions. </w:t>
      </w:r>
      <w:r w:rsidRPr="00F74076">
        <w:rPr>
          <w:rStyle w:val="StyleUnderline"/>
        </w:rPr>
        <w:t>This theory</w:t>
      </w:r>
      <w:r w:rsidRPr="00F74076">
        <w:rPr>
          <w:sz w:val="16"/>
        </w:rPr>
        <w:t xml:space="preserve"> immediately </w:t>
      </w:r>
      <w:r w:rsidRPr="00F74076">
        <w:rPr>
          <w:rStyle w:val="StyleUnderline"/>
        </w:rPr>
        <w:t>caught hold, with a California trial court striking down tenure</w:t>
      </w:r>
      <w:r w:rsidRPr="00F74076">
        <w:rPr>
          <w:sz w:val="16"/>
        </w:rPr>
        <w:t xml:space="preserve"> in 2014 </w:t>
      </w:r>
      <w:r w:rsidRPr="00F74076">
        <w:rPr>
          <w:rStyle w:val="StyleUnderline"/>
        </w:rPr>
        <w:t xml:space="preserve">and litigation commencing in other states </w:t>
      </w:r>
      <w:r w:rsidRPr="00F74076">
        <w:rPr>
          <w:sz w:val="16"/>
        </w:rPr>
        <w:t xml:space="preserve">weeks thereafter. </w:t>
      </w:r>
      <w:r w:rsidRPr="00F74076">
        <w:rPr>
          <w:rStyle w:val="StyleUnderline"/>
        </w:rPr>
        <w:t>The outcome of this litigation movement will determine both the future of the teaching profession and the scope of the constitutional right to education</w:t>
      </w:r>
      <w:r w:rsidRPr="00F74076">
        <w:rPr>
          <w:sz w:val="16"/>
        </w:rPr>
        <w:t xml:space="preserve">. </w:t>
      </w:r>
      <w:r w:rsidRPr="00F74076">
        <w:rPr>
          <w:rStyle w:val="Emphasis"/>
        </w:rPr>
        <w:t>To date, however, no high court</w:t>
      </w:r>
      <w:r w:rsidRPr="00F74076">
        <w:rPr>
          <w:sz w:val="16"/>
        </w:rPr>
        <w:t xml:space="preserve"> or scholar </w:t>
      </w:r>
      <w:r w:rsidRPr="00F74076">
        <w:rPr>
          <w:rStyle w:val="StyleUnderline"/>
        </w:rPr>
        <w:t>has thoroughly analyzed the theory</w:t>
      </w:r>
      <w:r w:rsidRPr="00F74076">
        <w:rPr>
          <w:sz w:val="16"/>
        </w:rPr>
        <w:t xml:space="preserve">. This Article offers that first analysis, concluding that the constitutional challenge to tenure raises a theoretically valid claim but lacks a sufficient empirical basis. At the theoretical level, </w:t>
      </w:r>
      <w:r w:rsidRPr="00F74076">
        <w:rPr>
          <w:rStyle w:val="StyleUnderline"/>
        </w:rPr>
        <w:t>the tenure challenge easily falls within broadly worded precedent that establishes students' constitutional right to an equal and adequate education. If ineffective teaching deprives students of equal or adequate education, state constitutions should protect against it</w:t>
      </w:r>
      <w:r w:rsidRPr="00F74076">
        <w:rPr>
          <w:sz w:val="16"/>
        </w:rPr>
        <w:t>. But in the context of school funding cases-where the relevant precedent first developed courts have demanded that litigants precisely demonstrate multiple aspects of causation and harm. Evidence on causation and harm is lacking in regard to tenure. This split between theory and fact requires courts to proceed cautiously. Rejecting current tenure challenges on their face would unfairly prejudice future legal challenges to teacher quality, particularly those predicated on potential empirical advances in social science. A facial rejection would also require courts to narrow the existing scope of the constitutional right to education. This narrowing would negatively affect education rights in other important and developing contexts. The solution is to insist on more detailed evidence to support plaintiffs' causal theories and presumed remedies. By doing so, courts can validate students' constitutional right to education without venturing into unsettled policy debates.</w:t>
      </w:r>
    </w:p>
    <w:p w:rsidR="006C35C5" w:rsidRDefault="006C35C5" w:rsidP="006C35C5">
      <w:pPr>
        <w:pStyle w:val="Heading4"/>
      </w:pPr>
      <w:r>
        <w:t xml:space="preserve">Plan is Key to Codify Legal Right </w:t>
      </w:r>
      <w:proofErr w:type="gramStart"/>
      <w:r>
        <w:t>To</w:t>
      </w:r>
      <w:proofErr w:type="gramEnd"/>
      <w:r>
        <w:t xml:space="preserve"> Education</w:t>
      </w:r>
    </w:p>
    <w:p w:rsidR="006C35C5" w:rsidRPr="009D4EFB" w:rsidRDefault="006C35C5" w:rsidP="006C35C5">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6C35C5" w:rsidRDefault="006C35C5" w:rsidP="006C35C5">
      <w:pPr>
        <w:rPr>
          <w:sz w:val="16"/>
        </w:rPr>
      </w:pPr>
      <w:r w:rsidRPr="009C632B">
        <w:rPr>
          <w:rStyle w:val="StyleUnderline"/>
        </w:rPr>
        <w:t>The right to education embedded in the fifty state constitutions and the states' duty</w:t>
      </w:r>
      <w:r w:rsidRPr="00FD5AF5">
        <w:rPr>
          <w:sz w:val="16"/>
        </w:rPr>
        <w:t xml:space="preserve"> to deliver it has consistently grown more robust over the past four decades. Prior to the 1970s, no court recognized state constitutions as guaranteeing any substantive education obligations on the part of the state. Afterward, many courts held that state education clauses were enforceable. </w:t>
      </w:r>
      <w:r w:rsidRPr="009C632B">
        <w:rPr>
          <w:rStyle w:val="StyleUnderline"/>
        </w:rPr>
        <w:t>Those rights and duties morphed from an emphasis on roughly equal funding across districts, to adequate funding based on student need, to an overall quality education that prepares students for the future</w:t>
      </w:r>
      <w:r w:rsidRPr="00FD5AF5">
        <w:rPr>
          <w:sz w:val="16"/>
        </w:rPr>
        <w:t xml:space="preserve">.160 </w:t>
      </w:r>
      <w:proofErr w:type="gramStart"/>
      <w:r w:rsidRPr="00FD5AF5">
        <w:rPr>
          <w:sz w:val="16"/>
        </w:rPr>
        <w:t>As</w:t>
      </w:r>
      <w:proofErr w:type="gramEnd"/>
      <w:r w:rsidRPr="00FD5AF5">
        <w:rPr>
          <w:sz w:val="16"/>
        </w:rPr>
        <w:t xml:space="preserve"> this morphing suggests, </w:t>
      </w:r>
      <w:r w:rsidRPr="009C632B">
        <w:rPr>
          <w:rStyle w:val="StyleUnderline"/>
        </w:rPr>
        <w:t>the push of litigants has been to expand students' rights and states' duties, so as to further improve educational opportunities</w:t>
      </w:r>
      <w:r w:rsidRPr="00FD5AF5">
        <w:rPr>
          <w:sz w:val="16"/>
        </w:rPr>
        <w:t xml:space="preserve">. </w:t>
      </w:r>
      <w:r w:rsidRPr="009C632B">
        <w:rPr>
          <w:rStyle w:val="StyleUnderline"/>
        </w:rPr>
        <w:t>The constitutional challenge to teacher tenure seeks to build on those rights and duties but use them in an entirely new way</w:t>
      </w:r>
      <w:r w:rsidRPr="00FD5AF5">
        <w:rPr>
          <w:sz w:val="16"/>
        </w:rPr>
        <w:t xml:space="preserve">.161 Prior litigation to enforce the constitutional right to and duty of education focused on the broadest aspects of education and the structural means through which to equalize and improve it. As a practical matter, that meant two things: (1) ensuring equal or adequate access to the financial resources necessary to purchase the core components of education and (2) relying on state leadership to set and enforce standards for the delivery and implementation of those resources. While successful litigation on these points thrust enormous duties on the state, the details of educational policy, implementation, and funding were almost always left to the state's discretion. In contrast, the constitutional challenge to tenure seeks to dictate narrow educational policy. In fact, the current claims ignore larger policy. They do not challenge funding or education standards. They seek one thing-the ability to remove teachers. On multiple levels, this is the opposite of what prior litigation demanded. Prior litigation generally sought to reform the overall education system rather than just one aspect of it. The doctrinal question is whether these theoretical distinctions-or any others matter. If not, a factual question still remains: </w:t>
      </w:r>
      <w:r w:rsidRPr="00FD5AF5">
        <w:rPr>
          <w:rStyle w:val="StyleUnderline"/>
        </w:rPr>
        <w:t>do tenure laws cause substantial and systematic education inequalities and inadequacies</w:t>
      </w:r>
      <w:r w:rsidRPr="00FD5AF5">
        <w:rPr>
          <w:sz w:val="16"/>
        </w:rPr>
        <w:t xml:space="preserve">? A similar subsidiary question also remains with seniority laws, which plaintiffs also challenge. </w:t>
      </w:r>
      <w:r w:rsidRPr="00FD5AF5">
        <w:rPr>
          <w:rStyle w:val="StyleUnderline"/>
        </w:rPr>
        <w:t xml:space="preserve">The answers to these questions will, of course, depend on the exact precedent and facts of each particular state, but the constitutional rights and duties at stake, the framework for adjudicating them, and the claims that plaintiffs intend to make are sufficiently synonymous that the same legal questions and </w:t>
      </w:r>
      <w:r w:rsidRPr="00FD5AF5">
        <w:rPr>
          <w:rStyle w:val="StyleUnderline"/>
        </w:rPr>
        <w:lastRenderedPageBreak/>
        <w:t>factual hurdles will likely arise in any state</w:t>
      </w:r>
      <w:r w:rsidRPr="00FD5AF5">
        <w:rPr>
          <w:sz w:val="16"/>
        </w:rPr>
        <w:t>. These similarities, moreover, are borne out by past scholarship that has organized school funding litigation into historical waves and categories.</w:t>
      </w:r>
    </w:p>
    <w:p w:rsidR="006C35C5" w:rsidRDefault="006C35C5" w:rsidP="006C35C5">
      <w:pPr>
        <w:pStyle w:val="Heading4"/>
      </w:pPr>
      <w:r>
        <w:t xml:space="preserve">The Aff is Key </w:t>
      </w:r>
      <w:proofErr w:type="gramStart"/>
      <w:r>
        <w:t>To</w:t>
      </w:r>
      <w:proofErr w:type="gramEnd"/>
      <w:r>
        <w:t xml:space="preserve"> National Model </w:t>
      </w:r>
    </w:p>
    <w:p w:rsidR="006C35C5" w:rsidRPr="009D4EFB" w:rsidRDefault="006C35C5" w:rsidP="006C35C5">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6C35C5" w:rsidRPr="006C35C5" w:rsidRDefault="006C35C5" w:rsidP="006C35C5">
      <w:pPr>
        <w:rPr>
          <w:sz w:val="16"/>
        </w:rPr>
      </w:pPr>
      <w:r w:rsidRPr="000F6AB0">
        <w:rPr>
          <w:rStyle w:val="StyleUnderline"/>
        </w:rPr>
        <w:t>The scope of rights and duties declared in equity and adequacy decisions is sufficiently broad to theoretically capture almost any education policy imaginable</w:t>
      </w:r>
      <w:r w:rsidRPr="000F6AB0">
        <w:rPr>
          <w:sz w:val="16"/>
        </w:rPr>
        <w:t xml:space="preserve">. School finance challenges have been the dominant means of employing the rights and duties, but plaintiffs have used the constitutional right to and duty of education in other contexts, including challenges to school districting, intra-district student assignment, student expulsions, and school 249 consolidation. Plaintiffs have also used the precedent to affirmatively 250 demand alternative schools and pre-kindergarten education. In fact, for the past two decades, scholars have called for a fourth wave of litigation that moves entirely beyond money to challenge the racial and socioeconomic isolation in schools. While that fourth wave has not materialized, </w:t>
      </w:r>
      <w:r w:rsidRPr="000F6AB0">
        <w:rPr>
          <w:rStyle w:val="StyleUnderline"/>
        </w:rPr>
        <w:t>the constitutional challenges to teacher tenure draw on a similar interpretation of and approach to the precedent</w:t>
      </w:r>
      <w:r w:rsidRPr="000F6AB0">
        <w:rPr>
          <w:sz w:val="16"/>
        </w:rPr>
        <w:t xml:space="preserve">. The first constitutional challenge to tenure, Vergara, was filed in California in 2012.251 </w:t>
      </w:r>
      <w:proofErr w:type="gramStart"/>
      <w:r w:rsidRPr="000F6AB0">
        <w:rPr>
          <w:sz w:val="16"/>
        </w:rPr>
        <w:t>After</w:t>
      </w:r>
      <w:proofErr w:type="gramEnd"/>
      <w:r w:rsidRPr="000F6AB0">
        <w:rPr>
          <w:sz w:val="16"/>
        </w:rPr>
        <w:t xml:space="preserve"> a trial and a favorable ruling in 2014, a second case, </w:t>
      </w:r>
      <w:proofErr w:type="spellStart"/>
      <w:r w:rsidRPr="000F6AB0">
        <w:rPr>
          <w:sz w:val="16"/>
        </w:rPr>
        <w:t>Davids</w:t>
      </w:r>
      <w:proofErr w:type="spellEnd"/>
      <w:r w:rsidRPr="000F6AB0">
        <w:rPr>
          <w:sz w:val="16"/>
        </w:rPr>
        <w:t xml:space="preserve"> v. State, identical in almost all important respects to Vergara, was 252 filed in New York. </w:t>
      </w:r>
      <w:r w:rsidRPr="000F6AB0">
        <w:rPr>
          <w:rStyle w:val="StyleUnderline"/>
        </w:rPr>
        <w:t>The highest courts in California and New York will soon decide the fate of teacher tenure, and the effects of those decisions will ripple across numerous other states</w:t>
      </w:r>
      <w:r w:rsidRPr="000F6AB0">
        <w:rPr>
          <w:sz w:val="16"/>
        </w:rPr>
        <w:t xml:space="preserve">, including the other states where litigation is 253 already promised. Just as Serrano and Rose played an enormous role in shaping the reasoning of other state court decisions that followed, so too will these first two teacher tenure cases shape future tenure fights in other states. In addition, </w:t>
      </w:r>
      <w:r w:rsidRPr="000F6AB0">
        <w:rPr>
          <w:rStyle w:val="StyleUnderline"/>
        </w:rPr>
        <w:t>the way in which courts decide to expand or retract the nature of the constitutional right to education will have significant ramifications on the viability of other claims beyond school finance. In short, the stakes of the outcomes in California and New York could not be any higher.</w:t>
      </w:r>
    </w:p>
    <w:p w:rsidR="006C35C5" w:rsidRDefault="006C35C5" w:rsidP="00933F6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Supreme Court – Key to Education</w:t>
      </w:r>
    </w:p>
    <w:p w:rsidR="006C35C5" w:rsidRDefault="006C35C5" w:rsidP="006C35C5">
      <w:pPr>
        <w:pStyle w:val="Heading4"/>
      </w:pPr>
      <w:r>
        <w:t xml:space="preserve">Plan’s Legal Model Effectively Establishes Role of State, Local and Individual Rights in Education Which Is Key to Overall Education </w:t>
      </w:r>
    </w:p>
    <w:p w:rsidR="006C35C5" w:rsidRPr="009D4EFB" w:rsidRDefault="006C35C5" w:rsidP="006C35C5">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6C35C5" w:rsidRPr="006C35C5" w:rsidRDefault="006C35C5" w:rsidP="006C35C5">
      <w:pPr>
        <w:rPr>
          <w:u w:val="single"/>
        </w:rPr>
      </w:pPr>
      <w:r w:rsidRPr="00FD5AF5">
        <w:rPr>
          <w:sz w:val="16"/>
        </w:rPr>
        <w:t xml:space="preserve">The first step in any equity or adequacy litigation is to articulate the state's constitutional duty. In an adequacy case, for instance, the Kentucky Supreme Court found that the General Assembly had an "obligation ... to provide for a system of common schools"1 99 and proceeded to describe the necessary characteristics of that system. </w:t>
      </w:r>
      <w:r w:rsidRPr="00FD5AF5">
        <w:rPr>
          <w:rStyle w:val="StyleUnderline"/>
        </w:rPr>
        <w:t>The system must be "efficient," provide equal opportunity, and be "substantially uniform" throughout the entire state</w:t>
      </w:r>
      <w:r w:rsidRPr="00FD5AF5">
        <w:rPr>
          <w:sz w:val="16"/>
        </w:rPr>
        <w:t xml:space="preserve">.200 </w:t>
      </w:r>
      <w:r w:rsidRPr="00FD5AF5">
        <w:rPr>
          <w:rStyle w:val="StyleUnderline"/>
        </w:rPr>
        <w:t>The specific goal of an efficient education is to "develop[], as best the state of education expertise allows, the minds, bodies and social morality of its charges to prepare them for useful and happy occupations, recreation and citizenship, and do[] so economically</w:t>
      </w:r>
      <w:r w:rsidRPr="00FD5AF5">
        <w:rPr>
          <w:sz w:val="16"/>
        </w:rPr>
        <w:t xml:space="preserve">."20' </w:t>
      </w:r>
      <w:r w:rsidRPr="00FD5AF5">
        <w:rPr>
          <w:rStyle w:val="StyleUnderline"/>
        </w:rPr>
        <w:t>Other courts speak of their states' obligation to meet students' needs so that these students can achieve at the requisite level or their states' obligation to deliver an adequate education</w:t>
      </w:r>
      <w:r w:rsidRPr="00FD5AF5">
        <w:rPr>
          <w:sz w:val="16"/>
        </w:rPr>
        <w:t xml:space="preserve">,202 but </w:t>
      </w:r>
      <w:r w:rsidRPr="00FD5AF5">
        <w:rPr>
          <w:rStyle w:val="StyleUnderline"/>
        </w:rPr>
        <w:t>the general goal is the same-achieving some qualitative end. Equity cases follow a similar approach. There, the duty is to deliver some substantially</w:t>
      </w:r>
      <w:r w:rsidRPr="00FD5AF5">
        <w:rPr>
          <w:sz w:val="16"/>
        </w:rPr>
        <w:t xml:space="preserve"> 203 </w:t>
      </w:r>
      <w:r w:rsidRPr="00FD5AF5">
        <w:rPr>
          <w:rStyle w:val="StyleUnderline"/>
        </w:rPr>
        <w:t>equitable result or opportunity</w:t>
      </w:r>
      <w:r w:rsidRPr="00FD5AF5">
        <w:rPr>
          <w:sz w:val="16"/>
        </w:rPr>
        <w:t xml:space="preserve">, rather than a qualitative one. After describing this general duty, courts often articulate structural obligations that might be necessary for the state to deliver an equal or adequate education. In Rose, for instance, the court indicated that the state's duty to deliver an efficient education required the state to implement, control, and 204 maintain the education system. Various courts have indicated that this entails the state setting academic standards and goals that are connected to the constitutionally required education and supervising the implementation of these standards.205 </w:t>
      </w:r>
      <w:proofErr w:type="gramStart"/>
      <w:r w:rsidRPr="00FD5AF5">
        <w:rPr>
          <w:sz w:val="16"/>
        </w:rPr>
        <w:t>The</w:t>
      </w:r>
      <w:proofErr w:type="gramEnd"/>
      <w:r w:rsidRPr="00FD5AF5">
        <w:rPr>
          <w:sz w:val="16"/>
        </w:rPr>
        <w:t xml:space="preserve"> state might delegate implementation to school districts, but because education is the state's obligation, the state must monitor local 206 conditions to ensure its obligation is met. It cannot leave local districts to sink or swim. A structure for success, however, requires more than just state oversight of districts. It also requires the state to ensure local districts have the capacity to meet constitutional and statutory requirements. Courts speak of the state's obligation to adequately or equitably fund education. They rarely state the exact level of funds a district must have per pupil, but they routinely demand a specific approach to school funding. This approach entails breaking down the actual cost of delivering an equitable or adequate education into its constituent components of student need, school district need based on student need, and 207 local funding capacity. Creating a funding system that meets student and district need is far from an exact science, but states have no excuse for funding systems that produce happenstance results. As the Kansas Supreme Court wrote, a state must develop a funding system that "is reasonably calculated to have all . . . students meet or exceed the standards."208 In short, a state should determine how much it costs to deliver the constitutionally required education, account for variations based on student and district demographics, and create a funding system that it reasonably expects will meet that need. Whether these constitutional duties also create individual rights is less clear. A state could have a constitutional duty to fund or deliver education without a student also having an individual right to, for instance, a quality 209 teacher in math class or access to some particular curriculum. </w:t>
      </w:r>
      <w:r w:rsidRPr="00FD5AF5">
        <w:rPr>
          <w:rStyle w:val="StyleUnderline"/>
        </w:rPr>
        <w:t>School finance cases regularly refer to a constitutional or fundamental "right to education" without necessarily enforcing it as an individual right</w:t>
      </w:r>
      <w:r w:rsidRPr="00FD5AF5">
        <w:rPr>
          <w:sz w:val="16"/>
        </w:rPr>
        <w:t xml:space="preserve">. 210 </w:t>
      </w:r>
      <w:r w:rsidRPr="00FD5AF5">
        <w:rPr>
          <w:rStyle w:val="StyleUnderline"/>
        </w:rPr>
        <w:t>A few courts have specifically rejected the notion of an individually enforceable constitutional</w:t>
      </w:r>
      <w:r w:rsidRPr="00FD5AF5">
        <w:rPr>
          <w:sz w:val="16"/>
        </w:rPr>
        <w:t xml:space="preserve"> 21 1 212 </w:t>
      </w:r>
      <w:r w:rsidRPr="00FD5AF5">
        <w:rPr>
          <w:rStyle w:val="StyleUnderline"/>
        </w:rPr>
        <w:t>right to education, and a few have specifically accepted the idea. But most courts simply obfuscate the distinction, speaking of rights while engaging in a mode of analysis and enforcement based nearly exclusively on a constitutional</w:t>
      </w:r>
      <w:r w:rsidRPr="00FD5AF5">
        <w:rPr>
          <w:sz w:val="16"/>
        </w:rPr>
        <w:t xml:space="preserve"> 213 </w:t>
      </w:r>
      <w:r w:rsidRPr="00FD5AF5">
        <w:rPr>
          <w:rStyle w:val="StyleUnderline"/>
        </w:rPr>
        <w:t>duty by the state</w:t>
      </w:r>
      <w:r w:rsidRPr="00FD5AF5">
        <w:rPr>
          <w:sz w:val="16"/>
        </w:rPr>
        <w:t xml:space="preserve">. Scholars are divided over how best to interpret this precedent. Conclusively resolving that debate is beyond the scope of this Article. </w:t>
      </w:r>
      <w:r w:rsidRPr="00FD5AF5">
        <w:rPr>
          <w:rStyle w:val="StyleUnderline"/>
        </w:rPr>
        <w:t xml:space="preserve">It suffices to say that the fairest reading of school finance and other relevant precedent may simply be that the scope of any individual right to education is not clearly defined while state duties are. This means plaintiffs have strong legitimate bases upon which to pursue individual claims, but no definite basis on which to expect a court to respond positively. </w:t>
      </w:r>
      <w:r w:rsidRPr="00FD5AF5">
        <w:rPr>
          <w:rStyle w:val="Emphasis"/>
        </w:rPr>
        <w:t>This point could prove particularly relevant in constitutional challenges to tenure, as they are, in effect, premised on the idea that individual students' have the right to demand that individual teachers be removed. Understood this way, a court could more directly be called on to recognize individual rights as opposed to just a constitutional duty</w:t>
      </w:r>
    </w:p>
    <w:p w:rsidR="006C35C5" w:rsidRDefault="006C35C5" w:rsidP="00933F6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Supreme Court – Key to Resolve Discrimination</w:t>
      </w:r>
    </w:p>
    <w:p w:rsidR="006C35C5" w:rsidRDefault="006C35C5" w:rsidP="006C35C5">
      <w:pPr>
        <w:pStyle w:val="Heading4"/>
      </w:pPr>
      <w:r>
        <w:t>The Precedent Created by the Plan is Key to Solve School Segregation and School Discipline Suits</w:t>
      </w:r>
    </w:p>
    <w:p w:rsidR="006C35C5" w:rsidRPr="009D4EFB" w:rsidRDefault="006C35C5" w:rsidP="006C35C5">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6C35C5" w:rsidRPr="000F6AB0" w:rsidRDefault="006C35C5" w:rsidP="006C35C5">
      <w:pPr>
        <w:rPr>
          <w:sz w:val="16"/>
        </w:rPr>
      </w:pPr>
      <w:r w:rsidRPr="000F6AB0">
        <w:rPr>
          <w:sz w:val="16"/>
        </w:rPr>
        <w:t xml:space="preserve">Plaintiffs' claims easily fall within existing school finance precedent and theory. </w:t>
      </w:r>
      <w:r w:rsidRPr="000F6AB0">
        <w:rPr>
          <w:rStyle w:val="StyleUnderline"/>
        </w:rPr>
        <w:t>State teacher tenure policies can theoretically violate students' right to either a quality or an equal education</w:t>
      </w:r>
      <w:r w:rsidRPr="000F6AB0">
        <w:rPr>
          <w:sz w:val="16"/>
        </w:rPr>
        <w:t xml:space="preserve">. </w:t>
      </w:r>
      <w:r w:rsidRPr="000F6AB0">
        <w:rPr>
          <w:rStyle w:val="StyleUnderline"/>
        </w:rPr>
        <w:t>A court would struggle to bar such a cause of action without also doing damage to the overall evolution of education rights</w:t>
      </w:r>
      <w:r w:rsidRPr="000F6AB0">
        <w:rPr>
          <w:sz w:val="16"/>
        </w:rPr>
        <w:t xml:space="preserve">. Those education rights are currently broad sufficiently so that </w:t>
      </w:r>
      <w:r w:rsidRPr="000F6AB0">
        <w:rPr>
          <w:rStyle w:val="StyleUnderline"/>
        </w:rPr>
        <w:t>numerous prior adjudications have found that access to quality teaching is part of a state's constitutional obligation to student</w:t>
      </w:r>
      <w:r w:rsidRPr="000F6AB0">
        <w:rPr>
          <w:sz w:val="16"/>
        </w:rPr>
        <w:t xml:space="preserve">s. To exclude plaintiffs' current tenure claims, a court would need to narrow the principles previously announced in school finance cases. This might cut short and eliminate currently flawed tenure claims, but it would also damage important claims other plaintiffs will likely press in the future in areas like discipline and segregation. </w:t>
      </w:r>
      <w:r w:rsidRPr="000F6AB0">
        <w:rPr>
          <w:rStyle w:val="Emphasis"/>
        </w:rPr>
        <w:t>The ability of state education rights to provide checks on school discipline and segregation depend on continued broad interpretations of the right to</w:t>
      </w:r>
      <w:r w:rsidRPr="000F6AB0">
        <w:rPr>
          <w:sz w:val="16"/>
        </w:rPr>
        <w:t xml:space="preserve"> 356 </w:t>
      </w:r>
      <w:r w:rsidRPr="000F6AB0">
        <w:rPr>
          <w:rStyle w:val="StyleUnderline"/>
        </w:rPr>
        <w:t>education</w:t>
      </w:r>
      <w:r w:rsidRPr="000F6AB0">
        <w:rPr>
          <w:sz w:val="16"/>
        </w:rPr>
        <w:t xml:space="preserve">. In short, </w:t>
      </w:r>
      <w:r w:rsidRPr="000F6AB0">
        <w:rPr>
          <w:rStyle w:val="StyleUnderline"/>
        </w:rPr>
        <w:t>the constitutional challenge to tenure is new but not entirely distinct. Courts should not alter important precedent just to avoid addressing the substantive issues involved in tenure challenges.</w:t>
      </w:r>
      <w:r w:rsidRPr="000F6AB0">
        <w:rPr>
          <w:sz w:val="16"/>
        </w:rPr>
        <w:t xml:space="preserve"> Courts should, however, narrow the circumstances under which they will entertain tenure challenges. First, courts should reject facial challenges to tenure statutes. No high court has previously invalidated education statutes under such circumstances. Those courts have always required school finance, and analogous litigants, to establish their cases on the facts. Reliance on local property tax to fund schools, for instance, is not per se unconstitutional; neither are funding levels well below the national average, nor funding disparities.357 </w:t>
      </w:r>
      <w:proofErr w:type="gramStart"/>
      <w:r w:rsidRPr="000F6AB0">
        <w:rPr>
          <w:sz w:val="16"/>
        </w:rPr>
        <w:t>There</w:t>
      </w:r>
      <w:proofErr w:type="gramEnd"/>
      <w:r w:rsidRPr="000F6AB0">
        <w:rPr>
          <w:sz w:val="16"/>
        </w:rPr>
        <w:t xml:space="preserve"> is no more reason to infer a facial violation based on teacher tenure than any other education policy. Second, based on permissive pleading rules, a court should allow plaintiffs' current challenge to tenure to proceed. Under the traditional approach, plaintiffs' claim could survive a motion to dismiss for failure to state a claim only if "it appears beyond doubt that the plaintiff can prove no set of facts in support of his claim which would entitle him to relief." 358 While plaintiffs' claims are riddled with factual flaws and assumptions, the law would provide relief if the plaintiffs could establish their factual claims. It is not impossible that they might marshal the necessary evidence to do so. </w:t>
      </w:r>
      <w:r w:rsidRPr="000F6AB0">
        <w:rPr>
          <w:rStyle w:val="StyleUnderline"/>
        </w:rPr>
        <w:t>Courts recognizing a properly stated claim</w:t>
      </w:r>
      <w:r w:rsidRPr="000F6AB0">
        <w:rPr>
          <w:sz w:val="16"/>
        </w:rPr>
        <w:t xml:space="preserve">, however, should signal implicitly or explicitly to plaintiffs that they need to establish more precise facts than their current complaints allege. In particular, plaintiffs </w:t>
      </w:r>
      <w:r w:rsidRPr="000F6AB0">
        <w:rPr>
          <w:rStyle w:val="StyleUnderline"/>
        </w:rPr>
        <w:t>would need to establish substantial and systematic violations</w:t>
      </w:r>
      <w:r w:rsidRPr="000F6AB0">
        <w:rPr>
          <w:sz w:val="16"/>
        </w:rPr>
        <w:t xml:space="preserve"> (unless a court intends to personalize the claim, which would raise other issues) 359 and demonstrate twostep causation. In Vergara, a trial has already occurred, so the appellate court can easily overturn the trial court's holding-as the facts insufficiently establish the claim-or remand for further factual findings on the necessary. </w:t>
      </w:r>
    </w:p>
    <w:p w:rsidR="006C35C5" w:rsidRDefault="006C35C5" w:rsidP="006C35C5">
      <w:pPr>
        <w:pStyle w:val="Heading4"/>
      </w:pPr>
      <w:r>
        <w:t>Plan’s Ruling Is Key to Reaffirm Equal Protection of Educational Rights</w:t>
      </w:r>
    </w:p>
    <w:p w:rsidR="006C35C5" w:rsidRPr="000F6AB0" w:rsidRDefault="006C35C5" w:rsidP="006C35C5">
      <w:proofErr w:type="spellStart"/>
      <w:r>
        <w:t>Abigal</w:t>
      </w:r>
      <w:proofErr w:type="spellEnd"/>
      <w:r>
        <w:t xml:space="preserve"> </w:t>
      </w:r>
      <w:proofErr w:type="spellStart"/>
      <w:r w:rsidRPr="000F6AB0">
        <w:rPr>
          <w:rStyle w:val="Style13ptBold"/>
        </w:rPr>
        <w:t>Hoglund</w:t>
      </w:r>
      <w:proofErr w:type="spellEnd"/>
      <w:r w:rsidRPr="000F6AB0">
        <w:rPr>
          <w:rStyle w:val="Style13ptBold"/>
        </w:rPr>
        <w:t>-Shen</w:t>
      </w:r>
      <w:r>
        <w:t xml:space="preserve"> 20</w:t>
      </w:r>
      <w:r w:rsidRPr="000F6AB0">
        <w:rPr>
          <w:rStyle w:val="Style13ptBold"/>
        </w:rPr>
        <w:t>17</w:t>
      </w:r>
      <w:r>
        <w:t xml:space="preserve"> JD from William and Mary Law School, Fixer Upper: Reforming Vergara’s Teacher Tenure Statutes, 25 Wm. &amp; Mary Bill </w:t>
      </w:r>
      <w:proofErr w:type="spellStart"/>
      <w:r>
        <w:t>Rts</w:t>
      </w:r>
      <w:proofErr w:type="spellEnd"/>
      <w:r>
        <w:t>. J. 1151 (2017), http://scholarship.law.wm.edu/wmborj/vol25/iss3/14</w:t>
      </w:r>
    </w:p>
    <w:p w:rsidR="006C35C5" w:rsidRPr="006C35C5" w:rsidRDefault="006C35C5" w:rsidP="006C35C5">
      <w:pPr>
        <w:rPr>
          <w:sz w:val="16"/>
        </w:rPr>
      </w:pPr>
      <w:r w:rsidRPr="000F6AB0">
        <w:rPr>
          <w:rStyle w:val="StyleUnderline"/>
        </w:rPr>
        <w:t>Although the U.S. Constitution does not protect citizens’ right to an education</w:t>
      </w:r>
      <w:r w:rsidRPr="00627036">
        <w:rPr>
          <w:sz w:val="16"/>
        </w:rPr>
        <w:t xml:space="preserve">,52 </w:t>
      </w:r>
      <w:r w:rsidRPr="000F6AB0">
        <w:rPr>
          <w:rStyle w:val="StyleUnderline"/>
        </w:rPr>
        <w:t>all states guarantee the right to education in their respective constitutions</w:t>
      </w:r>
      <w:r w:rsidRPr="00627036">
        <w:rPr>
          <w:sz w:val="16"/>
        </w:rPr>
        <w:t xml:space="preserve">.53 Therefore, </w:t>
      </w:r>
      <w:r w:rsidRPr="000F6AB0">
        <w:rPr>
          <w:rStyle w:val="StyleUnderline"/>
        </w:rPr>
        <w:t>education enjoys constitutional protection at the state level</w:t>
      </w:r>
      <w:r w:rsidRPr="00627036">
        <w:rPr>
          <w:sz w:val="16"/>
        </w:rPr>
        <w:t xml:space="preserve">.54 Several states afford strong protections for education, holding out education as a “fundamental right” to which all of its citizens are entitled.55 State-level conceptions of </w:t>
      </w:r>
      <w:r w:rsidRPr="00627036">
        <w:rPr>
          <w:rStyle w:val="StyleUnderline"/>
        </w:rPr>
        <w:t>fundamental rights are based on the Due Process Clause of the Fourteenth Amendment</w:t>
      </w:r>
      <w:r w:rsidRPr="00627036">
        <w:rPr>
          <w:sz w:val="16"/>
        </w:rPr>
        <w:t>, which guarantees that all citizens enjoy rights that are considered “fundamental.”56 In Serrano v. Priest (Serrano I),57 California—the state from which Vergara I &amp; II originate—first acknowledged that education was a “fundamental interest” within the state.58 In states that recognize education as a fundamental interest, courts must analyze laws that interfere with citizens’ right to education with “strict scrutiny”: The state must prove that any law interfering with a fundamental right serves a “compelling interest which justifies” its existence and that “the distinctions drawn by the law are [n]</w:t>
      </w:r>
      <w:proofErr w:type="spellStart"/>
      <w:r w:rsidRPr="00627036">
        <w:rPr>
          <w:sz w:val="16"/>
        </w:rPr>
        <w:t>ecessary</w:t>
      </w:r>
      <w:proofErr w:type="spellEnd"/>
      <w:r w:rsidRPr="00627036">
        <w:rPr>
          <w:sz w:val="16"/>
        </w:rPr>
        <w:t xml:space="preserve"> to further its purpose.”59 Education can also receive protection through a state-level equal protection analysis</w:t>
      </w:r>
      <w:r w:rsidRPr="00627036">
        <w:rPr>
          <w:rStyle w:val="StyleUnderline"/>
        </w:rPr>
        <w:t>. These protections—and their resulting court analyses—also originate from the U.S. Constitution. Under the Fourteenth Amendment, all groups—regardless of national origin, race, or religious background—are entitled to “equal protection of the laws</w:t>
      </w:r>
      <w:r w:rsidRPr="00627036">
        <w:rPr>
          <w:sz w:val="16"/>
        </w:rPr>
        <w:t xml:space="preserve">,” including the enumerated rights laid out in the Constitution.60 This guarantee is known as the Equal Protection Clause.61 Equal protection guarantees also exist at the state constitutional level: Fifteen state constitutions have their own equal protection clauses,62 and many state constitutions </w:t>
      </w:r>
      <w:r w:rsidRPr="00627036">
        <w:rPr>
          <w:sz w:val="16"/>
        </w:rPr>
        <w:lastRenderedPageBreak/>
        <w:t>contain equality provisions roughly analogous to equal protection clauses.63 Therefore</w:t>
      </w:r>
      <w:r w:rsidRPr="00627036">
        <w:rPr>
          <w:rStyle w:val="StyleUnderline"/>
        </w:rPr>
        <w:t>, each state constitution’s version or analogue of the Equal Protection Clause guarantees rights to all citizens of those respective states</w:t>
      </w:r>
      <w:r w:rsidRPr="00627036">
        <w:rPr>
          <w:sz w:val="16"/>
        </w:rPr>
        <w:t xml:space="preserve">.64 If a certain class is denied their right to education, courts follow a specific analysis under their respective state constitutions.65 The California Supreme Court explained this framework in the Serrano v. Priest (Serrano II) case.66 In Serrano II, the court utilized the U.S. Supreme Court’s approach67 to scrutinize laws disproportionately affecting a “suspect classification.”68 Similar to a fundamental interest analysis, laws interfering with a suspect class’s rights are also subject to strict scrutiny.69 </w:t>
      </w:r>
      <w:r w:rsidRPr="00627036">
        <w:rPr>
          <w:rStyle w:val="StyleUnderline"/>
        </w:rPr>
        <w:t>Courts can analyze any law that interferes with the right to education through an equal protection analysis or a fundamental right analysis</w:t>
      </w:r>
      <w:r w:rsidRPr="00627036">
        <w:rPr>
          <w:sz w:val="16"/>
        </w:rPr>
        <w:t xml:space="preserve">.70 In an equal protection analysis, the courts must first establish that the challenged education law specifically harms a suspect class.71 </w:t>
      </w:r>
      <w:r w:rsidRPr="00627036">
        <w:rPr>
          <w:rStyle w:val="StyleUnderline"/>
        </w:rPr>
        <w:t>Courts may identify the impact to suspect classes by looking at statistics or data</w:t>
      </w:r>
      <w:r w:rsidRPr="00627036">
        <w:rPr>
          <w:sz w:val="16"/>
        </w:rPr>
        <w:t xml:space="preserve">.72 Second, </w:t>
      </w:r>
      <w:r w:rsidRPr="00627036">
        <w:rPr>
          <w:rStyle w:val="StyleUnderline"/>
        </w:rPr>
        <w:t>if the courts find that the law interferes with a suspect class’s rights, the law must survive “strict scrutiny” in order to maintain viability</w:t>
      </w:r>
      <w:r w:rsidRPr="00627036">
        <w:rPr>
          <w:sz w:val="16"/>
        </w:rPr>
        <w:t xml:space="preserve">.73 In other words, the law must be “narrowly tailored” to serve a “compelling interest” in order to survive the analysis.74 </w:t>
      </w:r>
      <w:r w:rsidRPr="00627036">
        <w:rPr>
          <w:rStyle w:val="StyleUnderline"/>
        </w:rPr>
        <w:t>If no such compelling interest can be found, then the law violates the state’s constitutional equivalent of the Equal Protection Clause</w:t>
      </w:r>
      <w:r w:rsidRPr="00627036">
        <w:rPr>
          <w:sz w:val="16"/>
        </w:rPr>
        <w:t>.75 Additionally, in states that consider education to be a fundamental right—including California, West Virginia, and Connecticut—the courts can also use a strict scrutiny analysis when dealing with laws that limit educational opportunity.76 Therefore, if a state’s laws interfere with a suspect class’s right to education, or in cases where education is a fundamental right, the courts would apply a strict scrutiny analysis to see if the challenged laws hold water.77 Because education is a fundamental right in California, and the challenged teacher tenure statutes also raised equal protection issues, the trial court in Vergara I applied a strict scrutiny analysis to California’s teacher tenure laws.78</w:t>
      </w:r>
    </w:p>
    <w:p w:rsidR="006C35C5" w:rsidRDefault="006C35C5" w:rsidP="00933F6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Supreme Court – Can Rule on State Cases</w:t>
      </w:r>
    </w:p>
    <w:p w:rsidR="006C35C5" w:rsidRDefault="006C35C5" w:rsidP="006C35C5">
      <w:pPr>
        <w:pStyle w:val="Heading4"/>
      </w:pPr>
      <w:r>
        <w:t xml:space="preserve">Court Can Rule on State Decisions – Our </w:t>
      </w:r>
      <w:proofErr w:type="spellStart"/>
      <w:r>
        <w:t>Ev</w:t>
      </w:r>
      <w:proofErr w:type="spellEnd"/>
      <w:r>
        <w:t xml:space="preserve"> is Specific to Tenure </w:t>
      </w:r>
    </w:p>
    <w:p w:rsidR="006C35C5" w:rsidRPr="00097FCF" w:rsidRDefault="006C35C5" w:rsidP="006C35C5">
      <w:r>
        <w:t xml:space="preserve">Dr. Richard S. </w:t>
      </w:r>
      <w:proofErr w:type="spellStart"/>
      <w:r w:rsidRPr="00E4126F">
        <w:rPr>
          <w:rStyle w:val="Style13ptBold"/>
        </w:rPr>
        <w:t>Vacca</w:t>
      </w:r>
      <w:proofErr w:type="spellEnd"/>
      <w:r>
        <w:t xml:space="preserve">  May 20</w:t>
      </w:r>
      <w:r w:rsidRPr="00E4126F">
        <w:rPr>
          <w:rStyle w:val="Style13ptBold"/>
        </w:rPr>
        <w:t>12</w:t>
      </w:r>
      <w:r>
        <w:t xml:space="preserve">, Senior Fellow at the Commonwealth Educational Policy Institute, CEPI Education Law Newsletter, Vol. 10-5, </w:t>
      </w:r>
      <w:r w:rsidRPr="00E4126F">
        <w:t>http://www.cepi.vcu.edu/media/university-relations/cepi/pdfs/newsletters/2011-12/2012-5EdLawNewsletter.pdf</w:t>
      </w:r>
      <w:r>
        <w:t xml:space="preserve"> </w:t>
      </w:r>
    </w:p>
    <w:p w:rsidR="006C35C5" w:rsidRPr="00627036" w:rsidRDefault="006C35C5" w:rsidP="006C35C5">
      <w:pPr>
        <w:rPr>
          <w:sz w:val="16"/>
        </w:rPr>
      </w:pPr>
      <w:r w:rsidRPr="00627036">
        <w:rPr>
          <w:sz w:val="16"/>
        </w:rPr>
        <w:t xml:space="preserve">Decision. Following </w:t>
      </w:r>
      <w:r w:rsidRPr="00627036">
        <w:rPr>
          <w:rStyle w:val="StyleUnderline"/>
        </w:rPr>
        <w:t>a detailed discussion of Illinois tenure law</w:t>
      </w:r>
      <w:r w:rsidRPr="00627036">
        <w:rPr>
          <w:sz w:val="16"/>
        </w:rPr>
        <w:t xml:space="preserve"> (including the Illinois Code, appropriate Illinois court decisions, and the Union collective bargaining agreement) the court concluded that Ms. H.’s service as a FTB did not count towards her tenure eligibility. Thus, she did not achieve tenure. The district court concluded that her “lack of tenure status is fatal” to her request for a writ of mandamus (e.g., reinstatement) and her due process claim (notice and hearing prior to termination). The board’s motion for summary judgment was granted. </w:t>
      </w:r>
      <w:r w:rsidRPr="00627036">
        <w:rPr>
          <w:rStyle w:val="StyleUnderline"/>
        </w:rPr>
        <w:t>Harbaugh v. Board of Education of the City of Chicago</w:t>
      </w:r>
      <w:r w:rsidRPr="00627036">
        <w:rPr>
          <w:sz w:val="16"/>
        </w:rPr>
        <w:t xml:space="preserve"> (2012) </w:t>
      </w:r>
      <w:r w:rsidRPr="00627036">
        <w:rPr>
          <w:rStyle w:val="StyleUnderline"/>
        </w:rPr>
        <w:t>demonstrates three important things each of which has a bearing on local school board policies. First, it shows how state tenure law and aspects of federal constitutional law can be brought together in the same court action. Second, it illustrates how an action initially filed in a state court can be removed to a federal court for resolution of the issues. Third, and focusing directly on the purpose of my commentary, the case illustrates the importance of a teacher possessing tenure status</w:t>
      </w:r>
      <w:r w:rsidRPr="00627036">
        <w:rPr>
          <w:sz w:val="16"/>
        </w:rPr>
        <w:t xml:space="preserve"> (i.e., a property interest in employment) as a condition precedent to receiving pre-termination due process of law (i.e., notice, cause, and an opportunity to be heard).</w:t>
      </w:r>
    </w:p>
    <w:p w:rsidR="006C35C5" w:rsidRDefault="006C35C5" w:rsidP="006C35C5">
      <w:pPr>
        <w:pStyle w:val="Heading4"/>
      </w:pPr>
      <w:r>
        <w:t xml:space="preserve">State Courts Are Failing to Address Tenure Issues - The Limited Federal Action of the Plan is Key to Spur State and Local Responses Which Solve the Aff </w:t>
      </w:r>
      <w:proofErr w:type="gramStart"/>
      <w:r>
        <w:t>But</w:t>
      </w:r>
      <w:proofErr w:type="gramEnd"/>
      <w:r>
        <w:t xml:space="preserve"> Avoid Federal Overreach</w:t>
      </w:r>
    </w:p>
    <w:p w:rsidR="006C35C5" w:rsidRPr="00217E40" w:rsidRDefault="006C35C5" w:rsidP="006C35C5">
      <w:bookmarkStart w:id="1" w:name="_Hlk486439826"/>
      <w:r>
        <w:t xml:space="preserve">Matt </w:t>
      </w:r>
      <w:r w:rsidRPr="00217E40">
        <w:rPr>
          <w:rStyle w:val="Style13ptBold"/>
        </w:rPr>
        <w:t>Barnum</w:t>
      </w:r>
      <w:r>
        <w:t xml:space="preserve"> April 4, 20</w:t>
      </w:r>
      <w:r w:rsidRPr="00217E40">
        <w:rPr>
          <w:rStyle w:val="Style13ptBold"/>
        </w:rPr>
        <w:t>17</w:t>
      </w:r>
      <w:r>
        <w:t>, “</w:t>
      </w:r>
      <w:r w:rsidRPr="00217E40">
        <w:t>School Equity Lawsuits Face Setbacks: Have Judges Closed the Courthouse Door to Students?</w:t>
      </w:r>
      <w:r>
        <w:t xml:space="preserve">” Senior Staff W at the 74, Non Profit and Non-Partisan group covering education, </w:t>
      </w:r>
      <w:r w:rsidRPr="00217E40">
        <w:t>https://www.the74million.org/article/school-equity-lawsuits-face-setbacks-have-judges-closed-the-courthouse-door-to-students</w:t>
      </w:r>
    </w:p>
    <w:bookmarkEnd w:id="1"/>
    <w:p w:rsidR="006C35C5" w:rsidRPr="00217E40" w:rsidRDefault="006C35C5" w:rsidP="006C35C5">
      <w:pPr>
        <w:rPr>
          <w:sz w:val="16"/>
        </w:rPr>
      </w:pPr>
      <w:r w:rsidRPr="00217E40">
        <w:rPr>
          <w:rStyle w:val="StyleUnderline"/>
        </w:rPr>
        <w:t>Using the courts to bring sweeping change to schools — from challenging teacher tenure</w:t>
      </w:r>
      <w:r w:rsidRPr="00217E40">
        <w:rPr>
          <w:sz w:val="16"/>
        </w:rPr>
        <w:t xml:space="preserve"> to arguing over how much money is spent on education and how fairly it is distributed — </w:t>
      </w:r>
      <w:r w:rsidRPr="00217E40">
        <w:rPr>
          <w:rStyle w:val="StyleUnderline"/>
        </w:rPr>
        <w:t>has proved increasingly difficult in recent years.</w:t>
      </w:r>
      <w:r w:rsidRPr="00217E40">
        <w:rPr>
          <w:sz w:val="16"/>
        </w:rPr>
        <w:t xml:space="preserve"> Some states, including Tennessee and Pennsylvania, have school funding cases pending; earlier this year, Chicago Public Schools filed a suit against the state of Illinois for alleged unfair funding. Kansas plaintiffs just won a judgment that the state’s schools aren’t receiving enough money. Despite that, a larger trend has emerged: </w:t>
      </w:r>
      <w:r w:rsidRPr="00217E40">
        <w:rPr>
          <w:rStyle w:val="StyleUnderline"/>
        </w:rPr>
        <w:t>A string of state courts have simply rejected lawsuits that argue state funding systems are unconstitutional. “In the last eight years or so, courts appear to be becoming wary and weary of the large-scale [school funding] adequacy-style litigation</w:t>
      </w:r>
      <w:r w:rsidRPr="00217E40">
        <w:rPr>
          <w:sz w:val="16"/>
        </w:rPr>
        <w:t xml:space="preserve">,” said Bill </w:t>
      </w:r>
      <w:proofErr w:type="spellStart"/>
      <w:r w:rsidRPr="00217E40">
        <w:rPr>
          <w:sz w:val="16"/>
        </w:rPr>
        <w:t>Koski</w:t>
      </w:r>
      <w:proofErr w:type="spellEnd"/>
      <w:r w:rsidRPr="00217E40">
        <w:rPr>
          <w:sz w:val="16"/>
        </w:rPr>
        <w:t xml:space="preserve">, a Stanford University professor who represented the losing plaintiffs in a California funding case. “Even in … jurisdictions where there’s a plaintiff win, the story is more complicated,” he said. Victories haven’t always led to new infusions of money, but rather to drawn-out battles over how to carry out the decision. This comes even as a raft of new research shows that favorable funding decisions resulting in more money for poor districts can help students in the long run. At the same time, </w:t>
      </w:r>
      <w:r w:rsidRPr="00217E40">
        <w:rPr>
          <w:rStyle w:val="StyleUnderline"/>
        </w:rPr>
        <w:t>a new breed of lawsuits</w:t>
      </w:r>
      <w:r w:rsidRPr="00217E40">
        <w:rPr>
          <w:sz w:val="16"/>
        </w:rPr>
        <w:t xml:space="preserve"> — like </w:t>
      </w:r>
      <w:r w:rsidRPr="00217E40">
        <w:rPr>
          <w:rStyle w:val="StyleUnderline"/>
        </w:rPr>
        <w:t>cases challenging teacher tenure — have developed</w:t>
      </w:r>
      <w:r w:rsidRPr="00217E40">
        <w:rPr>
          <w:sz w:val="16"/>
        </w:rPr>
        <w:t>. They have also been dealt several losses</w:t>
      </w:r>
      <w:r w:rsidRPr="00217E40">
        <w:rPr>
          <w:rStyle w:val="StyleUnderline"/>
        </w:rPr>
        <w:t>. Two new cases were filed in federal court last year arguing that students in Connecticut and Detroit, respectively, are not getting an equal or decent education</w:t>
      </w:r>
      <w:r w:rsidRPr="00217E40">
        <w:rPr>
          <w:sz w:val="16"/>
        </w:rPr>
        <w:t xml:space="preserve">. Those cases are long shots, partly because they go up against a well-established holding that students claiming a poor education have little recourse in the federal courts. </w:t>
      </w:r>
      <w:proofErr w:type="spellStart"/>
      <w:r w:rsidRPr="00217E40">
        <w:rPr>
          <w:sz w:val="16"/>
        </w:rPr>
        <w:t>Koski</w:t>
      </w:r>
      <w:proofErr w:type="spellEnd"/>
      <w:r w:rsidRPr="00217E40">
        <w:rPr>
          <w:sz w:val="16"/>
        </w:rPr>
        <w:t xml:space="preserve"> has floated the idea of a new path, one that combines challenges to school funding with cases arguing for substantive policy changes to things like teacher tenure. Such a marriage would require players in the education world that are typically opposed, namely teachers unions and some education reform activists, to join forces. Taking on a ‘constitutional crisis’ </w:t>
      </w:r>
      <w:proofErr w:type="gramStart"/>
      <w:r w:rsidRPr="00217E40">
        <w:rPr>
          <w:sz w:val="16"/>
        </w:rPr>
        <w:t>Recent</w:t>
      </w:r>
      <w:proofErr w:type="gramEnd"/>
      <w:r w:rsidRPr="00217E40">
        <w:rPr>
          <w:sz w:val="16"/>
        </w:rPr>
        <w:t xml:space="preserve"> losses have piled up for those suing for better-resourced schools. Just in the past few years, courts in Texas, California, Colorado, and Florida1 have rejected constitutional challenges to their state’s funding systems. In California, the high court refused to even hear an appeal of a lower court decision. Funding advocates also lost in supreme courts in Missouri and Indiana several years ago. Even when plaintiffs have won in court, those wins have not easily translated into funding gains for schools. That’s because policymakers often drag their feet or even outright disregard judicial orders. In Washington, the state legislature has been held in contempt of court and fined $100,000 a day for not heeding the court’s ruling that a substantial pot of new money be put into the schools. (The legislature has simply ignored the fine, not paying any of it.) The case was filed a decade ago, and decided in 2012. Since then, lawmakers have feuded over how to come up with the additional revenue needed to meet the court’s demand, with the debate still going on in the current session. In Kansas, the judiciary first ruled the state’s funding system unconstitutional in 2004, which led to years of give-and-take between the legislature and the courts. Last year, it was back to the state Supreme Court, which warned that it might shut down schools if the state didn’t ensure that low-income schools were funded equitably. “Today, the Supreme Court finally said enough is enough,” House Democratic leader Tom Burroughs said in a statement, agreeing with the ultimatum. “Kansas school children deserve better. The Legislature should take whatever action is necessary to keep our schools open …” Lawmakers </w:t>
      </w:r>
      <w:r w:rsidRPr="00217E40">
        <w:rPr>
          <w:sz w:val="16"/>
        </w:rPr>
        <w:lastRenderedPageBreak/>
        <w:t xml:space="preserve">eventually passed a funding fix to avoid school closures. Signaling another showdown, however, the court recently ruled that the school system as a whole is underfunded. New York has followed an even more circuitous path. The Campaign for Fiscal Equity filed suit all the way back in 1993 and eventually won a number of judgments before the state’s top court. A formula was put in place in 2007 to meet the decision’s requirements, but advocates say the 2008 recession derailed that, leaving schools drastically underfunded since then, to the tune of billions of dollars. Because of that, the lawsuit ended up having little or no impact on resource equity, according to one study. Now, Gov. Andrew Cuomo’s proposed budget would ditch the court-prompted formula altogether, causing Michael </w:t>
      </w:r>
      <w:proofErr w:type="spellStart"/>
      <w:r w:rsidRPr="00217E40">
        <w:rPr>
          <w:sz w:val="16"/>
        </w:rPr>
        <w:t>Rebell</w:t>
      </w:r>
      <w:proofErr w:type="spellEnd"/>
      <w:r w:rsidRPr="00217E40">
        <w:rPr>
          <w:sz w:val="16"/>
        </w:rPr>
        <w:t xml:space="preserve">, an attorney in the original lawsuit, to write in a recent op-ed that it “flouts the constitutional right of all students in New York State to the opportunity for a sound basic education.” Stripping out the formula appears unlikely to make it into the final budget, but it will continue to be underfunded. Lawsuits like those in Washington, Kansas, and New York may lead to some additional spending — but at best they have been protracted and politically tortuous, and have fallen short of advocates’ hopes. </w:t>
      </w:r>
      <w:r w:rsidRPr="00217E40">
        <w:rPr>
          <w:rStyle w:val="StyleUnderline"/>
        </w:rPr>
        <w:t>Kimberly Robinson, a law professor at the University of Richmond, said that’s because legislators are often beholden to politically powerful suburban voters who don’t want to see their taxes raised or funding diverted from their schools. “You have lawmakers who are being pushed by those who are benefiting from the current system to keep it the way that it is</w:t>
      </w:r>
      <w:r w:rsidRPr="00217E40">
        <w:rPr>
          <w:sz w:val="16"/>
        </w:rPr>
        <w:t xml:space="preserve">,” she said. </w:t>
      </w:r>
      <w:proofErr w:type="spellStart"/>
      <w:r w:rsidRPr="00217E40">
        <w:rPr>
          <w:sz w:val="16"/>
        </w:rPr>
        <w:t>Koski</w:t>
      </w:r>
      <w:proofErr w:type="spellEnd"/>
      <w:r w:rsidRPr="00217E40">
        <w:rPr>
          <w:sz w:val="16"/>
        </w:rPr>
        <w:t xml:space="preserve"> thinks the difficulties of implementing decisions in certain states have deterred judges elsewhere from ruling for the plaintiffs. “Courts are looking at those kinds of cases and worrying, ‘Are we putting our institutional credibility on the line? Are we essentially provoking a constitutional crisis by taking on these really big cases?’ ” Vergara-style lawsuits take root, face their own challenges Meanwhile, a controversial set of lawsuits have been filed in several states, pushed by those who focus not on money but on specific policy reforms. Stanford’s </w:t>
      </w:r>
      <w:proofErr w:type="spellStart"/>
      <w:r w:rsidRPr="00217E40">
        <w:rPr>
          <w:sz w:val="16"/>
        </w:rPr>
        <w:t>Koski</w:t>
      </w:r>
      <w:proofErr w:type="spellEnd"/>
      <w:r w:rsidRPr="00217E40">
        <w:rPr>
          <w:sz w:val="16"/>
        </w:rPr>
        <w:t xml:space="preserve"> refers to these suits as “efficiency” cases — meaning they’re based on the idea that policies should change in order to use existing dollars more effectively and efficiently. Most prominently, </w:t>
      </w:r>
      <w:r w:rsidRPr="00217E40">
        <w:rPr>
          <w:rStyle w:val="StyleUnderline"/>
        </w:rPr>
        <w:t>the Vergara v. California case argued that state law made it too difficult to fire bad teachers, that tenure was granted too early, and that layoffs should be based on performance, not seniority. The plaintiffs claimed that these policies disproportionately harmed poor students of color</w:t>
      </w:r>
      <w:r w:rsidRPr="00217E40">
        <w:rPr>
          <w:sz w:val="16"/>
        </w:rPr>
        <w:t xml:space="preserve">. They won at trial, but the decision was overturned on appeal; a divided state Supreme Court declined to hear a second appeal. A similar lawsuit in Minnesota was quickly thrown out last year, though one in New York made it through initial attempts to dismiss it. A suit has also been filed in New Jersey challenging the use of seniority to make layoff decisions; it is still pending. A case in Massachusetts arguing that the state policy capping charter schools is unconstitutional was dismissed by a state judge in October, a few weeks before Massachusetts voters defeated a measure to lift the cap. </w:t>
      </w:r>
      <w:r w:rsidRPr="00217E40">
        <w:rPr>
          <w:rStyle w:val="StyleUnderline"/>
        </w:rPr>
        <w:t xml:space="preserve">To date, these lawsuits have not yielded any clear victories, but </w:t>
      </w:r>
      <w:proofErr w:type="spellStart"/>
      <w:r w:rsidRPr="00217E40">
        <w:rPr>
          <w:rStyle w:val="StyleUnderline"/>
        </w:rPr>
        <w:t>Koski</w:t>
      </w:r>
      <w:proofErr w:type="spellEnd"/>
      <w:r w:rsidRPr="00217E40">
        <w:rPr>
          <w:rStyle w:val="StyleUnderline"/>
        </w:rPr>
        <w:t xml:space="preserve"> said it’s too early to say how successful they will be</w:t>
      </w:r>
      <w:r w:rsidRPr="00217E40">
        <w:rPr>
          <w:sz w:val="16"/>
        </w:rPr>
        <w:t xml:space="preserve"> as a whole. Ironically, perhaps the biggest success for “efficiency” advocates was </w:t>
      </w:r>
      <w:r w:rsidRPr="00217E40">
        <w:rPr>
          <w:rStyle w:val="StyleUnderline"/>
        </w:rPr>
        <w:t>a case in Connecticut that started as a straightforward funding suit</w:t>
      </w:r>
      <w:r w:rsidRPr="00217E40">
        <w:rPr>
          <w:sz w:val="16"/>
        </w:rPr>
        <w:t xml:space="preserve">, backed by groups, including teachers </w:t>
      </w:r>
      <w:proofErr w:type="gramStart"/>
      <w:r w:rsidRPr="00217E40">
        <w:rPr>
          <w:sz w:val="16"/>
        </w:rPr>
        <w:t>unions, that</w:t>
      </w:r>
      <w:proofErr w:type="gramEnd"/>
      <w:r w:rsidRPr="00217E40">
        <w:rPr>
          <w:sz w:val="16"/>
        </w:rPr>
        <w:t xml:space="preserve"> traditionally support directing more money to schools. But in a surprising and highly publicized decision</w:t>
      </w:r>
      <w:r w:rsidRPr="00217E40">
        <w:rPr>
          <w:rStyle w:val="StyleUnderline"/>
        </w:rPr>
        <w:t>, the judge demanded dramatic policy changes, including in the way teachers are evaluated and paid.</w:t>
      </w:r>
      <w:r w:rsidRPr="00217E40">
        <w:rPr>
          <w:sz w:val="16"/>
        </w:rPr>
        <w:t xml:space="preserve"> It was a mixed ruling for school funding advocates: The court said additional money wasn’t necessary but that poor districts needed to get more from the existing pot. The case — which was filed in 2005 — is now before Connecticut’s Supreme Court. </w:t>
      </w:r>
      <w:proofErr w:type="spellStart"/>
      <w:r w:rsidRPr="00217E40">
        <w:rPr>
          <w:sz w:val="16"/>
        </w:rPr>
        <w:t>Koski</w:t>
      </w:r>
      <w:proofErr w:type="spellEnd"/>
      <w:r w:rsidRPr="00217E40">
        <w:rPr>
          <w:sz w:val="16"/>
        </w:rPr>
        <w:t xml:space="preserve"> said he’s skeptical it will survive appeal. “It was far too sweeping to stand up — special [education], to teacher evaluation, to standards,” he said of the decision, which in some instances mandated changes that few if any other states had successfully implemented, like a differentiated teacher evaluation system or high school graduation standards aligned to college readiness. Recent efforts by the Connecticut governor to shift funds from wealthier areas to high-poverty city schools has, predictably, faced a fierce backlash. Arguing for federal intervention In San Antonio v. Rodriguez, a 1973 case, a closely divided U.S. Supreme Court ruled that because it’s not spelled out in the constitution, education is not a federal right. That allowed the court to uphold funding inequities between districts and schools. Since then, advocates have turned to state courts, where state constitutions almost always do provide some sort of right to education. Now, though, </w:t>
      </w:r>
      <w:r w:rsidRPr="00217E40">
        <w:rPr>
          <w:rStyle w:val="Emphasis"/>
        </w:rPr>
        <w:t>two new federal lawsuits are premised on the idea that the federal judiciary should have a greater role in ensuring school quality</w:t>
      </w:r>
      <w:r w:rsidRPr="00217E40">
        <w:rPr>
          <w:sz w:val="16"/>
        </w:rPr>
        <w:t xml:space="preserve">. In one case, </w:t>
      </w:r>
      <w:r w:rsidRPr="00217E40">
        <w:rPr>
          <w:rStyle w:val="StyleUnderline"/>
        </w:rPr>
        <w:t>Detroit students are suing in federal court based on a constitutional “right to literacy,” which they say has been denied</w:t>
      </w:r>
      <w:r w:rsidRPr="00217E40">
        <w:rPr>
          <w:sz w:val="16"/>
        </w:rPr>
        <w:t xml:space="preserve"> </w:t>
      </w:r>
      <w:r w:rsidRPr="00217E40">
        <w:rPr>
          <w:rStyle w:val="StyleUnderline"/>
        </w:rPr>
        <w:t>to them by the city’s schools, among the lowest-performing in the country. “The abysmal conditions and appalling outcomes in plaintiffs’ schools are unprecedented. And they would be unthinkable in schools serving predominantly white, affluent student populations</w:t>
      </w:r>
      <w:r w:rsidRPr="00217E40">
        <w:rPr>
          <w:sz w:val="16"/>
        </w:rPr>
        <w:t xml:space="preserve">,” the suit claims. “In short, </w:t>
      </w:r>
      <w:r w:rsidRPr="00217E40">
        <w:rPr>
          <w:rStyle w:val="StyleUnderline"/>
        </w:rPr>
        <w:t>the schooling afforded to plaintiffs is both separate and unequal.</w:t>
      </w:r>
      <w:r w:rsidRPr="00217E40">
        <w:rPr>
          <w:sz w:val="16"/>
        </w:rPr>
        <w:t xml:space="preserve">” Another federal case, filed by the same group that spearheaded the Vergara suit, argues that Connecticut unconstitutionally restricts charter and magnet schools from expanding, and stops students from enrolling in other districts. “By forcing Plaintiffs and thousands of other students to attend public schools that it knows are failing, while impeding the availability of viable public educational alternatives,” the complaint states, “Connecticut is violating students’ federal due process and equal protection rights.” Both </w:t>
      </w:r>
      <w:r w:rsidRPr="00217E40">
        <w:rPr>
          <w:rStyle w:val="StyleUnderline"/>
        </w:rPr>
        <w:t>cases were filed last year and are still pending.</w:t>
      </w:r>
      <w:r w:rsidRPr="00217E40">
        <w:rPr>
          <w:sz w:val="16"/>
        </w:rPr>
        <w:t xml:space="preserve"> Robinson, the University of Richmond professor, and Harvard professor Charles Ogletree </w:t>
      </w:r>
      <w:r w:rsidRPr="00217E40">
        <w:rPr>
          <w:rStyle w:val="StyleUnderline"/>
        </w:rPr>
        <w:t>have argued that the Rodriguez case should be overruled, and replaced with a more active approach by the federal judiciary</w:t>
      </w:r>
      <w:r w:rsidRPr="00217E40">
        <w:rPr>
          <w:sz w:val="16"/>
        </w:rPr>
        <w:t>. In an essay for Education Next, they point out that few states provide substantially more money to poor schools. “Although the Rodriguez court trusted states to ensure equal educational opportunity, this trust has proven misplaced,” they say. A response piece by three lawyers at the law firm Eversheds Sutherland contends that federal courts are neither equipped nor empowered by the constitution to ensure equity in schools. “</w:t>
      </w:r>
      <w:r w:rsidRPr="00217E40">
        <w:rPr>
          <w:rStyle w:val="StyleUnderline"/>
        </w:rPr>
        <w:t>Proponents of a federal right to education presume that federal judges would succeed where local policymakers have supposedly failed</w:t>
      </w:r>
      <w:r w:rsidRPr="00217E40">
        <w:rPr>
          <w:sz w:val="16"/>
        </w:rPr>
        <w:t xml:space="preserve">,” they write. “But </w:t>
      </w:r>
      <w:r w:rsidRPr="00217E40">
        <w:rPr>
          <w:rStyle w:val="StyleUnderline"/>
        </w:rPr>
        <w:t xml:space="preserve">the federal judiciary lacks the capacity and expertise to solve entrenched problems like the achievement gap from </w:t>
      </w:r>
      <w:r w:rsidRPr="00217E40">
        <w:rPr>
          <w:rStyle w:val="StyleUnderline"/>
        </w:rPr>
        <w:lastRenderedPageBreak/>
        <w:t>the bench</w:t>
      </w:r>
      <w:r w:rsidRPr="00217E40">
        <w:rPr>
          <w:sz w:val="16"/>
        </w:rPr>
        <w:t>.” It is a likely a wholly academic debate. With the election of President Trump — who has nominated conservative judge Neil Gorsuch to the Supreme Court — reversing Rodriguez may have turned from difficult to nearly impossible. A Trump appointee, Robinson said flatly, “will not overturn Rodriguez.”</w:t>
      </w:r>
    </w:p>
    <w:p w:rsidR="006C35C5" w:rsidRDefault="006C35C5" w:rsidP="006C35C5">
      <w:pPr>
        <w:pStyle w:val="Heading4"/>
      </w:pPr>
      <w:r>
        <w:t xml:space="preserve">There Is a Test Case for the Aff – The Current Case Will Fail as It Pushes </w:t>
      </w:r>
      <w:proofErr w:type="gramStart"/>
      <w:r>
        <w:t>For</w:t>
      </w:r>
      <w:proofErr w:type="gramEnd"/>
      <w:r>
        <w:t xml:space="preserve"> a Right to Education, the Plan’s Reformist Ruling is Key</w:t>
      </w:r>
    </w:p>
    <w:p w:rsidR="006C35C5" w:rsidRPr="005F5E21" w:rsidRDefault="006C35C5" w:rsidP="006C35C5">
      <w:r>
        <w:t xml:space="preserve">Jacqueline </w:t>
      </w:r>
      <w:proofErr w:type="spellStart"/>
      <w:r>
        <w:t>Rabe</w:t>
      </w:r>
      <w:proofErr w:type="spellEnd"/>
      <w:r>
        <w:t xml:space="preserve"> </w:t>
      </w:r>
      <w:r w:rsidRPr="005F5E21">
        <w:rPr>
          <w:rStyle w:val="Style13ptBold"/>
        </w:rPr>
        <w:t>Thomas</w:t>
      </w:r>
      <w:r>
        <w:t xml:space="preserve"> August 24, 20</w:t>
      </w:r>
      <w:r w:rsidRPr="005F5E21">
        <w:rPr>
          <w:rStyle w:val="Style13ptBold"/>
        </w:rPr>
        <w:t>16</w:t>
      </w:r>
      <w:r>
        <w:t>, “</w:t>
      </w:r>
      <w:r w:rsidRPr="005F5E21">
        <w:t>CT to be a test case for education r</w:t>
      </w:r>
      <w:r>
        <w:t>ights under U.S. Constitution”</w:t>
      </w:r>
      <w:r w:rsidRPr="00655A9A">
        <w:t xml:space="preserve"> Jacqueline won two first prizes from the national Education Writers Association for her work in 2012 – one in beat reporting for her overall education coverage, and the other, with Keith Phaneuf, in investigative reporting on a series of stories revealing questionable monetary and personnel actions taken by the Board of Regents for Higher Education. Before coming to The Mirror, Jacqueline was a reporter, online editor and website developer for The Washington Post Co.'s Maryland newspaper chains. She has also worked for Congressional Quarterly and the Toledo Free </w:t>
      </w:r>
      <w:proofErr w:type="gramStart"/>
      <w:r w:rsidRPr="00655A9A">
        <w:t>Press</w:t>
      </w:r>
      <w:r>
        <w:t xml:space="preserve">  </w:t>
      </w:r>
      <w:r w:rsidRPr="005F5E21">
        <w:t>https</w:t>
      </w:r>
      <w:proofErr w:type="gramEnd"/>
      <w:r w:rsidRPr="005F5E21">
        <w:t>://ctmirror.org/2016/08/24/ct-to-be-a-test-case-for-education-rights-under-u-s-constitution/</w:t>
      </w:r>
    </w:p>
    <w:p w:rsidR="006C35C5" w:rsidRDefault="006C35C5" w:rsidP="006C35C5">
      <w:pPr>
        <w:rPr>
          <w:sz w:val="16"/>
        </w:rPr>
      </w:pPr>
      <w:r w:rsidRPr="00B676C1">
        <w:rPr>
          <w:sz w:val="16"/>
        </w:rPr>
        <w:t xml:space="preserve">A group of high-profile attorneys have put </w:t>
      </w:r>
      <w:r w:rsidRPr="00B676C1">
        <w:rPr>
          <w:rStyle w:val="StyleUnderline"/>
        </w:rPr>
        <w:t>Connecticut at the center of a decades-old debate over whether the federal government is responsible for ensuring that children in the U.S. are provided a quality education</w:t>
      </w:r>
      <w:r w:rsidRPr="00B676C1">
        <w:rPr>
          <w:sz w:val="16"/>
        </w:rPr>
        <w:t xml:space="preserve">. In a </w:t>
      </w:r>
      <w:hyperlink r:id="rId64" w:history="1">
        <w:r w:rsidRPr="00B676C1">
          <w:rPr>
            <w:rStyle w:val="Hyperlink"/>
            <w:sz w:val="16"/>
          </w:rPr>
          <w:t>lawsuit</w:t>
        </w:r>
      </w:hyperlink>
      <w:r w:rsidRPr="00B676C1">
        <w:rPr>
          <w:sz w:val="16"/>
        </w:rPr>
        <w:t xml:space="preserve"> filed in U.S. District Court Tuesday, </w:t>
      </w:r>
      <w:r w:rsidRPr="00B676C1">
        <w:rPr>
          <w:rStyle w:val="StyleUnderline"/>
        </w:rPr>
        <w:t>attorneys for seven minority students from Hartford and Bridgeport asked the court to recognize education as a new right in the U.S. Constitution.</w:t>
      </w:r>
      <w:r w:rsidRPr="00B676C1">
        <w:rPr>
          <w:sz w:val="16"/>
        </w:rPr>
        <w:t xml:space="preserve"> The suit attacks Connecticut for its “failing public schools” and long waiting lists for access to charter and magnet schools. Forty-three years have passed since the U.S. Supreme Court narrowly ruled in the landmark San Antonio v. Rodriguez school-funding case that education was not a constitutional right and that the disparate spending on education for students from low-income neighborhoods was not a violation of the equal protection clause of the U.S. Constitution. “</w:t>
      </w:r>
      <w:r w:rsidRPr="00B676C1">
        <w:rPr>
          <w:rStyle w:val="StyleUnderline"/>
        </w:rPr>
        <w:t>The time has come for the federal courts to recognize a federal constitutional right to some minimal, adequate level of education. We felt Connecticut was a very good place to bring it</w:t>
      </w:r>
      <w:r w:rsidRPr="00B676C1">
        <w:rPr>
          <w:sz w:val="16"/>
        </w:rPr>
        <w:t xml:space="preserve">,” said Theodore J. </w:t>
      </w:r>
      <w:proofErr w:type="spellStart"/>
      <w:r w:rsidRPr="00B676C1">
        <w:rPr>
          <w:sz w:val="16"/>
        </w:rPr>
        <w:t>Boutrous</w:t>
      </w:r>
      <w:proofErr w:type="spellEnd"/>
      <w:r w:rsidRPr="00B676C1">
        <w:rPr>
          <w:sz w:val="16"/>
        </w:rPr>
        <w:t xml:space="preserve">, one of the attorneys representing the seven student plaintiffs from low-income families. </w:t>
      </w:r>
      <w:proofErr w:type="spellStart"/>
      <w:r w:rsidRPr="00B676C1">
        <w:rPr>
          <w:sz w:val="16"/>
        </w:rPr>
        <w:t>Boutrous</w:t>
      </w:r>
      <w:proofErr w:type="spellEnd"/>
      <w:r w:rsidRPr="00B676C1">
        <w:rPr>
          <w:sz w:val="16"/>
        </w:rPr>
        <w:t xml:space="preserve"> told reporters during a Wednesday conference call that </w:t>
      </w:r>
      <w:r w:rsidRPr="00B676C1">
        <w:rPr>
          <w:rStyle w:val="StyleUnderline"/>
        </w:rPr>
        <w:t>the Rodriguez decision “left open the possibility that a claim like ours could succeed” since that case focused on school funding disparities while this lawsuit focuses on the limited options students have to leave failing schools</w:t>
      </w:r>
      <w:r w:rsidRPr="00B676C1">
        <w:rPr>
          <w:sz w:val="16"/>
        </w:rPr>
        <w:t xml:space="preserve">. Backing the lawsuit is </w:t>
      </w:r>
      <w:hyperlink r:id="rId65" w:history="1">
        <w:r w:rsidRPr="00B676C1">
          <w:rPr>
            <w:rStyle w:val="Hyperlink"/>
            <w:sz w:val="16"/>
          </w:rPr>
          <w:t>Students Matter</w:t>
        </w:r>
      </w:hyperlink>
      <w:r w:rsidRPr="00B676C1">
        <w:rPr>
          <w:sz w:val="16"/>
        </w:rPr>
        <w:t>, a nonprofit advocacy group that brought national attention to teacher tenure laws with an unsuccessful lawsuit in California state courts. Among its high-profile legal staff is Theodore B. Olson, a former U.S. solicitor general and legal advisor to two previous U.S. presidents. Experts observing this case say a lot is at stake. “</w:t>
      </w:r>
      <w:r w:rsidRPr="00B676C1">
        <w:rPr>
          <w:rStyle w:val="StyleUnderline"/>
        </w:rPr>
        <w:t>This case is upping the ante by making the case that education is a fundamental right in the U.S. Constitution</w:t>
      </w:r>
      <w:r w:rsidRPr="00B676C1">
        <w:rPr>
          <w:sz w:val="16"/>
        </w:rPr>
        <w:t xml:space="preserve">,” Preston Green III, a professor of urban education and law at the University of Connecticut’s </w:t>
      </w:r>
      <w:proofErr w:type="spellStart"/>
      <w:r w:rsidRPr="00B676C1">
        <w:rPr>
          <w:sz w:val="16"/>
        </w:rPr>
        <w:t>Neag</w:t>
      </w:r>
      <w:proofErr w:type="spellEnd"/>
      <w:r w:rsidRPr="00B676C1">
        <w:rPr>
          <w:sz w:val="16"/>
        </w:rPr>
        <w:t xml:space="preserve"> School of Education, said during an interview. “</w:t>
      </w:r>
      <w:r w:rsidRPr="00B676C1">
        <w:rPr>
          <w:rStyle w:val="StyleUnderline"/>
        </w:rPr>
        <w:t xml:space="preserve">They are going to have a very difficult time establishing a new fundamental right. Courts are very skeptical… The U.S. Constitution does not mention education.” And it doesn’t seem as if the Congress will help out any time soon, since it has declined to pass </w:t>
      </w:r>
      <w:hyperlink r:id="rId66" w:history="1">
        <w:r w:rsidRPr="00B676C1">
          <w:rPr>
            <w:rStyle w:val="StyleUnderline"/>
          </w:rPr>
          <w:t>legislation</w:t>
        </w:r>
      </w:hyperlink>
      <w:r w:rsidRPr="00B676C1">
        <w:rPr>
          <w:rStyle w:val="StyleUnderline"/>
        </w:rPr>
        <w:t xml:space="preserve"> proposing a constitutional amendment to make education a constitutional right</w:t>
      </w:r>
      <w:r w:rsidRPr="00B676C1">
        <w:rPr>
          <w:sz w:val="16"/>
        </w:rPr>
        <w:t xml:space="preserve">. </w:t>
      </w:r>
    </w:p>
    <w:p w:rsidR="006C35C5" w:rsidRDefault="006C35C5" w:rsidP="006C35C5">
      <w:pPr>
        <w:pStyle w:val="Heading4"/>
      </w:pPr>
      <w:r>
        <w:t>Plan is The Natural Extension of Supreme Court Precedent Recognizing that Quality Teachers Are Fundamental to Education</w:t>
      </w:r>
    </w:p>
    <w:p w:rsidR="006C35C5" w:rsidRPr="002F6850" w:rsidRDefault="006C35C5" w:rsidP="006C35C5">
      <w:proofErr w:type="spellStart"/>
      <w:r>
        <w:t>Malhar</w:t>
      </w:r>
      <w:proofErr w:type="spellEnd"/>
      <w:r>
        <w:t xml:space="preserve"> </w:t>
      </w:r>
      <w:r w:rsidRPr="00D55C20">
        <w:rPr>
          <w:rStyle w:val="Style13ptBold"/>
        </w:rPr>
        <w:t>Shah</w:t>
      </w:r>
      <w:r>
        <w:t xml:space="preserve"> Spring 20</w:t>
      </w:r>
      <w:r w:rsidRPr="00D55C20">
        <w:rPr>
          <w:rStyle w:val="Style13ptBold"/>
        </w:rPr>
        <w:t>16</w:t>
      </w:r>
      <w:r>
        <w:t>, “</w:t>
      </w:r>
      <w:r w:rsidRPr="00D55C20">
        <w:t xml:space="preserve">The Fundamental Right to Literacy: </w:t>
      </w:r>
      <w:proofErr w:type="spellStart"/>
      <w:r w:rsidRPr="00D55C20">
        <w:t>Relitigating</w:t>
      </w:r>
      <w:proofErr w:type="spellEnd"/>
      <w:r w:rsidRPr="00D55C20">
        <w:t xml:space="preserve"> the Fundamental Right to Education </w:t>
      </w:r>
      <w:proofErr w:type="gramStart"/>
      <w:r w:rsidRPr="00D55C20">
        <w:t>After</w:t>
      </w:r>
      <w:proofErr w:type="gramEnd"/>
      <w:r w:rsidRPr="00D55C20">
        <w:t xml:space="preserve"> Rodriguez and </w:t>
      </w:r>
      <w:proofErr w:type="spellStart"/>
      <w:r w:rsidRPr="00D55C20">
        <w:t>Plyler</w:t>
      </w:r>
      <w:proofErr w:type="spellEnd"/>
      <w:r>
        <w:t xml:space="preserve">” National </w:t>
      </w:r>
      <w:proofErr w:type="spellStart"/>
      <w:r>
        <w:t>Lawyer’s</w:t>
      </w:r>
      <w:proofErr w:type="spellEnd"/>
      <w:r>
        <w:t xml:space="preserve"> Guild </w:t>
      </w:r>
      <w:r w:rsidRPr="00D55C20">
        <w:t>https://www.nlg.org/nlg-review/article/the-fundamental-right-to-literacy-relitigating-the-fundamental-right-to-education-after-rodriguez-and-plyler/#MalharShah</w:t>
      </w:r>
    </w:p>
    <w:p w:rsidR="006C35C5" w:rsidRDefault="006C35C5" w:rsidP="006C35C5">
      <w:r>
        <w:t xml:space="preserve">Likely the most indispensable element of a minimum standard of education is the presence of a sufficient number of qualified teachers, as the Supreme Court has emphasized this feature the most. In </w:t>
      </w:r>
      <w:proofErr w:type="spellStart"/>
      <w:r>
        <w:t>Ambach</w:t>
      </w:r>
      <w:proofErr w:type="spellEnd"/>
      <w:r>
        <w:t xml:space="preserve"> v. Norwick</w:t>
      </w:r>
      <w:proofErr w:type="gramStart"/>
      <w:r>
        <w:t>,236</w:t>
      </w:r>
      <w:proofErr w:type="gramEnd"/>
      <w:r>
        <w:t xml:space="preserve"> the Court stated that without teachers, students could hardly be expected to achieve their academic goals because teachers are “crucial to the continued good health of a democracy.”237 This is because teachers “play a critical part in developing students’ attitude toward government and understanding of the role of citizens” 238 in society by serving as “role model[s] for [their] students, exerting a subtle but important influence over their perceptions and values”239 and </w:t>
      </w:r>
      <w:r>
        <w:lastRenderedPageBreak/>
        <w:t xml:space="preserve">influencing their attitudes “toward government, the political process, and a citizen’s social responsibility.”240 Thus, beyond highlighting teachers’ roles in imparting to students an education, the Court emphasized their importance in providing students the very tools the founders believed made education a fundamental right­—those that are essential to the “continued good health of a democracy” and maintenance of the Republic. Moreover, the Court emphasized that this was true of all teachers, “not just those responsible for teaching the courses most directly related to government history, and civic duties”241 because teachers are in “direct, day-to-day contact with students both in the classrooms and in the other varied activities of a modern school.”242 Even states whose constitutions offer the least educational protection em­phasize the paramount significance of teachers. In both Montana and Ohio, for example, the state supreme courts have held that an adequate state education requires teachers.243 Oklahoma and West Virginia have gone beyond those protections by requiring “competent teachers.”244 The Ohio state supreme court has further emphasized that “it is virtually impossible for students to receive an adequate education with a student-teacher ratio of [more than thirty students per classroom teacher].”245 As of 2011, over thirty states have supported this conclusion by enacting legislation for class size reduction.246 </w:t>
      </w:r>
      <w:proofErr w:type="gramStart"/>
      <w:r>
        <w:t>Numerous</w:t>
      </w:r>
      <w:proofErr w:type="gramEnd"/>
      <w:r>
        <w:t xml:space="preserve"> studies support the conclusion that the presence of quality teachers is integral to students’ minimum academic achievement. These studies demonstrate that, within grade levels, “the single most dominant factor affecting student academic gain is teacher effect.”247 Consistent with common sense, students placed with more qualified teachers have an “extreme advantage” in terms of academic achievement,248 with one study revealing that students score up to 50 percentile points higher in their classes when placed with better qualified teachers.249 That study further demonstrated that lower achieving students are the first to benefit from teacher effectiveness, while students of all achievement levels still achieve excellent gains.250 Most important for the purposes of this article are statistics providing substantial evidence that teaching experience significantly improves students’ vocabulary and reading,251 which reinforces the conclusion that teachers are demonstra­bly imperative to providing students with a basic literacy education. Beyond academic outcomes, however, teachers also have “substantial influences” on behavioral outcomes, high school graduation, college attendance, earnings,252 and absences.253 The ratio of teacher to students in a classroom has also been shown to substantially affect students’ academic performance by exerting pressure on teachers and students.254 With more students per classroom, the potential for distraction is greater, while in small classes teachers have more opportuni­ties to “engage children and keep them on task.” 255 This is especially true with relatively young students, such as four to five year olds, who are more likely to be disengaged when working on their own as opposed to working with teachers or peers.256 Similar results have been observed in secondary students, for whom an increase in class size is positively correlated with a decrease in on-task behavior.257 From a logical perspective, these results may be attributed to the fact that class size significantly affects the amount of teacher interactions with individual students directly concerning the substan­tive content of subject knowledge,258 the number of students requiring the teacher’s attention,259 and active interaction with the teacher at the primary and secondary levels.”260 Furthermore, studies have shown that in smaller primary schools, teachers have more freedom to deal with and correct any negative behavior for low and medium attaining pupils.”261 Thus, “when seen as a percentage of all observations, there was between two and three times more of these [negative] behaviors in smaller classes of 15 compared to larger classes of 30.”262 In conclusion, teachers are indispensable to a minimum standard of edu­cation because they guide children’s minds at a time when they are the most vulnerable to corruption, but also possess the highest potential for success. Teachers instill in children the tools to develop not only basic literacy skills but also the critical thinking skills they will use, as the founders envisioned, to shape and maintain the nation’s democratic future. Teachers shape our future leaders and, ultimately, the fate of our nation.</w:t>
      </w:r>
    </w:p>
    <w:p w:rsidR="006C35C5" w:rsidRDefault="006C35C5" w:rsidP="006C35C5">
      <w:pPr>
        <w:pStyle w:val="Heading4"/>
      </w:pPr>
      <w:r>
        <w:lastRenderedPageBreak/>
        <w:t>The Court Can Rule on Connecticut Case to Change Tenure Laws</w:t>
      </w:r>
    </w:p>
    <w:p w:rsidR="006C35C5" w:rsidRPr="008A03B3" w:rsidRDefault="006C35C5" w:rsidP="006C35C5">
      <w:r>
        <w:t xml:space="preserve">Emma </w:t>
      </w:r>
      <w:r w:rsidRPr="008A03B3">
        <w:rPr>
          <w:rStyle w:val="Style13ptBold"/>
        </w:rPr>
        <w:t>Brown</w:t>
      </w:r>
      <w:r>
        <w:t>, August 24, 20</w:t>
      </w:r>
      <w:r w:rsidRPr="008A03B3">
        <w:rPr>
          <w:rStyle w:val="Style13ptBold"/>
        </w:rPr>
        <w:t>16</w:t>
      </w:r>
      <w:r>
        <w:t>, “</w:t>
      </w:r>
      <w:r w:rsidRPr="008A03B3">
        <w:t>Federal lawsuit seeks to establish a constitutional right to education</w:t>
      </w:r>
      <w:r>
        <w:t xml:space="preserve">” </w:t>
      </w:r>
      <w:r w:rsidRPr="008A03B3">
        <w:t>https://www.washingtonpost.com/news/education/wp/2016/08/24/federal-lawsuit-seeks-to-establish-a-constitutional-right-to-education/?utm_term=.a988415dab28</w:t>
      </w:r>
    </w:p>
    <w:p w:rsidR="006C35C5" w:rsidRDefault="006C35C5" w:rsidP="006C35C5">
      <w:r w:rsidRPr="008A03B3">
        <w:t>An advocacy group best known for using the courts to challenge California’s teacher tenure laws has now taken its legal strategy to Connecticut, where it has sued state officials over “anti-opportunity” laws that restrict the growth of magnet and charter schools and that limit inner-city students’ ability to transfer to more affluent suburban school districts.</w:t>
      </w:r>
      <w:r>
        <w:t xml:space="preserve"> </w:t>
      </w:r>
      <w:r w:rsidRPr="008A03B3">
        <w:t>The California-based group Students Matter argues that those limitations trap thousands of poor and minority children in terrible schools that are failing according to Connecticut’s own rating system, violating what should be considered a right to education under the U.S. Constitution. Federal courts have never recognized a fundamental right to education, but the plaintiffs argue that they should do so now.</w:t>
      </w:r>
      <w:r>
        <w:t xml:space="preserve"> </w:t>
      </w:r>
      <w:r w:rsidRPr="008A03B3">
        <w:t xml:space="preserve">“The fundamental principles of equality in our country demand that every child have a chance to get an education, to learn and to have that platform to succeed,” said Theodore J. </w:t>
      </w:r>
      <w:proofErr w:type="spellStart"/>
      <w:r w:rsidRPr="008A03B3">
        <w:t>Boutrous</w:t>
      </w:r>
      <w:proofErr w:type="spellEnd"/>
      <w:r w:rsidRPr="008A03B3">
        <w:t xml:space="preserve"> Jr., an attorney for the plaintiffs.</w:t>
      </w:r>
      <w:r>
        <w:t xml:space="preserve"> </w:t>
      </w:r>
      <w:r w:rsidRPr="008A03B3">
        <w:t xml:space="preserve">The lead plaintiff in the case is Bridgeport resident Jessica Martinez, whose 13-year-old son, Jose, attends a low-performing traditional public school. As with many children, Jose has entered lotteries for admission to higher-performing magnet schools, but has never been lucky, according to the complaint. Connecticut’s attorney general has not yet been served with the complaint, said spokeswoman Jaclyn M. </w:t>
      </w:r>
      <w:proofErr w:type="spellStart"/>
      <w:r w:rsidRPr="008A03B3">
        <w:t>Falkowski</w:t>
      </w:r>
      <w:proofErr w:type="spellEnd"/>
      <w:r w:rsidRPr="008A03B3">
        <w:t>. “We will review any complaint that is filed and respond at the appropriate time in court,” she wrote in an email, declining to comment further.</w:t>
      </w:r>
      <w:r>
        <w:t xml:space="preserve"> </w:t>
      </w:r>
      <w:r w:rsidRPr="008A03B3">
        <w:t>Abbe Smith, a spokeswoman for the Connecticut Department of Education, responded to the lawsuit with a statement: “With record-high graduation rates, rising test scores in reading and math, more great school options for families than ever before, and greater resources going to public schools that need help the most, Connecticut is delivering more than ever on the promise of a public education for our students. It’s a record to be proud of — and a record that we continue to build on each and every day.”</w:t>
      </w:r>
      <w:r>
        <w:t xml:space="preserve"> </w:t>
      </w:r>
      <w:r w:rsidRPr="008A03B3">
        <w:t>Students Matter, founded by Silicon Valley entrepreneur David Welch, previously mounted a legal challenge to California laws that — the organization argued — left disadvantaged children to be taught by ineffective teachers who were all but impossible to fire. It was a novel approach to dismantling tenure protections, a major battle front in the wars over education reform — and one more commonly fought in statehouses than in courts. And it appeared at first to be successful when, in 2014, the trial court sided with the plaintiffs.</w:t>
      </w:r>
      <w:r>
        <w:t xml:space="preserve"> </w:t>
      </w:r>
      <w:r w:rsidRPr="008A03B3">
        <w:t>But an appeals court reversed that decision in April, and this week, the state’s high court declined to hear the case, leaving the tenure laws in place. Teachers unions — framing the lawsuit as a union-busting effort bankrolled by billionaires — claimed victory.</w:t>
      </w:r>
      <w:r>
        <w:t xml:space="preserve"> </w:t>
      </w:r>
      <w:r w:rsidRPr="008A03B3">
        <w:t>Welch said Tuesday that while he was disappointed in that outcome, he was pleased with the way the tenure challenge — known as Vergara v. California — had generated debate over reforming tenure laws both in California’s legislature and in education and policy circles nationwide.</w:t>
      </w:r>
      <w:r>
        <w:t xml:space="preserve"> </w:t>
      </w:r>
      <w:r w:rsidRPr="008A03B3">
        <w:t>And he said he hopes the Connecticut lawsuit has the same rippling effect.</w:t>
      </w:r>
    </w:p>
    <w:p w:rsidR="006C35C5" w:rsidRDefault="006C35C5" w:rsidP="006C35C5">
      <w:pPr>
        <w:pStyle w:val="Heading4"/>
      </w:pPr>
      <w:r>
        <w:t>Detroit Test Case Solves</w:t>
      </w:r>
    </w:p>
    <w:p w:rsidR="006C35C5" w:rsidRPr="00A5490F" w:rsidRDefault="006C35C5" w:rsidP="006C35C5">
      <w:r>
        <w:t xml:space="preserve">Jennifer </w:t>
      </w:r>
      <w:r w:rsidRPr="00A5490F">
        <w:rPr>
          <w:rStyle w:val="Style13ptBold"/>
        </w:rPr>
        <w:t>Chambers</w:t>
      </w:r>
      <w:r>
        <w:t xml:space="preserve"> December 20, 20</w:t>
      </w:r>
      <w:r w:rsidRPr="00A5490F">
        <w:rPr>
          <w:rStyle w:val="Style13ptBold"/>
        </w:rPr>
        <w:t>16</w:t>
      </w:r>
      <w:r>
        <w:t>, Detroit News, “</w:t>
      </w:r>
      <w:r w:rsidRPr="00A5490F">
        <w:t>Detroit education cases may reverberate across U.S.</w:t>
      </w:r>
      <w:r>
        <w:t xml:space="preserve">” </w:t>
      </w:r>
      <w:r w:rsidRPr="00A5490F">
        <w:t>http://www.detroitnews.com/story/news/local/detroit-city/2016/12/19/detroit-city-schools-education/95638806/</w:t>
      </w:r>
    </w:p>
    <w:p w:rsidR="006C35C5" w:rsidRDefault="006C35C5" w:rsidP="006C35C5">
      <w:r>
        <w:t xml:space="preserve">Two legal rulings on whether education is a fundamental right for school children are expected to come from Detroit’s federal bench in coming months and could have a profound legal impact on public education if appealed to the U.S. Supreme Court. One case, filed by a California special interest law firm, received substantial media attention when lawyers claimed their lawsuit on behalf of Detroit school children was an unprecedented attempt to establish literacy as a U.S. constitutional right. Yet seven months earlier, the American Federation of Teachers put a similar question before a different federal </w:t>
      </w:r>
      <w:r>
        <w:lastRenderedPageBreak/>
        <w:t xml:space="preserve">judge when it sued Detroit Public Schools over its poor building conditions. U.S. District Court judges David Lawson and Stephen J. Murphy III each have a separate — but similar — case on what has become a controversial education issue. Because the Detroit cases are filed in federal court, they could reach the U.S. Supreme Court, from which any ruling would force nationwide changes to education. In the case before Lawson, the AFT alleges DPS building conditions are so dangerous they will cause harm to students and their educational opportunities. Attorneys are asking Lawson to find that children in Detroit have a “right to minimally adequate education.” While the case focuses on the deplorable conditions found inside schools, the central question of the case — as in the literacy case — is whether education is a fundamental right. In the case before Murphy, the students allege that broad conditions — lack of books, classrooms without teachers, insufficient desks, buildings plagued by vermin, unsafe facilities and extreme temperatures — have an adverse impact on literacy. That suit claims the state has functionally excluded Detroit children from the state’s educational system. It seeks class-action status and several guarantees of equal access to literacy, screening, intervention, a statewide accountability system and other measures. “Ours is further along,” said attorney Robert D. Fetter, who is lead counsel for the AFT in its case. “If they go in an ordinary manner and course, then (our) case against DPS and new district would get a decision first.” Fetter, who is also counsel on the other case before Murphy, added: “If we get a decision that children have a right to minimally adequate </w:t>
      </w:r>
      <w:proofErr w:type="gramStart"/>
      <w:r>
        <w:t>education, that</w:t>
      </w:r>
      <w:proofErr w:type="gramEnd"/>
      <w:r>
        <w:t xml:space="preserve"> helps the other case.” Is education a right? Each case operates on different theories, but both offer the court a chance to reconsider the importance of education and how it should be defined — as a right or not. Michael </w:t>
      </w:r>
      <w:proofErr w:type="spellStart"/>
      <w:r>
        <w:t>Rebell</w:t>
      </w:r>
      <w:proofErr w:type="spellEnd"/>
      <w:r>
        <w:t>, professor of law and educational practice at Teachers College Columbia University, said he believes the AFT case is unlikely to succeed in federal court in establishing a federal right to education, while the case focused on literacy has a chance to change the outcome of education in Detroit and beyond.</w:t>
      </w:r>
    </w:p>
    <w:p w:rsidR="00933F68" w:rsidRPr="00933F68" w:rsidRDefault="00933F68" w:rsidP="00933F68">
      <w:pPr>
        <w:keepNext/>
        <w:keepLines/>
        <w:pageBreakBefore/>
        <w:spacing w:before="40"/>
        <w:jc w:val="center"/>
        <w:outlineLvl w:val="2"/>
        <w:rPr>
          <w:rFonts w:eastAsiaTheme="majorEastAsia" w:cstheme="majorBidi"/>
          <w:b/>
          <w:sz w:val="32"/>
          <w:szCs w:val="24"/>
          <w:u w:val="single"/>
        </w:rPr>
      </w:pPr>
      <w:r w:rsidRPr="00933F68">
        <w:rPr>
          <w:rFonts w:eastAsiaTheme="majorEastAsia" w:cstheme="majorBidi"/>
          <w:b/>
          <w:sz w:val="32"/>
          <w:szCs w:val="24"/>
          <w:u w:val="single"/>
        </w:rPr>
        <w:lastRenderedPageBreak/>
        <w:t xml:space="preserve">AT Democracy </w:t>
      </w:r>
      <w:r>
        <w:rPr>
          <w:rFonts w:eastAsiaTheme="majorEastAsia" w:cstheme="majorBidi"/>
          <w:b/>
          <w:sz w:val="32"/>
          <w:szCs w:val="24"/>
          <w:u w:val="single"/>
        </w:rPr>
        <w:t>Turn</w:t>
      </w:r>
    </w:p>
    <w:p w:rsidR="00933F68" w:rsidRPr="00933F68" w:rsidRDefault="00933F68" w:rsidP="00933F68">
      <w:pPr>
        <w:keepNext/>
        <w:keepLines/>
        <w:spacing w:before="40"/>
        <w:outlineLvl w:val="3"/>
        <w:rPr>
          <w:rFonts w:eastAsiaTheme="majorEastAsia" w:cstheme="majorBidi"/>
          <w:b/>
          <w:iCs/>
          <w:sz w:val="26"/>
        </w:rPr>
      </w:pPr>
      <w:r w:rsidRPr="00933F68">
        <w:rPr>
          <w:rFonts w:eastAsiaTheme="majorEastAsia" w:cstheme="majorBidi"/>
          <w:b/>
          <w:iCs/>
          <w:sz w:val="26"/>
        </w:rPr>
        <w:t xml:space="preserve">Non unique and inevitable – wave of court rulings on education now </w:t>
      </w:r>
    </w:p>
    <w:p w:rsidR="00933F68" w:rsidRPr="00933F68" w:rsidRDefault="00933F68" w:rsidP="00933F68">
      <w:pPr>
        <w:rPr>
          <w:b/>
          <w:bCs/>
          <w:sz w:val="26"/>
        </w:rPr>
      </w:pPr>
      <w:r w:rsidRPr="00933F68">
        <w:rPr>
          <w:b/>
          <w:bCs/>
          <w:sz w:val="26"/>
        </w:rPr>
        <w:t>Harvard Law Review 17</w:t>
      </w:r>
    </w:p>
    <w:p w:rsidR="00933F68" w:rsidRPr="00933F68" w:rsidRDefault="00933F68" w:rsidP="00933F68">
      <w:r w:rsidRPr="00933F68">
        <w:t>THE MISGUIDED APPEAL OF A MINIMALLY ADEQUATE EDUCATION Harvard Law Review: Volume 130, Number 5 - March 2017 130 Harvard Law Review 14588 (2017) http://cdn.harvardlawreview.org/wp-content/uploads/2017/03/1458-1479_online.pdf</w:t>
      </w:r>
    </w:p>
    <w:p w:rsidR="00933F68" w:rsidRDefault="00933F68" w:rsidP="00933F68">
      <w:pPr>
        <w:rPr>
          <w:sz w:val="16"/>
        </w:rPr>
      </w:pPr>
      <w:r w:rsidRPr="00933F68">
        <w:rPr>
          <w:u w:val="single"/>
        </w:rPr>
        <w:t xml:space="preserve">Suits such as Vergara, </w:t>
      </w:r>
      <w:proofErr w:type="spellStart"/>
      <w:r w:rsidRPr="00933F68">
        <w:rPr>
          <w:u w:val="single"/>
        </w:rPr>
        <w:t>Davids</w:t>
      </w:r>
      <w:proofErr w:type="spellEnd"/>
      <w:r w:rsidRPr="00933F68">
        <w:rPr>
          <w:u w:val="single"/>
        </w:rPr>
        <w:t xml:space="preserve">, and CCJEF mark a growing trend of advocates pursuing education reforms in courts </w:t>
      </w:r>
      <w:r w:rsidRPr="00933F68">
        <w:rPr>
          <w:sz w:val="16"/>
        </w:rPr>
        <w:t xml:space="preserve">rather than in legislatures or administrative offices. </w:t>
      </w:r>
      <w:r w:rsidRPr="00933F68">
        <w:rPr>
          <w:b/>
          <w:iCs/>
          <w:u w:val="single"/>
        </w:rPr>
        <w:t xml:space="preserve">This trend shows little sign of abating: </w:t>
      </w:r>
      <w:r w:rsidRPr="00933F68">
        <w:rPr>
          <w:u w:val="single"/>
        </w:rPr>
        <w:t>Since filing its lawsuit in New York, the Partnership for Educational Justice has also backed legal challenges to teacher tenure in Minnesota</w:t>
      </w:r>
      <w:r w:rsidRPr="00933F68">
        <w:rPr>
          <w:sz w:val="16"/>
        </w:rPr>
        <w:t xml:space="preserve">80 </w:t>
      </w:r>
      <w:r w:rsidRPr="00933F68">
        <w:rPr>
          <w:u w:val="single"/>
        </w:rPr>
        <w:t>and New Jersey</w:t>
      </w:r>
      <w:r w:rsidRPr="00933F68">
        <w:rPr>
          <w:sz w:val="16"/>
        </w:rPr>
        <w:t xml:space="preserve">.81 Charter school advocates in Massachusetts recently sought, albeit unsuccessfully, to strike down caps on charter school funding and the number of charter schools as violations of the state constitutional right to an adequate education.82 And </w:t>
      </w:r>
      <w:r w:rsidRPr="00933F68">
        <w:rPr>
          <w:u w:val="single"/>
        </w:rPr>
        <w:t>Students Matter</w:t>
      </w:r>
      <w:r w:rsidRPr="00933F68">
        <w:rPr>
          <w:sz w:val="16"/>
        </w:rPr>
        <w:t xml:space="preserve"> — seizing on Rodriguez’s suggestion that an “absolute denial of educational opportunities” may give rise to a federal constitutional violation,83 as well as the Supreme Court’s discussion of fundamental rights in cases such as Washington v. Glucksberg84 and Obergefell v. Hodges85 — </w:t>
      </w:r>
      <w:r w:rsidRPr="00933F68">
        <w:rPr>
          <w:u w:val="single"/>
        </w:rPr>
        <w:t xml:space="preserve">has challenged Connecticut laws governing magnet schools, charter schools, and school choice as “knowing[] </w:t>
      </w:r>
      <w:proofErr w:type="spellStart"/>
      <w:r w:rsidRPr="00933F68">
        <w:rPr>
          <w:u w:val="single"/>
        </w:rPr>
        <w:t>depriv</w:t>
      </w:r>
      <w:proofErr w:type="spellEnd"/>
      <w:r w:rsidRPr="00933F68">
        <w:rPr>
          <w:u w:val="single"/>
        </w:rPr>
        <w:t>[</w:t>
      </w:r>
      <w:proofErr w:type="spellStart"/>
      <w:r w:rsidRPr="00933F68">
        <w:rPr>
          <w:u w:val="single"/>
        </w:rPr>
        <w:t>ations</w:t>
      </w:r>
      <w:proofErr w:type="spellEnd"/>
      <w:r w:rsidRPr="00933F68">
        <w:rPr>
          <w:u w:val="single"/>
        </w:rPr>
        <w:t>]” of a federal right to a minimally adequate education.</w:t>
      </w:r>
      <w:r w:rsidRPr="00933F68">
        <w:rPr>
          <w:sz w:val="16"/>
        </w:rPr>
        <w:t>86</w:t>
      </w:r>
    </w:p>
    <w:p w:rsidR="004C3941" w:rsidRDefault="004C3941" w:rsidP="004C3941">
      <w:pPr>
        <w:pStyle w:val="Heading3"/>
      </w:pPr>
      <w:r>
        <w:lastRenderedPageBreak/>
        <w:t xml:space="preserve">Democracy Defense </w:t>
      </w:r>
    </w:p>
    <w:p w:rsidR="004C3941" w:rsidRDefault="004C3941" w:rsidP="004C3941">
      <w:pPr>
        <w:pStyle w:val="Heading4"/>
      </w:pPr>
      <w:r>
        <w:t>Democracy is resilient—survived the Great Recession, decline of great powers, and high oil prices</w:t>
      </w:r>
    </w:p>
    <w:p w:rsidR="004C3941" w:rsidRPr="00422586" w:rsidRDefault="004C3941" w:rsidP="004C3941">
      <w:pPr>
        <w:rPr>
          <w:rStyle w:val="Style13ptBold"/>
        </w:rPr>
      </w:pPr>
      <w:proofErr w:type="spellStart"/>
      <w:r>
        <w:rPr>
          <w:rStyle w:val="Style13ptBold"/>
        </w:rPr>
        <w:t>Levitsky</w:t>
      </w:r>
      <w:proofErr w:type="spellEnd"/>
      <w:r>
        <w:rPr>
          <w:rStyle w:val="Style13ptBold"/>
        </w:rPr>
        <w:t xml:space="preserve"> and Way 15</w:t>
      </w:r>
    </w:p>
    <w:p w:rsidR="004C3941" w:rsidRDefault="004C3941" w:rsidP="004C3941">
      <w:r w:rsidRPr="00422586">
        <w:t xml:space="preserve">Steven </w:t>
      </w:r>
      <w:proofErr w:type="spellStart"/>
      <w:r w:rsidRPr="00422586">
        <w:t>Levitsky</w:t>
      </w:r>
      <w:proofErr w:type="spellEnd"/>
      <w:r>
        <w:t xml:space="preserve"> </w:t>
      </w:r>
      <w:r w:rsidRPr="00422586">
        <w:t>professor of government at Harvard University</w:t>
      </w:r>
      <w:r>
        <w:t xml:space="preserve">, Lucan Way </w:t>
      </w:r>
      <w:r w:rsidRPr="00422586">
        <w:t>associate professor of political science at the University of Toronto</w:t>
      </w:r>
      <w:r>
        <w:t xml:space="preserve">, </w:t>
      </w:r>
      <w:r w:rsidRPr="00422586">
        <w:t>The Myth of Democratic Recession</w:t>
      </w:r>
      <w:r>
        <w:t xml:space="preserve">,  Journal of Democracy Volume 26, Number 1, January 2015, </w:t>
      </w:r>
      <w:r w:rsidRPr="00992E74">
        <w:t>http://muse.jhu.edu.www2.lib.ku.edu/journals/journal_of_democracy/v026/26.1.levitsky.html#back</w:t>
      </w:r>
    </w:p>
    <w:p w:rsidR="004C3941" w:rsidRDefault="004C3941" w:rsidP="004C3941">
      <w:r w:rsidRPr="00345C9A">
        <w:rPr>
          <w:rStyle w:val="StyleUnderline"/>
        </w:rPr>
        <w:t xml:space="preserve">In several important countries, </w:t>
      </w:r>
      <w:r w:rsidRPr="002E4BCD">
        <w:rPr>
          <w:rStyle w:val="StyleUnderline"/>
          <w:highlight w:val="cyan"/>
        </w:rPr>
        <w:t>democracy</w:t>
      </w:r>
      <w:r w:rsidRPr="00345C9A">
        <w:rPr>
          <w:rStyle w:val="StyleUnderline"/>
        </w:rPr>
        <w:t xml:space="preserve"> not only </w:t>
      </w:r>
      <w:r w:rsidRPr="00A90FA2">
        <w:rPr>
          <w:rStyle w:val="StyleUnderline"/>
        </w:rPr>
        <w:t>survived</w:t>
      </w:r>
      <w:r w:rsidRPr="00345C9A">
        <w:rPr>
          <w:rStyle w:val="StyleUnderline"/>
        </w:rPr>
        <w:t xml:space="preserve"> but </w:t>
      </w:r>
      <w:r w:rsidRPr="002E4BCD">
        <w:rPr>
          <w:rStyle w:val="StyleUnderline"/>
          <w:highlight w:val="cyan"/>
        </w:rPr>
        <w:t>strengthened during the 2000s. In</w:t>
      </w:r>
      <w:r>
        <w:t xml:space="preserve"> </w:t>
      </w:r>
      <w:r w:rsidRPr="002E4BCD">
        <w:rPr>
          <w:rStyle w:val="StyleUnderline"/>
          <w:highlight w:val="cyan"/>
        </w:rPr>
        <w:t xml:space="preserve">Brazil, which suffered </w:t>
      </w:r>
      <w:r w:rsidRPr="00A90FA2">
        <w:rPr>
          <w:rStyle w:val="StyleUnderline"/>
        </w:rPr>
        <w:t xml:space="preserve">severe </w:t>
      </w:r>
      <w:r w:rsidRPr="002E4BCD">
        <w:rPr>
          <w:rStyle w:val="StyleUnderline"/>
          <w:highlight w:val="cyan"/>
        </w:rPr>
        <w:t>governability problems</w:t>
      </w:r>
      <w:r w:rsidRPr="00345C9A">
        <w:rPr>
          <w:rStyle w:val="StyleUnderline"/>
        </w:rPr>
        <w:t xml:space="preserve"> in the 1980s</w:t>
      </w:r>
      <w:r>
        <w:t xml:space="preserve"> and early 1990s, </w:t>
      </w:r>
      <w:r w:rsidRPr="00345C9A">
        <w:rPr>
          <w:rStyle w:val="StyleUnderline"/>
        </w:rPr>
        <w:t xml:space="preserve">the stability and quality of </w:t>
      </w:r>
      <w:r w:rsidRPr="002E4BCD">
        <w:rPr>
          <w:rStyle w:val="StyleUnderline"/>
          <w:highlight w:val="cyan"/>
        </w:rPr>
        <w:t>democracy improved markedly</w:t>
      </w:r>
      <w:r w:rsidRPr="00345C9A">
        <w:rPr>
          <w:rStyle w:val="StyleUnderline"/>
        </w:rPr>
        <w:t xml:space="preserve"> in the 2000s;</w:t>
      </w:r>
      <w:r w:rsidRPr="00345C9A">
        <w:t xml:space="preserve"> in</w:t>
      </w:r>
      <w:r w:rsidRPr="00345C9A">
        <w:rPr>
          <w:rStyle w:val="StyleUnderline"/>
        </w:rPr>
        <w:t xml:space="preserve"> </w:t>
      </w:r>
      <w:r w:rsidRPr="002E4BCD">
        <w:rPr>
          <w:rStyle w:val="StyleUnderline"/>
          <w:highlight w:val="cyan"/>
        </w:rPr>
        <w:t>India</w:t>
      </w:r>
      <w:r>
        <w:t xml:space="preserve">, expanding rates of participation, particularly among poorer and lower-caste citizens, have </w:t>
      </w:r>
      <w:r w:rsidRPr="002E4BCD">
        <w:rPr>
          <w:rStyle w:val="StyleUnderline"/>
          <w:highlight w:val="cyan"/>
        </w:rPr>
        <w:t>created an</w:t>
      </w:r>
      <w:r w:rsidRPr="00345C9A">
        <w:rPr>
          <w:rStyle w:val="StyleUnderline"/>
        </w:rPr>
        <w:t xml:space="preserve"> increasingly </w:t>
      </w:r>
      <w:r w:rsidRPr="002E4BCD">
        <w:rPr>
          <w:rStyle w:val="StyleUnderline"/>
          <w:highlight w:val="cyan"/>
        </w:rPr>
        <w:t>inclusionary democracy</w:t>
      </w:r>
      <w:r>
        <w:t xml:space="preserve">; in </w:t>
      </w:r>
      <w:r w:rsidRPr="002E4BCD">
        <w:rPr>
          <w:rStyle w:val="StyleUnderline"/>
          <w:highlight w:val="cyan"/>
        </w:rPr>
        <w:t>Chile</w:t>
      </w:r>
      <w:r>
        <w:t xml:space="preserve">, a 2005 constitutional reform </w:t>
      </w:r>
      <w:r w:rsidRPr="002E4BCD">
        <w:rPr>
          <w:rStyle w:val="StyleUnderline"/>
          <w:highlight w:val="cyan"/>
        </w:rPr>
        <w:t>eliminated</w:t>
      </w:r>
      <w:r>
        <w:t xml:space="preserve"> remaining </w:t>
      </w:r>
      <w:r w:rsidRPr="002E4BCD">
        <w:rPr>
          <w:rStyle w:val="StyleUnderline"/>
          <w:highlight w:val="cyan"/>
        </w:rPr>
        <w:t>authoritarian enclaves</w:t>
      </w:r>
      <w:r w:rsidRPr="00345C9A">
        <w:rPr>
          <w:rStyle w:val="StyleUnderline"/>
        </w:rPr>
        <w:t xml:space="preserve"> and established full civilian control over the military; </w:t>
      </w:r>
      <w:r w:rsidRPr="002E4BCD">
        <w:rPr>
          <w:rStyle w:val="StyleUnderline"/>
          <w:highlight w:val="cyan"/>
        </w:rPr>
        <w:t>in Croatia, Ghana, Mexico, and Taiwan, former authoritarian</w:t>
      </w:r>
      <w:r w:rsidRPr="00345C9A">
        <w:rPr>
          <w:rStyle w:val="StyleUnderline"/>
        </w:rPr>
        <w:t xml:space="preserve"> ruling </w:t>
      </w:r>
      <w:r w:rsidRPr="002E4BCD">
        <w:rPr>
          <w:rStyle w:val="StyleUnderline"/>
          <w:highlight w:val="cyan"/>
        </w:rPr>
        <w:t>parties</w:t>
      </w:r>
      <w:r w:rsidRPr="00345C9A">
        <w:rPr>
          <w:rStyle w:val="StyleUnderline"/>
        </w:rPr>
        <w:t xml:space="preserve"> returned to power and </w:t>
      </w:r>
      <w:r w:rsidRPr="002E4BCD">
        <w:rPr>
          <w:rStyle w:val="StyleUnderline"/>
          <w:highlight w:val="cyan"/>
        </w:rPr>
        <w:t>governed democratically</w:t>
      </w:r>
      <w:r w:rsidRPr="00345C9A">
        <w:rPr>
          <w:rStyle w:val="StyleUnderline"/>
        </w:rPr>
        <w:t>—a critical step toward consolidation</w:t>
      </w:r>
      <w:r>
        <w:t xml:space="preserve">. And in Colombia and Poland, democratic institutions effectively checked the ambitions of autocratic-leaning presidents (Alvaro Uribe in Colombia, Lech </w:t>
      </w:r>
      <w:proofErr w:type="spellStart"/>
      <w:r>
        <w:t>Kaczyński</w:t>
      </w:r>
      <w:proofErr w:type="spellEnd"/>
      <w:r>
        <w:t xml:space="preserve"> in Poland). </w:t>
      </w:r>
      <w:r w:rsidRPr="002E4BCD">
        <w:rPr>
          <w:rStyle w:val="StyleUnderline"/>
          <w:highlight w:val="cyan"/>
        </w:rPr>
        <w:t>These were major</w:t>
      </w:r>
      <w:r w:rsidRPr="00345C9A">
        <w:rPr>
          <w:rStyle w:val="StyleUnderline"/>
        </w:rPr>
        <w:t xml:space="preserve"> democratic </w:t>
      </w:r>
      <w:r w:rsidRPr="002E4BCD">
        <w:rPr>
          <w:rStyle w:val="StyleUnderline"/>
          <w:highlight w:val="cyan"/>
        </w:rPr>
        <w:t>successes</w:t>
      </w:r>
      <w:r w:rsidRPr="00345C9A">
        <w:rPr>
          <w:rStyle w:val="StyleUnderline"/>
        </w:rPr>
        <w:t xml:space="preserve">, many of which occurred </w:t>
      </w:r>
      <w:r w:rsidRPr="002E4BCD">
        <w:rPr>
          <w:rStyle w:val="StyleUnderline"/>
          <w:highlight w:val="cyan"/>
        </w:rPr>
        <w:t>in</w:t>
      </w:r>
      <w:r w:rsidRPr="00345C9A">
        <w:rPr>
          <w:rStyle w:val="StyleUnderline"/>
        </w:rPr>
        <w:t xml:space="preserve"> large and </w:t>
      </w:r>
      <w:r w:rsidRPr="002E4BCD">
        <w:rPr>
          <w:rStyle w:val="StyleUnderline"/>
          <w:highlight w:val="cyan"/>
        </w:rPr>
        <w:t>influential countries</w:t>
      </w:r>
      <w:r>
        <w:t xml:space="preserve">. Yet </w:t>
      </w:r>
      <w:r w:rsidRPr="002E4BCD">
        <w:rPr>
          <w:rStyle w:val="StyleUnderline"/>
          <w:highlight w:val="cyan"/>
        </w:rPr>
        <w:t>they received</w:t>
      </w:r>
      <w:r w:rsidRPr="00345C9A">
        <w:rPr>
          <w:rStyle w:val="StyleUnderline"/>
        </w:rPr>
        <w:t xml:space="preserve"> far </w:t>
      </w:r>
      <w:r w:rsidRPr="002E4BCD">
        <w:rPr>
          <w:rStyle w:val="StyleUnderline"/>
          <w:highlight w:val="cyan"/>
        </w:rPr>
        <w:t>less attention than</w:t>
      </w:r>
      <w:r w:rsidRPr="00345C9A">
        <w:rPr>
          <w:rStyle w:val="StyleUnderline"/>
        </w:rPr>
        <w:t xml:space="preserve"> democratic </w:t>
      </w:r>
      <w:r w:rsidRPr="002E4BCD">
        <w:rPr>
          <w:rStyle w:val="StyleUnderline"/>
          <w:highlight w:val="cyan"/>
        </w:rPr>
        <w:t>backsliding in Thailand and Venezuela and</w:t>
      </w:r>
      <w:r w:rsidRPr="00345C9A">
        <w:rPr>
          <w:rStyle w:val="StyleUnderline"/>
        </w:rPr>
        <w:t xml:space="preserve"> </w:t>
      </w:r>
      <w:proofErr w:type="spellStart"/>
      <w:r w:rsidRPr="00345C9A">
        <w:rPr>
          <w:rStyle w:val="StyleUnderline"/>
        </w:rPr>
        <w:t>nondemocratization</w:t>
      </w:r>
      <w:proofErr w:type="spellEnd"/>
      <w:r w:rsidRPr="00345C9A">
        <w:rPr>
          <w:rStyle w:val="StyleUnderline"/>
        </w:rPr>
        <w:t xml:space="preserve"> in </w:t>
      </w:r>
      <w:r w:rsidRPr="002E4BCD">
        <w:rPr>
          <w:rStyle w:val="StyleUnderline"/>
          <w:highlight w:val="cyan"/>
        </w:rPr>
        <w:t>China</w:t>
      </w:r>
      <w:r w:rsidRPr="00345C9A">
        <w:rPr>
          <w:rStyle w:val="StyleUnderline"/>
        </w:rPr>
        <w:t>.</w:t>
      </w:r>
      <w:r w:rsidRPr="00345C9A">
        <w:rPr>
          <w:rStyle w:val="StyleUnderline"/>
          <w:sz w:val="12"/>
        </w:rPr>
        <w:t>∂</w:t>
      </w:r>
      <w:r w:rsidRPr="00345C9A">
        <w:rPr>
          <w:sz w:val="12"/>
        </w:rPr>
        <w:t xml:space="preserve"> </w:t>
      </w:r>
      <w:proofErr w:type="gramStart"/>
      <w:r w:rsidRPr="00A90FA2">
        <w:rPr>
          <w:rStyle w:val="StyleUnderline"/>
        </w:rPr>
        <w:t>These</w:t>
      </w:r>
      <w:proofErr w:type="gramEnd"/>
      <w:r w:rsidRPr="00A90FA2">
        <w:rPr>
          <w:rStyle w:val="StyleUnderline"/>
        </w:rPr>
        <w:t xml:space="preserve"> successes</w:t>
      </w:r>
      <w:r w:rsidRPr="00345C9A">
        <w:rPr>
          <w:rStyle w:val="StyleUnderline"/>
        </w:rPr>
        <w:t xml:space="preserve"> suggest an alternative way of viewing the events of the 2000s. Over the last decade, </w:t>
      </w:r>
      <w:r w:rsidRPr="00345C9A">
        <w:t>several</w:t>
      </w:r>
      <w:r w:rsidRPr="00345C9A">
        <w:rPr>
          <w:rStyle w:val="StyleUnderline"/>
        </w:rPr>
        <w:t xml:space="preserve"> </w:t>
      </w:r>
      <w:r w:rsidRPr="002E4BCD">
        <w:rPr>
          <w:rStyle w:val="StyleUnderline"/>
          <w:highlight w:val="cyan"/>
        </w:rPr>
        <w:t>global developments posed</w:t>
      </w:r>
      <w:r w:rsidRPr="00345C9A">
        <w:rPr>
          <w:rStyle w:val="StyleUnderline"/>
        </w:rPr>
        <w:t xml:space="preserve"> a </w:t>
      </w:r>
      <w:r w:rsidRPr="00345C9A">
        <w:t>serious</w:t>
      </w:r>
      <w:r w:rsidRPr="00345C9A">
        <w:rPr>
          <w:rStyle w:val="StyleUnderline"/>
        </w:rPr>
        <w:t xml:space="preserve"> </w:t>
      </w:r>
      <w:r w:rsidRPr="002E4BCD">
        <w:rPr>
          <w:rStyle w:val="StyleUnderline"/>
          <w:highlight w:val="cyan"/>
        </w:rPr>
        <w:t>threat to new democracies</w:t>
      </w:r>
      <w:r w:rsidRPr="00345C9A">
        <w:rPr>
          <w:rStyle w:val="StyleUnderline"/>
        </w:rPr>
        <w:t xml:space="preserve">. </w:t>
      </w:r>
      <w:r w:rsidRPr="00345C9A">
        <w:t>These included</w:t>
      </w:r>
      <w:r w:rsidRPr="00345C9A">
        <w:rPr>
          <w:rStyle w:val="StyleUnderline"/>
        </w:rPr>
        <w:t xml:space="preserve"> the</w:t>
      </w:r>
      <w:r>
        <w:t xml:space="preserve"> severe post-</w:t>
      </w:r>
      <w:r w:rsidRPr="00345C9A">
        <w:rPr>
          <w:rStyle w:val="StyleUnderline"/>
        </w:rPr>
        <w:t>2008</w:t>
      </w:r>
      <w:r>
        <w:t xml:space="preserve"> [End Page 56] </w:t>
      </w:r>
      <w:r w:rsidRPr="00345C9A">
        <w:rPr>
          <w:rStyle w:val="StyleUnderline"/>
        </w:rPr>
        <w:t>economic crisis</w:t>
      </w:r>
      <w:r>
        <w:t xml:space="preserve"> in Western democracies, </w:t>
      </w:r>
      <w:r w:rsidRPr="00345C9A">
        <w:rPr>
          <w:rStyle w:val="StyleUnderline"/>
        </w:rPr>
        <w:t>the declining influence of the United States and the European Union, the growing power</w:t>
      </w:r>
      <w:r>
        <w:t xml:space="preserve"> and self-confidence </w:t>
      </w:r>
      <w:r w:rsidRPr="00345C9A">
        <w:rPr>
          <w:rStyle w:val="StyleUnderline"/>
        </w:rPr>
        <w:t xml:space="preserve">of China and Russia, and soaring </w:t>
      </w:r>
      <w:r w:rsidRPr="00A90FA2">
        <w:rPr>
          <w:rStyle w:val="StyleUnderline"/>
        </w:rPr>
        <w:t xml:space="preserve">oil prices. </w:t>
      </w:r>
      <w:r w:rsidRPr="00A90FA2">
        <w:t xml:space="preserve">Yet </w:t>
      </w:r>
      <w:r w:rsidRPr="00345C9A">
        <w:t xml:space="preserve">the number of actual democratic </w:t>
      </w:r>
      <w:r w:rsidRPr="00A90FA2">
        <w:t>breakdowns has</w:t>
      </w:r>
      <w:r w:rsidRPr="00345C9A">
        <w:t xml:space="preserve"> been strikingly low.∂ </w:t>
      </w:r>
      <w:proofErr w:type="gramStart"/>
      <w:r w:rsidRPr="00345C9A">
        <w:t>Arguably</w:t>
      </w:r>
      <w:proofErr w:type="gramEnd"/>
      <w:r w:rsidRPr="00345C9A">
        <w:t xml:space="preserve">, then, </w:t>
      </w:r>
      <w:r w:rsidRPr="002E4BCD">
        <w:rPr>
          <w:rStyle w:val="StyleUnderline"/>
          <w:highlight w:val="cyan"/>
        </w:rPr>
        <w:t>the</w:t>
      </w:r>
      <w:r w:rsidRPr="00D90458">
        <w:rPr>
          <w:rStyle w:val="StyleUnderline"/>
        </w:rPr>
        <w:t xml:space="preserve"> real </w:t>
      </w:r>
      <w:r w:rsidRPr="002E4BCD">
        <w:rPr>
          <w:rStyle w:val="StyleUnderline"/>
          <w:highlight w:val="cyan"/>
        </w:rPr>
        <w:t>story</w:t>
      </w:r>
      <w:r w:rsidRPr="00D90458">
        <w:rPr>
          <w:rStyle w:val="StyleUnderline"/>
        </w:rPr>
        <w:t xml:space="preserve"> of the last decade </w:t>
      </w:r>
      <w:r w:rsidRPr="002E4BCD">
        <w:rPr>
          <w:rStyle w:val="StyleUnderline"/>
          <w:highlight w:val="cyan"/>
        </w:rPr>
        <w:t>is</w:t>
      </w:r>
      <w:r>
        <w:t xml:space="preserve"> not </w:t>
      </w:r>
      <w:r w:rsidRPr="002E4BCD">
        <w:rPr>
          <w:rStyle w:val="StyleUnderline"/>
          <w:highlight w:val="cyan"/>
        </w:rPr>
        <w:t>democracy’s</w:t>
      </w:r>
      <w:r>
        <w:t xml:space="preserve"> “meltdown,” but rather its </w:t>
      </w:r>
      <w:r w:rsidRPr="002E4BCD">
        <w:rPr>
          <w:rStyle w:val="StyleUnderline"/>
          <w:highlight w:val="cyan"/>
        </w:rPr>
        <w:t>resilience in the face of a darkening geopolitical landscape</w:t>
      </w:r>
      <w:r>
        <w:t>. This resilience merits further study. Understanding its sources may help democracy advocates to prepare for the day when the wolf of authoritarian resurgence does, in fact, arrive.</w:t>
      </w:r>
    </w:p>
    <w:p w:rsidR="004C3941" w:rsidRPr="004C3941" w:rsidRDefault="004C3941" w:rsidP="004C3941"/>
    <w:p w:rsidR="00933F68" w:rsidRPr="00933F68" w:rsidRDefault="00933F68" w:rsidP="00933F68">
      <w:pPr>
        <w:pStyle w:val="Heading2"/>
      </w:pPr>
    </w:p>
    <w:p w:rsidR="005B661B" w:rsidRDefault="007D28B0" w:rsidP="005B661B">
      <w:pPr>
        <w:pStyle w:val="Heading2"/>
      </w:pPr>
      <w:r w:rsidRPr="007D28B0">
        <w:lastRenderedPageBreak/>
        <w:t>Tenure Bad</w:t>
      </w:r>
    </w:p>
    <w:p w:rsidR="005B661B" w:rsidRDefault="005B661B" w:rsidP="005B661B">
      <w:pPr>
        <w:pStyle w:val="Heading3"/>
      </w:pPr>
      <w:r>
        <w:lastRenderedPageBreak/>
        <w:t xml:space="preserve">Economy </w:t>
      </w:r>
    </w:p>
    <w:p w:rsidR="007D28B0" w:rsidRDefault="007D28B0" w:rsidP="007D28B0">
      <w:pPr>
        <w:pStyle w:val="Heading4"/>
      </w:pPr>
      <w:r>
        <w:t xml:space="preserve">Tenure protects ineffective teachers – court reform solves and spills to legislature – impacts the national economy </w:t>
      </w:r>
    </w:p>
    <w:p w:rsidR="007D28B0" w:rsidRPr="007D28B0" w:rsidRDefault="007D28B0" w:rsidP="007D28B0">
      <w:pPr>
        <w:rPr>
          <w:rStyle w:val="Style13ptBold"/>
        </w:rPr>
      </w:pPr>
      <w:proofErr w:type="spellStart"/>
      <w:r w:rsidRPr="007D28B0">
        <w:rPr>
          <w:rStyle w:val="Style13ptBold"/>
        </w:rPr>
        <w:t>Hanushek</w:t>
      </w:r>
      <w:proofErr w:type="spellEnd"/>
      <w:r w:rsidRPr="007D28B0">
        <w:rPr>
          <w:rStyle w:val="Style13ptBold"/>
        </w:rPr>
        <w:t xml:space="preserve"> 15</w:t>
      </w:r>
    </w:p>
    <w:p w:rsidR="007D28B0" w:rsidRPr="007D28B0" w:rsidRDefault="007D28B0" w:rsidP="007D28B0">
      <w:r w:rsidRPr="007D28B0">
        <w:t xml:space="preserve">Eric </w:t>
      </w:r>
      <w:proofErr w:type="spellStart"/>
      <w:proofErr w:type="gramStart"/>
      <w:r w:rsidRPr="007D28B0">
        <w:t>Hanushek</w:t>
      </w:r>
      <w:proofErr w:type="spellEnd"/>
      <w:r w:rsidRPr="007D28B0">
        <w:t xml:space="preserve"> ,</w:t>
      </w:r>
      <w:proofErr w:type="gramEnd"/>
      <w:r w:rsidRPr="007D28B0">
        <w:t xml:space="preserve"> 2015is an economist and senior fellow at the Hoover Institution of Stanford University. He is co-author of "Endangering Prosperity: A Global View of the American School." He testified for the plaintiffs in the </w:t>
      </w:r>
      <w:proofErr w:type="spellStart"/>
      <w:r w:rsidRPr="007D28B0">
        <w:t>Vergarra</w:t>
      </w:r>
      <w:proofErr w:type="spellEnd"/>
      <w:r w:rsidRPr="007D28B0">
        <w:t xml:space="preserve"> case. March 2, 2015. Ending Tenure to More Easily Fire Bad Teachers Helps Everyone. https://www.nytimes.com/roomfordebate/2014/06/11/does-tenure-protect-bad-teachers-or-good-schools/ending-tenure-to-more-easily-fire-bad-teachers-helps-everyone</w:t>
      </w:r>
    </w:p>
    <w:p w:rsidR="007D28B0" w:rsidRDefault="007D28B0" w:rsidP="007D28B0">
      <w:pPr>
        <w:rPr>
          <w:sz w:val="16"/>
        </w:rPr>
      </w:pPr>
      <w:r w:rsidRPr="00BB1CD8">
        <w:rPr>
          <w:highlight w:val="cyan"/>
          <w:u w:val="single"/>
        </w:rPr>
        <w:t>Teacher tenure</w:t>
      </w:r>
      <w:r w:rsidRPr="007F584B">
        <w:rPr>
          <w:sz w:val="16"/>
        </w:rPr>
        <w:t xml:space="preserve">, </w:t>
      </w:r>
      <w:r w:rsidRPr="00BB1CD8">
        <w:rPr>
          <w:u w:val="single"/>
        </w:rPr>
        <w:t>and the</w:t>
      </w:r>
      <w:r w:rsidRPr="007F584B">
        <w:rPr>
          <w:sz w:val="16"/>
        </w:rPr>
        <w:t xml:space="preserve"> related onerous and </w:t>
      </w:r>
      <w:r w:rsidRPr="00BB1CD8">
        <w:rPr>
          <w:u w:val="single"/>
        </w:rPr>
        <w:t xml:space="preserve">costly requirements for dismissing an ineffective teacher, </w:t>
      </w:r>
      <w:r w:rsidRPr="00BB1CD8">
        <w:rPr>
          <w:highlight w:val="cyan"/>
          <w:u w:val="single"/>
        </w:rPr>
        <w:t>have evolved into a system that almost completely insulates teachers from</w:t>
      </w:r>
      <w:r w:rsidRPr="00BB1CD8">
        <w:rPr>
          <w:u w:val="single"/>
        </w:rPr>
        <w:t xml:space="preserve"> review, evaluation, or personnel </w:t>
      </w:r>
      <w:r w:rsidRPr="00BB1CD8">
        <w:rPr>
          <w:highlight w:val="cyan"/>
          <w:u w:val="single"/>
        </w:rPr>
        <w:t>decisions that would threaten their lifetime employment.</w:t>
      </w:r>
      <w:r w:rsidRPr="007F584B">
        <w:rPr>
          <w:sz w:val="16"/>
        </w:rPr>
        <w:t xml:space="preserve"> Research shows that </w:t>
      </w:r>
      <w:r w:rsidRPr="00BB1CD8">
        <w:rPr>
          <w:highlight w:val="cyan"/>
          <w:u w:val="single"/>
        </w:rPr>
        <w:t>this results in</w:t>
      </w:r>
      <w:r w:rsidRPr="00BB1CD8">
        <w:rPr>
          <w:u w:val="single"/>
        </w:rPr>
        <w:t xml:space="preserve"> serious </w:t>
      </w:r>
      <w:r w:rsidRPr="00BB1CD8">
        <w:rPr>
          <w:highlight w:val="cyan"/>
          <w:u w:val="single"/>
        </w:rPr>
        <w:t>harm both to individual students and to society, because</w:t>
      </w:r>
      <w:r w:rsidRPr="00BB1CD8">
        <w:rPr>
          <w:u w:val="single"/>
        </w:rPr>
        <w:t xml:space="preserve"> </w:t>
      </w:r>
      <w:r w:rsidRPr="007F584B">
        <w:rPr>
          <w:sz w:val="16"/>
        </w:rPr>
        <w:t>a</w:t>
      </w:r>
      <w:r w:rsidRPr="00BB1CD8">
        <w:rPr>
          <w:u w:val="single"/>
        </w:rPr>
        <w:t xml:space="preserve"> </w:t>
      </w:r>
      <w:r w:rsidRPr="007F584B">
        <w:rPr>
          <w:sz w:val="16"/>
        </w:rPr>
        <w:t>small number of</w:t>
      </w:r>
      <w:r w:rsidRPr="00BB1CD8">
        <w:rPr>
          <w:u w:val="single"/>
        </w:rPr>
        <w:t xml:space="preserve"> grossly </w:t>
      </w:r>
      <w:r w:rsidRPr="00BB1CD8">
        <w:rPr>
          <w:highlight w:val="cyan"/>
          <w:u w:val="single"/>
        </w:rPr>
        <w:t xml:space="preserve">ineffective teachers are retained in our </w:t>
      </w:r>
      <w:r w:rsidRPr="002C55BF">
        <w:rPr>
          <w:highlight w:val="cyan"/>
          <w:u w:val="single"/>
        </w:rPr>
        <w:t>schools.</w:t>
      </w:r>
      <w:r w:rsidRPr="007F584B">
        <w:rPr>
          <w:sz w:val="16"/>
        </w:rPr>
        <w:t xml:space="preserve"> </w:t>
      </w:r>
      <w:r w:rsidRPr="002C55BF">
        <w:rPr>
          <w:highlight w:val="cyan"/>
          <w:u w:val="single"/>
        </w:rPr>
        <w:t xml:space="preserve">The California </w:t>
      </w:r>
      <w:r w:rsidRPr="00BB1CD8">
        <w:rPr>
          <w:highlight w:val="cyan"/>
          <w:u w:val="single"/>
        </w:rPr>
        <w:t>court</w:t>
      </w:r>
      <w:r w:rsidRPr="00BB1CD8">
        <w:rPr>
          <w:u w:val="single"/>
        </w:rPr>
        <w:t xml:space="preserve">, noting that education is a fundamental right of California youth, </w:t>
      </w:r>
      <w:r w:rsidRPr="00BB1CD8">
        <w:rPr>
          <w:highlight w:val="cyan"/>
          <w:u w:val="single"/>
        </w:rPr>
        <w:t>struck down the law that requires administrators to make essentially lifetime decisions after a teacher has been in the classroom for just 16 months</w:t>
      </w:r>
      <w:r w:rsidRPr="00BB1CD8">
        <w:rPr>
          <w:u w:val="single"/>
        </w:rPr>
        <w:t xml:space="preserve"> and has yet to complete an induction program. </w:t>
      </w:r>
      <w:r w:rsidRPr="002C55BF">
        <w:rPr>
          <w:highlight w:val="cyan"/>
          <w:u w:val="single"/>
        </w:rPr>
        <w:t>Similarly rejected were statutes that make requirements for removing a tenured teacher so</w:t>
      </w:r>
      <w:r w:rsidRPr="00BB1CD8">
        <w:rPr>
          <w:u w:val="single"/>
        </w:rPr>
        <w:t xml:space="preserve"> onerous and </w:t>
      </w:r>
      <w:r w:rsidRPr="002C55BF">
        <w:rPr>
          <w:highlight w:val="cyan"/>
          <w:u w:val="single"/>
        </w:rPr>
        <w:t>costly that it is seldom attempted</w:t>
      </w:r>
      <w:r w:rsidRPr="00BB1CD8">
        <w:rPr>
          <w:u w:val="single"/>
        </w:rPr>
        <w:t>.</w:t>
      </w:r>
      <w:r w:rsidRPr="007F584B">
        <w:rPr>
          <w:sz w:val="16"/>
        </w:rPr>
        <w:t xml:space="preserve"> </w:t>
      </w:r>
      <w:r w:rsidRPr="002C55BF">
        <w:rPr>
          <w:highlight w:val="cyan"/>
          <w:u w:val="single"/>
        </w:rPr>
        <w:t>Legislatures will likely respond to the court decision by lessening</w:t>
      </w:r>
      <w:r w:rsidRPr="002C55BF">
        <w:rPr>
          <w:u w:val="single"/>
        </w:rPr>
        <w:t xml:space="preserve"> (but not eliminating completely</w:t>
      </w:r>
      <w:r w:rsidRPr="002C55BF">
        <w:rPr>
          <w:highlight w:val="cyan"/>
          <w:u w:val="single"/>
        </w:rPr>
        <w:t>) the burden of dismissing an ineffective teacher.</w:t>
      </w:r>
      <w:r w:rsidRPr="007F584B">
        <w:rPr>
          <w:sz w:val="16"/>
        </w:rPr>
        <w:t xml:space="preserve"> </w:t>
      </w:r>
      <w:r w:rsidRPr="002C55BF">
        <w:rPr>
          <w:u w:val="single"/>
        </w:rPr>
        <w:t xml:space="preserve">The teachers unions will undoubtedly claim that is an attack on teachers. It is not. It is simply </w:t>
      </w:r>
      <w:r w:rsidRPr="002C55BF">
        <w:rPr>
          <w:highlight w:val="cyan"/>
          <w:u w:val="single"/>
        </w:rPr>
        <w:t>an attempt to restore some balance in the system</w:t>
      </w:r>
      <w:r w:rsidRPr="002C55BF">
        <w:rPr>
          <w:u w:val="single"/>
        </w:rPr>
        <w:t>.</w:t>
      </w:r>
      <w:r w:rsidRPr="007F584B">
        <w:rPr>
          <w:sz w:val="16"/>
        </w:rPr>
        <w:t xml:space="preserve"> A small percentage of teachers inflicts disproportionate harm on children. </w:t>
      </w:r>
      <w:r w:rsidRPr="002C55BF">
        <w:rPr>
          <w:highlight w:val="cyan"/>
          <w:u w:val="single"/>
        </w:rPr>
        <w:t>Each year a grossly ineffective teacher continues in the classroom reduces the future earnings of the class by thousands of dollars</w:t>
      </w:r>
      <w:r w:rsidRPr="002C55BF">
        <w:rPr>
          <w:u w:val="single"/>
        </w:rPr>
        <w:t xml:space="preserve"> by dramatically lowering the college chances and employment opportunities of students.</w:t>
      </w:r>
      <w:r w:rsidRPr="007F584B">
        <w:rPr>
          <w:sz w:val="16"/>
        </w:rPr>
        <w:t xml:space="preserve"> </w:t>
      </w:r>
      <w:r w:rsidRPr="002C55BF">
        <w:rPr>
          <w:highlight w:val="cyan"/>
          <w:u w:val="single"/>
        </w:rPr>
        <w:t xml:space="preserve">There is also a national impact. The future economic </w:t>
      </w:r>
      <w:proofErr w:type="spellStart"/>
      <w:r w:rsidRPr="002C55BF">
        <w:rPr>
          <w:highlight w:val="cyan"/>
          <w:u w:val="single"/>
        </w:rPr>
        <w:t>well being</w:t>
      </w:r>
      <w:proofErr w:type="spellEnd"/>
      <w:r w:rsidRPr="002C55BF">
        <w:rPr>
          <w:highlight w:val="cyan"/>
          <w:u w:val="single"/>
        </w:rPr>
        <w:t xml:space="preserve"> of the United States is entirely dependent on the skills of our population</w:t>
      </w:r>
      <w:r w:rsidRPr="002C55BF">
        <w:rPr>
          <w:u w:val="single"/>
        </w:rPr>
        <w:t>. Replacing the poorest performing 5 to 8 percent of teachers with an average teacher would, by my calculations, yield improved productivity and growth that amounts to trillions of dollars.  The teachers unions have an opportunity to participate in crafting a more balanced system that promotes world-class schools.</w:t>
      </w:r>
      <w:r w:rsidRPr="007F584B">
        <w:rPr>
          <w:sz w:val="16"/>
        </w:rPr>
        <w:t xml:space="preserve"> By not collaborating, they face the very real possibility that courts and state legislatures will continue to disregard their voices in attempting to improve schooling opportunities. The stakes in getting it right are extraordinarily high.</w:t>
      </w:r>
    </w:p>
    <w:p w:rsidR="00C913C5" w:rsidRDefault="00C913C5" w:rsidP="00152CC4">
      <w:pPr>
        <w:pStyle w:val="Heading3"/>
      </w:pPr>
      <w:r>
        <w:lastRenderedPageBreak/>
        <w:t>Minority Students</w:t>
      </w:r>
    </w:p>
    <w:p w:rsidR="00C913C5" w:rsidRDefault="00C913C5" w:rsidP="00C913C5">
      <w:pPr>
        <w:pStyle w:val="Heading4"/>
      </w:pPr>
      <w:r>
        <w:t xml:space="preserve">Tenures are hurting the education of minorities </w:t>
      </w:r>
    </w:p>
    <w:p w:rsidR="00C913C5" w:rsidRPr="00D90180" w:rsidRDefault="00C913C5" w:rsidP="00C913C5">
      <w:r w:rsidRPr="00D90180">
        <w:rPr>
          <w:rFonts w:eastAsiaTheme="majorEastAsia" w:cstheme="majorBidi"/>
          <w:b/>
          <w:iCs/>
          <w:sz w:val="26"/>
        </w:rPr>
        <w:t>Will</w:t>
      </w:r>
      <w:r w:rsidRPr="00D90180">
        <w:rPr>
          <w:sz w:val="16"/>
          <w:szCs w:val="16"/>
        </w:rPr>
        <w:t>, George F.</w:t>
      </w:r>
      <w:r>
        <w:t xml:space="preserve"> </w:t>
      </w:r>
      <w:r w:rsidRPr="00D90180">
        <w:rPr>
          <w:rFonts w:eastAsiaTheme="majorEastAsia" w:cstheme="majorBidi"/>
          <w:b/>
          <w:iCs/>
          <w:sz w:val="26"/>
        </w:rPr>
        <w:t>2016</w:t>
      </w:r>
      <w:r w:rsidRPr="00D90180">
        <w:t xml:space="preserve"> </w:t>
      </w:r>
      <w:r w:rsidRPr="00D90180">
        <w:rPr>
          <w:sz w:val="16"/>
          <w:szCs w:val="16"/>
        </w:rPr>
        <w:t>"The Injustice of California's Teacher Tenure." The Washington Post. WP Company, 13 July 2016. Web. 26 June 2017. &lt;https://www.washingtonpost.com/opinions/undoing-the-harm-of-californias-teacher-tenure/2016/07/13/ec56dd90-484b-11e6-bdb9-701687974517_story.html?utm_term=.6784d6c187bf&gt;.</w:t>
      </w:r>
      <w:r>
        <w:rPr>
          <w:sz w:val="16"/>
          <w:szCs w:val="16"/>
        </w:rPr>
        <w:t xml:space="preserve"> (Credentials: Trinity and Oxford graduate, received PhD from Princeton, Pulitzer </w:t>
      </w:r>
      <w:proofErr w:type="gramStart"/>
      <w:r>
        <w:rPr>
          <w:sz w:val="16"/>
          <w:szCs w:val="16"/>
        </w:rPr>
        <w:t>prize</w:t>
      </w:r>
      <w:proofErr w:type="gramEnd"/>
      <w:r>
        <w:rPr>
          <w:sz w:val="16"/>
          <w:szCs w:val="16"/>
        </w:rPr>
        <w:t xml:space="preserve"> in commentary, and regular contributor to NBC news)</w:t>
      </w:r>
    </w:p>
    <w:p w:rsidR="00C913C5" w:rsidRDefault="00C913C5" w:rsidP="00C913C5">
      <w:pPr>
        <w:rPr>
          <w:sz w:val="16"/>
        </w:rPr>
      </w:pPr>
      <w:r w:rsidRPr="00D90180">
        <w:rPr>
          <w:sz w:val="16"/>
        </w:rPr>
        <w:t xml:space="preserve">The mills of justice grind slowly, but life plunges on, leaving lives blighted when justice, by being delayed, is irremediably denied. Fortunately, California’s Supreme Court might soon decide to hear — four years after litigation began — the 21st century’s most portentous civil rights case, which concerns an ongoing denial of equal protection of the law. Every year, </w:t>
      </w:r>
      <w:r w:rsidRPr="001E407B">
        <w:rPr>
          <w:rStyle w:val="StyleUnderline"/>
          <w:highlight w:val="cyan"/>
        </w:rPr>
        <w:t>measurable injuries are inflicted on tens of thousands of already at-risk children by this state’s teacher tenure system</w:t>
      </w:r>
      <w:r w:rsidRPr="00D90180">
        <w:rPr>
          <w:sz w:val="16"/>
        </w:rPr>
        <w:t xml:space="preserve">, which is so politically entrenched that only the courts can protect the discrete and insular minority it victimizes. </w:t>
      </w:r>
      <w:hyperlink r:id="rId67" w:tooltip="studentsmatter.org" w:history="1">
        <w:r w:rsidRPr="00D90180">
          <w:rPr>
            <w:rStyle w:val="Hyperlink"/>
            <w:sz w:val="16"/>
          </w:rPr>
          <w:t>In 2012, nine Los Angeles students,</w:t>
        </w:r>
      </w:hyperlink>
      <w:r w:rsidRPr="00D90180">
        <w:rPr>
          <w:sz w:val="16"/>
        </w:rPr>
        <w:t xml:space="preserve"> recognizing the futility of expecting the legislature to rectify a wrong it has perpetrated, asked California’s judiciary to continue its record of vindicating the rights of vulnerable minorities by requiring the state’s education system to conform to the state’s Constitution. After 10 weeks of testimony, </w:t>
      </w:r>
      <w:r w:rsidRPr="00D665EA">
        <w:rPr>
          <w:rStyle w:val="StyleUnderline"/>
        </w:rPr>
        <w:t xml:space="preserve">the </w:t>
      </w:r>
      <w:hyperlink r:id="rId68" w:tooltip="apps.washingtonpost.com" w:history="1">
        <w:r w:rsidRPr="00D665EA">
          <w:rPr>
            <w:rStyle w:val="StyleUnderline"/>
          </w:rPr>
          <w:t>trial court found the tenure system incompatible</w:t>
        </w:r>
      </w:hyperlink>
      <w:r w:rsidRPr="00D665EA">
        <w:rPr>
          <w:rStyle w:val="StyleUnderline"/>
        </w:rPr>
        <w:t xml:space="preserve"> with the California Supreme Court’s decision</w:t>
      </w:r>
      <w:r w:rsidRPr="00D90180">
        <w:rPr>
          <w:sz w:val="16"/>
        </w:rPr>
        <w:t>, now almost half a century old, that the state Constitution, which declares education a “fundamental” state concern, guarantees “equality of treatment” to all K-12 pupils. It “shocks the conscience,” the trial court said, that there is “no dispute” that “a significant number of grossly ineffective teachers” — perhaps more than 8,000, each with 28 students — are doing quantifiable damage to children’s life prospects. Technically,</w:t>
      </w:r>
      <w:hyperlink r:id="rId69" w:tooltip="www.latimes.com" w:history="1">
        <w:r w:rsidRPr="00D665EA">
          <w:rPr>
            <w:rStyle w:val="StyleUnderline"/>
          </w:rPr>
          <w:t xml:space="preserve"> California teachers are granted lifetime tenure</w:t>
        </w:r>
      </w:hyperlink>
      <w:r w:rsidRPr="00D665EA">
        <w:rPr>
          <w:rStyle w:val="StyleUnderline"/>
        </w:rPr>
        <w:t xml:space="preserve"> after just two years</w:t>
      </w:r>
      <w:r w:rsidRPr="00D90180">
        <w:rPr>
          <w:sz w:val="16"/>
        </w:rPr>
        <w:t>. Actually, they must be notified of tenured status after just 16 months. (</w:t>
      </w:r>
      <w:hyperlink r:id="rId70" w:tooltip="www.washingtonpost.com" w:history="1">
        <w:r w:rsidRPr="00D90180">
          <w:rPr>
            <w:rStyle w:val="Hyperlink"/>
            <w:sz w:val="16"/>
          </w:rPr>
          <w:t>Thirty-two states grant tenure after three years, nine states after four or five. Four states never grant tenure.</w:t>
        </w:r>
      </w:hyperlink>
      <w:r w:rsidRPr="00D90180">
        <w:rPr>
          <w:sz w:val="16"/>
        </w:rPr>
        <w:t xml:space="preserve">) </w:t>
      </w:r>
      <w:r w:rsidRPr="00D665EA">
        <w:rPr>
          <w:rStyle w:val="StyleUnderline"/>
        </w:rPr>
        <w:t xml:space="preserve">When incompetent or negligent teachers gain tenure, </w:t>
      </w:r>
      <w:hyperlink r:id="rId71" w:tooltip="www.lexology.com" w:history="1">
        <w:r w:rsidRPr="00D665EA">
          <w:rPr>
            <w:rStyle w:val="StyleUnderline"/>
          </w:rPr>
          <w:t>dismissal procedures</w:t>
        </w:r>
      </w:hyperlink>
      <w:r w:rsidRPr="00D665EA">
        <w:rPr>
          <w:rStyle w:val="StyleUnderline"/>
        </w:rPr>
        <w:t xml:space="preserve"> are so complex and costly that the process can take up to 10 years and cost up to $450,000</w:t>
      </w:r>
      <w:r w:rsidRPr="00D90180">
        <w:rPr>
          <w:sz w:val="16"/>
        </w:rPr>
        <w:t xml:space="preserve">. The trial court called the power to dismiss “illusory.” </w:t>
      </w:r>
      <w:r w:rsidRPr="00D665EA">
        <w:rPr>
          <w:rStyle w:val="StyleUnderline"/>
        </w:rPr>
        <w:t>Each year approximately two teachers are dismissed for unsatisfactory performance</w:t>
      </w:r>
      <w:r w:rsidRPr="00D90180">
        <w:rPr>
          <w:sz w:val="16"/>
        </w:rPr>
        <w:t xml:space="preserve"> — 0.0007 percent of </w:t>
      </w:r>
      <w:hyperlink r:id="rId72" w:tooltip="www.sfchronicle.com" w:history="1">
        <w:r w:rsidRPr="00D90180">
          <w:rPr>
            <w:rStyle w:val="Hyperlink"/>
            <w:sz w:val="16"/>
          </w:rPr>
          <w:t>California’s 277,000 teachers</w:t>
        </w:r>
      </w:hyperlink>
      <w:r w:rsidRPr="00D90180">
        <w:rPr>
          <w:sz w:val="16"/>
        </w:rPr>
        <w:t xml:space="preserve">. Instead, school districts are forced to adopt what is called the “dance of the lemons,” whereby </w:t>
      </w:r>
      <w:r w:rsidRPr="001E407B">
        <w:rPr>
          <w:rStyle w:val="StyleUnderline"/>
          <w:highlight w:val="cyan"/>
        </w:rPr>
        <w:t>grossly ineffective teachers are shuffled from school to school</w:t>
      </w:r>
      <w:r w:rsidRPr="00D90180">
        <w:rPr>
          <w:sz w:val="16"/>
        </w:rPr>
        <w:t xml:space="preserve">. Another facet of the tenure system — </w:t>
      </w:r>
      <w:r w:rsidRPr="00D665EA">
        <w:rPr>
          <w:rStyle w:val="StyleUnderline"/>
        </w:rPr>
        <w:t>the teachers last hired are the first fired when layoffs are required</w:t>
      </w:r>
      <w:r w:rsidRPr="00D90180">
        <w:rPr>
          <w:sz w:val="16"/>
        </w:rPr>
        <w:t xml:space="preserve"> — </w:t>
      </w:r>
      <w:r w:rsidRPr="001E407B">
        <w:rPr>
          <w:rStyle w:val="StyleUnderline"/>
          <w:highlight w:val="cyan"/>
        </w:rPr>
        <w:t>reinforces the</w:t>
      </w:r>
      <w:r w:rsidRPr="00D665EA">
        <w:rPr>
          <w:rStyle w:val="StyleUnderline"/>
        </w:rPr>
        <w:t xml:space="preserve"> </w:t>
      </w:r>
      <w:r w:rsidRPr="00D90180">
        <w:rPr>
          <w:sz w:val="16"/>
        </w:rPr>
        <w:t>powerful</w:t>
      </w:r>
      <w:r w:rsidRPr="00D665EA">
        <w:rPr>
          <w:rStyle w:val="StyleUnderline"/>
        </w:rPr>
        <w:t xml:space="preserve"> </w:t>
      </w:r>
      <w:r w:rsidRPr="001E407B">
        <w:rPr>
          <w:rStyle w:val="StyleUnderline"/>
          <w:highlight w:val="cyan"/>
        </w:rPr>
        <w:t>tendency for incompetent teachers, who must teach somewhere</w:t>
      </w:r>
      <w:r w:rsidRPr="00D90180">
        <w:rPr>
          <w:sz w:val="16"/>
        </w:rPr>
        <w:t xml:space="preserve">, to accumulate in schools with the most teacher vacancies. </w:t>
      </w:r>
      <w:r w:rsidRPr="001E407B">
        <w:rPr>
          <w:rStyle w:val="StyleUnderline"/>
          <w:highlight w:val="cyan"/>
        </w:rPr>
        <w:t>These are disproportionately schools attended by low-income minority children</w:t>
      </w:r>
      <w:r w:rsidRPr="00D90180">
        <w:rPr>
          <w:sz w:val="16"/>
        </w:rPr>
        <w:t xml:space="preserve">. Abundant research demonstrates that teacher quality is the most important school variable determining academic performance. This is why there is more variation in student achievement within than between schools. </w:t>
      </w:r>
      <w:r w:rsidRPr="001E407B">
        <w:rPr>
          <w:rStyle w:val="StyleUnderline"/>
          <w:highlight w:val="cyan"/>
        </w:rPr>
        <w:t>This variation is especially dramatic among students from educationally disadvantaged families</w:t>
      </w:r>
      <w:r w:rsidRPr="00D665EA">
        <w:rPr>
          <w:rStyle w:val="StyleUnderline"/>
        </w:rPr>
        <w:t xml:space="preserve">. </w:t>
      </w:r>
      <w:r w:rsidRPr="001E407B">
        <w:rPr>
          <w:rStyle w:val="StyleUnderline"/>
          <w:highlight w:val="cyan"/>
        </w:rPr>
        <w:t>A single</w:t>
      </w:r>
      <w:r w:rsidRPr="00D90180">
        <w:rPr>
          <w:sz w:val="16"/>
        </w:rPr>
        <w:t xml:space="preserve"> grossly </w:t>
      </w:r>
      <w:r w:rsidRPr="001E407B">
        <w:rPr>
          <w:rStyle w:val="StyleUnderline"/>
          <w:highlight w:val="cyan"/>
        </w:rPr>
        <w:t>ineffective teacher can deprive students of</w:t>
      </w:r>
      <w:r w:rsidRPr="00D665EA">
        <w:rPr>
          <w:rStyle w:val="StyleUnderline"/>
        </w:rPr>
        <w:t xml:space="preserve"> a </w:t>
      </w:r>
      <w:r w:rsidRPr="00D90180">
        <w:rPr>
          <w:sz w:val="16"/>
        </w:rPr>
        <w:t>full</w:t>
      </w:r>
      <w:r w:rsidRPr="00D665EA">
        <w:rPr>
          <w:rStyle w:val="StyleUnderline"/>
        </w:rPr>
        <w:t xml:space="preserve"> year of learning, with consequences that include lower graduation and college attendance rates, and </w:t>
      </w:r>
      <w:hyperlink r:id="rId73" w:tooltip="educationnext.org" w:history="1">
        <w:r w:rsidRPr="001E407B">
          <w:rPr>
            <w:rStyle w:val="StyleUnderline"/>
            <w:highlight w:val="cyan"/>
          </w:rPr>
          <w:t>lifetime earnings more than $250,000</w:t>
        </w:r>
        <w:r w:rsidRPr="00D665EA">
          <w:rPr>
            <w:rStyle w:val="StyleUnderline"/>
          </w:rPr>
          <w:t xml:space="preserve"> lower</w:t>
        </w:r>
      </w:hyperlink>
      <w:r w:rsidRPr="00D665EA">
        <w:rPr>
          <w:rStyle w:val="StyleUnderline"/>
        </w:rPr>
        <w:t xml:space="preserve"> than for pupils without a single incompetent teacher</w:t>
      </w:r>
      <w:r w:rsidRPr="00D90180">
        <w:rPr>
          <w:sz w:val="16"/>
        </w:rPr>
        <w:t>. Because teachers unions insist that financial appropriations are the all-important determinants of schools’ successes, they are perversely reluctant to acknowledge the importance of quality teachers</w:t>
      </w:r>
      <w:proofErr w:type="gramStart"/>
      <w:r w:rsidRPr="00D90180">
        <w:rPr>
          <w:sz w:val="16"/>
        </w:rPr>
        <w:t>..</w:t>
      </w:r>
      <w:proofErr w:type="gramEnd"/>
    </w:p>
    <w:p w:rsidR="004E11DB" w:rsidRPr="004E11DB" w:rsidRDefault="004E11DB" w:rsidP="004E11DB">
      <w:pPr>
        <w:keepNext/>
        <w:keepLines/>
        <w:spacing w:before="40"/>
        <w:outlineLvl w:val="3"/>
        <w:rPr>
          <w:rFonts w:eastAsiaTheme="majorEastAsia" w:cstheme="majorBidi"/>
          <w:bCs/>
          <w:iCs/>
          <w:sz w:val="26"/>
        </w:rPr>
      </w:pPr>
      <w:r w:rsidRPr="004E11DB">
        <w:rPr>
          <w:rFonts w:eastAsiaTheme="majorEastAsia" w:cstheme="majorBidi"/>
          <w:b/>
          <w:iCs/>
          <w:sz w:val="26"/>
        </w:rPr>
        <w:t xml:space="preserve">Tenure creates barriers to equal education and promotes keeping ineffective teachers Burke 14 </w:t>
      </w:r>
      <w:r w:rsidRPr="004E11DB">
        <w:rPr>
          <w:rFonts w:eastAsiaTheme="majorEastAsia" w:cstheme="majorBidi"/>
          <w:bCs/>
          <w:iCs/>
          <w:sz w:val="26"/>
        </w:rPr>
        <w:t>http://dailysignal.com/2014/07/05/tenure-teachers-may-effective/</w:t>
      </w:r>
    </w:p>
    <w:p w:rsidR="004E11DB" w:rsidRPr="004E11DB" w:rsidRDefault="004E11DB" w:rsidP="004E11DB">
      <w:pPr>
        <w:spacing w:before="100" w:beforeAutospacing="1" w:after="100" w:afterAutospacing="1"/>
        <w:rPr>
          <w:u w:val="single"/>
        </w:rPr>
      </w:pPr>
      <w:r w:rsidRPr="004E11DB">
        <w:rPr>
          <w:rFonts w:asciiTheme="minorHAnsi" w:hAnsiTheme="minorHAnsi" w:cstheme="minorHAnsi"/>
          <w:sz w:val="16"/>
        </w:rPr>
        <w:t xml:space="preserve">That issue was at the heart of the June ruling in Vergara v. State of California, a decision which ultimately held that </w:t>
      </w:r>
      <w:r w:rsidRPr="004E11DB">
        <w:rPr>
          <w:highlight w:val="cyan"/>
          <w:u w:val="single"/>
        </w:rPr>
        <w:t>policies like tenure create barriers to equal education options for disadvantaged children.</w:t>
      </w:r>
      <w:r w:rsidRPr="004E11DB">
        <w:rPr>
          <w:rFonts w:asciiTheme="minorHAnsi" w:hAnsiTheme="minorHAnsi" w:cstheme="minorHAnsi"/>
          <w:sz w:val="16"/>
        </w:rPr>
        <w:t xml:space="preserve"> In Vergara</w:t>
      </w:r>
      <w:r w:rsidRPr="004E11DB">
        <w:rPr>
          <w:rFonts w:asciiTheme="minorHAnsi" w:hAnsiTheme="minorHAnsi" w:cstheme="minorHAnsi"/>
          <w:i/>
          <w:iCs/>
          <w:sz w:val="16"/>
        </w:rPr>
        <w:t xml:space="preserve">, </w:t>
      </w:r>
      <w:r w:rsidRPr="004E11DB">
        <w:rPr>
          <w:rFonts w:asciiTheme="minorHAnsi" w:hAnsiTheme="minorHAnsi" w:cstheme="minorHAnsi"/>
          <w:sz w:val="16"/>
        </w:rPr>
        <w:t xml:space="preserve">Judge Rolf M. </w:t>
      </w:r>
      <w:proofErr w:type="spellStart"/>
      <w:r w:rsidRPr="004E11DB">
        <w:rPr>
          <w:rFonts w:asciiTheme="minorHAnsi" w:hAnsiTheme="minorHAnsi" w:cstheme="minorHAnsi"/>
          <w:sz w:val="16"/>
        </w:rPr>
        <w:t>Treu</w:t>
      </w:r>
      <w:proofErr w:type="spellEnd"/>
      <w:r w:rsidRPr="004E11DB">
        <w:rPr>
          <w:rFonts w:asciiTheme="minorHAnsi" w:hAnsiTheme="minorHAnsi" w:cstheme="minorHAnsi"/>
          <w:sz w:val="16"/>
        </w:rPr>
        <w:t xml:space="preserve"> struck down five state laws governing school personnel decisions, including hiring and dismissal. Grossly ineffective teachers, </w:t>
      </w:r>
      <w:proofErr w:type="spellStart"/>
      <w:r w:rsidRPr="004E11DB">
        <w:rPr>
          <w:rFonts w:asciiTheme="minorHAnsi" w:hAnsiTheme="minorHAnsi" w:cstheme="minorHAnsi"/>
          <w:sz w:val="16"/>
        </w:rPr>
        <w:t>Treu</w:t>
      </w:r>
      <w:proofErr w:type="spellEnd"/>
      <w:r w:rsidRPr="004E11DB">
        <w:rPr>
          <w:rFonts w:asciiTheme="minorHAnsi" w:hAnsiTheme="minorHAnsi" w:cstheme="minorHAnsi"/>
          <w:sz w:val="16"/>
        </w:rPr>
        <w:t xml:space="preserve"> noted, have a “real and appreciable” impact on children. Disadvantaged students attending low-income schools are far more likely to find themselves in a classroom with an ineffective teacher than children from more affluent families. </w:t>
      </w:r>
      <w:r w:rsidRPr="004E11DB">
        <w:rPr>
          <w:highlight w:val="cyan"/>
          <w:u w:val="single"/>
        </w:rPr>
        <w:t>Empowering school leaders to make personnel decisions can help ensure students have access to quality teachers</w:t>
      </w:r>
      <w:r w:rsidRPr="004E11DB">
        <w:rPr>
          <w:u w:val="single"/>
        </w:rPr>
        <w:t xml:space="preserve"> – something </w:t>
      </w:r>
      <w:r w:rsidRPr="004E11DB">
        <w:rPr>
          <w:highlight w:val="cyan"/>
          <w:u w:val="single"/>
        </w:rPr>
        <w:t>that could pay off significantly, not only for the student but also for U.S. economic and educational standing</w:t>
      </w:r>
      <w:r w:rsidRPr="004E11DB">
        <w:rPr>
          <w:rFonts w:asciiTheme="minorHAnsi" w:eastAsia="Times New Roman" w:hAnsiTheme="minorHAnsi" w:cstheme="minorHAnsi"/>
          <w:sz w:val="16"/>
        </w:rPr>
        <w:t xml:space="preserve">. Stanford University economist Eric </w:t>
      </w:r>
      <w:proofErr w:type="spellStart"/>
      <w:r w:rsidRPr="004E11DB">
        <w:rPr>
          <w:rFonts w:asciiTheme="minorHAnsi" w:eastAsia="Times New Roman" w:hAnsiTheme="minorHAnsi" w:cstheme="minorHAnsi"/>
          <w:sz w:val="16"/>
        </w:rPr>
        <w:t>Hanushek</w:t>
      </w:r>
      <w:proofErr w:type="spellEnd"/>
      <w:r w:rsidRPr="004E11DB">
        <w:rPr>
          <w:rFonts w:asciiTheme="minorHAnsi" w:eastAsia="Times New Roman" w:hAnsiTheme="minorHAnsi" w:cstheme="minorHAnsi"/>
          <w:sz w:val="16"/>
        </w:rPr>
        <w:t xml:space="preserve"> found that </w:t>
      </w:r>
      <w:r w:rsidRPr="004E11DB">
        <w:rPr>
          <w:highlight w:val="cyan"/>
          <w:u w:val="single"/>
        </w:rPr>
        <w:t>replacing the lowest-performing five to eight percent of teachers with an average teacher would enable American students to catch up with students in higher-performing nations</w:t>
      </w:r>
      <w:r w:rsidRPr="004E11DB">
        <w:rPr>
          <w:rFonts w:asciiTheme="minorHAnsi" w:eastAsia="Times New Roman" w:hAnsiTheme="minorHAnsi" w:cstheme="minorHAnsi"/>
          <w:sz w:val="16"/>
        </w:rPr>
        <w:t xml:space="preserve">. Harvard economist Raj </w:t>
      </w:r>
      <w:proofErr w:type="spellStart"/>
      <w:r w:rsidRPr="004E11DB">
        <w:rPr>
          <w:rFonts w:asciiTheme="minorHAnsi" w:eastAsia="Times New Roman" w:hAnsiTheme="minorHAnsi" w:cstheme="minorHAnsi"/>
          <w:sz w:val="16"/>
        </w:rPr>
        <w:t>Chetty</w:t>
      </w:r>
      <w:proofErr w:type="spellEnd"/>
      <w:r w:rsidRPr="004E11DB">
        <w:rPr>
          <w:rFonts w:asciiTheme="minorHAnsi" w:eastAsia="Times New Roman" w:hAnsiTheme="minorHAnsi" w:cstheme="minorHAnsi"/>
          <w:sz w:val="16"/>
        </w:rPr>
        <w:t xml:space="preserve">, along with colleagues at Harvard and Columbia, found that replacing an underperforming teacher with a teacher of average performance would increase the lifetime earnings of students in the average classroom by about $250,000. </w:t>
      </w:r>
      <w:r w:rsidRPr="004E11DB">
        <w:rPr>
          <w:highlight w:val="cyan"/>
          <w:u w:val="single"/>
        </w:rPr>
        <w:t>It is difficult to encourage excellence in teaching when tenure is awarded</w:t>
      </w:r>
      <w:r w:rsidRPr="004E11DB">
        <w:rPr>
          <w:u w:val="single"/>
        </w:rPr>
        <w:t xml:space="preserve"> in many cases after just three years of service,</w:t>
      </w:r>
      <w:r w:rsidRPr="004E11DB">
        <w:rPr>
          <w:rFonts w:asciiTheme="minorHAnsi" w:eastAsia="Times New Roman" w:hAnsiTheme="minorHAnsi" w:cstheme="minorHAnsi"/>
          <w:sz w:val="16"/>
        </w:rPr>
        <w:t xml:space="preserve"> and step increases in pay are based on time worked, not the quality of instruction. Compounding the problem, </w:t>
      </w:r>
      <w:r w:rsidRPr="004E11DB">
        <w:rPr>
          <w:highlight w:val="cyan"/>
          <w:u w:val="single"/>
        </w:rPr>
        <w:t>“last-</w:t>
      </w:r>
      <w:r w:rsidRPr="004E11DB">
        <w:rPr>
          <w:highlight w:val="cyan"/>
          <w:u w:val="single"/>
        </w:rPr>
        <w:lastRenderedPageBreak/>
        <w:t>in-first-out” policies dictate that, in the event of staffing reductions, seniority, not performance, determines who receives pink slips.</w:t>
      </w:r>
    </w:p>
    <w:p w:rsidR="005B661B" w:rsidRDefault="005B661B" w:rsidP="00152CC4">
      <w:pPr>
        <w:pStyle w:val="Heading3"/>
      </w:pPr>
      <w:r>
        <w:lastRenderedPageBreak/>
        <w:t>Outdated</w:t>
      </w:r>
    </w:p>
    <w:p w:rsidR="00152CC4" w:rsidRDefault="00152CC4" w:rsidP="00152CC4">
      <w:pPr>
        <w:pStyle w:val="Heading4"/>
      </w:pPr>
      <w:r>
        <w:t>Tenure is an Outdated and Ineffective system</w:t>
      </w:r>
    </w:p>
    <w:p w:rsidR="00152CC4" w:rsidRDefault="00152CC4" w:rsidP="00152CC4">
      <w:r w:rsidRPr="00C8165E">
        <w:rPr>
          <w:rStyle w:val="Style13ptBold"/>
        </w:rPr>
        <w:t>Casey Given 7/14</w:t>
      </w:r>
      <w:r>
        <w:rPr>
          <w:rStyle w:val="Style13ptBold"/>
        </w:rPr>
        <w:t>,</w:t>
      </w:r>
      <w:r w:rsidRPr="00C8165E">
        <w:rPr>
          <w:rStyle w:val="Style13ptBold"/>
          <w:b w:val="0"/>
        </w:rPr>
        <w:t xml:space="preserve"> </w:t>
      </w:r>
      <w:r w:rsidRPr="00C8165E">
        <w:t>Casey is a political columnist at Rare and contributor at The Washington Examiner. Casey holds a B.A. in Rhetoric from the University of California, Berkeley and is currently a Master’s in Public Policy candidate at The George Washington University.</w:t>
      </w:r>
      <w:r>
        <w:t xml:space="preserve"> </w:t>
      </w:r>
      <w:r w:rsidRPr="00C8165E">
        <w:t>http://thehill.com/blogs/congress-blog/education/211857-time-to-end-teacher-tenure</w:t>
      </w:r>
    </w:p>
    <w:p w:rsidR="00152CC4" w:rsidRDefault="00152CC4" w:rsidP="00152CC4">
      <w:pPr>
        <w:rPr>
          <w:sz w:val="16"/>
        </w:rPr>
      </w:pPr>
      <w:r w:rsidRPr="003F40AC">
        <w:rPr>
          <w:sz w:val="16"/>
        </w:rPr>
        <w:t xml:space="preserve">After over a century as a standard practice in American public education, is teacher tenure coming to an end? This question seems to be on the tip of many education reformers’ tongues in the wake of recent policy pushes across the country. </w:t>
      </w:r>
      <w:hyperlink r:id="rId74" w:history="1">
        <w:r w:rsidRPr="003F40AC">
          <w:rPr>
            <w:rStyle w:val="Hyperlink"/>
            <w:sz w:val="16"/>
          </w:rPr>
          <w:t>In Philadelphia</w:t>
        </w:r>
      </w:hyperlink>
      <w:r w:rsidRPr="003F40AC">
        <w:rPr>
          <w:sz w:val="16"/>
        </w:rPr>
        <w:t xml:space="preserve">, the city’s public-school system seeks to pull itself out of a financial rut by laying off 100 teachers, some of whom are tenured. </w:t>
      </w:r>
      <w:hyperlink r:id="rId75" w:history="1">
        <w:r w:rsidRPr="003F40AC">
          <w:rPr>
            <w:rStyle w:val="Hyperlink"/>
            <w:sz w:val="16"/>
          </w:rPr>
          <w:t>In California</w:t>
        </w:r>
      </w:hyperlink>
      <w:r w:rsidRPr="003F40AC">
        <w:rPr>
          <w:sz w:val="16"/>
        </w:rPr>
        <w:t xml:space="preserve">, the Golden State’s tenure system was recently ruled unconstitutional after a group of students argued in court that it interfered with the government’s obligation to provide a quality education. The case has given rise to a similar challenge </w:t>
      </w:r>
      <w:hyperlink r:id="rId76" w:history="1">
        <w:r w:rsidRPr="003F40AC">
          <w:rPr>
            <w:rStyle w:val="Hyperlink"/>
            <w:sz w:val="16"/>
          </w:rPr>
          <w:t>in New York</w:t>
        </w:r>
      </w:hyperlink>
      <w:r w:rsidRPr="003F40AC">
        <w:rPr>
          <w:sz w:val="16"/>
        </w:rPr>
        <w:t xml:space="preserve">, laying the pathway for further legal battles across the country. While teachers’ unions may be up in arms about tenure’s downfall, these developments are a rare victory for students in an era of </w:t>
      </w:r>
      <w:hyperlink r:id="rId77" w:history="1">
        <w:r w:rsidRPr="003F40AC">
          <w:rPr>
            <w:rStyle w:val="Hyperlink"/>
            <w:sz w:val="16"/>
          </w:rPr>
          <w:t>stagnating educational outcomes</w:t>
        </w:r>
      </w:hyperlink>
      <w:r w:rsidRPr="003F40AC">
        <w:rPr>
          <w:sz w:val="16"/>
        </w:rPr>
        <w:t xml:space="preserve">. </w:t>
      </w:r>
      <w:r w:rsidRPr="003F40AC">
        <w:rPr>
          <w:rStyle w:val="StyleUnderline"/>
        </w:rPr>
        <w:t>Teacher tenure is an anachronism of a bygone era that is detrimental to student learning in our modern, high-tech world.</w:t>
      </w:r>
      <w:r w:rsidRPr="003F40AC">
        <w:rPr>
          <w:sz w:val="16"/>
        </w:rPr>
        <w:t xml:space="preserve"> </w:t>
      </w:r>
      <w:r w:rsidRPr="003F40AC">
        <w:rPr>
          <w:rStyle w:val="StyleUnderline"/>
        </w:rPr>
        <w:t>A quick look through the history books is enough to see how outdated tenure is as a model of employment in education</w:t>
      </w:r>
      <w:r w:rsidRPr="003F40AC">
        <w:rPr>
          <w:sz w:val="16"/>
        </w:rPr>
        <w:t xml:space="preserve">. </w:t>
      </w:r>
      <w:hyperlink r:id="rId78" w:history="1">
        <w:r w:rsidRPr="003F40AC">
          <w:rPr>
            <w:rStyle w:val="Hyperlink"/>
            <w:sz w:val="16"/>
          </w:rPr>
          <w:t>Massachusetts</w:t>
        </w:r>
      </w:hyperlink>
      <w:r w:rsidRPr="003F40AC">
        <w:rPr>
          <w:sz w:val="16"/>
        </w:rPr>
        <w:t xml:space="preserve"> was the first state to adopt tenure in 1886 as a method to combat rampant discrimination against teachers. At the time, primary and secondary educators were almost exclusively women who were subject to strict contractual terms and social norms for their profession. Teachers were expected to be exemplars of citizenship in their community. Consequently, teachers were routinely fired for getting pregnant, staying out too late, or even wearing pants, as labor expert </w:t>
      </w:r>
      <w:hyperlink r:id="rId79" w:history="1">
        <w:r w:rsidRPr="003F40AC">
          <w:rPr>
            <w:rStyle w:val="Hyperlink"/>
            <w:sz w:val="16"/>
          </w:rPr>
          <w:t>Carl Van Horn recalls</w:t>
        </w:r>
      </w:hyperlink>
      <w:r w:rsidRPr="003F40AC">
        <w:rPr>
          <w:sz w:val="16"/>
        </w:rPr>
        <w:t xml:space="preserve">. Two centuries later, these employment concerns hardly cross teachers’ minds. After the </w:t>
      </w:r>
      <w:hyperlink r:id="rId80" w:history="1">
        <w:r w:rsidRPr="003F40AC">
          <w:rPr>
            <w:rStyle w:val="Hyperlink"/>
            <w:sz w:val="16"/>
          </w:rPr>
          <w:t>Civil Rights Act of 1964</w:t>
        </w:r>
      </w:hyperlink>
      <w:r w:rsidRPr="003F40AC">
        <w:rPr>
          <w:sz w:val="16"/>
        </w:rPr>
        <w:t>, teachers can no longer be discriminated against for their race, color, religion, sex, or national origin. Furthermore</w:t>
      </w:r>
      <w:r w:rsidRPr="003F40AC">
        <w:rPr>
          <w:rStyle w:val="StyleUnderline"/>
        </w:rPr>
        <w:t>, decades worth of contract negotiations with public sector unions make it virtually impossible for schools to arbitrarily fire teachers in the reckless fashion that ran rampant in the 19th century.</w:t>
      </w:r>
      <w:r>
        <w:rPr>
          <w:rStyle w:val="StyleUnderline"/>
        </w:rPr>
        <w:t xml:space="preserve"> </w:t>
      </w:r>
      <w:r w:rsidRPr="003F40AC">
        <w:rPr>
          <w:sz w:val="16"/>
        </w:rPr>
        <w:t xml:space="preserve">So, what is teacher tenure good for anymore? Tenure defenders often argue that it is needed as a means of protecting the free speech and political views of teachers from discrimination by politically driven administrators. “School boards shouldn’t impose political tests in hiring teachers,” Cal Poly </w:t>
      </w:r>
      <w:proofErr w:type="spellStart"/>
      <w:r w:rsidRPr="003F40AC">
        <w:rPr>
          <w:sz w:val="16"/>
        </w:rPr>
        <w:t>Ponona</w:t>
      </w:r>
      <w:proofErr w:type="spellEnd"/>
      <w:r w:rsidRPr="003F40AC">
        <w:rPr>
          <w:sz w:val="16"/>
        </w:rPr>
        <w:t xml:space="preserve"> Professor Ralph E. Shaffer </w:t>
      </w:r>
      <w:hyperlink r:id="rId81" w:history="1">
        <w:r w:rsidRPr="003F40AC">
          <w:rPr>
            <w:rStyle w:val="Hyperlink"/>
            <w:sz w:val="16"/>
          </w:rPr>
          <w:t>recently argued</w:t>
        </w:r>
      </w:hyperlink>
      <w:r w:rsidRPr="003F40AC">
        <w:rPr>
          <w:sz w:val="16"/>
        </w:rPr>
        <w:t xml:space="preserve"> in the Los Angeles Daily-News. “With tenure gone, they will.” The professor is certainly right in the context of higher education. University scholars, after all, contribute new and often controversial ideas to academic literature and therefore should not fear losing their job for rocking the boat. K-12 public school teachers, on the other hand, make no such academic contributions and are obligated to impartially teach their pupils the facts without an obscuring political bias. </w:t>
      </w:r>
      <w:r w:rsidRPr="003F40AC">
        <w:rPr>
          <w:rStyle w:val="StyleUnderline"/>
        </w:rPr>
        <w:t>Instead of protecting good teachers from bad administrators, teacher tenure has made it nearly impossible for good administrators to deal with bad teachers. Some school districts have resorted to desperate measures, going so far as to pay poor teachers to stay away from the classroom.</w:t>
      </w:r>
      <w:r w:rsidRPr="003F40AC">
        <w:rPr>
          <w:sz w:val="16"/>
        </w:rPr>
        <w:t xml:space="preserve"> In New York City, for example, teachers accused of misconduct are assigned to “rubber rooms” while they await disciplinary hearings for months or even years. These facilities cost the city </w:t>
      </w:r>
      <w:hyperlink r:id="rId82" w:history="1">
        <w:r w:rsidRPr="003F40AC">
          <w:rPr>
            <w:rStyle w:val="Hyperlink"/>
            <w:sz w:val="16"/>
          </w:rPr>
          <w:t>$22 million</w:t>
        </w:r>
      </w:hyperlink>
      <w:r w:rsidRPr="003F40AC">
        <w:rPr>
          <w:sz w:val="16"/>
        </w:rPr>
        <w:t xml:space="preserve"> in 2012 alone, highlighting the need for more flexible policies related to hiring and firing. </w:t>
      </w:r>
      <w:r w:rsidRPr="003F40AC">
        <w:rPr>
          <w:rStyle w:val="StyleUnderline"/>
        </w:rPr>
        <w:t>Instead of fearing the downfall of teacher tenure for employment instability, teachers should embrace it as an opportunity to be rewarded for their hard work. While a loss of tenure will undoubtedly mean more rigorous evaluations, many schools and districts will tie these assessments to rewards</w:t>
      </w:r>
      <w:r w:rsidRPr="003F40AC">
        <w:rPr>
          <w:sz w:val="16"/>
        </w:rPr>
        <w:t xml:space="preserve">. Former DC Public School Chancellor Michelle Rhee, for example, once proposed a plan that would pay top-performing teachers up to </w:t>
      </w:r>
      <w:hyperlink r:id="rId83" w:history="1">
        <w:r w:rsidRPr="003F40AC">
          <w:rPr>
            <w:rStyle w:val="Hyperlink"/>
            <w:sz w:val="16"/>
          </w:rPr>
          <w:t>$130,000</w:t>
        </w:r>
      </w:hyperlink>
      <w:r w:rsidRPr="003F40AC">
        <w:rPr>
          <w:sz w:val="16"/>
        </w:rPr>
        <w:t xml:space="preserve"> in exchange for eliminating tenure. Sadly, DC’s teacher’s union rejected the offer to instead cling to its seniority-based tenure model. Public sector unions should stop tailoring their demands to the least common denominator among their ranks and instead agree for what’s best for teachers and students alike — namely, ending tenure. </w:t>
      </w:r>
      <w:r w:rsidRPr="003F40AC">
        <w:rPr>
          <w:rStyle w:val="StyleUnderline"/>
        </w:rPr>
        <w:t>While tenure played an important role protecting quality teachers from unjustified layoffs throughout American history, it has been warped throughout the decades to protect poor teachers from very justified firings. America’s schoolchildren deserve better</w:t>
      </w:r>
      <w:r w:rsidRPr="003F40AC">
        <w:rPr>
          <w:sz w:val="16"/>
        </w:rPr>
        <w:t>.</w:t>
      </w:r>
    </w:p>
    <w:p w:rsidR="00C913C5" w:rsidRDefault="00C913C5" w:rsidP="00C913C5">
      <w:pPr>
        <w:pStyle w:val="Heading4"/>
      </w:pPr>
      <w:r>
        <w:t>Teacher tenure is out of date and no longer in the best interest of students</w:t>
      </w:r>
    </w:p>
    <w:p w:rsidR="00C913C5" w:rsidRPr="00C913C5" w:rsidRDefault="00C913C5" w:rsidP="00C913C5">
      <w:pPr>
        <w:rPr>
          <w:rStyle w:val="Style13ptBold"/>
        </w:rPr>
      </w:pPr>
      <w:proofErr w:type="spellStart"/>
      <w:r w:rsidRPr="00C913C5">
        <w:rPr>
          <w:rStyle w:val="Style13ptBold"/>
        </w:rPr>
        <w:t>Franzen</w:t>
      </w:r>
      <w:proofErr w:type="spellEnd"/>
      <w:r w:rsidRPr="00C913C5">
        <w:rPr>
          <w:rStyle w:val="Style13ptBold"/>
        </w:rPr>
        <w:t xml:space="preserve"> 12</w:t>
      </w:r>
    </w:p>
    <w:p w:rsidR="00C913C5" w:rsidRPr="00C913C5" w:rsidRDefault="00C913C5" w:rsidP="00C913C5">
      <w:r w:rsidRPr="00C913C5">
        <w:t xml:space="preserve">Peter </w:t>
      </w:r>
      <w:proofErr w:type="spellStart"/>
      <w:r w:rsidRPr="00C913C5">
        <w:t>Franzen</w:t>
      </w:r>
      <w:proofErr w:type="spellEnd"/>
      <w:r w:rsidRPr="00C913C5">
        <w:t xml:space="preserve">, Director of Development for the </w:t>
      </w:r>
      <w:proofErr w:type="spellStart"/>
      <w:r w:rsidRPr="00C913C5">
        <w:t>Childrens</w:t>
      </w:r>
      <w:proofErr w:type="spellEnd"/>
      <w:r w:rsidRPr="00C913C5">
        <w:t xml:space="preserve"> Education alliance of Missouri, 1/20/12, https://www.ceamteam.org/teacher-tenure-hurts-students/</w:t>
      </w:r>
    </w:p>
    <w:p w:rsidR="00C913C5" w:rsidRPr="00152CC4" w:rsidRDefault="00C913C5" w:rsidP="00152CC4">
      <w:pPr>
        <w:rPr>
          <w:sz w:val="16"/>
        </w:rPr>
      </w:pPr>
      <w:r w:rsidRPr="00D16258">
        <w:rPr>
          <w:sz w:val="16"/>
        </w:rPr>
        <w:t xml:space="preserve">The idea of </w:t>
      </w:r>
      <w:r w:rsidRPr="003D3F32">
        <w:rPr>
          <w:rStyle w:val="StyleUnderline"/>
        </w:rPr>
        <w:t>reforming or eliminating teacher tenure has naturally become a rallying point for teachers’ unions</w:t>
      </w:r>
      <w:r w:rsidRPr="00D16258">
        <w:rPr>
          <w:sz w:val="16"/>
        </w:rPr>
        <w:t xml:space="preserve"> who depend on their membership for survival. </w:t>
      </w:r>
      <w:r w:rsidRPr="003D3F32">
        <w:rPr>
          <w:rStyle w:val="StyleUnderline"/>
        </w:rPr>
        <w:t>Teachers’</w:t>
      </w:r>
      <w:r w:rsidRPr="00D16258">
        <w:rPr>
          <w:sz w:val="16"/>
        </w:rPr>
        <w:t xml:space="preserve"> </w:t>
      </w:r>
      <w:r w:rsidRPr="003D3F32">
        <w:rPr>
          <w:rStyle w:val="StyleUnderline"/>
        </w:rPr>
        <w:t xml:space="preserve">unions’ leadership claims that </w:t>
      </w:r>
      <w:r w:rsidRPr="00D16258">
        <w:rPr>
          <w:sz w:val="16"/>
        </w:rPr>
        <w:t xml:space="preserve">efforts to put </w:t>
      </w:r>
      <w:r w:rsidRPr="003D3F32">
        <w:rPr>
          <w:rStyle w:val="StyleUnderline"/>
        </w:rPr>
        <w:t>power back in the hands of principals will be a bad thing</w:t>
      </w:r>
      <w:r w:rsidRPr="00D16258">
        <w:rPr>
          <w:sz w:val="16"/>
        </w:rPr>
        <w:t xml:space="preserve">. The truth is that it will only be a bad thing for poor teachers and </w:t>
      </w:r>
      <w:r w:rsidRPr="00D16258">
        <w:rPr>
          <w:rStyle w:val="StyleUnderline"/>
        </w:rPr>
        <w:t>the argument fails to address the really critical question of whether or not it is bad for students.</w:t>
      </w:r>
      <w:r>
        <w:rPr>
          <w:rStyle w:val="StyleUnderline"/>
        </w:rPr>
        <w:t xml:space="preserve"> </w:t>
      </w:r>
      <w:r w:rsidRPr="00D16258">
        <w:rPr>
          <w:sz w:val="16"/>
        </w:rPr>
        <w:t xml:space="preserve">I have witnessed </w:t>
      </w:r>
      <w:r w:rsidRPr="00D16258">
        <w:rPr>
          <w:sz w:val="16"/>
        </w:rPr>
        <w:lastRenderedPageBreak/>
        <w:t xml:space="preserve">some great teachers in my time. I have watched caring adults who have a passion for imparting knowledge and always seem to find ways to engage students. They are the teachers who often end up with some of the most challenging students because their peers are unable to handle those difficult students. They are committed to helping students learn and they do whatever it takes. However, in my many years of working with children in St. Louis I have also heard repeated stories about teachers who are marking time in the classroom with an attitude that approaches indifference toward students whom they see as uncooperative or unwilling to learn. My work has taken me into the classroom where on at least two occasions I heard teachers tell their students, “I get paid whether you learn or not.” And that same sentiment was shared more frequently in my presence among adults in private conversations. Frustrated, burnt out, tired; teachers with that attitude are unhappy and unproductive in their classrooms and they are unable to educate their students. The only other people who have permanent contracts are tenured university professors, the people for whom tenure was first developed. At the university level, </w:t>
      </w:r>
      <w:r w:rsidRPr="00D16258">
        <w:rPr>
          <w:rStyle w:val="StyleUnderline"/>
        </w:rPr>
        <w:t>tenure</w:t>
      </w:r>
      <w:r w:rsidRPr="00D16258">
        <w:rPr>
          <w:sz w:val="16"/>
        </w:rPr>
        <w:t xml:space="preserve"> is meant to protect professors from being unfairly terminated for their views. At the public schools, though, </w:t>
      </w:r>
      <w:r w:rsidRPr="00D16258">
        <w:rPr>
          <w:rStyle w:val="StyleUnderline"/>
        </w:rPr>
        <w:t>it has become a force field that protects all teachers without distinctions for the quality of service they provide to students.</w:t>
      </w:r>
      <w:r>
        <w:rPr>
          <w:rStyle w:val="StyleUnderline"/>
        </w:rPr>
        <w:t xml:space="preserve"> </w:t>
      </w:r>
      <w:r w:rsidRPr="00D16258">
        <w:rPr>
          <w:rStyle w:val="StyleUnderline"/>
        </w:rPr>
        <w:t>High quality teachers</w:t>
      </w:r>
      <w:r w:rsidRPr="00D16258">
        <w:rPr>
          <w:sz w:val="16"/>
        </w:rPr>
        <w:t xml:space="preserve"> who are effective in the classroom </w:t>
      </w:r>
      <w:r w:rsidRPr="00D16258">
        <w:rPr>
          <w:rStyle w:val="StyleUnderline"/>
        </w:rPr>
        <w:t>do not need to fear tenure reform efforts.</w:t>
      </w:r>
      <w:r w:rsidRPr="00D16258">
        <w:rPr>
          <w:sz w:val="16"/>
        </w:rPr>
        <w:t xml:space="preserve"> They are needed by schools to effectively educate children which, in turn, produces higher performance measures which, in turn, helps secure funding and helps schools maintain their autonomy. </w:t>
      </w:r>
      <w:r w:rsidRPr="00D16258">
        <w:rPr>
          <w:rStyle w:val="StyleUnderline"/>
        </w:rPr>
        <w:t>It is</w:t>
      </w:r>
      <w:r w:rsidRPr="00D16258">
        <w:rPr>
          <w:sz w:val="16"/>
        </w:rPr>
        <w:t xml:space="preserve"> highly </w:t>
      </w:r>
      <w:r w:rsidRPr="00D16258">
        <w:rPr>
          <w:rStyle w:val="StyleUnderline"/>
        </w:rPr>
        <w:t>unlikely that</w:t>
      </w:r>
      <w:r w:rsidRPr="00D16258">
        <w:rPr>
          <w:sz w:val="16"/>
        </w:rPr>
        <w:t xml:space="preserve"> a principal of </w:t>
      </w:r>
      <w:r w:rsidRPr="00D16258">
        <w:rPr>
          <w:rStyle w:val="StyleUnderline"/>
        </w:rPr>
        <w:t>a successful school will begin firing valuable, successful teachers over personal differences as some may argue</w:t>
      </w:r>
      <w:r w:rsidRPr="00D16258">
        <w:rPr>
          <w:sz w:val="16"/>
        </w:rPr>
        <w:t xml:space="preserve">. All of us who work understand that our ability to do our jobs well is the fundamental measure of whether or not we keep them. I understand that </w:t>
      </w:r>
      <w:r w:rsidRPr="00D16258">
        <w:rPr>
          <w:rStyle w:val="StyleUnderline"/>
        </w:rPr>
        <w:t>job protections for teachers were needed in the last century to protect the then predominately female teaching workforce from unfair treatment</w:t>
      </w:r>
      <w:r w:rsidRPr="00D16258">
        <w:rPr>
          <w:sz w:val="16"/>
        </w:rPr>
        <w:t xml:space="preserve"> by men who only grudgingly even gave women the right to vote. </w:t>
      </w:r>
      <w:r w:rsidRPr="00D16258">
        <w:rPr>
          <w:rStyle w:val="StyleUnderline"/>
        </w:rPr>
        <w:t>But, that’s not where we are anymore.</w:t>
      </w:r>
      <w:r>
        <w:rPr>
          <w:rStyle w:val="StyleUnderline"/>
        </w:rPr>
        <w:t xml:space="preserve"> </w:t>
      </w:r>
      <w:r w:rsidRPr="00D16258">
        <w:rPr>
          <w:rStyle w:val="StyleUnderline"/>
        </w:rPr>
        <w:t>There are laws that protect all workers from discrimination and the idea that teachers need special agreements to do what everyone else does every day is not reasonable and not in the best interest of children.</w:t>
      </w:r>
    </w:p>
    <w:p w:rsidR="00152CC4" w:rsidRDefault="00152CC4" w:rsidP="00152CC4">
      <w:pPr>
        <w:pStyle w:val="Heading3"/>
      </w:pPr>
      <w:r>
        <w:lastRenderedPageBreak/>
        <w:t>Preserves Bad Teachers</w:t>
      </w:r>
    </w:p>
    <w:p w:rsidR="00C96F01" w:rsidRPr="00C96F01" w:rsidRDefault="00C96F01" w:rsidP="00C96F01">
      <w:pPr>
        <w:pStyle w:val="Heading4"/>
      </w:pPr>
      <w:r w:rsidRPr="00C96F01">
        <w:t xml:space="preserve">Tenure preserves ineffective teachers </w:t>
      </w:r>
    </w:p>
    <w:p w:rsidR="00C96F01" w:rsidRPr="00C96F01" w:rsidRDefault="00C96F01" w:rsidP="00C96F01">
      <w:pPr>
        <w:rPr>
          <w:rStyle w:val="Style13ptBold"/>
        </w:rPr>
      </w:pPr>
      <w:r w:rsidRPr="00C96F01">
        <w:rPr>
          <w:rStyle w:val="Style13ptBold"/>
        </w:rPr>
        <w:t>Will 16</w:t>
      </w:r>
    </w:p>
    <w:p w:rsidR="00C96F01" w:rsidRDefault="00C96F01" w:rsidP="00C96F01">
      <w:pPr>
        <w:rPr>
          <w:sz w:val="16"/>
        </w:rPr>
      </w:pPr>
      <w:r>
        <w:rPr>
          <w:sz w:val="16"/>
        </w:rPr>
        <w:t xml:space="preserve">George F. Will Opinion writer July 13, 2016 </w:t>
      </w:r>
      <w:proofErr w:type="gramStart"/>
      <w:r>
        <w:rPr>
          <w:sz w:val="16"/>
        </w:rPr>
        <w:t>The</w:t>
      </w:r>
      <w:proofErr w:type="gramEnd"/>
      <w:r>
        <w:rPr>
          <w:sz w:val="16"/>
        </w:rPr>
        <w:t xml:space="preserve"> injustice of California’s teacher tenure </w:t>
      </w:r>
      <w:hyperlink r:id="rId84" w:history="1">
        <w:r w:rsidRPr="006349B2">
          <w:rPr>
            <w:rStyle w:val="Hyperlink"/>
            <w:sz w:val="16"/>
          </w:rPr>
          <w:t>https://www.washingtonpost.com/opinions/undoing-the-harm-of-californias-teacher-tenure/2016/07/13/ec56dd90-484b-11e6-bdb9-701687974517_story.html?utm_term=.8b40d549f732</w:t>
        </w:r>
      </w:hyperlink>
      <w:r>
        <w:rPr>
          <w:sz w:val="16"/>
        </w:rPr>
        <w:t xml:space="preserve"> (George F. Will writes a twice-weekly column on politics and domestic and foreign affairs. He began his column with The Post in 1974, and he received the Pulitzer Prize for Commentary in 1977.)</w:t>
      </w:r>
    </w:p>
    <w:p w:rsidR="00C96F01" w:rsidRDefault="00C96F01" w:rsidP="00C96F01">
      <w:pPr>
        <w:rPr>
          <w:u w:val="single"/>
        </w:rPr>
      </w:pPr>
      <w:r w:rsidRPr="00C96F01">
        <w:rPr>
          <w:sz w:val="16"/>
        </w:rPr>
        <w:t xml:space="preserve">Every year, </w:t>
      </w:r>
      <w:r w:rsidRPr="00C96F01">
        <w:rPr>
          <w:highlight w:val="cyan"/>
          <w:u w:val="single"/>
        </w:rPr>
        <w:t>measurable injuries are inflicted on tens of thousands of already at-risk children by this</w:t>
      </w:r>
      <w:r w:rsidRPr="00C96F01">
        <w:rPr>
          <w:sz w:val="16"/>
        </w:rPr>
        <w:t xml:space="preserve"> state’s </w:t>
      </w:r>
      <w:proofErr w:type="spellStart"/>
      <w:r w:rsidRPr="00C96F01">
        <w:rPr>
          <w:sz w:val="16"/>
        </w:rPr>
        <w:t>s</w:t>
      </w:r>
      <w:r w:rsidRPr="00C96F01">
        <w:rPr>
          <w:b/>
          <w:iCs/>
          <w:highlight w:val="cyan"/>
          <w:u w:val="single"/>
        </w:rPr>
        <w:t>teacher</w:t>
      </w:r>
      <w:proofErr w:type="spellEnd"/>
      <w:r w:rsidRPr="00C96F01">
        <w:rPr>
          <w:b/>
          <w:iCs/>
          <w:highlight w:val="cyan"/>
          <w:u w:val="single"/>
        </w:rPr>
        <w:t xml:space="preserve"> tenure system, which is so politically entrenched that only the courts can protect the discrete and insular minority it victimizes</w:t>
      </w:r>
      <w:r w:rsidRPr="00C96F01">
        <w:rPr>
          <w:sz w:val="16"/>
          <w:highlight w:val="cyan"/>
        </w:rPr>
        <w:t>.</w:t>
      </w:r>
      <w:r w:rsidRPr="00C96F01">
        <w:rPr>
          <w:sz w:val="16"/>
          <w:szCs w:val="16"/>
        </w:rPr>
        <w:t xml:space="preserve"> </w:t>
      </w:r>
      <w:hyperlink r:id="rId85" w:tooltip="studentsmatter.org" w:history="1">
        <w:r w:rsidRPr="00C96F01">
          <w:rPr>
            <w:sz w:val="16"/>
            <w:szCs w:val="16"/>
          </w:rPr>
          <w:t>In 2012, nine Los Angeles students,</w:t>
        </w:r>
      </w:hyperlink>
      <w:r w:rsidRPr="00C96F01">
        <w:rPr>
          <w:sz w:val="16"/>
        </w:rPr>
        <w:t xml:space="preserve"> recognizing the futility of expecting the legislature to rectify a wrong it has perpetrated, asked California’s judiciary to continue its record of vindicating the rights of vulnerable minorities by requiring the state’s education system to conform to the state’s Constitution. After 10 weeks of testimony, </w:t>
      </w:r>
      <w:r w:rsidRPr="00C96F01">
        <w:rPr>
          <w:highlight w:val="cyan"/>
          <w:u w:val="single"/>
        </w:rPr>
        <w:t xml:space="preserve">the </w:t>
      </w:r>
      <w:hyperlink r:id="rId86" w:tooltip="apps.washingtonpost.com" w:history="1">
        <w:r w:rsidRPr="00C96F01">
          <w:rPr>
            <w:b/>
            <w:iCs/>
            <w:highlight w:val="cyan"/>
            <w:u w:val="single"/>
          </w:rPr>
          <w:t>trial court found the tenure system incompatible</w:t>
        </w:r>
      </w:hyperlink>
      <w:r w:rsidRPr="00C96F01">
        <w:rPr>
          <w:b/>
          <w:iCs/>
          <w:highlight w:val="cyan"/>
          <w:u w:val="single"/>
        </w:rPr>
        <w:t xml:space="preserve"> with the California</w:t>
      </w:r>
      <w:r w:rsidRPr="00C96F01">
        <w:rPr>
          <w:sz w:val="16"/>
        </w:rPr>
        <w:t xml:space="preserve"> Supreme Court’s decision, now almost half a century old, that the </w:t>
      </w:r>
      <w:r w:rsidRPr="00C96F01">
        <w:rPr>
          <w:b/>
          <w:iCs/>
          <w:highlight w:val="cyan"/>
          <w:u w:val="single"/>
        </w:rPr>
        <w:t>state Constitution</w:t>
      </w:r>
      <w:r w:rsidRPr="00C96F01">
        <w:rPr>
          <w:sz w:val="16"/>
        </w:rPr>
        <w:t xml:space="preserve">, which declares education a “fundamental” state concern, guarantees “equality of treatment” to all K-12 pupils. It “shocks the conscience,” </w:t>
      </w:r>
      <w:r w:rsidRPr="00C96F01">
        <w:rPr>
          <w:highlight w:val="cyan"/>
          <w:u w:val="single"/>
        </w:rPr>
        <w:t>the trial court said, that there is “no dispute” that “a significant number of grossly ineffective teachers” — perhaps more than 8,000</w:t>
      </w:r>
      <w:r w:rsidRPr="00C96F01">
        <w:rPr>
          <w:sz w:val="16"/>
        </w:rPr>
        <w:t xml:space="preserve">, each with 28 students — </w:t>
      </w:r>
      <w:r w:rsidRPr="00C96F01">
        <w:rPr>
          <w:highlight w:val="cyan"/>
          <w:u w:val="single"/>
        </w:rPr>
        <w:t>are doing</w:t>
      </w:r>
      <w:r w:rsidRPr="00C96F01">
        <w:rPr>
          <w:sz w:val="16"/>
        </w:rPr>
        <w:t xml:space="preserve"> quantifiable </w:t>
      </w:r>
      <w:r w:rsidRPr="00C96F01">
        <w:rPr>
          <w:highlight w:val="cyan"/>
          <w:u w:val="single"/>
        </w:rPr>
        <w:t>damage to children’s life prospects.</w:t>
      </w:r>
    </w:p>
    <w:p w:rsidR="00C96F01" w:rsidRPr="00C96F01" w:rsidRDefault="00C96F01" w:rsidP="00C96F01">
      <w:pPr>
        <w:pStyle w:val="Heading4"/>
      </w:pPr>
      <w:r w:rsidRPr="00C96F01">
        <w:t xml:space="preserve">Tenure increases the cost of firing bad teachers – rubber rooms </w:t>
      </w:r>
    </w:p>
    <w:p w:rsidR="00C96F01" w:rsidRPr="00C96F01" w:rsidRDefault="00C96F01" w:rsidP="00C96F01">
      <w:pPr>
        <w:rPr>
          <w:rStyle w:val="Style13ptBold"/>
        </w:rPr>
      </w:pPr>
      <w:r w:rsidRPr="00C96F01">
        <w:rPr>
          <w:rStyle w:val="Style13ptBold"/>
        </w:rPr>
        <w:t>Given 14</w:t>
      </w:r>
    </w:p>
    <w:p w:rsidR="00C96F01" w:rsidRPr="00C96F01" w:rsidRDefault="00C96F01" w:rsidP="00C96F01">
      <w:r w:rsidRPr="00C96F01">
        <w:t>Time to end teacher tenure</w:t>
      </w:r>
      <w:r>
        <w:t xml:space="preserve"> </w:t>
      </w:r>
      <w:r w:rsidRPr="00C96F01">
        <w:t xml:space="preserve">BY CASEY GIVEN - 07/11/14 </w:t>
      </w:r>
      <w:hyperlink r:id="rId87" w:history="1">
        <w:r w:rsidRPr="006349B2">
          <w:rPr>
            <w:rStyle w:val="Hyperlink"/>
          </w:rPr>
          <w:t>http://thehill.com/blogs/congress-blog/education/211857-time-to-end-teacher-tenure</w:t>
        </w:r>
      </w:hyperlink>
      <w:r>
        <w:t xml:space="preserve"> (Given is an editor for Young Voices, a project aiming to promote millennials’ policy perspective in the media.)</w:t>
      </w:r>
    </w:p>
    <w:p w:rsidR="00C96F01" w:rsidRPr="00C96F01" w:rsidRDefault="00C96F01" w:rsidP="00C96F01">
      <w:pPr>
        <w:rPr>
          <w:sz w:val="16"/>
        </w:rPr>
      </w:pPr>
      <w:r w:rsidRPr="00C96F01">
        <w:rPr>
          <w:highlight w:val="cyan"/>
          <w:u w:val="single"/>
        </w:rPr>
        <w:t xml:space="preserve">Instead of protecting good teachers from bad administrators, </w:t>
      </w:r>
      <w:r w:rsidRPr="00C96F01">
        <w:rPr>
          <w:b/>
          <w:iCs/>
          <w:highlight w:val="cyan"/>
          <w:u w:val="single"/>
        </w:rPr>
        <w:t>teacher tenure has made it nearly impossible for good administrators to deal with bad teachers</w:t>
      </w:r>
      <w:r w:rsidRPr="00C96F01">
        <w:rPr>
          <w:sz w:val="16"/>
        </w:rPr>
        <w:t xml:space="preserve">. Some school districts have resorted to desperate measures, going so far as to pay poor teachers to stay away from the classroom. </w:t>
      </w:r>
      <w:r w:rsidRPr="00C96F01">
        <w:rPr>
          <w:highlight w:val="cyan"/>
          <w:u w:val="single"/>
        </w:rPr>
        <w:t>In New York City, for example, teachers accused of misconduct are assigned to “rubber rooms” while they await disciplinary hearings</w:t>
      </w:r>
      <w:r w:rsidRPr="00C96F01">
        <w:rPr>
          <w:sz w:val="16"/>
        </w:rPr>
        <w:t xml:space="preserve"> for months or even years. </w:t>
      </w:r>
      <w:r w:rsidRPr="00C96F01">
        <w:rPr>
          <w:highlight w:val="cyan"/>
          <w:u w:val="single"/>
        </w:rPr>
        <w:t>These facilities cost the city </w:t>
      </w:r>
      <w:hyperlink r:id="rId88" w:history="1">
        <w:r w:rsidRPr="00C96F01">
          <w:rPr>
            <w:b/>
            <w:iCs/>
            <w:highlight w:val="cyan"/>
            <w:u w:val="single"/>
          </w:rPr>
          <w:t>$22 million</w:t>
        </w:r>
      </w:hyperlink>
      <w:r w:rsidRPr="00C96F01">
        <w:rPr>
          <w:b/>
          <w:iCs/>
          <w:highlight w:val="cyan"/>
          <w:u w:val="single"/>
        </w:rPr>
        <w:t> in 2012 alone,</w:t>
      </w:r>
      <w:r w:rsidRPr="00C96F01">
        <w:rPr>
          <w:highlight w:val="cyan"/>
          <w:u w:val="single"/>
        </w:rPr>
        <w:t xml:space="preserve"> highlighting the need for more flexible policies related to hiring and firing.</w:t>
      </w:r>
      <w:r w:rsidRPr="00C96F01">
        <w:rPr>
          <w:sz w:val="16"/>
        </w:rPr>
        <w:t xml:space="preserve"> Instead of fearing the downfall of teacher tenure for employment instability, teachers should embrace it as an opportunity to be rewarded for their hard work. While a loss of tenure will undoubtedly mean more rigorous evaluations, many schools and districts will tie these assessments to rewards. Former DC Public School Chancellor Michelle Rhee, for example, once proposed a plan that would pay top-performing teachers up to </w:t>
      </w:r>
      <w:hyperlink r:id="rId89" w:history="1">
        <w:r w:rsidRPr="00C96F01">
          <w:rPr>
            <w:sz w:val="16"/>
          </w:rPr>
          <w:t>$130,000</w:t>
        </w:r>
      </w:hyperlink>
      <w:r w:rsidRPr="00C96F01">
        <w:rPr>
          <w:sz w:val="16"/>
        </w:rPr>
        <w:t xml:space="preserve"> in exchange for eliminating tenure. Sadly, DC’s teacher’s union rejected the offer to instead cling to its seniority-based tenure model. Public sector unions should stop tailoring their demands to the least common denominator among their ranks and instead agree for what’s best for teachers and students alike — namely, ending tenure. </w:t>
      </w:r>
      <w:r w:rsidRPr="00C96F01">
        <w:rPr>
          <w:highlight w:val="cyan"/>
          <w:u w:val="single"/>
        </w:rPr>
        <w:t>While tenure played an important role protecting quality teachers from unjustified layoffs throughout American history, it has been warped throughout the decades to protect poor teachers from very justified firings.</w:t>
      </w:r>
      <w:r w:rsidRPr="00C96F01">
        <w:rPr>
          <w:sz w:val="16"/>
        </w:rPr>
        <w:t xml:space="preserve"> America’s schoolchildren deserve better.</w:t>
      </w:r>
    </w:p>
    <w:p w:rsidR="00D06FA3" w:rsidRDefault="00D06FA3" w:rsidP="00D06FA3">
      <w:pPr>
        <w:pStyle w:val="Heading4"/>
      </w:pPr>
      <w:r>
        <w:t>Tenures hurt student’s education and are ineffective, Vergara v. California proves</w:t>
      </w:r>
    </w:p>
    <w:p w:rsidR="00D06FA3" w:rsidRPr="00327B80" w:rsidRDefault="00D06FA3" w:rsidP="00D06FA3">
      <w:r w:rsidRPr="00327B80">
        <w:rPr>
          <w:rFonts w:eastAsiaTheme="majorEastAsia" w:cstheme="majorBidi"/>
          <w:b/>
          <w:iCs/>
          <w:sz w:val="26"/>
        </w:rPr>
        <w:t>Boutros</w:t>
      </w:r>
      <w:r>
        <w:rPr>
          <w:rFonts w:eastAsiaTheme="majorEastAsia" w:cstheme="majorBidi"/>
          <w:b/>
          <w:iCs/>
          <w:sz w:val="26"/>
        </w:rPr>
        <w:t xml:space="preserve"> et al</w:t>
      </w:r>
      <w:r w:rsidRPr="00327B80">
        <w:t xml:space="preserve">, Theodore J. Jr.; McRae, Marcellus A.; </w:t>
      </w:r>
      <w:proofErr w:type="spellStart"/>
      <w:r w:rsidRPr="00327B80">
        <w:t>Lipshutz</w:t>
      </w:r>
      <w:proofErr w:type="spellEnd"/>
      <w:r w:rsidRPr="00327B80">
        <w:t>, Joshua S. "Challenging Inequality." Los Angeles Lawyer 38.5 (</w:t>
      </w:r>
      <w:r w:rsidRPr="00327B80">
        <w:rPr>
          <w:rFonts w:eastAsiaTheme="majorEastAsia" w:cstheme="majorBidi"/>
          <w:b/>
          <w:iCs/>
          <w:sz w:val="26"/>
        </w:rPr>
        <w:t>2015</w:t>
      </w:r>
      <w:r w:rsidRPr="00327B80">
        <w:t>): 20-26.</w:t>
      </w:r>
      <w:r>
        <w:t xml:space="preserve"> </w:t>
      </w:r>
      <w:hyperlink r:id="rId90" w:history="1">
        <w:r w:rsidRPr="00D26620">
          <w:rPr>
            <w:rStyle w:val="Hyperlink"/>
          </w:rPr>
          <w:t>http://heinonline.org/HOL/Page?handle=hein.barjournals/losalaw0038&amp;id=226&amp;collection=journals#</w:t>
        </w:r>
      </w:hyperlink>
      <w:r>
        <w:t xml:space="preserve"> CREDENTIALS: All lawyers for Gibson Dunn firm </w:t>
      </w:r>
    </w:p>
    <w:p w:rsidR="00D06FA3" w:rsidRPr="00D06FA3" w:rsidRDefault="00D06FA3" w:rsidP="00D06FA3">
      <w:pPr>
        <w:rPr>
          <w:rStyle w:val="Style13ptBold"/>
          <w:b w:val="0"/>
          <w:bCs w:val="0"/>
          <w:sz w:val="16"/>
        </w:rPr>
      </w:pPr>
      <w:r w:rsidRPr="001E407B">
        <w:rPr>
          <w:rStyle w:val="StyleUnderline"/>
          <w:highlight w:val="cyan"/>
        </w:rPr>
        <w:t>IN</w:t>
      </w:r>
      <w:r w:rsidRPr="00327B80">
        <w:rPr>
          <w:sz w:val="16"/>
        </w:rPr>
        <w:t xml:space="preserve"> A RECENT CONSTITUTIONAL CHALLENGE to the California Education Code, </w:t>
      </w:r>
      <w:r w:rsidRPr="001E407B">
        <w:rPr>
          <w:rStyle w:val="StyleUnderline"/>
          <w:highlight w:val="cyan"/>
        </w:rPr>
        <w:t>Vergara v. California</w:t>
      </w:r>
      <w:r w:rsidRPr="001E407B">
        <w:rPr>
          <w:sz w:val="16"/>
          <w:highlight w:val="cyan"/>
        </w:rPr>
        <w:t xml:space="preserve">, </w:t>
      </w:r>
      <w:r w:rsidRPr="001E407B">
        <w:rPr>
          <w:rStyle w:val="StyleUnderline"/>
          <w:highlight w:val="cyan"/>
        </w:rPr>
        <w:t>the Los Angeles Superior Court declared</w:t>
      </w:r>
      <w:r w:rsidRPr="00526D63">
        <w:rPr>
          <w:rStyle w:val="StyleUnderline"/>
        </w:rPr>
        <w:t xml:space="preserve"> </w:t>
      </w:r>
      <w:r w:rsidRPr="00327B80">
        <w:rPr>
          <w:sz w:val="16"/>
        </w:rPr>
        <w:t>that</w:t>
      </w:r>
      <w:r w:rsidRPr="00526D63">
        <w:rPr>
          <w:rStyle w:val="StyleUnderline"/>
        </w:rPr>
        <w:t xml:space="preserve"> </w:t>
      </w:r>
      <w:r w:rsidRPr="001E407B">
        <w:rPr>
          <w:rStyle w:val="StyleUnderline"/>
          <w:highlight w:val="cyan"/>
        </w:rPr>
        <w:t>five of its</w:t>
      </w:r>
      <w:r w:rsidRPr="00526D63">
        <w:rPr>
          <w:rStyle w:val="StyleUnderline"/>
        </w:rPr>
        <w:t xml:space="preserve"> </w:t>
      </w:r>
      <w:r w:rsidRPr="00327B80">
        <w:rPr>
          <w:sz w:val="16"/>
        </w:rPr>
        <w:t>challenged</w:t>
      </w:r>
      <w:r w:rsidRPr="00526D63">
        <w:rPr>
          <w:rStyle w:val="StyleUnderline"/>
        </w:rPr>
        <w:t xml:space="preserve"> </w:t>
      </w:r>
      <w:r w:rsidRPr="001E407B">
        <w:rPr>
          <w:rStyle w:val="StyleUnderline"/>
          <w:highlight w:val="cyan"/>
        </w:rPr>
        <w:t>statutes violate the fundamental right of students to education-a right protected by the California Constitution</w:t>
      </w:r>
      <w:r w:rsidRPr="00327B80">
        <w:rPr>
          <w:sz w:val="16"/>
        </w:rPr>
        <w:t xml:space="preserve">. The plaintiffs successfully argued that </w:t>
      </w:r>
      <w:r w:rsidRPr="00526D63">
        <w:rPr>
          <w:rStyle w:val="StyleUnderline"/>
        </w:rPr>
        <w:t xml:space="preserve">the laws create inequalities in </w:t>
      </w:r>
      <w:r w:rsidRPr="00327B80">
        <w:rPr>
          <w:sz w:val="16"/>
        </w:rPr>
        <w:t>the</w:t>
      </w:r>
      <w:r w:rsidRPr="00526D63">
        <w:rPr>
          <w:rStyle w:val="StyleUnderline"/>
        </w:rPr>
        <w:t xml:space="preserve"> educational opportunities being afforded to students</w:t>
      </w:r>
      <w:r w:rsidRPr="00327B80">
        <w:rPr>
          <w:sz w:val="16"/>
        </w:rPr>
        <w:t xml:space="preserve"> across California. In striking down the challenged statutes, </w:t>
      </w:r>
      <w:r w:rsidRPr="00526D63">
        <w:rPr>
          <w:rStyle w:val="StyleUnderline"/>
        </w:rPr>
        <w:t xml:space="preserve">the court issued four </w:t>
      </w:r>
      <w:r w:rsidRPr="00327B80">
        <w:rPr>
          <w:sz w:val="16"/>
        </w:rPr>
        <w:t>important</w:t>
      </w:r>
      <w:r w:rsidRPr="00526D63">
        <w:rPr>
          <w:rStyle w:val="StyleUnderline"/>
        </w:rPr>
        <w:t xml:space="preserve"> findings</w:t>
      </w:r>
      <w:r w:rsidRPr="00327B80">
        <w:rPr>
          <w:sz w:val="16"/>
        </w:rPr>
        <w:t xml:space="preserve">. </w:t>
      </w:r>
      <w:r w:rsidRPr="00E34164">
        <w:t>First,</w:t>
      </w:r>
      <w:r w:rsidRPr="001E407B">
        <w:rPr>
          <w:rStyle w:val="StyleUnderline"/>
          <w:highlight w:val="cyan"/>
        </w:rPr>
        <w:t xml:space="preserve"> the court held that</w:t>
      </w:r>
      <w:r w:rsidRPr="00327B80">
        <w:rPr>
          <w:sz w:val="16"/>
        </w:rPr>
        <w:t xml:space="preserve"> the </w:t>
      </w:r>
      <w:proofErr w:type="spellStart"/>
      <w:r w:rsidRPr="00327B80">
        <w:rPr>
          <w:sz w:val="16"/>
        </w:rPr>
        <w:t>Pertnanent</w:t>
      </w:r>
      <w:proofErr w:type="spellEnd"/>
      <w:r w:rsidRPr="00327B80">
        <w:rPr>
          <w:sz w:val="16"/>
        </w:rPr>
        <w:t xml:space="preserve"> Employment Statute,' which forces school </w:t>
      </w:r>
      <w:r w:rsidRPr="00327B80">
        <w:rPr>
          <w:sz w:val="16"/>
        </w:rPr>
        <w:lastRenderedPageBreak/>
        <w:t xml:space="preserve">districts to make tenure decisions after teachers have been on the job for only </w:t>
      </w:r>
      <w:r w:rsidRPr="001E407B">
        <w:rPr>
          <w:rStyle w:val="StyleUnderline"/>
          <w:highlight w:val="cyan"/>
        </w:rPr>
        <w:t>16 months, provides too little time for school administrators to evaluate whether a teacher is effective</w:t>
      </w:r>
      <w:r w:rsidRPr="00327B80">
        <w:rPr>
          <w:sz w:val="16"/>
        </w:rPr>
        <w:t>. Thus, districts grant permanent status to some grossly ineffective teachers who would be screened out if districts had more time to make considered decisions</w:t>
      </w:r>
      <w:r w:rsidRPr="00E34164">
        <w:t>. Second</w:t>
      </w:r>
      <w:r w:rsidRPr="00327B80">
        <w:rPr>
          <w:sz w:val="16"/>
        </w:rPr>
        <w:t xml:space="preserve">, </w:t>
      </w:r>
      <w:r w:rsidRPr="00526D63">
        <w:rPr>
          <w:rStyle w:val="StyleUnderline"/>
        </w:rPr>
        <w:t xml:space="preserve">the court found </w:t>
      </w:r>
      <w:r w:rsidRPr="00327B80">
        <w:rPr>
          <w:sz w:val="16"/>
        </w:rPr>
        <w:t xml:space="preserve">that </w:t>
      </w:r>
      <w:r w:rsidRPr="001E407B">
        <w:rPr>
          <w:rStyle w:val="StyleUnderline"/>
          <w:highlight w:val="cyan"/>
        </w:rPr>
        <w:t>three statutes pertaining to teacher dismissal</w:t>
      </w:r>
      <w:r w:rsidRPr="00526D63">
        <w:rPr>
          <w:rStyle w:val="StyleUnderline"/>
        </w:rPr>
        <w:t xml:space="preserve"> </w:t>
      </w:r>
      <w:r w:rsidRPr="00327B80">
        <w:rPr>
          <w:sz w:val="16"/>
        </w:rPr>
        <w:t>standards'</w:t>
      </w:r>
      <w:r w:rsidRPr="00526D63">
        <w:rPr>
          <w:rStyle w:val="StyleUnderline"/>
        </w:rPr>
        <w:t xml:space="preserve"> </w:t>
      </w:r>
      <w:r w:rsidRPr="001E407B">
        <w:rPr>
          <w:rStyle w:val="StyleUnderline"/>
          <w:highlight w:val="cyan"/>
        </w:rPr>
        <w:t>make it virtually impossible for districts to remove ineffective teachers from the classroom</w:t>
      </w:r>
      <w:r w:rsidRPr="00526D63">
        <w:rPr>
          <w:rStyle w:val="StyleUnderline"/>
        </w:rPr>
        <w:t xml:space="preserve"> once they obtain tenure</w:t>
      </w:r>
      <w:r w:rsidRPr="00327B80">
        <w:rPr>
          <w:sz w:val="16"/>
        </w:rPr>
        <w:t>. School districts must spend years and hundreds of thousands of dollars to dismiss a single grossly ineffective teacher-</w:t>
      </w:r>
      <w:proofErr w:type="spellStart"/>
      <w:r w:rsidRPr="00327B80">
        <w:rPr>
          <w:sz w:val="16"/>
        </w:rPr>
        <w:t>aud</w:t>
      </w:r>
      <w:proofErr w:type="spellEnd"/>
      <w:r w:rsidRPr="00327B80">
        <w:rPr>
          <w:sz w:val="16"/>
        </w:rPr>
        <w:t xml:space="preserve"> even then, their efforts are likely to fail, with the result that district administrators are left with no choice but to assign ineffective teachers to classrooms. </w:t>
      </w:r>
      <w:r w:rsidRPr="00526D63">
        <w:rPr>
          <w:rStyle w:val="StyleUnderline"/>
        </w:rPr>
        <w:t>Third</w:t>
      </w:r>
      <w:r w:rsidRPr="00327B80">
        <w:rPr>
          <w:sz w:val="16"/>
        </w:rPr>
        <w:t xml:space="preserve">, </w:t>
      </w:r>
      <w:r w:rsidRPr="00526D63">
        <w:rPr>
          <w:rStyle w:val="StyleUnderline"/>
        </w:rPr>
        <w:t xml:space="preserve">when an economic downturn or declining enrollment forces school districts to </w:t>
      </w:r>
      <w:r w:rsidRPr="00327B80">
        <w:rPr>
          <w:sz w:val="16"/>
        </w:rPr>
        <w:t>conduct</w:t>
      </w:r>
      <w:r w:rsidRPr="00526D63">
        <w:rPr>
          <w:rStyle w:val="StyleUnderline"/>
        </w:rPr>
        <w:t xml:space="preserve"> layoff</w:t>
      </w:r>
      <w:r w:rsidRPr="00327B80">
        <w:rPr>
          <w:sz w:val="16"/>
        </w:rPr>
        <w:t>s</w:t>
      </w:r>
      <w:r w:rsidRPr="00526D63">
        <w:rPr>
          <w:rStyle w:val="StyleUnderline"/>
        </w:rPr>
        <w:t xml:space="preserve">, administrators still may be prevented from removing grossly ineffective teachers because of </w:t>
      </w:r>
      <w:r w:rsidRPr="00327B80">
        <w:rPr>
          <w:sz w:val="16"/>
        </w:rPr>
        <w:t>the</w:t>
      </w:r>
      <w:r w:rsidRPr="00526D63">
        <w:rPr>
          <w:rStyle w:val="StyleUnderline"/>
        </w:rPr>
        <w:t xml:space="preserve"> "last-in, first-out" layoff statute</w:t>
      </w:r>
      <w:r w:rsidRPr="00327B80">
        <w:rPr>
          <w:sz w:val="16"/>
        </w:rPr>
        <w:t xml:space="preserve"> (also </w:t>
      </w:r>
      <w:proofErr w:type="spellStart"/>
      <w:r w:rsidRPr="00327B80">
        <w:rPr>
          <w:sz w:val="16"/>
        </w:rPr>
        <w:t>knowwn</w:t>
      </w:r>
      <w:proofErr w:type="spellEnd"/>
      <w:r w:rsidRPr="00327B80">
        <w:rPr>
          <w:sz w:val="16"/>
        </w:rPr>
        <w:t xml:space="preserve"> as the LIFO statute)' forcing them instead to fire teachers based exclusively on seniority. </w:t>
      </w:r>
      <w:r w:rsidRPr="001E407B">
        <w:rPr>
          <w:rStyle w:val="StyleUnderline"/>
          <w:highlight w:val="cyan"/>
        </w:rPr>
        <w:t>Finally, poor and minority students are relegated disproportionately to classrooms with less effective teachers</w:t>
      </w:r>
      <w:r w:rsidRPr="00526D63">
        <w:rPr>
          <w:rStyle w:val="StyleUnderline"/>
        </w:rPr>
        <w:t xml:space="preserve">. </w:t>
      </w:r>
      <w:r w:rsidRPr="00327B80">
        <w:rPr>
          <w:sz w:val="16"/>
        </w:rPr>
        <w:t>Consequently,</w:t>
      </w:r>
      <w:r w:rsidRPr="00526D63">
        <w:rPr>
          <w:rStyle w:val="StyleUnderline"/>
        </w:rPr>
        <w:t xml:space="preserve"> these students fall </w:t>
      </w:r>
      <w:r w:rsidRPr="00327B80">
        <w:rPr>
          <w:rStyle w:val="StyleUnderline"/>
        </w:rPr>
        <w:t>further</w:t>
      </w:r>
      <w:r w:rsidRPr="00526D63">
        <w:rPr>
          <w:rStyle w:val="StyleUnderline"/>
        </w:rPr>
        <w:t xml:space="preserve"> behind their peers, which exacerbates the achievement gap </w:t>
      </w:r>
      <w:r w:rsidRPr="00327B80">
        <w:rPr>
          <w:sz w:val="16"/>
        </w:rPr>
        <w:t xml:space="preserve">that education is supposed to ameliorate. </w:t>
      </w:r>
    </w:p>
    <w:p w:rsidR="00152CC4" w:rsidRPr="003C20A4" w:rsidRDefault="00152CC4" w:rsidP="00152CC4">
      <w:pPr>
        <w:pStyle w:val="Heading4"/>
        <w:rPr>
          <w:rStyle w:val="Style13ptBold"/>
          <w:b/>
        </w:rPr>
      </w:pPr>
      <w:r w:rsidRPr="003C20A4">
        <w:rPr>
          <w:rStyle w:val="Style13ptBold"/>
          <w:b/>
        </w:rPr>
        <w:t xml:space="preserve">Tenure is unnecessary and </w:t>
      </w:r>
      <w:r w:rsidR="00C913C5">
        <w:rPr>
          <w:rStyle w:val="Style13ptBold"/>
          <w:b/>
        </w:rPr>
        <w:t xml:space="preserve">preserves bad teachers </w:t>
      </w:r>
    </w:p>
    <w:p w:rsidR="00152CC4" w:rsidRDefault="00152CC4" w:rsidP="00152CC4">
      <w:pPr>
        <w:rPr>
          <w:rStyle w:val="Style13ptBold"/>
        </w:rPr>
      </w:pPr>
      <w:r w:rsidRPr="00B022F4">
        <w:rPr>
          <w:rStyle w:val="Style13ptBold"/>
        </w:rPr>
        <w:t>GREENBLATT 4/10</w:t>
      </w:r>
      <w:r>
        <w:rPr>
          <w:rStyle w:val="Style13ptBold"/>
        </w:rPr>
        <w:t xml:space="preserve">, NPR </w:t>
      </w:r>
    </w:p>
    <w:p w:rsidR="00152CC4" w:rsidRPr="00B022F4" w:rsidRDefault="00152CC4" w:rsidP="00152CC4">
      <w:pPr>
        <w:rPr>
          <w:rStyle w:val="Style13ptBold"/>
          <w:b w:val="0"/>
          <w:sz w:val="22"/>
        </w:rPr>
      </w:pPr>
      <w:r w:rsidRPr="00B022F4">
        <w:rPr>
          <w:rStyle w:val="Style13ptBold"/>
          <w:b w:val="0"/>
          <w:sz w:val="22"/>
        </w:rPr>
        <w:t>http://www.npr.org/templates/story/story.php?storyId=126349435</w:t>
      </w:r>
    </w:p>
    <w:p w:rsidR="00152CC4" w:rsidRDefault="00152CC4" w:rsidP="00152CC4">
      <w:pPr>
        <w:rPr>
          <w:sz w:val="16"/>
        </w:rPr>
      </w:pPr>
      <w:r w:rsidRPr="00B022F4">
        <w:rPr>
          <w:sz w:val="16"/>
        </w:rPr>
        <w:t xml:space="preserve">Tenure is under attack. The century-old system of protecting experienced teachers from arbitrary dismissal — long viewed as sacred — has triggered hot political debates in several states. "Teacher effectiveness" has emerged as the biggest buzz phrase in education policy circles. Because </w:t>
      </w:r>
      <w:r w:rsidRPr="00B022F4">
        <w:rPr>
          <w:rStyle w:val="StyleUnderline"/>
        </w:rPr>
        <w:t>teachers have such potential for affecting the quality of children's education, some people are starting to argue that it must become easier to get bad teachers out of the classroom</w:t>
      </w:r>
      <w:r w:rsidRPr="00B022F4">
        <w:rPr>
          <w:sz w:val="16"/>
        </w:rPr>
        <w:t>. "There seems to be a lot of drive to do away with tenure," says Sandy Kress, who helped write federal and state education laws as an adviser to George W. Bush and other policymakers. "</w:t>
      </w:r>
      <w:r w:rsidRPr="00B022F4">
        <w:rPr>
          <w:rStyle w:val="StyleUnderline"/>
        </w:rPr>
        <w:t>Tenure has proved to be just a horrible barrier to getting rid of that small percentage of teachers who are just not effective</w:t>
      </w:r>
      <w:r w:rsidRPr="00B022F4">
        <w:rPr>
          <w:sz w:val="16"/>
        </w:rPr>
        <w:t xml:space="preserve">." Action All </w:t>
      </w:r>
      <w:proofErr w:type="gramStart"/>
      <w:r w:rsidRPr="00B022F4">
        <w:rPr>
          <w:sz w:val="16"/>
        </w:rPr>
        <w:t>Over</w:t>
      </w:r>
      <w:proofErr w:type="gramEnd"/>
      <w:r w:rsidRPr="00B022F4">
        <w:rPr>
          <w:sz w:val="16"/>
        </w:rPr>
        <w:t xml:space="preserve"> This is not merely an academic debate. A bill in Colorado that would change tenure rules and tie them to student performance passed out of a Senate committee last week and has the support of Democratic Gov. Bill Ritter. A Florida bill to abolish tenure was vetoed this month by Republican Gov. Charlie Crist, but a similar bill is pending in Louisiana. Debates about tenure rules are happening at the local level as well, notably in Washington, D.C., where a proposal to eliminate tenure and seniority rules in exchange for higher pay led to protracted arguments over the local teachers' contract. Washington </w:t>
      </w:r>
      <w:proofErr w:type="gramStart"/>
      <w:r w:rsidRPr="00B022F4">
        <w:rPr>
          <w:sz w:val="16"/>
        </w:rPr>
        <w:t>state</w:t>
      </w:r>
      <w:proofErr w:type="gramEnd"/>
      <w:r w:rsidRPr="00B022F4">
        <w:rPr>
          <w:sz w:val="16"/>
        </w:rPr>
        <w:t>, meanwhile, along with Maryland and Ohio, has recently lengthened the number of years teachers have to wait before becoming eligible for tenure</w:t>
      </w:r>
      <w:r w:rsidRPr="00B022F4">
        <w:rPr>
          <w:rStyle w:val="StyleUnderline"/>
        </w:rPr>
        <w:t>. Elementary and secondary school teachers can become eligible for tenure after as little as two years on the job, although the time frame varies by state. "What's become so problematic about tenure is that it's awarded almost automatically, without regard to performance in student learning," says Sandi Jacobs, vice president of the National Council on Teacher Quality, which advocates changes to the teaching profession</w:t>
      </w:r>
      <w:r w:rsidRPr="00B022F4">
        <w:rPr>
          <w:sz w:val="16"/>
        </w:rPr>
        <w:t xml:space="preserve">. A Matter </w:t>
      </w:r>
      <w:proofErr w:type="gramStart"/>
      <w:r w:rsidRPr="00B022F4">
        <w:rPr>
          <w:sz w:val="16"/>
        </w:rPr>
        <w:t>Of</w:t>
      </w:r>
      <w:proofErr w:type="gramEnd"/>
      <w:r w:rsidRPr="00B022F4">
        <w:rPr>
          <w:sz w:val="16"/>
        </w:rPr>
        <w:t xml:space="preserve"> Due Process Unlike tenure for university professors, tenure for K-12 teachers does not, in theory, shield them from dismissal. Instead, it's simply a guarantee of due process — that if a teacher is fired, it will be for cause. The advent of tenure, which coincided roughly with World War I and the suffragist movement, was meant to protect teachers, who, in olden days, were often fired for reasons that had nothing to do with their work, including race. Teachers were often let go when a new political party came to power locally, or if the principal wanted to hand out jobs to his friends, or even if a teacher got pregnant. "These laws were passed in state after state to protect good teachers from arbitrary actions," says Dennis Van </w:t>
      </w:r>
      <w:proofErr w:type="spellStart"/>
      <w:r w:rsidRPr="00B022F4">
        <w:rPr>
          <w:sz w:val="16"/>
        </w:rPr>
        <w:t>Roekel</w:t>
      </w:r>
      <w:proofErr w:type="spellEnd"/>
      <w:r w:rsidRPr="00B022F4">
        <w:rPr>
          <w:sz w:val="16"/>
        </w:rPr>
        <w:t xml:space="preserve">, president of the National Education Association, which is the country's largest teachers union. "Due process is necessary in order to avoid the type of abuses of the past," he says. "It's very upsetting that in 2010, under the guise of improving schools, we suddenly get rid of protections from firing teachers for inadequate or wrong reasons." Are Protections Still Needed? Advocates of overhauling tenure say they favor due process. But they point out </w:t>
      </w:r>
      <w:r w:rsidRPr="00B022F4">
        <w:rPr>
          <w:rStyle w:val="StyleUnderline"/>
        </w:rPr>
        <w:t>that tenure predates subsequent labor laws that guard against discrimination or other employer abuses</w:t>
      </w:r>
      <w:r w:rsidRPr="00B022F4">
        <w:rPr>
          <w:sz w:val="16"/>
        </w:rPr>
        <w:t>. "So much has changed about our larger legal framework," says Tim Daly, president of The New Teacher Project, which helps place teachers in urban schools. "</w:t>
      </w:r>
      <w:r w:rsidRPr="00B022F4">
        <w:rPr>
          <w:rStyle w:val="StyleUnderline"/>
        </w:rPr>
        <w:t>A law about teacher tenure, by far, is not the only thing that would protect you."</w:t>
      </w:r>
      <w:r w:rsidRPr="00B022F4">
        <w:rPr>
          <w:sz w:val="16"/>
        </w:rPr>
        <w:t xml:space="preserve"> This point now is commonly made, but Susan Moore Johnson, who teaches at Harvard's Graduate School of Education, says, "I'm not really convinced there are more protections now. You continue to hear stories about how favoritism is alive and well in public schools." For his part, Daly doesn't advocate the abolition of tenure, but he does believe it needs to be changed. Dismissals should be job related, he says. But the problem he sees is that </w:t>
      </w:r>
      <w:r w:rsidRPr="00B022F4">
        <w:rPr>
          <w:rStyle w:val="StyleUnderline"/>
        </w:rPr>
        <w:t>there are so many legal and managerial hurdles involved in dismissing a teacher that tenure has become a de facto shield against firing even the worst teachers</w:t>
      </w:r>
      <w:r w:rsidRPr="00B022F4">
        <w:rPr>
          <w:sz w:val="16"/>
        </w:rPr>
        <w:t xml:space="preserve">. "Tenure says you can't be dismissed unless you are shown to be incompetent through the evaluation process," Daly says. "But the evaluation process doesn't work at all, so tenure is seen as an ironclad guarantee of a job." Change May Be Coming That's where policy advocates have spotted an opening. It's clear that the way teachers are evaluated will undergo change. The federal Race to the Top program, a $4 billion pot of money meant to encourage states to pursue innovative educational strategies, insists on tying teacher evaluation to student performance. The ins and outs of how student scores on standardized tests are weighted in evaluating teachers can quickly turn into a topic of interest only to insiders. In contrast, the public can understand and respond to the idea that a lifetime job guarantee </w:t>
      </w:r>
      <w:r w:rsidRPr="00B022F4">
        <w:rPr>
          <w:sz w:val="16"/>
        </w:rPr>
        <w:lastRenderedPageBreak/>
        <w:t>has become anachronistic in today's economy. Getting rid of tenure is still going to be a tough sell. Teachers unions are generally considered among the strongest lobbies in most states, and job protection for their members goes to the heart of their mission. Johnson, the Harvard professor, says that unions make convenient targets for blame in such matters, noting that even teachers without tenure are rarely dismissed. She has studied some of the few districts where teachers are regularly let go — which are those where joint panels set up by unions and administrators sit together in judgment. "Principals will say, 'The reason I don't dismiss anyone is because the union will stand in the way,' " Johnson says</w:t>
      </w:r>
      <w:proofErr w:type="gramStart"/>
      <w:r w:rsidRPr="00B022F4">
        <w:rPr>
          <w:sz w:val="16"/>
        </w:rPr>
        <w:t>. "</w:t>
      </w:r>
      <w:proofErr w:type="gramEnd"/>
      <w:r w:rsidRPr="00B022F4">
        <w:rPr>
          <w:sz w:val="16"/>
        </w:rPr>
        <w:t>But where teachers are dismissed, it's through a peer review that guarantees due process."</w:t>
      </w:r>
    </w:p>
    <w:p w:rsidR="00C913C5" w:rsidRDefault="00C913C5" w:rsidP="00C913C5">
      <w:pPr>
        <w:pStyle w:val="Heading4"/>
      </w:pPr>
      <w:r>
        <w:t>Tenure leads to ineffective teachers, which damages educational quality.</w:t>
      </w:r>
    </w:p>
    <w:p w:rsidR="00C913C5" w:rsidRPr="00E32D82" w:rsidRDefault="00C913C5" w:rsidP="00C913C5">
      <w:pPr>
        <w:rPr>
          <w:rStyle w:val="Style13ptBold"/>
          <w:b w:val="0"/>
        </w:rPr>
      </w:pPr>
      <w:r w:rsidRPr="00E32D82">
        <w:rPr>
          <w:rStyle w:val="Style13ptBold"/>
        </w:rPr>
        <w:t xml:space="preserve">Burke, </w:t>
      </w:r>
      <w:r>
        <w:rPr>
          <w:rStyle w:val="Style13ptBold"/>
        </w:rPr>
        <w:t xml:space="preserve">2014 </w:t>
      </w:r>
      <w:r w:rsidRPr="00E32D82">
        <w:rPr>
          <w:rStyle w:val="Style13ptBold"/>
          <w:b w:val="0"/>
          <w:sz w:val="16"/>
          <w:szCs w:val="16"/>
        </w:rPr>
        <w:t>(</w:t>
      </w:r>
      <w:r>
        <w:rPr>
          <w:rStyle w:val="Style13ptBold"/>
          <w:b w:val="0"/>
          <w:sz w:val="16"/>
          <w:szCs w:val="16"/>
        </w:rPr>
        <w:t xml:space="preserve">Lindsey, researches and writes on federal and state education issues as the Will Skillman fellow in education policy at The Heritage Foundation, 7/5/2014, </w:t>
      </w:r>
      <w:r>
        <w:rPr>
          <w:rStyle w:val="Style13ptBold"/>
          <w:b w:val="0"/>
          <w:i/>
          <w:sz w:val="16"/>
          <w:szCs w:val="16"/>
        </w:rPr>
        <w:t>The Daily Signal</w:t>
      </w:r>
      <w:r>
        <w:rPr>
          <w:rStyle w:val="Style13ptBold"/>
          <w:b w:val="0"/>
          <w:sz w:val="16"/>
          <w:szCs w:val="16"/>
        </w:rPr>
        <w:t xml:space="preserve">, </w:t>
      </w:r>
      <w:r>
        <w:rPr>
          <w:rStyle w:val="Style13ptBold"/>
          <w:b w:val="0"/>
          <w:i/>
          <w:sz w:val="16"/>
          <w:szCs w:val="16"/>
        </w:rPr>
        <w:t>How Teacher Tenure Hurts Students</w:t>
      </w:r>
      <w:r>
        <w:rPr>
          <w:rStyle w:val="Style13ptBold"/>
          <w:b w:val="0"/>
          <w:sz w:val="16"/>
          <w:szCs w:val="16"/>
        </w:rPr>
        <w:t xml:space="preserve">, </w:t>
      </w:r>
      <w:r w:rsidRPr="00E32D82">
        <w:rPr>
          <w:rStyle w:val="Style13ptBold"/>
          <w:b w:val="0"/>
          <w:sz w:val="16"/>
          <w:szCs w:val="16"/>
        </w:rPr>
        <w:t>http://dailysignal.com/2014/07/05/tenure-teachers-may-effective/)</w:t>
      </w:r>
    </w:p>
    <w:p w:rsidR="00C913C5" w:rsidRPr="00C913C5" w:rsidRDefault="00C913C5" w:rsidP="00C913C5">
      <w:pPr>
        <w:jc w:val="both"/>
        <w:rPr>
          <w:sz w:val="16"/>
          <w:szCs w:val="16"/>
        </w:rPr>
      </w:pPr>
      <w:r w:rsidRPr="00E32D82">
        <w:rPr>
          <w:sz w:val="16"/>
          <w:szCs w:val="16"/>
        </w:rPr>
        <w:t xml:space="preserve">“Nothing is </w:t>
      </w:r>
      <w:proofErr w:type="gramStart"/>
      <w:r w:rsidRPr="00E32D82">
        <w:rPr>
          <w:sz w:val="16"/>
          <w:szCs w:val="16"/>
        </w:rPr>
        <w:t>so</w:t>
      </w:r>
      <w:proofErr w:type="gramEnd"/>
      <w:r w:rsidRPr="00E32D82">
        <w:rPr>
          <w:sz w:val="16"/>
          <w:szCs w:val="16"/>
        </w:rPr>
        <w:t xml:space="preserve"> permanent as a temporary government program,” quipped Milton Friedman. The same could be said of teachers with tenure. Last year, just two – that’s right, two – teachers in California were dismissed because of performance issues, according to Parent Revolution’s Ben Austin. While it’s likely only a small minority of teachers is grossly ineffective, tenure protects those who are and prevents school leaders from making personnel decisions that are in the best interests of students. That issue was at the heart of the June ruling in Vergara v. State of California, a decision which ultimately held that policies like tenure create barriers to equal education options for disadvantaged </w:t>
      </w:r>
      <w:proofErr w:type="spellStart"/>
      <w:r w:rsidRPr="00E32D82">
        <w:rPr>
          <w:sz w:val="16"/>
          <w:szCs w:val="16"/>
        </w:rPr>
        <w:t>children.In</w:t>
      </w:r>
      <w:proofErr w:type="spellEnd"/>
      <w:r w:rsidRPr="00E32D82">
        <w:rPr>
          <w:sz w:val="16"/>
          <w:szCs w:val="16"/>
        </w:rPr>
        <w:t xml:space="preserve"> Vergara, Judge Rolf M. </w:t>
      </w:r>
      <w:proofErr w:type="spellStart"/>
      <w:r w:rsidRPr="00E32D82">
        <w:rPr>
          <w:sz w:val="16"/>
          <w:szCs w:val="16"/>
        </w:rPr>
        <w:t>Treu</w:t>
      </w:r>
      <w:proofErr w:type="spellEnd"/>
      <w:r w:rsidRPr="00E32D82">
        <w:rPr>
          <w:sz w:val="16"/>
          <w:szCs w:val="16"/>
        </w:rPr>
        <w:t xml:space="preserve"> struck down five state laws governing school personnel decisions, including hiring and dismissal. </w:t>
      </w:r>
      <w:r w:rsidRPr="007665FF">
        <w:rPr>
          <w:highlight w:val="yellow"/>
          <w:u w:val="single"/>
        </w:rPr>
        <w:t>Grossly ineffective teachers</w:t>
      </w:r>
      <w:r w:rsidRPr="00E32D82">
        <w:rPr>
          <w:sz w:val="16"/>
          <w:szCs w:val="16"/>
        </w:rPr>
        <w:t xml:space="preserve">, </w:t>
      </w:r>
      <w:proofErr w:type="spellStart"/>
      <w:r w:rsidRPr="00E32D82">
        <w:rPr>
          <w:sz w:val="16"/>
          <w:szCs w:val="16"/>
        </w:rPr>
        <w:t>Treu</w:t>
      </w:r>
      <w:proofErr w:type="spellEnd"/>
      <w:r w:rsidRPr="00E32D82">
        <w:rPr>
          <w:sz w:val="16"/>
          <w:szCs w:val="16"/>
        </w:rPr>
        <w:t xml:space="preserve"> noted, </w:t>
      </w:r>
      <w:r w:rsidRPr="007665FF">
        <w:rPr>
          <w:highlight w:val="yellow"/>
          <w:u w:val="single"/>
        </w:rPr>
        <w:t>have a “real and appreciable” impact on children. Disadvantaged students attending low-income schools are far more likely to find themselves in a classroom with an ineffective teacher than children from more affluent families.</w:t>
      </w:r>
      <w:r w:rsidRPr="00E32D82">
        <w:rPr>
          <w:sz w:val="16"/>
          <w:szCs w:val="16"/>
        </w:rPr>
        <w:t xml:space="preserve"> Empowering school leaders to make personnel decisions can help ensure students have access to quality teachers – something that could pay off significantly, not only for the student but also for U.S. economic and educational standing. Stanford University economist Eric </w:t>
      </w:r>
      <w:proofErr w:type="spellStart"/>
      <w:r w:rsidRPr="00E32D82">
        <w:rPr>
          <w:sz w:val="16"/>
          <w:szCs w:val="16"/>
        </w:rPr>
        <w:t>Hanushek</w:t>
      </w:r>
      <w:proofErr w:type="spellEnd"/>
      <w:r w:rsidRPr="00E32D82">
        <w:rPr>
          <w:sz w:val="16"/>
          <w:szCs w:val="16"/>
        </w:rPr>
        <w:t xml:space="preserve"> found that replacing the lowest-performing five to eight percent of teachers with an average teacher would enable American students to catch up with students in higher-performing nations. Harvard economist Raj </w:t>
      </w:r>
      <w:proofErr w:type="spellStart"/>
      <w:r w:rsidRPr="00E32D82">
        <w:rPr>
          <w:sz w:val="16"/>
          <w:szCs w:val="16"/>
        </w:rPr>
        <w:t>Chetty</w:t>
      </w:r>
      <w:proofErr w:type="spellEnd"/>
      <w:r w:rsidRPr="00E32D82">
        <w:rPr>
          <w:sz w:val="16"/>
          <w:szCs w:val="16"/>
        </w:rPr>
        <w:t xml:space="preserve">, along with colleagues at Harvard and Columbia, found that </w:t>
      </w:r>
      <w:r w:rsidRPr="007665FF">
        <w:rPr>
          <w:highlight w:val="yellow"/>
          <w:u w:val="single"/>
        </w:rPr>
        <w:t>replacing an underperforming teacher with a teacher of average performance would increase the lifetime earnings of students in the average classroom by about $250,000. It is difficult to encourage excellence in teaching when tenure is awarded</w:t>
      </w:r>
      <w:r w:rsidRPr="00E32D82">
        <w:rPr>
          <w:sz w:val="16"/>
          <w:szCs w:val="16"/>
        </w:rPr>
        <w:t xml:space="preserve"> in many cases after just three years of service, and step increases in pay are </w:t>
      </w:r>
      <w:r w:rsidRPr="007665FF">
        <w:rPr>
          <w:highlight w:val="yellow"/>
          <w:u w:val="single"/>
        </w:rPr>
        <w:t>based on time worked, not the quality of instruction.</w:t>
      </w:r>
      <w:r w:rsidRPr="00E32D82">
        <w:rPr>
          <w:sz w:val="16"/>
          <w:szCs w:val="16"/>
        </w:rPr>
        <w:t xml:space="preserve"> Compounding the problem, “last-in-first-out” policies dictate that, in the event of staffing reductions, seniority, not performance, determines who receives pink slips. The teaching profession is also constrained by union-supported policies that mandate aspiring teachers obtain paper credentials, often at a substantial cost. Requiring several years of certification work can be a significant deterrent for certain individuals, such as mid-career professionals who want to change jobs or an engineer who would like to teach later in life. Once a teacher has obtained that paper credential and enters the classroom, policies like tenure effectively end that teacher’s evaluation process. This is exactly the opposite of how the teaching profession should manage personnel. Paper credentials are a poor indicator of future teacher performance. “The current system, which focuses on credentials at the time of hire and grants tenure as a matter of course, is at odds with decades of evidence on teacher effectiveness,” argue economists Douglas O. </w:t>
      </w:r>
      <w:proofErr w:type="spellStart"/>
      <w:r w:rsidRPr="00E32D82">
        <w:rPr>
          <w:sz w:val="16"/>
          <w:szCs w:val="16"/>
        </w:rPr>
        <w:t>Staiger</w:t>
      </w:r>
      <w:proofErr w:type="spellEnd"/>
      <w:r w:rsidRPr="00E32D82">
        <w:rPr>
          <w:sz w:val="16"/>
          <w:szCs w:val="16"/>
        </w:rPr>
        <w:t xml:space="preserve"> and Jonah E. </w:t>
      </w:r>
      <w:proofErr w:type="spellStart"/>
      <w:r w:rsidRPr="00E32D82">
        <w:rPr>
          <w:sz w:val="16"/>
          <w:szCs w:val="16"/>
        </w:rPr>
        <w:t>Rockoff</w:t>
      </w:r>
      <w:proofErr w:type="spellEnd"/>
      <w:r w:rsidRPr="00E32D82">
        <w:rPr>
          <w:sz w:val="16"/>
          <w:szCs w:val="16"/>
        </w:rPr>
        <w:t xml:space="preserve"> in the Journal of Economic Perspectives. How can we ensure excellent teachers find their way to the classroom and are encouraged to stay? By making it easy to enter the profession, but rigorously evaluating teachers once they’re in the there. States and local school districts should eliminate inflexible tenure policies that keep ineffective teachers in the classroom. Additionally, states and school districts should remove many of the barriers to entering the classroom – namely, requirements for certification – but should demand excellent performance of teachers in the classroom (measured in part by student growth on assessments). If performance is found to be lacking, principals should have the autonomy to consider whether that teacher is a good fit for their school. </w:t>
      </w:r>
    </w:p>
    <w:p w:rsidR="005E747D" w:rsidRDefault="005E747D" w:rsidP="005E747D">
      <w:pPr>
        <w:pStyle w:val="Heading2"/>
      </w:pPr>
    </w:p>
    <w:p w:rsidR="005E747D" w:rsidRDefault="005E747D" w:rsidP="005E747D">
      <w:pPr>
        <w:pStyle w:val="Heading2"/>
      </w:pPr>
      <w:r>
        <w:lastRenderedPageBreak/>
        <w:t>AT Midterms DA</w:t>
      </w:r>
    </w:p>
    <w:p w:rsidR="00660037" w:rsidRDefault="00660037" w:rsidP="005E747D">
      <w:pPr>
        <w:pStyle w:val="Heading3"/>
      </w:pPr>
      <w:r>
        <w:lastRenderedPageBreak/>
        <w:t xml:space="preserve">Devolution Solves </w:t>
      </w:r>
    </w:p>
    <w:p w:rsidR="00660037" w:rsidRDefault="00660037" w:rsidP="00660037">
      <w:pPr>
        <w:pStyle w:val="Heading4"/>
      </w:pPr>
      <w:r>
        <w:t>Devolution Solves Political Backlash to the Plan</w:t>
      </w:r>
    </w:p>
    <w:p w:rsidR="00660037" w:rsidRPr="00C9173E" w:rsidRDefault="00660037" w:rsidP="00660037">
      <w:r>
        <w:t xml:space="preserve">Martin A. </w:t>
      </w:r>
      <w:r w:rsidRPr="00C9173E">
        <w:rPr>
          <w:rStyle w:val="Style13ptBold"/>
        </w:rPr>
        <w:t>Kurzweil</w:t>
      </w:r>
      <w:r>
        <w:t xml:space="preserve"> June 1, 20</w:t>
      </w:r>
      <w:r w:rsidRPr="00C9173E">
        <w:rPr>
          <w:rStyle w:val="Style13ptBold"/>
        </w:rPr>
        <w:t>15</w:t>
      </w:r>
      <w:r>
        <w:t xml:space="preserve">, “Disciplined Devolution and the New Education Federalism” California Law Review Vol 103, Issue 3, </w:t>
      </w:r>
      <w:r w:rsidRPr="00C9173E">
        <w:t>http://scholarship.law.berkeley.edu/cgi/viewcontent.cgi?article=4285&amp;context=californialawreview</w:t>
      </w:r>
    </w:p>
    <w:p w:rsidR="00660037" w:rsidRPr="00C9173E" w:rsidRDefault="00660037" w:rsidP="00660037">
      <w:pPr>
        <w:rPr>
          <w:sz w:val="16"/>
        </w:rPr>
      </w:pPr>
      <w:r w:rsidRPr="00C9173E">
        <w:rPr>
          <w:sz w:val="16"/>
        </w:rPr>
        <w:t xml:space="preserve">Additionally, </w:t>
      </w:r>
      <w:r w:rsidRPr="00C9173E">
        <w:rPr>
          <w:rStyle w:val="StyleUnderline"/>
        </w:rPr>
        <w:t>schools and districts implemented these changes notwithstanding skepticism on the part of politically powerful teachers’ unions</w:t>
      </w:r>
      <w:r w:rsidRPr="00C9173E">
        <w:rPr>
          <w:sz w:val="16"/>
        </w:rPr>
        <w:t>. The unions have long opposed the proliferation of charter schools and teacher evaluation systems that incorporate student academic results</w:t>
      </w:r>
      <w:proofErr w:type="gramStart"/>
      <w:r w:rsidRPr="00C9173E">
        <w:rPr>
          <w:sz w:val="16"/>
        </w:rPr>
        <w:t>,285</w:t>
      </w:r>
      <w:proofErr w:type="gramEnd"/>
      <w:r w:rsidRPr="00C9173E">
        <w:rPr>
          <w:sz w:val="16"/>
        </w:rPr>
        <w:t xml:space="preserve"> two of the most prominent policies encouraged by the Obama Administration. Both of the major national unions have criticized aspects of Race to the Top and ESEA Flexibility.286 State and local unions continue to criticize and in some cases stymie reform efforts undertaken pursuant to the state plans.287 And yet, as described below, </w:t>
      </w:r>
      <w:r w:rsidRPr="00C9173E">
        <w:rPr>
          <w:rStyle w:val="StyleUnderline"/>
        </w:rPr>
        <w:t>states were able to convince many local unions not only to formally sign on to the proposals, but also to actively engage in the design of policies they opposed</w:t>
      </w:r>
      <w:r w:rsidRPr="00C9173E">
        <w:rPr>
          <w:sz w:val="16"/>
        </w:rPr>
        <w:t xml:space="preserve">.288 </w:t>
      </w:r>
      <w:r w:rsidRPr="00C9173E">
        <w:rPr>
          <w:rStyle w:val="StyleUnderline"/>
        </w:rPr>
        <w:t>Negotiation around the substantive policies, which locked in some aspects of the reforms and left others open ended, and the value of the flexibility and funding offered by the Obama Administration’s initiatives likely contributed to this</w:t>
      </w:r>
      <w:r w:rsidRPr="00C9173E">
        <w:rPr>
          <w:sz w:val="16"/>
        </w:rPr>
        <w:t>.</w:t>
      </w:r>
    </w:p>
    <w:p w:rsidR="00660037" w:rsidRDefault="00660037" w:rsidP="00660037">
      <w:pPr>
        <w:pStyle w:val="Heading4"/>
      </w:pPr>
      <w:r>
        <w:t>Devolution Solves Backlash – Causes Political Buy-in to the Plan</w:t>
      </w:r>
    </w:p>
    <w:p w:rsidR="00660037" w:rsidRPr="00C9173E" w:rsidRDefault="00660037" w:rsidP="00660037">
      <w:r>
        <w:t xml:space="preserve">Martin A. </w:t>
      </w:r>
      <w:r w:rsidRPr="00C9173E">
        <w:rPr>
          <w:rStyle w:val="Style13ptBold"/>
        </w:rPr>
        <w:t>Kurzweil</w:t>
      </w:r>
      <w:r>
        <w:t xml:space="preserve"> June 1, 20</w:t>
      </w:r>
      <w:r w:rsidRPr="00C9173E">
        <w:rPr>
          <w:rStyle w:val="Style13ptBold"/>
        </w:rPr>
        <w:t>15</w:t>
      </w:r>
      <w:r>
        <w:t xml:space="preserve">, “Disciplined Devolution and the New Education Federalism” California Law Review Vol 103, Issue 3, </w:t>
      </w:r>
      <w:r w:rsidRPr="00C9173E">
        <w:t>http://scholarship.law.berkeley.edu/cgi/viewcontent.cgi?article=4285&amp;context=californialawreview</w:t>
      </w:r>
    </w:p>
    <w:p w:rsidR="00660037" w:rsidRPr="00660037" w:rsidRDefault="00660037" w:rsidP="00660037">
      <w:pPr>
        <w:rPr>
          <w:sz w:val="16"/>
        </w:rPr>
      </w:pPr>
      <w:r w:rsidRPr="00C9173E">
        <w:rPr>
          <w:sz w:val="16"/>
        </w:rPr>
        <w:t xml:space="preserve">Waiver authority threatens democratic legitimacy and transparency by giving unelected bureaucrats discretion to cancel the law selectively. </w:t>
      </w:r>
      <w:r w:rsidRPr="00C9173E">
        <w:rPr>
          <w:rStyle w:val="StyleUnderline"/>
        </w:rPr>
        <w:t>Disciplined devolution mitigates this concern by shifting the policy-making process to politically accountable state governments and requiring the states to demonstrate collaboration with the affected parties</w:t>
      </w:r>
      <w:r w:rsidRPr="00C9173E">
        <w:rPr>
          <w:sz w:val="16"/>
        </w:rPr>
        <w:t xml:space="preserve"> in designing their plans. The initial planning stages of Race to the Top and ESEA Flexibility provide evidence that </w:t>
      </w:r>
      <w:r w:rsidRPr="00C9173E">
        <w:rPr>
          <w:rStyle w:val="StyleUnderline"/>
        </w:rPr>
        <w:t>the disciplined devolution model can foster meaningful stakeholder engagement and transparency.</w:t>
      </w:r>
      <w:r w:rsidRPr="00C9173E">
        <w:rPr>
          <w:sz w:val="16"/>
        </w:rPr>
        <w:t xml:space="preserve"> Race to the Top provided a focal point for planning within states and an incentive for sometimes-fractious groups within states to come together to consider state education policy in a comprehensive way. Endorsement by local school districts, teachers’ and principals’ unions, businesses, and community leaders factored in to about seventy points in the five-hundred-point rubric, in categories such as whether the state had secured local school district commitment, whether that commitment would translate to statewide impact, and whether there was broad stakeholder support.290 By phase two of the competition, states had, on average, secured endorsement from 61 percent of local school districts and 68 percent of local unions.291 And in states where legislation was passed in anticipation of Race to the Top, the ordinary dynamics of legislative politics likely included input from interested (and politically capable) stakeholders. Experience with Race to the Top, a longer period to formulate proposals, and the requirement of describing the consultation process in detail appears to have produced robust intrastate collaboration in the ESEA Flexibility process too. New York’s experience provides an illustrative example. From August 2011 until it submitted its proposal in February 2012, the New York State Education Department convened monthly meetings with interested stakeholders such as local school district representatives; union representatives; student and civil rights advocacy groups; parent, school board, and superintendent associations; and local and national education researchers.292 During these meetings, the group—known as the ESEA Waiver Think Tank— established goals for the waiver plan, discussed each element of the proposal, and edited drafts of proposal documents.293 Once the proposal was drafted, the State Education Department opened a ten-day public comment period, hosted multiple public meetings to describe and solicit questions and feedback, and hosted meetings between the state education commissioner and the state’s major education groups.294 The final version of the flexibility proposal summarized and responded to this feedback and reflected substantive changes influenced by it.295 The federal Education Department reinforced the engagement norm during the application review for both Race to the Top and ESEA Flexibility. After phase one of Race to the Top, reviewers and the Education Department </w:t>
      </w:r>
      <w:r w:rsidRPr="00C9173E">
        <w:rPr>
          <w:rStyle w:val="StyleUnderline"/>
        </w:rPr>
        <w:t>focused attention on the level of “buy-in” achieved by the winners</w:t>
      </w:r>
      <w:r w:rsidRPr="00C9173E">
        <w:rPr>
          <w:sz w:val="16"/>
        </w:rPr>
        <w:t xml:space="preserve">.296 As a result, </w:t>
      </w:r>
      <w:r w:rsidRPr="00C9173E">
        <w:rPr>
          <w:rStyle w:val="StyleUnderline"/>
        </w:rPr>
        <w:t>states intensified their negotiations with unions, and union endorsement increased from a state average of 46 percent in phase one to an average of 68 percent</w:t>
      </w:r>
      <w:r w:rsidRPr="00C9173E">
        <w:rPr>
          <w:sz w:val="16"/>
        </w:rPr>
        <w:t xml:space="preserve"> in phase two.297 Similarly, in initial feedback on the second round of ESEA Flexibility proposals, nearly every state was encouraged to do more to solicit the views of stakeholders on their plans.298 In some cases, reviewers and the Department told states that they had to describe their engagement with more specificity or undertake additional outreach before their plans could be approved</w:t>
      </w:r>
    </w:p>
    <w:p w:rsidR="005E747D" w:rsidRDefault="005E747D" w:rsidP="005E747D">
      <w:pPr>
        <w:pStyle w:val="Heading3"/>
      </w:pPr>
      <w:r>
        <w:lastRenderedPageBreak/>
        <w:t xml:space="preserve">Plan Popular – No Support for LIFO </w:t>
      </w:r>
    </w:p>
    <w:p w:rsidR="005E747D" w:rsidRDefault="005E747D" w:rsidP="005E747D">
      <w:pPr>
        <w:pStyle w:val="Heading4"/>
      </w:pPr>
      <w:r>
        <w:t xml:space="preserve">Bipartisan opposition to last in first out – the plan would be popular to the public </w:t>
      </w:r>
    </w:p>
    <w:p w:rsidR="005E747D" w:rsidRPr="00321F92" w:rsidRDefault="005E747D" w:rsidP="005E747D">
      <w:pPr>
        <w:rPr>
          <w:rStyle w:val="Style13ptBold"/>
        </w:rPr>
      </w:pPr>
      <w:r>
        <w:rPr>
          <w:rStyle w:val="Style13ptBold"/>
        </w:rPr>
        <w:t xml:space="preserve">Campanile ’11 – </w:t>
      </w:r>
      <w:r w:rsidRPr="00321F92">
        <w:t>Carl Campanile is a Reporter for the New York Post.</w:t>
      </w:r>
      <w:r>
        <w:t xml:space="preserve"> (“Voters: Ax the Worst”) </w:t>
      </w:r>
      <w:r w:rsidRPr="00321F92">
        <w:t>http://nypost.com/2011/02/03/voters-ax-the-worst/</w:t>
      </w:r>
    </w:p>
    <w:p w:rsidR="005E747D" w:rsidRDefault="005E747D" w:rsidP="005E747D">
      <w:pPr>
        <w:rPr>
          <w:sz w:val="16"/>
        </w:rPr>
      </w:pPr>
      <w:r w:rsidRPr="00A60C63">
        <w:rPr>
          <w:rStyle w:val="StyleUnderline"/>
        </w:rPr>
        <w:t>New York state voters overwhelmingly oppose the “last in, first out” law,</w:t>
      </w:r>
      <w:r w:rsidRPr="00DD52A2">
        <w:rPr>
          <w:sz w:val="16"/>
        </w:rPr>
        <w:t xml:space="preserve"> which forces schools to fire the most recently hired teachers during a budget crisis — regardless of classroom performance, a new poll shows.</w:t>
      </w:r>
      <w:r>
        <w:rPr>
          <w:sz w:val="16"/>
        </w:rPr>
        <w:t xml:space="preserve"> </w:t>
      </w:r>
      <w:r w:rsidRPr="00DD52A2">
        <w:rPr>
          <w:sz w:val="16"/>
        </w:rPr>
        <w:t xml:space="preserve">Of the 800 statewide respondents surveyed, </w:t>
      </w:r>
      <w:r w:rsidRPr="00A60C63">
        <w:rPr>
          <w:rStyle w:val="StyleUnderline"/>
        </w:rPr>
        <w:t>61 percent said they rejected the seniority-based LIFO policy</w:t>
      </w:r>
      <w:r w:rsidRPr="00DD52A2">
        <w:rPr>
          <w:sz w:val="16"/>
        </w:rPr>
        <w:t xml:space="preserve"> while 37 percent supported it, according to the poll conducted for the advocacy group Education Reform Now.</w:t>
      </w:r>
      <w:r>
        <w:rPr>
          <w:sz w:val="16"/>
        </w:rPr>
        <w:t xml:space="preserve"> </w:t>
      </w:r>
      <w:r w:rsidRPr="00A60C63">
        <w:rPr>
          <w:rStyle w:val="Emphasis"/>
        </w:rPr>
        <w:t>The opposition was broad-based —</w:t>
      </w:r>
      <w:r w:rsidRPr="00A60C63">
        <w:rPr>
          <w:rStyle w:val="StyleUnderline"/>
        </w:rPr>
        <w:t xml:space="preserve"> 63 percent of men and 61 percent of women gave thumbs down, as did 60 percent of Democrats, 61 percent of Republicans and 66 percent of registered independent voters.</w:t>
      </w:r>
      <w:r>
        <w:rPr>
          <w:rStyle w:val="StyleUnderline"/>
        </w:rPr>
        <w:t xml:space="preserve"> </w:t>
      </w:r>
      <w:r w:rsidRPr="00DD52A2">
        <w:rPr>
          <w:sz w:val="16"/>
        </w:rPr>
        <w:t>And by a 2-to-1 ratio, New York City voters gave the LIFO policy a failing grade.</w:t>
      </w:r>
      <w:r>
        <w:rPr>
          <w:sz w:val="16"/>
        </w:rPr>
        <w:t xml:space="preserve"> </w:t>
      </w:r>
      <w:r w:rsidRPr="00DD52A2">
        <w:rPr>
          <w:sz w:val="16"/>
        </w:rPr>
        <w:t xml:space="preserve">“New York </w:t>
      </w:r>
      <w:r w:rsidRPr="00A60C63">
        <w:rPr>
          <w:rStyle w:val="StyleUnderline"/>
        </w:rPr>
        <w:t xml:space="preserve">voters clearly understand the difference a good, effective teacher makes in the public-school classroom for schoolkids. </w:t>
      </w:r>
      <w:r w:rsidRPr="00DD52A2">
        <w:rPr>
          <w:sz w:val="16"/>
        </w:rPr>
        <w:t>And, it is exactly that sentiment that is driving voter support to change the current ‘last in, first out’ law,” said pollster Neil Newhouse of Public Opinion Strategies, which conducted the survey from Jan. 29 to 31.</w:t>
      </w:r>
      <w:r>
        <w:rPr>
          <w:sz w:val="16"/>
        </w:rPr>
        <w:t xml:space="preserve"> </w:t>
      </w:r>
      <w:r w:rsidRPr="00DD52A2">
        <w:rPr>
          <w:sz w:val="16"/>
        </w:rPr>
        <w:t>“</w:t>
      </w:r>
      <w:r w:rsidRPr="00A60C63">
        <w:rPr>
          <w:rStyle w:val="StyleUnderline"/>
        </w:rPr>
        <w:t>Voters want the best teachers teaching, regardless of whether they are veterans or rookies</w:t>
      </w:r>
      <w:r w:rsidRPr="00DD52A2">
        <w:rPr>
          <w:sz w:val="16"/>
        </w:rPr>
        <w:t>,” Newhouse said. “Simply put, there is a statewide consensus that changing the system will be better for the kids.”</w:t>
      </w:r>
      <w:r>
        <w:rPr>
          <w:sz w:val="16"/>
        </w:rPr>
        <w:t xml:space="preserve"> </w:t>
      </w:r>
      <w:r w:rsidRPr="00DD52A2">
        <w:rPr>
          <w:sz w:val="16"/>
        </w:rPr>
        <w:t>Mayor Bloomberg has pushed to scrap LIFO, arguing that layoffs based on seniority would disproportionately hurt schools with the most disadvantaged students because they employ more junior teachers.</w:t>
      </w:r>
      <w:r>
        <w:rPr>
          <w:sz w:val="16"/>
        </w:rPr>
        <w:t xml:space="preserve"> </w:t>
      </w:r>
      <w:r w:rsidRPr="00DD52A2">
        <w:rPr>
          <w:sz w:val="16"/>
        </w:rPr>
        <w:t>Influential allies of the mayor run Education Reform Now. Former city Schools Chancellor Joel Klein, now the CEO of News Corp.’s education division, is the group’s chairman. (News Corp. also owns The Post.) Deep-pocketed financiers who support charter schools and other reforms to curb union power contribute to the group.</w:t>
      </w:r>
      <w:r>
        <w:rPr>
          <w:sz w:val="16"/>
        </w:rPr>
        <w:t xml:space="preserve"> </w:t>
      </w:r>
      <w:r w:rsidRPr="00DD52A2">
        <w:rPr>
          <w:sz w:val="16"/>
        </w:rPr>
        <w:t>The survey also asked: “Which do you believe would be better for the state’s public-school students? To leave the last-in, first-out rule the way it is, or to change it to a merit-based system?”</w:t>
      </w:r>
      <w:r>
        <w:rPr>
          <w:sz w:val="16"/>
        </w:rPr>
        <w:t xml:space="preserve"> </w:t>
      </w:r>
      <w:r w:rsidRPr="00A60C63">
        <w:rPr>
          <w:rStyle w:val="StyleUnderline"/>
        </w:rPr>
        <w:t>Nearly three quarters — 74 percent — said move to a merit-based system.</w:t>
      </w:r>
      <w:r w:rsidRPr="00DD52A2">
        <w:rPr>
          <w:sz w:val="16"/>
        </w:rPr>
        <w:t xml:space="preserve"> Only 23 percent said keep LIFO.</w:t>
      </w:r>
      <w:r>
        <w:rPr>
          <w:sz w:val="16"/>
        </w:rPr>
        <w:t xml:space="preserve"> </w:t>
      </w:r>
      <w:r w:rsidRPr="00DD52A2">
        <w:rPr>
          <w:sz w:val="16"/>
        </w:rPr>
        <w:t>The poll claims that opposition to LIFO and support for a merit-based layoff policy increased when voters heard more detailed arguments from both sides.</w:t>
      </w:r>
      <w:r>
        <w:rPr>
          <w:sz w:val="16"/>
        </w:rPr>
        <w:t xml:space="preserve"> </w:t>
      </w:r>
      <w:r w:rsidRPr="00DD52A2">
        <w:rPr>
          <w:sz w:val="16"/>
        </w:rPr>
        <w:t xml:space="preserve">“Some people say that LIFO law should be kept because it protects longer- term teachers against favoritism, nepotism, and inside deals from school ad </w:t>
      </w:r>
      <w:proofErr w:type="spellStart"/>
      <w:r w:rsidRPr="00DD52A2">
        <w:rPr>
          <w:sz w:val="16"/>
        </w:rPr>
        <w:t>ministrators</w:t>
      </w:r>
      <w:proofErr w:type="spellEnd"/>
      <w:r w:rsidRPr="00DD52A2">
        <w:rPr>
          <w:sz w:val="16"/>
        </w:rPr>
        <w:t>, and because there isn’t a proven way to evaluate teachers for merit-based decisions,” voters are told.</w:t>
      </w:r>
      <w:r>
        <w:rPr>
          <w:sz w:val="16"/>
        </w:rPr>
        <w:t xml:space="preserve"> </w:t>
      </w:r>
      <w:r w:rsidRPr="00DD52A2">
        <w:rPr>
          <w:sz w:val="16"/>
        </w:rPr>
        <w:t>“</w:t>
      </w:r>
      <w:r w:rsidRPr="00A60C63">
        <w:rPr>
          <w:rStyle w:val="StyleUnderline"/>
        </w:rPr>
        <w:t>Other people say</w:t>
      </w:r>
      <w:r w:rsidRPr="00DD52A2">
        <w:rPr>
          <w:sz w:val="16"/>
        </w:rPr>
        <w:t xml:space="preserve"> that this law should be overturned and that teachers should be kept or laid off based entirely on merit, not tenure. They say </w:t>
      </w:r>
      <w:r w:rsidRPr="00A60C63">
        <w:rPr>
          <w:rStyle w:val="StyleUnderline"/>
        </w:rPr>
        <w:t>that this last-in, first-out law will hurt schoolkids by forcing good, young teachers out of our public schools in favor of less-effective, longer-term teachers</w:t>
      </w:r>
      <w:r w:rsidRPr="00DD52A2">
        <w:rPr>
          <w:sz w:val="16"/>
        </w:rPr>
        <w:t>.”</w:t>
      </w:r>
      <w:r>
        <w:rPr>
          <w:sz w:val="16"/>
        </w:rPr>
        <w:t xml:space="preserve"> </w:t>
      </w:r>
      <w:r w:rsidRPr="00DD52A2">
        <w:rPr>
          <w:sz w:val="16"/>
        </w:rPr>
        <w:t>After hearing the dueling claims, 72 percent of voters said the law should be changed and only 26 percent said LIFO should be kept as is.</w:t>
      </w:r>
      <w:r>
        <w:rPr>
          <w:sz w:val="16"/>
        </w:rPr>
        <w:t xml:space="preserve"> </w:t>
      </w:r>
      <w:r w:rsidRPr="00A60C63">
        <w:rPr>
          <w:rStyle w:val="StyleUnderline"/>
        </w:rPr>
        <w:t>Voters were asked if they were more or less likely to pull the lever for their representative in the next election, if he voted to keep LIFO. A solid majority — 58 percent — said they were less likely to back the incumbent.</w:t>
      </w:r>
      <w:r w:rsidRPr="00DD52A2">
        <w:rPr>
          <w:sz w:val="16"/>
        </w:rPr>
        <w:t xml:space="preserve"> Only 23 percent said they were more likely to vote for their legislator.</w:t>
      </w:r>
    </w:p>
    <w:p w:rsidR="004E668F" w:rsidRDefault="004E668F" w:rsidP="004E668F">
      <w:pPr>
        <w:pStyle w:val="Heading2"/>
      </w:pPr>
    </w:p>
    <w:p w:rsidR="004E668F" w:rsidRDefault="004E668F" w:rsidP="004E668F">
      <w:pPr>
        <w:pStyle w:val="Heading2"/>
      </w:pPr>
      <w:r>
        <w:lastRenderedPageBreak/>
        <w:t>AT State Legislature CP</w:t>
      </w:r>
    </w:p>
    <w:p w:rsidR="00614B55" w:rsidRPr="00614B55" w:rsidRDefault="00614B55" w:rsidP="00614B55">
      <w:pPr>
        <w:pStyle w:val="Heading3"/>
      </w:pPr>
      <w:r w:rsidRPr="00614B55">
        <w:lastRenderedPageBreak/>
        <w:t>Perm</w:t>
      </w:r>
    </w:p>
    <w:p w:rsidR="004E668F" w:rsidRPr="00614B55" w:rsidRDefault="00614B55" w:rsidP="00614B55">
      <w:pPr>
        <w:pStyle w:val="Heading4"/>
      </w:pPr>
      <w:r w:rsidRPr="00614B55">
        <w:t xml:space="preserve">Perm solvency – courts cause legislature follow on – legislature alone empirically fails </w:t>
      </w:r>
    </w:p>
    <w:p w:rsidR="004E668F" w:rsidRPr="00A149D6" w:rsidRDefault="004E668F" w:rsidP="004E668F">
      <w:r>
        <w:rPr>
          <w:rStyle w:val="Style13ptBold"/>
        </w:rPr>
        <w:t>McRae ’13 -</w:t>
      </w:r>
      <w:r w:rsidRPr="004E668F">
        <w:rPr>
          <w:rStyle w:val="Style13ptBold"/>
          <w:sz w:val="14"/>
          <w:szCs w:val="16"/>
        </w:rPr>
        <w:t xml:space="preserve"> </w:t>
      </w:r>
      <w:r w:rsidRPr="004E668F">
        <w:rPr>
          <w:sz w:val="14"/>
          <w:szCs w:val="16"/>
        </w:rPr>
        <w:t xml:space="preserve">Marcellus McRae is currently a member of the Pacific Council on International Policy and the Judicial Appointments Committee for the Los Angeles County Bar Association; the Los Angeles County Bar Complex Court Committee; the Board of Advocates of Human Rights First; and on the Boards of Directors of Public Counsel and Big Brothers Big Sisters in Los Angeles.  Mr. McRae also serves on the Advisory Board of the Practical Law Company.  Mr. McRae is a member of the Pro Bono Civil Rights Panel of the United States District Court for the Central District of California.  Mr. McRae has also been added to the List of Counsel for the International Criminal Court in </w:t>
      </w:r>
      <w:proofErr w:type="gramStart"/>
      <w:r w:rsidRPr="004E668F">
        <w:rPr>
          <w:sz w:val="14"/>
          <w:szCs w:val="16"/>
        </w:rPr>
        <w:t>the</w:t>
      </w:r>
      <w:proofErr w:type="gramEnd"/>
      <w:r w:rsidRPr="004E668F">
        <w:rPr>
          <w:sz w:val="14"/>
          <w:szCs w:val="16"/>
        </w:rPr>
        <w:t xml:space="preserve"> Hague. He was also a Deputy General Counsel to the Citizens' Commission on Jail Violence for the County of Los Angeles.  Mr. McRae was Co-Chair from 2003-04 of the Lawyer Delegates to the Ninth Circuit - Central District of California.  He is also a former Co-Chair of the firm's White Collar Defense and Investigations Practice Group.  He has served as an adjunct professor of Advanced Trial Advocacy at Loyola Law School, teaches trial advocacy at Harvard Law School, and was an instructor at the national level for the National Institute of Trial Advocacy.  Mr. McRae has conducted mock jury trial demonstrations at numerous national American Law Institute-American Bar Association conferences and has been a featured panelist at many professional seminars regarding a wide range of topics including trial advocacy, individual and corporate criminal defense, education reform, federal sentencing guidelines, and employment litigation.  He also frequently appears on television and radio and in print media as a legal commentator.  He has also been a chair of the Environmental Crimes Committee for the West Coast Chapter of the American Bar Association and is a former member of the Board of Directors of the Federal Bar Association; the Board of Trustees of the Los Angeles County Bar Association, the Executive Committee of the Criminal Justice Section of the Los Angeles County Bar Association; the Attorney Discipline Committee for the Central District of California; the Attorney Admissions Fund Board for the Central District of California; the Steering Committee of the California Minority Counsel Program; and the LAPD Police Commission Rampart Review Panel. (“Education reform through the courts and why it’s necessary”)</w:t>
      </w:r>
      <w:r w:rsidRPr="004E668F">
        <w:rPr>
          <w:sz w:val="20"/>
        </w:rPr>
        <w:t xml:space="preserve"> </w:t>
      </w:r>
    </w:p>
    <w:p w:rsidR="004E668F" w:rsidRDefault="004E668F" w:rsidP="004E668F">
      <w:pPr>
        <w:spacing w:afterLines="40" w:after="96"/>
        <w:rPr>
          <w:sz w:val="16"/>
        </w:rPr>
      </w:pPr>
      <w:r w:rsidRPr="00A149D6">
        <w:rPr>
          <w:sz w:val="16"/>
        </w:rPr>
        <w:t xml:space="preserve">In California – and in many other states – the </w:t>
      </w:r>
      <w:r w:rsidRPr="004E668F">
        <w:rPr>
          <w:rStyle w:val="StyleUnderline"/>
          <w:highlight w:val="yellow"/>
        </w:rPr>
        <w:t>Legislature has proven devastatingly ineffective at ensuring equal educational opportunity in our</w:t>
      </w:r>
      <w:r w:rsidRPr="00EE6CA5">
        <w:rPr>
          <w:rStyle w:val="StyleUnderline"/>
        </w:rPr>
        <w:t xml:space="preserve"> public </w:t>
      </w:r>
      <w:r w:rsidRPr="004E668F">
        <w:rPr>
          <w:rStyle w:val="StyleUnderline"/>
          <w:highlight w:val="yellow"/>
        </w:rPr>
        <w:t>schools</w:t>
      </w:r>
      <w:r w:rsidRPr="00EE6CA5">
        <w:rPr>
          <w:rStyle w:val="StyleUnderline"/>
        </w:rPr>
        <w:t xml:space="preserve"> and protecting the fundamental rights of students.</w:t>
      </w:r>
      <w:r>
        <w:rPr>
          <w:rStyle w:val="StyleUnderline"/>
        </w:rPr>
        <w:t xml:space="preserve"> </w:t>
      </w:r>
      <w:r w:rsidRPr="00A149D6">
        <w:rPr>
          <w:sz w:val="16"/>
        </w:rPr>
        <w:t xml:space="preserve">Fortunately, </w:t>
      </w:r>
      <w:r w:rsidRPr="00EE6CA5">
        <w:rPr>
          <w:rStyle w:val="StyleUnderline"/>
        </w:rPr>
        <w:t xml:space="preserve">our government has another branch – </w:t>
      </w:r>
      <w:r w:rsidRPr="004E668F">
        <w:rPr>
          <w:rStyle w:val="StyleUnderline"/>
          <w:highlight w:val="yellow"/>
        </w:rPr>
        <w:t>the judiciary</w:t>
      </w:r>
      <w:r w:rsidRPr="00EE6CA5">
        <w:rPr>
          <w:rStyle w:val="StyleUnderline"/>
        </w:rPr>
        <w:t xml:space="preserve"> – whose </w:t>
      </w:r>
      <w:r w:rsidRPr="004E668F">
        <w:rPr>
          <w:rStyle w:val="StyleUnderline"/>
          <w:highlight w:val="yellow"/>
        </w:rPr>
        <w:t>express purpose is to protect</w:t>
      </w:r>
      <w:r w:rsidRPr="00EE6CA5">
        <w:rPr>
          <w:rStyle w:val="StyleUnderline"/>
        </w:rPr>
        <w:t xml:space="preserve"> </w:t>
      </w:r>
      <w:r w:rsidRPr="004E668F">
        <w:rPr>
          <w:rStyle w:val="StyleUnderline"/>
          <w:highlight w:val="yellow"/>
        </w:rPr>
        <w:t>constitutional rights, to step in when popular will or an ineffective legislature tramples</w:t>
      </w:r>
      <w:r w:rsidRPr="00EE6CA5">
        <w:rPr>
          <w:rStyle w:val="StyleUnderline"/>
        </w:rPr>
        <w:t xml:space="preserve"> the </w:t>
      </w:r>
      <w:r w:rsidRPr="004E668F">
        <w:rPr>
          <w:rStyle w:val="StyleUnderline"/>
          <w:highlight w:val="yellow"/>
        </w:rPr>
        <w:t>rights</w:t>
      </w:r>
      <w:r w:rsidRPr="00EE6CA5">
        <w:rPr>
          <w:rStyle w:val="StyleUnderline"/>
        </w:rPr>
        <w:t xml:space="preserve"> of the voiceless and the powerless. </w:t>
      </w:r>
      <w:r w:rsidRPr="004E668F">
        <w:rPr>
          <w:rStyle w:val="StyleUnderline"/>
          <w:highlight w:val="yellow"/>
        </w:rPr>
        <w:t>It is in the courts where legal challenges</w:t>
      </w:r>
      <w:r w:rsidRPr="00A149D6">
        <w:rPr>
          <w:sz w:val="16"/>
        </w:rPr>
        <w:t xml:space="preserve"> to statutes that infringe on constitutional rights </w:t>
      </w:r>
      <w:r w:rsidRPr="004E668F">
        <w:rPr>
          <w:rStyle w:val="StyleUnderline"/>
          <w:highlight w:val="yellow"/>
        </w:rPr>
        <w:t>can be resolved, free from</w:t>
      </w:r>
      <w:r w:rsidRPr="00EE6CA5">
        <w:rPr>
          <w:rStyle w:val="StyleUnderline"/>
        </w:rPr>
        <w:t xml:space="preserve"> </w:t>
      </w:r>
      <w:r w:rsidRPr="004E668F">
        <w:rPr>
          <w:rStyle w:val="StyleUnderline"/>
          <w:highlight w:val="yellow"/>
        </w:rPr>
        <w:t>powerful special interests and lobbyists</w:t>
      </w:r>
      <w:r w:rsidRPr="00EE6CA5">
        <w:rPr>
          <w:rStyle w:val="StyleUnderline"/>
        </w:rPr>
        <w:t>.</w:t>
      </w:r>
      <w:r>
        <w:rPr>
          <w:rStyle w:val="StyleUnderline"/>
        </w:rPr>
        <w:t xml:space="preserve"> </w:t>
      </w:r>
      <w:r w:rsidRPr="00A149D6">
        <w:rPr>
          <w:sz w:val="16"/>
        </w:rPr>
        <w:t>Vergara v. California, the lawsuit filed last year against the State of California by nine public schoolchildren and sponsored by the nonprofit organization Students Matter, challenges the outdated teacher tenure, dismissal and layoff system in California that entrenches grossly ineffective teachers in classrooms while pushing highly effective, but less senior, teachers out. Because these laws keep ineffective teachers in schools, especially when there are effective teachers willing to take their places, these laws violate students’ fundamental right to equal educational opportunity.</w:t>
      </w:r>
      <w:r>
        <w:rPr>
          <w:sz w:val="16"/>
        </w:rPr>
        <w:t xml:space="preserve"> </w:t>
      </w:r>
      <w:r w:rsidRPr="00A149D6">
        <w:rPr>
          <w:sz w:val="16"/>
        </w:rPr>
        <w:t xml:space="preserve">This week, Plaintiffs – public schoolchildren from all over California from 8 to 17 years old – filed with the court a mountain of evidence demonstrating that the statutes violate the Equal Protection Clause by forcing school districts to keep failing teachers in the classroom year after year, with devastating consequences for the students assigned to their classrooms. The state and the teachers unions that intervened to justify the statutes, on the other hand, asked the court in September to summarily dismiss Plaintiffs’ claims without any trial at all. This week, I and the other attorneys on the case, Theodore B. Olson and Theodore J. </w:t>
      </w:r>
      <w:proofErr w:type="spellStart"/>
      <w:r w:rsidRPr="00A149D6">
        <w:rPr>
          <w:sz w:val="16"/>
        </w:rPr>
        <w:t>Boutrous</w:t>
      </w:r>
      <w:proofErr w:type="spellEnd"/>
      <w:r w:rsidRPr="00A149D6">
        <w:rPr>
          <w:sz w:val="16"/>
        </w:rPr>
        <w:t>, filed a motion full of compelling evidence to demonstrate how the State of California is knowingly forcing school districts to keep ineffective teachers in the classroom, and the real-world consequences that this has on students.</w:t>
      </w:r>
      <w:r>
        <w:rPr>
          <w:sz w:val="16"/>
        </w:rPr>
        <w:t xml:space="preserve"> </w:t>
      </w:r>
      <w:r w:rsidRPr="00A149D6">
        <w:rPr>
          <w:sz w:val="16"/>
        </w:rPr>
        <w:t>In a Los Angeles Daily News article about the Vergara lawsuit, a representative of the California Teachers Association accused the Plaintiffs of “circumventing the legislative process to strip teachers of their due-process rights.”</w:t>
      </w:r>
      <w:r>
        <w:rPr>
          <w:sz w:val="16"/>
        </w:rPr>
        <w:t xml:space="preserve"> </w:t>
      </w:r>
      <w:r w:rsidRPr="00A149D6">
        <w:rPr>
          <w:sz w:val="16"/>
        </w:rPr>
        <w:t>This accusation is simply not true. The uncomfortable truth for many is that this suit merely seeks determinations that are consistent with what the Constitution demands; namely, that teacher employment provisions take student educational needs into account. Rather than attempting to subvert California’s constitution, this suit is aimed at enforcing the constitution’s guarantee of equal educational opportunity.</w:t>
      </w:r>
      <w:r>
        <w:rPr>
          <w:sz w:val="16"/>
        </w:rPr>
        <w:t xml:space="preserve"> </w:t>
      </w:r>
      <w:r w:rsidRPr="003E646B">
        <w:rPr>
          <w:rStyle w:val="StyleUnderline"/>
        </w:rPr>
        <w:t>The role of the courts and impact litigation in education reform is far from new.</w:t>
      </w:r>
      <w:r w:rsidRPr="00A149D6">
        <w:rPr>
          <w:sz w:val="16"/>
        </w:rPr>
        <w:t xml:space="preserve"> A long line of cases has paved the way and laid the foundation for the Vergara challenge today.</w:t>
      </w:r>
      <w:r>
        <w:rPr>
          <w:sz w:val="16"/>
        </w:rPr>
        <w:t xml:space="preserve"> </w:t>
      </w:r>
      <w:r w:rsidRPr="003E646B">
        <w:rPr>
          <w:rStyle w:val="StyleUnderline"/>
        </w:rPr>
        <w:t>Perhaps the most famous education equality lawsuit, Brown v. Board of Education, decided</w:t>
      </w:r>
      <w:r w:rsidRPr="00A149D6">
        <w:rPr>
          <w:sz w:val="16"/>
        </w:rPr>
        <w:t xml:space="preserve"> in 1954, ended the forced segregation of public schools in America, establishing </w:t>
      </w:r>
      <w:r w:rsidRPr="00A149D6">
        <w:rPr>
          <w:rStyle w:val="StyleUnderline"/>
        </w:rPr>
        <w:t>that separate is not equal.</w:t>
      </w:r>
      <w:r>
        <w:rPr>
          <w:rStyle w:val="StyleUnderline"/>
        </w:rPr>
        <w:t xml:space="preserve"> </w:t>
      </w:r>
      <w:r w:rsidRPr="00A149D6">
        <w:rPr>
          <w:sz w:val="16"/>
        </w:rPr>
        <w:t>It is hard to imagine now that some opposed the Supreme Court’s ruling in Brown v. Board of Education as an improper exercise of judicial power. It is even harder to imagine where we would be as a nation had the Supreme Court declined to act. Yet it did, and in doing so, it educated the nation that fundamental interests trump fear of change, ignorance and the misinformed view that constitutional provisions are mere suggestions rather than rights. Just as we cannot countenance statutes that engender racial marginalization, we cannot countenance statutes that engender educational marginalization of any child, let alone our most vulnerable children.</w:t>
      </w:r>
      <w:r>
        <w:rPr>
          <w:sz w:val="16"/>
        </w:rPr>
        <w:t xml:space="preserve"> </w:t>
      </w:r>
      <w:r w:rsidRPr="00A149D6">
        <w:rPr>
          <w:sz w:val="16"/>
        </w:rPr>
        <w:t>The landmark California state case Serrano v. Priest, litigated in the mid-1970s, challenged the system of funding school districts through property taxes, claiming the vast differences in the personal wealth of families living in different districts resulted in wide discrepancies in school funding that jeopardized the quality of public education in poorer districts.</w:t>
      </w:r>
      <w:r>
        <w:rPr>
          <w:sz w:val="16"/>
        </w:rPr>
        <w:t xml:space="preserve"> </w:t>
      </w:r>
      <w:r w:rsidRPr="00A149D6">
        <w:rPr>
          <w:sz w:val="16"/>
        </w:rPr>
        <w:t>The Serrano case recognized that a child’s right to an education is a fundamental interest guaranteed by the California Constitution.</w:t>
      </w:r>
      <w:r>
        <w:rPr>
          <w:sz w:val="16"/>
        </w:rPr>
        <w:t xml:space="preserve"> </w:t>
      </w:r>
      <w:r w:rsidRPr="00A149D6">
        <w:rPr>
          <w:sz w:val="16"/>
        </w:rPr>
        <w:t>And in Butt v. State of California, decided in 1992, the California Supreme Court ruled that “the State itself bears the ultimate authority and responsibility to ensure that its district-based system of common schools provides basic equality of educational opportunity.” Laws that inflict a “real and appreciable impact” on the fundamental right to education and that are not narrowly tailored to serve a compelling state interest are unconstitutional.</w:t>
      </w:r>
      <w:r>
        <w:rPr>
          <w:sz w:val="16"/>
        </w:rPr>
        <w:t xml:space="preserve"> </w:t>
      </w:r>
      <w:r w:rsidRPr="00A149D6">
        <w:rPr>
          <w:sz w:val="16"/>
        </w:rPr>
        <w:t xml:space="preserve">We know now that </w:t>
      </w:r>
      <w:r w:rsidRPr="00A149D6">
        <w:rPr>
          <w:rStyle w:val="StyleUnderline"/>
        </w:rPr>
        <w:t xml:space="preserve">educational quality depends on more than just curriculum and a classroom. </w:t>
      </w:r>
      <w:r w:rsidRPr="00A149D6">
        <w:rPr>
          <w:sz w:val="16"/>
        </w:rPr>
        <w:t xml:space="preserve">Just as students have a fundamental right to access facilities and educational resources that meet a basic threshold of quality, </w:t>
      </w:r>
      <w:r w:rsidRPr="00A149D6">
        <w:rPr>
          <w:rStyle w:val="StyleUnderline"/>
        </w:rPr>
        <w:t>students have a constitutional right to equal access to an effective teacher.</w:t>
      </w:r>
      <w:r>
        <w:rPr>
          <w:rStyle w:val="StyleUnderline"/>
        </w:rPr>
        <w:t xml:space="preserve"> </w:t>
      </w:r>
      <w:r w:rsidRPr="00A149D6">
        <w:rPr>
          <w:sz w:val="16"/>
        </w:rPr>
        <w:t xml:space="preserve">Children do not have a voice in the legislative process, a seat at the bargaining table or vast amounts of funds to lobby lawmakers. The challenge to California’s harmful and outdated teacher employment system must be brought to the courts. When decisions made above children’s heads violate their fundamental right to have an equal opportunity to learn – denying many of them their only shot at elevating themselves out of poverty – </w:t>
      </w:r>
      <w:r w:rsidRPr="003E646B">
        <w:rPr>
          <w:rStyle w:val="StyleUnderline"/>
        </w:rPr>
        <w:t>t</w:t>
      </w:r>
      <w:r w:rsidRPr="004E668F">
        <w:rPr>
          <w:rStyle w:val="StyleUnderline"/>
          <w:highlight w:val="yellow"/>
        </w:rPr>
        <w:t xml:space="preserve">he only recourse these </w:t>
      </w:r>
      <w:r w:rsidRPr="004E668F">
        <w:rPr>
          <w:rStyle w:val="StyleUnderline"/>
          <w:highlight w:val="yellow"/>
        </w:rPr>
        <w:lastRenderedPageBreak/>
        <w:t>children have to defend their fundamental rights is the courts.</w:t>
      </w:r>
      <w:r w:rsidRPr="003E646B">
        <w:rPr>
          <w:rStyle w:val="StyleUnderline"/>
        </w:rPr>
        <w:t xml:space="preserve"> </w:t>
      </w:r>
      <w:r w:rsidRPr="004E668F">
        <w:rPr>
          <w:rStyle w:val="StyleUnderline"/>
          <w:highlight w:val="yellow"/>
        </w:rPr>
        <w:t>It is the judicial enforcement of these rights that will compel legislatures in California and other states to fulfill their obligation to respect</w:t>
      </w:r>
      <w:r w:rsidRPr="003E646B">
        <w:rPr>
          <w:rStyle w:val="StyleUnderline"/>
        </w:rPr>
        <w:t xml:space="preserve"> </w:t>
      </w:r>
      <w:r w:rsidRPr="00A149D6">
        <w:rPr>
          <w:sz w:val="16"/>
        </w:rPr>
        <w:t xml:space="preserve">the </w:t>
      </w:r>
      <w:r w:rsidRPr="004E668F">
        <w:rPr>
          <w:rStyle w:val="StyleUnderline"/>
          <w:highlight w:val="yellow"/>
        </w:rPr>
        <w:t>educational rights</w:t>
      </w:r>
      <w:r w:rsidRPr="003E646B">
        <w:rPr>
          <w:rStyle w:val="StyleUnderline"/>
        </w:rPr>
        <w:t xml:space="preserve"> </w:t>
      </w:r>
      <w:r w:rsidRPr="00A149D6">
        <w:rPr>
          <w:sz w:val="16"/>
        </w:rPr>
        <w:t>of all our children.</w:t>
      </w:r>
    </w:p>
    <w:p w:rsidR="00933F68" w:rsidRDefault="00933F68" w:rsidP="00933F68">
      <w:pPr>
        <w:pStyle w:val="Heading3"/>
      </w:pPr>
      <w:r>
        <w:lastRenderedPageBreak/>
        <w:t xml:space="preserve">Links to Politics </w:t>
      </w:r>
    </w:p>
    <w:p w:rsidR="00933F68" w:rsidRPr="00933F68" w:rsidRDefault="00933F68" w:rsidP="00933F68">
      <w:pPr>
        <w:keepNext/>
        <w:keepLines/>
        <w:spacing w:before="40"/>
        <w:outlineLvl w:val="3"/>
        <w:rPr>
          <w:rFonts w:eastAsiaTheme="majorEastAsia" w:cstheme="majorBidi"/>
          <w:b/>
          <w:iCs/>
          <w:sz w:val="26"/>
        </w:rPr>
      </w:pPr>
      <w:r w:rsidRPr="00933F68">
        <w:rPr>
          <w:rFonts w:eastAsiaTheme="majorEastAsia" w:cstheme="majorBidi"/>
          <w:b/>
          <w:iCs/>
          <w:sz w:val="26"/>
        </w:rPr>
        <w:t>Links to politics</w:t>
      </w:r>
    </w:p>
    <w:p w:rsidR="00933F68" w:rsidRPr="00933F68" w:rsidRDefault="00933F68" w:rsidP="00933F68">
      <w:pPr>
        <w:rPr>
          <w:b/>
          <w:bCs/>
          <w:sz w:val="26"/>
        </w:rPr>
      </w:pPr>
      <w:r w:rsidRPr="00933F68">
        <w:rPr>
          <w:b/>
          <w:bCs/>
          <w:sz w:val="26"/>
        </w:rPr>
        <w:t xml:space="preserve">Blume and </w:t>
      </w:r>
      <w:proofErr w:type="spellStart"/>
      <w:r w:rsidRPr="00933F68">
        <w:rPr>
          <w:b/>
          <w:bCs/>
          <w:sz w:val="26"/>
        </w:rPr>
        <w:t>Resmovits</w:t>
      </w:r>
      <w:proofErr w:type="spellEnd"/>
      <w:r w:rsidRPr="00933F68">
        <w:rPr>
          <w:b/>
          <w:bCs/>
          <w:sz w:val="26"/>
        </w:rPr>
        <w:t xml:space="preserve"> 16</w:t>
      </w:r>
    </w:p>
    <w:p w:rsidR="00933F68" w:rsidRPr="00933F68" w:rsidRDefault="00933F68" w:rsidP="00933F68">
      <w:r w:rsidRPr="00933F68">
        <w:t xml:space="preserve">Howard Blume and Joy </w:t>
      </w:r>
      <w:proofErr w:type="spellStart"/>
      <w:r w:rsidRPr="00933F68">
        <w:t>Resmovits</w:t>
      </w:r>
      <w:proofErr w:type="spellEnd"/>
      <w:r w:rsidRPr="00933F68">
        <w:t>. August 23, 2016. In a major win for teachers unions, California Supreme Court lets teacher tenure ruling stand https://web.archive.org/web/20160830120757/http://www.latimes.com/local/education/la-me-edu-ca-supreme-court-lets-teacher-tenure-survive-20160819-snap-story.html</w:t>
      </w:r>
    </w:p>
    <w:p w:rsidR="00933F68" w:rsidRDefault="00933F68" w:rsidP="00933F68">
      <w:pPr>
        <w:rPr>
          <w:sz w:val="16"/>
        </w:rPr>
      </w:pPr>
      <w:r w:rsidRPr="00933F68">
        <w:rPr>
          <w:u w:val="single"/>
        </w:rPr>
        <w:t>“This has been such a polarized issue,”</w:t>
      </w:r>
      <w:r w:rsidRPr="00933F68">
        <w:rPr>
          <w:sz w:val="16"/>
        </w:rPr>
        <w:t xml:space="preserve"> said Assemblywoman Susan Bonilla (D-Concord</w:t>
      </w:r>
      <w:r w:rsidRPr="00933F68">
        <w:rPr>
          <w:u w:val="single"/>
        </w:rPr>
        <w:t>.). Bonilla tried to craft compromise legislation that eventually was abandoned</w:t>
      </w:r>
      <w:r w:rsidRPr="00933F68">
        <w:rPr>
          <w:sz w:val="16"/>
        </w:rPr>
        <w:t xml:space="preserve"> by teachers unions and their critics. “Unfortunately, o</w:t>
      </w:r>
      <w:r w:rsidRPr="00933F68">
        <w:rPr>
          <w:u w:val="single"/>
        </w:rPr>
        <w:t xml:space="preserve">n one side, we had the California Teachers Assn. that is satisfied with the status quo,” </w:t>
      </w:r>
      <w:r w:rsidRPr="00933F68">
        <w:rPr>
          <w:sz w:val="16"/>
        </w:rPr>
        <w:t>Bonilla said. “</w:t>
      </w:r>
      <w:r w:rsidRPr="00933F68">
        <w:rPr>
          <w:u w:val="single"/>
        </w:rPr>
        <w:t>On the other side, you had many people interested in making changes</w:t>
      </w:r>
      <w:r w:rsidRPr="00933F68">
        <w:rPr>
          <w:sz w:val="16"/>
        </w:rPr>
        <w:t xml:space="preserve"> to education but … </w:t>
      </w:r>
      <w:r w:rsidRPr="00933F68">
        <w:rPr>
          <w:u w:val="single"/>
        </w:rPr>
        <w:t>if they couldn’t have everything in a bill, they weren’t going to support my bill</w:t>
      </w:r>
      <w:r w:rsidRPr="00933F68">
        <w:rPr>
          <w:sz w:val="16"/>
        </w:rPr>
        <w:t xml:space="preserve">. That’s not a realistic perspective in terms of how policy is crafted.” Although Vergara </w:t>
      </w:r>
      <w:r w:rsidRPr="00933F68">
        <w:rPr>
          <w:b/>
          <w:iCs/>
          <w:u w:val="single"/>
        </w:rPr>
        <w:t>backers could not get around union clout in the Legislature</w:t>
      </w:r>
      <w:r w:rsidRPr="00933F68">
        <w:rPr>
          <w:sz w:val="16"/>
        </w:rPr>
        <w:t>, they had access to money and a crack team of attorneys.</w:t>
      </w:r>
    </w:p>
    <w:p w:rsidR="006C1EC4" w:rsidRDefault="006C1EC4" w:rsidP="006C1EC4">
      <w:pPr>
        <w:pStyle w:val="Heading2"/>
      </w:pPr>
    </w:p>
    <w:p w:rsidR="006C1EC4" w:rsidRDefault="00FA2AC6" w:rsidP="006C1EC4">
      <w:pPr>
        <w:pStyle w:val="Heading2"/>
      </w:pPr>
      <w:r>
        <w:lastRenderedPageBreak/>
        <w:t xml:space="preserve">AT Topicality </w:t>
      </w:r>
    </w:p>
    <w:p w:rsidR="00FA2AC6" w:rsidRDefault="00FA2AC6" w:rsidP="00FA2AC6">
      <w:pPr>
        <w:pStyle w:val="Heading4"/>
      </w:pPr>
      <w:r>
        <w:t>Devolution Is Topical – ESSA Proves</w:t>
      </w:r>
    </w:p>
    <w:p w:rsidR="00FA2AC6" w:rsidRPr="00967B11" w:rsidRDefault="00FA2AC6" w:rsidP="00FA2AC6">
      <w:r>
        <w:t xml:space="preserve">Liz </w:t>
      </w:r>
      <w:r w:rsidRPr="00335CA4">
        <w:rPr>
          <w:rStyle w:val="Style13ptBold"/>
        </w:rPr>
        <w:t>Dwyer</w:t>
      </w:r>
      <w:r>
        <w:t xml:space="preserve"> November 9, 20</w:t>
      </w:r>
      <w:r w:rsidRPr="00335CA4">
        <w:rPr>
          <w:rStyle w:val="Style13ptBold"/>
        </w:rPr>
        <w:t>16</w:t>
      </w:r>
      <w:r>
        <w:t>, “</w:t>
      </w:r>
      <w:r w:rsidRPr="00335CA4">
        <w:t>What Does a President Trump Mean for Public Education?</w:t>
      </w:r>
      <w:r>
        <w:t xml:space="preserve">” </w:t>
      </w:r>
      <w:r w:rsidRPr="00335CA4">
        <w:t>Culture and education editor</w:t>
      </w:r>
      <w:r>
        <w:t xml:space="preserve"> at </w:t>
      </w:r>
      <w:proofErr w:type="spellStart"/>
      <w:r>
        <w:t>TakePart</w:t>
      </w:r>
      <w:proofErr w:type="spellEnd"/>
      <w:r>
        <w:t xml:space="preserve"> </w:t>
      </w:r>
      <w:r w:rsidRPr="00335CA4">
        <w:t>digital news and lifestyle magazine from Participant Media</w:t>
      </w:r>
      <w:r>
        <w:t xml:space="preserve"> </w:t>
      </w:r>
      <w:r w:rsidRPr="00967B11">
        <w:t>http://www.takepart.com/article/2016/11/09/what-does-president-trump-mean-public-education</w:t>
      </w:r>
    </w:p>
    <w:p w:rsidR="00FA2AC6" w:rsidRPr="006C35C5" w:rsidRDefault="00FA2AC6" w:rsidP="00FA2AC6">
      <w:pPr>
        <w:rPr>
          <w:sz w:val="16"/>
        </w:rPr>
      </w:pPr>
      <w:r w:rsidRPr="00335CA4">
        <w:rPr>
          <w:sz w:val="16"/>
        </w:rPr>
        <w:t xml:space="preserve">“In a curious twist, the salvation of public education may be </w:t>
      </w:r>
      <w:r w:rsidRPr="00335CA4">
        <w:rPr>
          <w:rStyle w:val="StyleUnderline"/>
        </w:rPr>
        <w:t>[the</w:t>
      </w:r>
      <w:r w:rsidRPr="00335CA4">
        <w:rPr>
          <w:sz w:val="16"/>
        </w:rPr>
        <w:t xml:space="preserve"> </w:t>
      </w:r>
      <w:r w:rsidRPr="00335CA4">
        <w:rPr>
          <w:rStyle w:val="StyleUnderline"/>
        </w:rPr>
        <w:t>E</w:t>
      </w:r>
      <w:r w:rsidRPr="00335CA4">
        <w:rPr>
          <w:sz w:val="16"/>
        </w:rPr>
        <w:t xml:space="preserve">very </w:t>
      </w:r>
      <w:r w:rsidRPr="00335CA4">
        <w:rPr>
          <w:rStyle w:val="StyleUnderline"/>
        </w:rPr>
        <w:t>S</w:t>
      </w:r>
      <w:r w:rsidRPr="00335CA4">
        <w:rPr>
          <w:sz w:val="16"/>
        </w:rPr>
        <w:t xml:space="preserve">tudent </w:t>
      </w:r>
      <w:r w:rsidRPr="00335CA4">
        <w:rPr>
          <w:rStyle w:val="StyleUnderline"/>
        </w:rPr>
        <w:t>S</w:t>
      </w:r>
      <w:r w:rsidRPr="00335CA4">
        <w:rPr>
          <w:sz w:val="16"/>
        </w:rPr>
        <w:t xml:space="preserve">ucceeds </w:t>
      </w:r>
      <w:r w:rsidRPr="00335CA4">
        <w:rPr>
          <w:rStyle w:val="StyleUnderline"/>
        </w:rPr>
        <w:t>A</w:t>
      </w:r>
      <w:r w:rsidRPr="00335CA4">
        <w:rPr>
          <w:sz w:val="16"/>
        </w:rPr>
        <w:t xml:space="preserve">ct], which </w:t>
      </w:r>
      <w:r w:rsidRPr="00335CA4">
        <w:rPr>
          <w:rStyle w:val="StyleUnderline"/>
        </w:rPr>
        <w:t>devolved greater discretion to states</w:t>
      </w:r>
      <w:r w:rsidRPr="00335CA4">
        <w:rPr>
          <w:sz w:val="16"/>
        </w:rPr>
        <w:t xml:space="preserve">,” wrote </w:t>
      </w:r>
      <w:proofErr w:type="spellStart"/>
      <w:r w:rsidRPr="00335CA4">
        <w:rPr>
          <w:sz w:val="16"/>
        </w:rPr>
        <w:t>Ravitch</w:t>
      </w:r>
      <w:proofErr w:type="spellEnd"/>
      <w:r w:rsidRPr="00335CA4">
        <w:rPr>
          <w:sz w:val="16"/>
        </w:rPr>
        <w:t xml:space="preserve">. </w:t>
      </w:r>
      <w:r w:rsidRPr="00335CA4">
        <w:rPr>
          <w:rStyle w:val="StyleUnderline"/>
          <w:sz w:val="16"/>
          <w:u w:val="none"/>
        </w:rPr>
        <w:t>The ESSA</w:t>
      </w:r>
      <w:r w:rsidRPr="00335CA4">
        <w:rPr>
          <w:sz w:val="16"/>
        </w:rPr>
        <w:t xml:space="preserve"> passed both chambers of Congress with strong bipartisan support and was signed into law by President Obama in December. The law, </w:t>
      </w:r>
      <w:r w:rsidRPr="00335CA4">
        <w:rPr>
          <w:rStyle w:val="StyleUnderline"/>
        </w:rPr>
        <w:t>which goes into effect during the 2017–18 school year, replaced the federal, top-down, standardized test–heavy mandates of the No Child Left Behind Act and gives states more flexibility in choosing their student achievement accountability goals</w:t>
      </w:r>
      <w:r w:rsidRPr="00335CA4">
        <w:rPr>
          <w:sz w:val="16"/>
        </w:rPr>
        <w:t>.</w:t>
      </w:r>
    </w:p>
    <w:p w:rsidR="00C913C5" w:rsidRDefault="00C913C5" w:rsidP="00C913C5">
      <w:pPr>
        <w:pStyle w:val="Heading2"/>
      </w:pPr>
    </w:p>
    <w:p w:rsidR="007D28B0" w:rsidRDefault="007D28B0" w:rsidP="007D28B0">
      <w:pPr>
        <w:pStyle w:val="Heading1"/>
      </w:pPr>
      <w:r>
        <w:lastRenderedPageBreak/>
        <w:t>NEG</w:t>
      </w:r>
    </w:p>
    <w:p w:rsidR="00A055D6" w:rsidRDefault="00A055D6" w:rsidP="0008281E">
      <w:pPr>
        <w:pStyle w:val="Heading2"/>
      </w:pPr>
      <w:bookmarkStart w:id="2" w:name="_GoBack"/>
      <w:bookmarkEnd w:id="2"/>
      <w:r>
        <w:lastRenderedPageBreak/>
        <w:t xml:space="preserve">Access to Education </w:t>
      </w:r>
      <w:proofErr w:type="spellStart"/>
      <w:r>
        <w:t>Adv</w:t>
      </w:r>
      <w:proofErr w:type="spellEnd"/>
    </w:p>
    <w:p w:rsidR="004E11DB" w:rsidRDefault="004E11DB" w:rsidP="00A055D6">
      <w:pPr>
        <w:pStyle w:val="Heading3"/>
      </w:pPr>
      <w:r>
        <w:lastRenderedPageBreak/>
        <w:t>No Link – Tenure Reform Fails</w:t>
      </w:r>
    </w:p>
    <w:p w:rsidR="00AD7108" w:rsidRPr="00AD7108" w:rsidRDefault="00AD7108" w:rsidP="00AD7108">
      <w:pPr>
        <w:pStyle w:val="Heading4"/>
      </w:pPr>
      <w:r w:rsidRPr="00AD7108">
        <w:t xml:space="preserve">Tenure reform won’t work – doesn’t make better teachers, bad teachers are a small part of the pool </w:t>
      </w:r>
    </w:p>
    <w:p w:rsidR="004E11DB" w:rsidRPr="004E11DB" w:rsidRDefault="004E11DB" w:rsidP="004E11DB">
      <w:pPr>
        <w:rPr>
          <w:rStyle w:val="Style13ptBold"/>
        </w:rPr>
      </w:pPr>
      <w:r w:rsidRPr="004E11DB">
        <w:rPr>
          <w:rStyle w:val="Style13ptBold"/>
        </w:rPr>
        <w:t>Klein 16</w:t>
      </w:r>
    </w:p>
    <w:p w:rsidR="004E11DB" w:rsidRDefault="004E11DB" w:rsidP="004E11DB">
      <w:r>
        <w:t xml:space="preserve">Karin Klein September 5, 2016. Why firing bad teachers isn't nearly as important as creating good ones </w:t>
      </w:r>
      <w:hyperlink r:id="rId91" w:history="1">
        <w:r w:rsidRPr="006349B2">
          <w:rPr>
            <w:rStyle w:val="Hyperlink"/>
          </w:rPr>
          <w:t>http://www.latimes.com/opinion/op-ed/la-oe-klein-teacher-tenure-vergara-20160906-snap-story.html</w:t>
        </w:r>
      </w:hyperlink>
      <w:r>
        <w:t xml:space="preserve"> (Karin Klein is a former editorial writer who covered education, environment, food and science. She was the 2006-07 winner of the Eugene C. Pulliam Fellowship for Editorial Writers and a 2012 Logan Environmental Journalism fellow. She leads interpretive hikes as a volunteer naturalist and is the author of the 2010 book "50 Hikes in Orange County." Klein has worked at The Times since 1989. She attended Wellesley College and UC Berkeley and is an adjunct professor of journalism at Chapman University.)</w:t>
      </w:r>
    </w:p>
    <w:p w:rsidR="004E11DB" w:rsidRPr="00AD7108" w:rsidRDefault="004E11DB" w:rsidP="004E11DB">
      <w:pPr>
        <w:rPr>
          <w:rStyle w:val="StyleUnderline"/>
        </w:rPr>
      </w:pPr>
      <w:r w:rsidRPr="00AD7108">
        <w:rPr>
          <w:sz w:val="16"/>
        </w:rPr>
        <w:t xml:space="preserve">Vergara vs. California, </w:t>
      </w:r>
      <w:r w:rsidRPr="00AD7108">
        <w:rPr>
          <w:rStyle w:val="StyleUnderline"/>
        </w:rPr>
        <w:t>the lawsuit that sought to overthrow teacher tenure and seniority rules,</w:t>
      </w:r>
      <w:r w:rsidRPr="00AD7108">
        <w:rPr>
          <w:sz w:val="16"/>
        </w:rPr>
        <w:t xml:space="preserve"> was itself undone in late August. The California Supreme Court let stand a lower court finding that teachers’ job protections aren’t necessarily depriving students of their constitutional right to a decent education. </w:t>
      </w:r>
      <w:r w:rsidRPr="00AD7108">
        <w:rPr>
          <w:rStyle w:val="StyleUnderline"/>
        </w:rPr>
        <w:t>Supporters of teacher unions called it a crucial victory</w:t>
      </w:r>
      <w:r w:rsidRPr="00AD7108">
        <w:rPr>
          <w:sz w:val="16"/>
        </w:rPr>
        <w:t xml:space="preserve"> for public education; their </w:t>
      </w:r>
      <w:r w:rsidRPr="00AD7108">
        <w:rPr>
          <w:rStyle w:val="StyleUnderline"/>
        </w:rPr>
        <w:t>opponents</w:t>
      </w:r>
      <w:r w:rsidRPr="00AD7108">
        <w:rPr>
          <w:sz w:val="16"/>
        </w:rPr>
        <w:t xml:space="preserve">, who favor a business-style model for public schools, </w:t>
      </w:r>
      <w:r w:rsidRPr="00AD7108">
        <w:rPr>
          <w:rStyle w:val="StyleUnderline"/>
        </w:rPr>
        <w:t>called it a disaster</w:t>
      </w:r>
      <w:r w:rsidRPr="00AD7108">
        <w:rPr>
          <w:sz w:val="16"/>
        </w:rPr>
        <w:t>.</w:t>
      </w:r>
      <w:r w:rsidR="00AD7108" w:rsidRPr="00AD7108">
        <w:rPr>
          <w:sz w:val="16"/>
        </w:rPr>
        <w:t xml:space="preserve"> </w:t>
      </w:r>
      <w:r w:rsidRPr="00AD7108">
        <w:rPr>
          <w:sz w:val="16"/>
        </w:rPr>
        <w:t xml:space="preserve">The truth is, it's neither. </w:t>
      </w:r>
      <w:r w:rsidRPr="00AD7108">
        <w:rPr>
          <w:rStyle w:val="StyleUnderline"/>
        </w:rPr>
        <w:t>The Vergara case is mostly a sideshow when it comes to efforts to improve education.</w:t>
      </w:r>
      <w:r w:rsidRPr="00AD7108">
        <w:rPr>
          <w:sz w:val="16"/>
        </w:rPr>
        <w:t xml:space="preserve"> </w:t>
      </w:r>
      <w:r w:rsidRPr="00AD7108">
        <w:rPr>
          <w:rStyle w:val="StyleUnderline"/>
        </w:rPr>
        <w:t xml:space="preserve">However easy or difficult it is to fire truly bad </w:t>
      </w:r>
      <w:proofErr w:type="gramStart"/>
      <w:r w:rsidRPr="00AD7108">
        <w:rPr>
          <w:rStyle w:val="StyleUnderline"/>
        </w:rPr>
        <w:t>teachers, that</w:t>
      </w:r>
      <w:proofErr w:type="gramEnd"/>
      <w:r w:rsidRPr="00AD7108">
        <w:rPr>
          <w:rStyle w:val="StyleUnderline"/>
        </w:rPr>
        <w:t xml:space="preserve"> alone won't make a crucial difference in how well our kids are educated</w:t>
      </w:r>
      <w:r w:rsidRPr="00AD7108">
        <w:rPr>
          <w:sz w:val="16"/>
        </w:rPr>
        <w:t xml:space="preserve">. Instead, </w:t>
      </w:r>
      <w:r w:rsidRPr="00AD7108">
        <w:rPr>
          <w:rStyle w:val="StyleUnderline"/>
        </w:rPr>
        <w:t xml:space="preserve">we should be looking for more ways to make the majority of teachers — </w:t>
      </w:r>
      <w:r w:rsidRPr="00AD7108">
        <w:rPr>
          <w:sz w:val="16"/>
        </w:rPr>
        <w:t>not terrible, not great</w:t>
      </w:r>
      <w:r w:rsidRPr="00AD7108">
        <w:rPr>
          <w:rStyle w:val="StyleUnderline"/>
        </w:rPr>
        <w:t xml:space="preserve"> — into excellent educators</w:t>
      </w:r>
      <w:r w:rsidRPr="00AD7108">
        <w:rPr>
          <w:sz w:val="16"/>
        </w:rPr>
        <w:t>.</w:t>
      </w:r>
      <w:r w:rsidR="00AD7108" w:rsidRPr="00AD7108">
        <w:rPr>
          <w:sz w:val="16"/>
        </w:rPr>
        <w:t xml:space="preserve"> </w:t>
      </w:r>
      <w:r w:rsidRPr="00AD7108">
        <w:rPr>
          <w:rStyle w:val="StyleUnderline"/>
        </w:rPr>
        <w:t>Bad teachers</w:t>
      </w:r>
      <w:r w:rsidRPr="00AD7108">
        <w:rPr>
          <w:sz w:val="16"/>
        </w:rPr>
        <w:t xml:space="preserve">, much as they can set a student behind, </w:t>
      </w:r>
      <w:r w:rsidRPr="00AD7108">
        <w:rPr>
          <w:rStyle w:val="StyleUnderline"/>
        </w:rPr>
        <w:t>aren’t the prevailing experience of most children.</w:t>
      </w:r>
      <w:r w:rsidRPr="00AD7108">
        <w:rPr>
          <w:sz w:val="16"/>
        </w:rPr>
        <w:t xml:space="preserve"> Even those who have declared war on tenure estimate that </w:t>
      </w:r>
      <w:r w:rsidRPr="00AD7108">
        <w:rPr>
          <w:rStyle w:val="StyleUnderline"/>
        </w:rPr>
        <w:t>dreadful teachers make up only about 5% of the teaching force</w:t>
      </w:r>
      <w:r w:rsidRPr="00AD7108">
        <w:rPr>
          <w:sz w:val="16"/>
        </w:rPr>
        <w:t xml:space="preserve">. Not surprisingly, </w:t>
      </w:r>
      <w:r w:rsidRPr="00AD7108">
        <w:rPr>
          <w:rStyle w:val="StyleUnderline"/>
        </w:rPr>
        <w:t>the California Teachers Assn. puts the number much lower, at about 1-3%.</w:t>
      </w:r>
      <w:r w:rsidRPr="00AD7108">
        <w:rPr>
          <w:sz w:val="16"/>
        </w:rPr>
        <w:t xml:space="preserve"> (Because there is no state-wide evaluation system, there are no hard and fast numbers.)</w:t>
      </w:r>
      <w:r w:rsidR="00AD7108" w:rsidRPr="00AD7108">
        <w:rPr>
          <w:sz w:val="16"/>
        </w:rPr>
        <w:t xml:space="preserve"> </w:t>
      </w:r>
      <w:r w:rsidRPr="00AD7108">
        <w:rPr>
          <w:sz w:val="16"/>
        </w:rPr>
        <w:t xml:space="preserve">Using the higher estimate, and depending on how many electives a student takes in middle and high school, </w:t>
      </w:r>
      <w:r w:rsidRPr="00AD7108">
        <w:rPr>
          <w:rStyle w:val="StyleUnderline"/>
        </w:rPr>
        <w:t>it works out to maybe two depressingly weak teachers in a child’s K-12 career.</w:t>
      </w:r>
      <w:r w:rsidRPr="00AD7108">
        <w:rPr>
          <w:sz w:val="16"/>
        </w:rPr>
        <w:t xml:space="preserve"> Everybody hates getting a bad teacher — but two teachers out of 13 years of schooling? Or, if you up the estimate to 7%, three? That doesn't amount to disastrous public education.</w:t>
      </w:r>
      <w:r w:rsidR="00AD7108" w:rsidRPr="00AD7108">
        <w:rPr>
          <w:sz w:val="16"/>
        </w:rPr>
        <w:t xml:space="preserve"> </w:t>
      </w:r>
      <w:r w:rsidRPr="00AD7108">
        <w:rPr>
          <w:sz w:val="16"/>
        </w:rPr>
        <w:t xml:space="preserve">Unfortunately, most students and parents can't count many more teachers who in their experience are shining stars of inspiration and knowledge. Instead, </w:t>
      </w:r>
      <w:r w:rsidRPr="00AD7108">
        <w:rPr>
          <w:rStyle w:val="StyleUnderline"/>
        </w:rPr>
        <w:t>schools are populated with good-but-not-great and conscientious-but-middling teachers.</w:t>
      </w:r>
      <w:r w:rsidR="00AD7108">
        <w:rPr>
          <w:rStyle w:val="StyleUnderline"/>
        </w:rPr>
        <w:t xml:space="preserve"> </w:t>
      </w:r>
      <w:r w:rsidRPr="00AD7108">
        <w:rPr>
          <w:rStyle w:val="StyleUnderline"/>
        </w:rPr>
        <w:t>These teachers aren't candidates for firing. Even in workplaces with no job protections, it’s a badly run company where employers fire a hefty percentage of their staffs each year</w:t>
      </w:r>
      <w:r w:rsidRPr="00AD7108">
        <w:rPr>
          <w:sz w:val="16"/>
        </w:rPr>
        <w:t xml:space="preserve">. Besides, </w:t>
      </w:r>
      <w:r w:rsidRPr="00AD7108">
        <w:rPr>
          <w:rStyle w:val="Emphasis"/>
        </w:rPr>
        <w:t>the theoretically fabulous teachers that would replace those who are let go simply don’t exist.</w:t>
      </w:r>
      <w:r w:rsidRPr="00AD7108">
        <w:rPr>
          <w:sz w:val="16"/>
        </w:rPr>
        <w:t xml:space="preserve"> </w:t>
      </w:r>
      <w:r w:rsidRPr="00AD7108">
        <w:rPr>
          <w:rStyle w:val="StyleUnderline"/>
        </w:rPr>
        <w:t>There is instead a teacher shortage, a lack of candidates to replace teachers leaving the profession on their own</w:t>
      </w:r>
      <w:r w:rsidRPr="00AD7108">
        <w:rPr>
          <w:sz w:val="16"/>
        </w:rPr>
        <w:t>. Yet somehow the conversation about teacher quality is dominated by issues of firing and evaluation.</w:t>
      </w:r>
      <w:r w:rsidR="00AD7108" w:rsidRPr="00AD7108">
        <w:rPr>
          <w:sz w:val="16"/>
        </w:rPr>
        <w:t xml:space="preserve"> </w:t>
      </w:r>
      <w:r w:rsidRPr="00AD7108">
        <w:rPr>
          <w:rStyle w:val="StyleUnderline"/>
        </w:rPr>
        <w:t>Creating better teachers is more complicated</w:t>
      </w:r>
      <w:r w:rsidRPr="00AD7108">
        <w:rPr>
          <w:sz w:val="16"/>
        </w:rPr>
        <w:t xml:space="preserve"> — and more expensive — than claiming we can drastically improve education with pink slips. </w:t>
      </w:r>
      <w:r w:rsidRPr="00AD7108">
        <w:rPr>
          <w:rStyle w:val="StyleUnderline"/>
        </w:rPr>
        <w:t>But</w:t>
      </w:r>
      <w:r w:rsidRPr="00AD7108">
        <w:rPr>
          <w:sz w:val="16"/>
        </w:rPr>
        <w:t xml:space="preserve"> in fact, </w:t>
      </w:r>
      <w:r w:rsidRPr="00AD7108">
        <w:rPr>
          <w:rStyle w:val="StyleUnderline"/>
        </w:rPr>
        <w:t>pretty great teachers can be made.</w:t>
      </w:r>
      <w:r w:rsidRPr="00AD7108">
        <w:rPr>
          <w:sz w:val="16"/>
        </w:rPr>
        <w:t xml:space="preserve"> Finland does it, in part, by requiring not one but three levels of practical teaching experience for would-be educators, according to a 2010 Stanford University report, carefully overseen by master educators. (Finland also draws great teaching candidates because the society deeply respects teachers as professionals, on a par with doctors or lawyers.)</w:t>
      </w:r>
      <w:r w:rsidR="00AD7108" w:rsidRPr="00AD7108">
        <w:rPr>
          <w:sz w:val="16"/>
        </w:rPr>
        <w:t xml:space="preserve"> </w:t>
      </w:r>
      <w:r w:rsidRPr="00AD7108">
        <w:rPr>
          <w:sz w:val="16"/>
        </w:rPr>
        <w:t xml:space="preserve">The </w:t>
      </w:r>
      <w:proofErr w:type="spellStart"/>
      <w:r w:rsidRPr="00AD7108">
        <w:rPr>
          <w:sz w:val="16"/>
        </w:rPr>
        <w:t>Cotsen</w:t>
      </w:r>
      <w:proofErr w:type="spellEnd"/>
      <w:r w:rsidRPr="00AD7108">
        <w:rPr>
          <w:sz w:val="16"/>
        </w:rPr>
        <w:t xml:space="preserve"> Foundation for the Art of Teaching is trying to create a similar benefit for Southern California teachers. School by school, it funds great teachers who can then be freed — as in completely released from classroom duties — to lavish time on the practical training of good teachers. Here’s how it works: At schools that apply, five to seven teachers who want to improve their skills are selected for two-year fellowships; one outstanding teacher is selected as their mentor. For two years, the mentor sits in on the other teachers’ classes every week, helping them see what they do well and how they could do better.</w:t>
      </w:r>
      <w:r w:rsidR="00AD7108" w:rsidRPr="00AD7108">
        <w:rPr>
          <w:sz w:val="16"/>
        </w:rPr>
        <w:t xml:space="preserve"> </w:t>
      </w:r>
      <w:r w:rsidRPr="00AD7108">
        <w:rPr>
          <w:sz w:val="16"/>
        </w:rPr>
        <w:t>The foundation not only supports the mentor teacher, it pays for substitute teachers so that fellows can visit the classrooms of other greats in the profession in order to soak up their secrets. It videotapes the fellows, so they can literally see what they're doing. And it provides them with experts in the subjects they teach to better their understanding of the subject matter.</w:t>
      </w:r>
      <w:r w:rsidR="00AD7108" w:rsidRPr="00AD7108">
        <w:rPr>
          <w:sz w:val="16"/>
        </w:rPr>
        <w:t xml:space="preserve"> </w:t>
      </w:r>
      <w:r w:rsidRPr="00AD7108">
        <w:rPr>
          <w:sz w:val="16"/>
        </w:rPr>
        <w:t xml:space="preserve">This intensive mentoring is happening at 23 schools in L.A. and Orange counties this academic year, including a few in L.A. Unified. At least two-thirds of the schools selected to participate have large numbers of low-income students. </w:t>
      </w:r>
      <w:proofErr w:type="spellStart"/>
      <w:r w:rsidRPr="00AD7108">
        <w:rPr>
          <w:sz w:val="16"/>
        </w:rPr>
        <w:t>Cotsen</w:t>
      </w:r>
      <w:proofErr w:type="spellEnd"/>
      <w:r w:rsidRPr="00AD7108">
        <w:rPr>
          <w:sz w:val="16"/>
        </w:rPr>
        <w:t xml:space="preserve"> executive director Jerry Harris says assessments of the program show </w:t>
      </w:r>
      <w:proofErr w:type="gramStart"/>
      <w:r w:rsidRPr="00AD7108">
        <w:rPr>
          <w:sz w:val="16"/>
        </w:rPr>
        <w:t>it's</w:t>
      </w:r>
      <w:proofErr w:type="gramEnd"/>
      <w:r w:rsidRPr="00AD7108">
        <w:rPr>
          <w:sz w:val="16"/>
        </w:rPr>
        <w:t xml:space="preserve"> working long term. Teachers cite gains in test scores among their students and dramatic changes in their classroom technique: “I’ve made most of my growth as a teacher in the last two years rather than in the last 13,” said a Long Beach elementary teacher from Long Beach about her fellowship.</w:t>
      </w:r>
      <w:r w:rsidR="00AD7108" w:rsidRPr="00AD7108">
        <w:rPr>
          <w:sz w:val="16"/>
        </w:rPr>
        <w:t xml:space="preserve"> </w:t>
      </w:r>
      <w:r w:rsidRPr="00AD7108">
        <w:rPr>
          <w:sz w:val="16"/>
        </w:rPr>
        <w:t xml:space="preserve">That doesn't mean one smallish foundation has found the only answer or the best one to improving schools. But its goal — </w:t>
      </w:r>
      <w:r w:rsidRPr="00AD7108">
        <w:rPr>
          <w:rStyle w:val="StyleUnderline"/>
        </w:rPr>
        <w:t>making adequate teachers great — is more sensible than an all-out war on tenure and seniority. A single inspiring teacher can change a student's life; we can’t fire our way to that goal.</w:t>
      </w:r>
    </w:p>
    <w:p w:rsidR="00A055D6" w:rsidRDefault="00A055D6" w:rsidP="00A055D6">
      <w:pPr>
        <w:pStyle w:val="Heading3"/>
      </w:pPr>
      <w:r>
        <w:lastRenderedPageBreak/>
        <w:t>Alt Cause to Poor and Minority Gaps</w:t>
      </w:r>
    </w:p>
    <w:p w:rsidR="00A055D6" w:rsidRDefault="00A055D6" w:rsidP="00A055D6">
      <w:pPr>
        <w:pStyle w:val="Heading4"/>
      </w:pPr>
      <w:r w:rsidRPr="00416053">
        <w:t>Alt Cause to Structural Violence against the poor and minorities: effective teachers are not the issue, lack of funds from local property taxes create educational inequality</w:t>
      </w:r>
    </w:p>
    <w:p w:rsidR="00A055D6" w:rsidRPr="00416053" w:rsidRDefault="00A055D6" w:rsidP="00A055D6">
      <w:proofErr w:type="spellStart"/>
      <w:r>
        <w:rPr>
          <w:rStyle w:val="Style13ptBold"/>
        </w:rPr>
        <w:t>Rebell</w:t>
      </w:r>
      <w:proofErr w:type="spellEnd"/>
      <w:r>
        <w:rPr>
          <w:rStyle w:val="Style13ptBold"/>
        </w:rPr>
        <w:t xml:space="preserve"> ’02 - </w:t>
      </w:r>
      <w:r w:rsidRPr="00416053">
        <w:t xml:space="preserve">Michael A. </w:t>
      </w:r>
      <w:proofErr w:type="spellStart"/>
      <w:r w:rsidRPr="00416053">
        <w:t>Rebell</w:t>
      </w:r>
      <w:proofErr w:type="spellEnd"/>
      <w:r w:rsidRPr="00416053">
        <w:t xml:space="preserve"> is a lecturer in law at Columbia Law School and a professor of practice in law and educational policy at Teachers College at Columbia University. He is the executive director of the Campaign for Educational Equity at Teachers College.</w:t>
      </w:r>
      <w:r>
        <w:t xml:space="preserve"> </w:t>
      </w:r>
      <w:r w:rsidRPr="00416053">
        <w:t>Before joining Columbia Law School, he was a visiting lecturer at Yale Law School from 1982 to 1998, and a visiting professor of law at Harvard Law School in 2008.</w:t>
      </w:r>
      <w:r>
        <w:t xml:space="preserve"> </w:t>
      </w:r>
      <w:proofErr w:type="spellStart"/>
      <w:r w:rsidRPr="00416053">
        <w:t>Rebell</w:t>
      </w:r>
      <w:proofErr w:type="spellEnd"/>
      <w:r w:rsidRPr="00416053">
        <w:t xml:space="preserve"> earned his LL.B. from Yale Law School in 1970 and his B.A. from Harvard College in 1965.</w:t>
      </w:r>
      <w:r>
        <w:t xml:space="preserve"> (“Educational Adequacy, Democracy, and the Courts pgs. 220-222”) </w:t>
      </w:r>
    </w:p>
    <w:p w:rsidR="00A055D6" w:rsidRPr="00416053" w:rsidRDefault="00A055D6" w:rsidP="00A055D6">
      <w:pPr>
        <w:rPr>
          <w:sz w:val="16"/>
        </w:rPr>
      </w:pPr>
      <w:r w:rsidRPr="00E515DE">
        <w:rPr>
          <w:rStyle w:val="StyleUnderline"/>
        </w:rPr>
        <w:t>Reformers</w:t>
      </w:r>
      <w:r w:rsidRPr="00416053">
        <w:rPr>
          <w:sz w:val="16"/>
        </w:rPr>
        <w:t xml:space="preserve"> also </w:t>
      </w:r>
      <w:r w:rsidRPr="00E515DE">
        <w:rPr>
          <w:rStyle w:val="StyleUnderline"/>
        </w:rPr>
        <w:t>noted</w:t>
      </w:r>
      <w:r w:rsidRPr="00416053">
        <w:rPr>
          <w:sz w:val="16"/>
        </w:rPr>
        <w:t xml:space="preserve"> early on </w:t>
      </w:r>
      <w:r w:rsidRPr="00E515DE">
        <w:rPr>
          <w:rStyle w:val="StyleUnderline"/>
        </w:rPr>
        <w:t>that the core problem behind the lack of equal education opportunity for many poor and minority students was the inequitable system of education finance that existed in almost every state.</w:t>
      </w:r>
      <w:r w:rsidRPr="00416053">
        <w:rPr>
          <w:sz w:val="16"/>
        </w:rPr>
        <w:t xml:space="preserve"> Rooted in the traditional pattern of local control of schooling in America, </w:t>
      </w:r>
      <w:r w:rsidRPr="00E515DE">
        <w:rPr>
          <w:rStyle w:val="StyleUnderline"/>
        </w:rPr>
        <w:t>most state systems required much of the funding for public schools to be obtained from local property taxes, a method that inherently disadvantaged students who attended schools in areas that had low property wealth</w:t>
      </w:r>
      <w:r w:rsidRPr="00416053">
        <w:rPr>
          <w:sz w:val="16"/>
        </w:rPr>
        <w:t>. Responding to this problem, several legal scholars developed constitutional theories that sought to equalize the funding capacity of all local school districts.</w:t>
      </w:r>
      <w:hyperlink r:id="rId92" w:anchor="p200053998940249013" w:history="1">
        <w:r w:rsidRPr="00416053">
          <w:rPr>
            <w:rStyle w:val="Hyperlink"/>
            <w:sz w:val="16"/>
          </w:rPr>
          <w:t>13</w:t>
        </w:r>
      </w:hyperlink>
      <w:r w:rsidRPr="00416053">
        <w:rPr>
          <w:sz w:val="16"/>
        </w:rPr>
        <w:t xml:space="preserve"> These theories were tested in a number of state and federal litigations beginning in the late 1960s.</w:t>
      </w:r>
    </w:p>
    <w:p w:rsidR="00A055D6" w:rsidRPr="00416053" w:rsidRDefault="00A055D6" w:rsidP="00A055D6">
      <w:pPr>
        <w:rPr>
          <w:sz w:val="16"/>
        </w:rPr>
      </w:pPr>
      <w:r w:rsidRPr="00416053">
        <w:rPr>
          <w:sz w:val="16"/>
        </w:rPr>
        <w:t>One of these cases, Rodriguez v. San Antonio Independent School District, which challenged the extreme inequities created by the Texas education finance system, reached the U.S. Supreme Court in 1973. It seemed at the time an ideal vehicle for establishing a new legal doctrine to make good on Brown’s promise of equal educational opportunity. Given the strong emphasis the Supreme Court had placed on the preeminent role of education in modern society in Brown,</w:t>
      </w:r>
      <w:hyperlink r:id="rId93" w:anchor="p200053998940249014" w:history="1">
        <w:r w:rsidRPr="00416053">
          <w:rPr>
            <w:rStyle w:val="Hyperlink"/>
            <w:sz w:val="16"/>
          </w:rPr>
          <w:t>14</w:t>
        </w:r>
      </w:hyperlink>
      <w:r w:rsidRPr="00416053">
        <w:rPr>
          <w:sz w:val="16"/>
        </w:rPr>
        <w:t xml:space="preserve"> and the prior precedent of the legislative reapportionment cases</w:t>
      </w:r>
      <w:hyperlink r:id="rId94" w:anchor="p200053998940250001" w:history="1">
        <w:r w:rsidRPr="00416053">
          <w:rPr>
            <w:rStyle w:val="Hyperlink"/>
            <w:sz w:val="16"/>
          </w:rPr>
          <w:t>15</w:t>
        </w:r>
      </w:hyperlink>
      <w:r w:rsidRPr="00416053">
        <w:rPr>
          <w:sz w:val="16"/>
        </w:rPr>
        <w:t xml:space="preserve"> that had invalidated differential opportunities for citizens of different political subdivisions of a state, </w:t>
      </w:r>
      <w:r w:rsidRPr="00E515DE">
        <w:rPr>
          <w:rStyle w:val="StyleUnderline"/>
        </w:rPr>
        <w:t>there was much expectation among civil rights advocates that the Court would respond favorably to a case calling for reform of inequitable school funding formulae</w:t>
      </w:r>
      <w:r w:rsidRPr="00416053">
        <w:rPr>
          <w:sz w:val="16"/>
        </w:rPr>
        <w:t>.</w:t>
      </w:r>
      <w:hyperlink r:id="rId95" w:anchor="p200053998940250002" w:history="1">
        <w:r w:rsidRPr="00416053">
          <w:rPr>
            <w:rStyle w:val="Hyperlink"/>
            <w:sz w:val="16"/>
          </w:rPr>
          <w:t>16</w:t>
        </w:r>
      </w:hyperlink>
    </w:p>
    <w:p w:rsidR="00A055D6" w:rsidRPr="00416053" w:rsidRDefault="00A055D6" w:rsidP="00A055D6">
      <w:pPr>
        <w:rPr>
          <w:sz w:val="16"/>
        </w:rPr>
      </w:pPr>
      <w:r w:rsidRPr="00416053">
        <w:rPr>
          <w:sz w:val="16"/>
        </w:rPr>
        <w:t xml:space="preserve">Rodriguez was initiated by parents whose children attended elementary and secondary schools in the Edgewood Independent School District, one of seven public school districts in the metropolitan San Antonio area. </w:t>
      </w:r>
      <w:r w:rsidRPr="00E515DE">
        <w:rPr>
          <w:rStyle w:val="StyleUnderline"/>
        </w:rPr>
        <w:t>Edgewood’s students were approximately 90 percent Mexican-American and approximately 6 percent black. The district’s average assessed property value per student was so low that even with a relatively high local tax rate and supplemental state and federal state education aid, the district had only $356 per student to support education programs. By way of contrast, neighboring Alamo Heights, a predominantly “Anglo” school district, had such high property wealth that it could tax itself at a rate 20 percent below that of its poorer neighbor and still have nearly $600 available to spend on each of its students.</w:t>
      </w:r>
      <w:r w:rsidRPr="00416053">
        <w:rPr>
          <w:sz w:val="16"/>
        </w:rPr>
        <w:t xml:space="preserve"> Even when the largely minority citizens in the Edgewood district taxed themselves at a substantially higher rate, they were able to provide their students only about half the resources that were available to the more advantaged students in Alamo Heights.</w:t>
      </w:r>
    </w:p>
    <w:p w:rsidR="00A055D6" w:rsidRDefault="00A055D6" w:rsidP="00A055D6">
      <w:pPr>
        <w:rPr>
          <w:rStyle w:val="Hyperlink"/>
          <w:sz w:val="16"/>
        </w:rPr>
      </w:pPr>
      <w:r w:rsidRPr="00416053">
        <w:rPr>
          <w:sz w:val="16"/>
        </w:rPr>
        <w:t>A</w:t>
      </w:r>
      <w:r w:rsidRPr="00E515DE">
        <w:rPr>
          <w:rStyle w:val="StyleUnderline"/>
        </w:rPr>
        <w:t>lthough the three-judge district court had held that the Texas education finance system violated the federal equal protection clause</w:t>
      </w:r>
      <w:proofErr w:type="gramStart"/>
      <w:r w:rsidRPr="00E515DE">
        <w:rPr>
          <w:rStyle w:val="StyleUnderline"/>
        </w:rPr>
        <w:t>,</w:t>
      </w:r>
      <w:proofErr w:type="gramEnd"/>
      <w:r w:rsidR="00563645">
        <w:fldChar w:fldCharType="begin"/>
      </w:r>
      <w:r w:rsidR="00563645">
        <w:instrText xml:space="preserve"> HYPERLINK "https://www.nap.edu/read/10256/chapter/13" \l "p200053998940250003" </w:instrText>
      </w:r>
      <w:r w:rsidR="00563645">
        <w:fldChar w:fldCharType="separate"/>
      </w:r>
      <w:r w:rsidRPr="00416053">
        <w:rPr>
          <w:rStyle w:val="Hyperlink"/>
          <w:sz w:val="16"/>
        </w:rPr>
        <w:t>17</w:t>
      </w:r>
      <w:r w:rsidR="00563645">
        <w:rPr>
          <w:rStyle w:val="Hyperlink"/>
          <w:sz w:val="16"/>
        </w:rPr>
        <w:fldChar w:fldCharType="end"/>
      </w:r>
      <w:r w:rsidRPr="00416053">
        <w:rPr>
          <w:sz w:val="16"/>
        </w:rPr>
        <w:t xml:space="preserve"> </w:t>
      </w:r>
      <w:r w:rsidRPr="00E515DE">
        <w:rPr>
          <w:rStyle w:val="StyleUnderline"/>
        </w:rPr>
        <w:t>the U.S. Supreme Court reversed</w:t>
      </w:r>
      <w:r w:rsidRPr="00416053">
        <w:rPr>
          <w:sz w:val="16"/>
        </w:rPr>
        <w:t>.</w:t>
      </w:r>
      <w:hyperlink r:id="rId96" w:anchor="p200053998940250004" w:history="1">
        <w:r w:rsidRPr="00416053">
          <w:rPr>
            <w:rStyle w:val="Hyperlink"/>
            <w:sz w:val="16"/>
          </w:rPr>
          <w:t>18</w:t>
        </w:r>
      </w:hyperlink>
      <w:r w:rsidRPr="00416053">
        <w:rPr>
          <w:sz w:val="16"/>
        </w:rPr>
        <w:t xml:space="preserve"> Closely parsing each of the equal protection arguments put forward by the plaintiffs, the Court held that neither the poverty of the plaintiffs nor the importance of education would justify applying strict scrutiny to its review of the Texas education finance system. Justice Powell’s decision for the majority first dealt with the wealth discrimination issue by questioning whether in Texas or anywhere else “poor” persons necessarily lived in the poorest school districts. He also noted that the Supreme Court’s previous wealth discrimination cases had dealt with situations involving an “absolute” deprivation of the right at issue, rather than the type of “relative” deprivation at issue here.</w:t>
      </w:r>
      <w:hyperlink r:id="rId97" w:anchor="p200053998940250005" w:history="1">
        <w:r w:rsidRPr="00416053">
          <w:rPr>
            <w:rStyle w:val="Hyperlink"/>
            <w:sz w:val="16"/>
          </w:rPr>
          <w:t>19</w:t>
        </w:r>
      </w:hyperlink>
      <w:r w:rsidRPr="00416053">
        <w:rPr>
          <w:sz w:val="16"/>
        </w:rPr>
        <w:t xml:space="preserve"> Next, although not denying the importance of education in modern society, the Court emphasized the absence of any specific reference to education in the federal constitution and rejected the argument that education is essential to the effective exercise of First Amendment freedoms like the right to vote. Justice Powell set forth a “slippery slope” argument, noting that if some level of education were to be considered a sine qua non for the exercise of political rights under the federal constitution, similar arguments could be made that “the ill-fed, ill-clothed, and ill-housed are among the most ineffective participants in the political process.”</w:t>
      </w:r>
      <w:hyperlink r:id="rId98" w:anchor="p200053998940250006" w:history="1">
        <w:r w:rsidRPr="00416053">
          <w:rPr>
            <w:rStyle w:val="Hyperlink"/>
            <w:sz w:val="16"/>
          </w:rPr>
          <w:t>20</w:t>
        </w:r>
      </w:hyperlink>
    </w:p>
    <w:p w:rsidR="00655C5F" w:rsidRDefault="00655C5F" w:rsidP="00655C5F">
      <w:pPr>
        <w:pStyle w:val="Heading3"/>
      </w:pPr>
      <w:r w:rsidRPr="00655C5F">
        <w:lastRenderedPageBreak/>
        <w:t xml:space="preserve">No Impact – Econ Collapse </w:t>
      </w:r>
    </w:p>
    <w:p w:rsidR="00655C5F" w:rsidRPr="00862ACF" w:rsidRDefault="00655C5F" w:rsidP="00655C5F">
      <w:pPr>
        <w:pStyle w:val="Heading4"/>
        <w:rPr>
          <w:rStyle w:val="Style13ptBold"/>
          <w:b/>
        </w:rPr>
      </w:pPr>
      <w:r>
        <w:rPr>
          <w:rStyle w:val="Style13ptBold"/>
        </w:rPr>
        <w:t>Economic decline doesn’t lead to war—best studies</w:t>
      </w:r>
    </w:p>
    <w:p w:rsidR="00655C5F" w:rsidRPr="00862ACF" w:rsidRDefault="00655C5F" w:rsidP="00655C5F">
      <w:pPr>
        <w:rPr>
          <w:rStyle w:val="Style13ptBold"/>
        </w:rPr>
      </w:pPr>
      <w:proofErr w:type="spellStart"/>
      <w:r>
        <w:rPr>
          <w:rStyle w:val="Style13ptBold"/>
        </w:rPr>
        <w:t>Drezner</w:t>
      </w:r>
      <w:proofErr w:type="spellEnd"/>
      <w:r>
        <w:rPr>
          <w:rStyle w:val="Style13ptBold"/>
        </w:rPr>
        <w:t xml:space="preserve"> 14</w:t>
      </w:r>
    </w:p>
    <w:p w:rsidR="00655C5F" w:rsidRDefault="00655C5F" w:rsidP="00655C5F">
      <w:r>
        <w:t xml:space="preserve">Daniel W. </w:t>
      </w:r>
      <w:proofErr w:type="spellStart"/>
      <w:r>
        <w:t>Drezner</w:t>
      </w:r>
      <w:proofErr w:type="spellEnd"/>
      <w:r>
        <w:t>, Professor, The Fletcher School of Law and Diplomacy, Tufts University, World Politics 66, no. 1 “The System Worked Global Economic Governance during the Great Recession”, January 2014</w:t>
      </w:r>
    </w:p>
    <w:p w:rsidR="00655C5F" w:rsidRPr="006001F2" w:rsidRDefault="00655C5F" w:rsidP="00655C5F">
      <w:pPr>
        <w:pStyle w:val="card"/>
      </w:pPr>
      <w:r w:rsidRPr="00684F30">
        <w:rPr>
          <w:rStyle w:val="StyleUnderline"/>
        </w:rPr>
        <w:t>The final outcome addresses</w:t>
      </w:r>
      <w:r w:rsidRPr="00684F30">
        <w:t xml:space="preserve"> a dog that hasn’t barked: </w:t>
      </w:r>
      <w:r w:rsidRPr="00684F30">
        <w:rPr>
          <w:rStyle w:val="StyleUnderline"/>
        </w:rPr>
        <w:t>the effect of the Great Recession on cross-border conflict</w:t>
      </w:r>
      <w:r w:rsidRPr="00684F30">
        <w:t xml:space="preserve"> and violence. During the initial stages of the crisis, multiple </w:t>
      </w:r>
      <w:r w:rsidRPr="00684F30">
        <w:rPr>
          <w:rStyle w:val="StyleUnderline"/>
        </w:rPr>
        <w:t>analysts asserted</w:t>
      </w:r>
      <w:r w:rsidRPr="00684F30">
        <w:t xml:space="preserve"> that </w:t>
      </w:r>
      <w:r w:rsidRPr="00684F30">
        <w:rPr>
          <w:rStyle w:val="StyleUnderline"/>
        </w:rPr>
        <w:t>the financial crisis would lead states to increase</w:t>
      </w:r>
      <w:r w:rsidRPr="00684F30">
        <w:t xml:space="preserve"> their </w:t>
      </w:r>
      <w:r w:rsidRPr="00684F30">
        <w:rPr>
          <w:rStyle w:val="StyleUnderline"/>
        </w:rPr>
        <w:t>use of force</w:t>
      </w:r>
      <w:r w:rsidRPr="00684F30">
        <w:t xml:space="preserve"> as a tool for staying in power.37 Whether through greater </w:t>
      </w:r>
      <w:r w:rsidRPr="00684F30">
        <w:rPr>
          <w:rStyle w:val="Emphasis"/>
          <w:rFonts w:eastAsiaTheme="majorEastAsia"/>
        </w:rPr>
        <w:t>internal repression, diversionary wars, arms races</w:t>
      </w:r>
      <w:r w:rsidRPr="00684F30">
        <w:rPr>
          <w:rStyle w:val="StyleUnderline"/>
        </w:rPr>
        <w:t>, or</w:t>
      </w:r>
      <w:r w:rsidRPr="00684F30">
        <w:t xml:space="preserve"> a ratcheting up of </w:t>
      </w:r>
      <w:r w:rsidRPr="00684F30">
        <w:rPr>
          <w:rStyle w:val="Emphasis"/>
          <w:rFonts w:eastAsiaTheme="majorEastAsia"/>
        </w:rPr>
        <w:t>great power conflict</w:t>
      </w:r>
      <w:r w:rsidRPr="00684F30">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684F30">
        <w:rPr>
          <w:sz w:val="12"/>
        </w:rPr>
        <w:t xml:space="preserve">¶ </w:t>
      </w:r>
      <w:proofErr w:type="gramStart"/>
      <w:r w:rsidRPr="00684F30">
        <w:t>The</w:t>
      </w:r>
      <w:proofErr w:type="gramEnd"/>
      <w:r w:rsidRPr="00684F30">
        <w:t xml:space="preserve"> </w:t>
      </w:r>
      <w:r w:rsidRPr="00684F30">
        <w:rPr>
          <w:rStyle w:val="Emphasis"/>
          <w:rFonts w:eastAsiaTheme="majorEastAsia"/>
        </w:rPr>
        <w:t>aggregate data suggests otherwise</w:t>
      </w:r>
      <w:r w:rsidRPr="00684F30">
        <w:t>, however. The Institute for Economics and Peace has constructed a “Global Peace Index” annually since 2007. A key conclusion they draw from the 2012 report is that “</w:t>
      </w:r>
      <w:r w:rsidRPr="00684F30">
        <w:rPr>
          <w:rStyle w:val="StyleUnderline"/>
        </w:rPr>
        <w:t xml:space="preserve">The average level of </w:t>
      </w:r>
      <w:r w:rsidRPr="00684F30">
        <w:rPr>
          <w:rStyle w:val="StyleUnderline"/>
          <w:highlight w:val="yellow"/>
        </w:rPr>
        <w:t>peacefulness in 2012 is</w:t>
      </w:r>
      <w:r w:rsidRPr="00684F30">
        <w:t xml:space="preserve"> approximately </w:t>
      </w:r>
      <w:r w:rsidRPr="00684F30">
        <w:rPr>
          <w:rStyle w:val="StyleUnderline"/>
          <w:highlight w:val="yellow"/>
        </w:rPr>
        <w:t>the same as</w:t>
      </w:r>
      <w:r w:rsidRPr="00684F30">
        <w:t xml:space="preserve"> it was in </w:t>
      </w:r>
      <w:r w:rsidRPr="00684F30">
        <w:rPr>
          <w:rStyle w:val="StyleUnderline"/>
        </w:rPr>
        <w:t>20</w:t>
      </w:r>
      <w:r w:rsidRPr="00684F30">
        <w:rPr>
          <w:rStyle w:val="Emphasis"/>
          <w:rFonts w:eastAsiaTheme="majorEastAsia"/>
          <w:highlight w:val="yellow"/>
        </w:rPr>
        <w:t>07</w:t>
      </w:r>
      <w:r w:rsidRPr="00684F30">
        <w:t xml:space="preserve">.”38 </w:t>
      </w:r>
      <w:r w:rsidRPr="00684F30">
        <w:rPr>
          <w:rStyle w:val="StyleUnderline"/>
        </w:rPr>
        <w:t xml:space="preserve">Interstate </w:t>
      </w:r>
      <w:r w:rsidRPr="00684F30">
        <w:rPr>
          <w:rStyle w:val="StyleUnderline"/>
          <w:highlight w:val="yellow"/>
        </w:rPr>
        <w:t>violence</w:t>
      </w:r>
      <w:r w:rsidRPr="00684F30">
        <w:t xml:space="preserve"> in particular </w:t>
      </w:r>
      <w:r w:rsidRPr="00684F30">
        <w:rPr>
          <w:rStyle w:val="StyleUnderline"/>
          <w:highlight w:val="yellow"/>
        </w:rPr>
        <w:t>has</w:t>
      </w:r>
      <w:r w:rsidRPr="00684F30">
        <w:rPr>
          <w:highlight w:val="yellow"/>
        </w:rPr>
        <w:t xml:space="preserve"> </w:t>
      </w:r>
      <w:r w:rsidRPr="00684F30">
        <w:rPr>
          <w:rStyle w:val="Emphasis"/>
          <w:rFonts w:eastAsiaTheme="majorEastAsia"/>
          <w:highlight w:val="yellow"/>
        </w:rPr>
        <w:t>declined</w:t>
      </w:r>
      <w:r w:rsidRPr="00684F30">
        <w:rPr>
          <w:highlight w:val="yellow"/>
        </w:rPr>
        <w:t xml:space="preserve"> </w:t>
      </w:r>
      <w:r w:rsidRPr="00684F30">
        <w:rPr>
          <w:rStyle w:val="StyleUnderline"/>
          <w:highlight w:val="yellow"/>
        </w:rPr>
        <w:t>since the</w:t>
      </w:r>
      <w:r w:rsidRPr="00684F30">
        <w:rPr>
          <w:rStyle w:val="StyleUnderline"/>
        </w:rPr>
        <w:t xml:space="preserve"> start of the </w:t>
      </w:r>
      <w:r w:rsidRPr="00684F30">
        <w:rPr>
          <w:rStyle w:val="StyleUnderline"/>
          <w:highlight w:val="yellow"/>
        </w:rPr>
        <w:t>financial crisis</w:t>
      </w:r>
      <w:r w:rsidRPr="00684F30">
        <w:t xml:space="preserve"> – </w:t>
      </w:r>
      <w:r w:rsidRPr="00684F30">
        <w:rPr>
          <w:rStyle w:val="StyleUnderline"/>
        </w:rPr>
        <w:t>as have military expenditures</w:t>
      </w:r>
      <w:r w:rsidRPr="00684F30">
        <w:t xml:space="preserve"> in most sampled countries. Other </w:t>
      </w:r>
      <w:r w:rsidRPr="00684F30">
        <w:rPr>
          <w:rStyle w:val="Emphasis"/>
          <w:rFonts w:eastAsiaTheme="majorEastAsia"/>
          <w:highlight w:val="yellow"/>
        </w:rPr>
        <w:t>studies confirm</w:t>
      </w:r>
      <w:r w:rsidRPr="00684F30">
        <w:t xml:space="preserve"> that </w:t>
      </w:r>
      <w:r w:rsidRPr="00684F30">
        <w:rPr>
          <w:rStyle w:val="StyleUnderline"/>
          <w:highlight w:val="yellow"/>
        </w:rPr>
        <w:t>the</w:t>
      </w:r>
      <w:r w:rsidRPr="00684F30">
        <w:rPr>
          <w:rStyle w:val="StyleUnderline"/>
        </w:rPr>
        <w:t xml:space="preserve"> Great </w:t>
      </w:r>
      <w:r w:rsidRPr="00684F30">
        <w:rPr>
          <w:rStyle w:val="StyleUnderline"/>
          <w:highlight w:val="yellow"/>
        </w:rPr>
        <w:t>Recession has</w:t>
      </w:r>
      <w:r w:rsidRPr="00684F30">
        <w:rPr>
          <w:highlight w:val="yellow"/>
        </w:rPr>
        <w:t xml:space="preserve"> </w:t>
      </w:r>
      <w:r w:rsidRPr="00684F30">
        <w:rPr>
          <w:rStyle w:val="Emphasis"/>
          <w:rFonts w:eastAsiaTheme="majorEastAsia"/>
          <w:highlight w:val="yellow"/>
        </w:rPr>
        <w:t>not triggered any increase in</w:t>
      </w:r>
      <w:r w:rsidRPr="00684F30">
        <w:rPr>
          <w:rStyle w:val="Emphasis"/>
          <w:rFonts w:eastAsiaTheme="majorEastAsia"/>
        </w:rPr>
        <w:t xml:space="preserve"> violent </w:t>
      </w:r>
      <w:r w:rsidRPr="00684F30">
        <w:rPr>
          <w:rStyle w:val="Emphasis"/>
          <w:rFonts w:eastAsiaTheme="majorEastAsia"/>
          <w:highlight w:val="yellow"/>
        </w:rPr>
        <w:t>conflict</w:t>
      </w:r>
      <w:r w:rsidRPr="00684F30">
        <w:t>; the secular decline in violence that started with the end of the Cold War has not been reversed.39 Rogers Brubaker concludes, “</w:t>
      </w:r>
      <w:r w:rsidRPr="00684F30">
        <w:rPr>
          <w:rStyle w:val="StyleUnderline"/>
        </w:rPr>
        <w:t>the crisis has not</w:t>
      </w:r>
      <w:r w:rsidRPr="00684F30">
        <w:t xml:space="preserve"> to date </w:t>
      </w:r>
      <w:r w:rsidRPr="00684F30">
        <w:rPr>
          <w:rStyle w:val="StyleUnderline"/>
        </w:rPr>
        <w:t>generated</w:t>
      </w:r>
      <w:r w:rsidRPr="00684F30">
        <w:t xml:space="preserve"> the surge in </w:t>
      </w:r>
      <w:r w:rsidRPr="00684F30">
        <w:rPr>
          <w:rStyle w:val="StyleUnderline"/>
          <w:highlight w:val="yellow"/>
        </w:rPr>
        <w:t>protectionist nationalism or ethnic exclusion</w:t>
      </w:r>
      <w:r w:rsidRPr="00684F30">
        <w:rPr>
          <w:rStyle w:val="StyleUnderline"/>
        </w:rPr>
        <w:t xml:space="preserve"> that might have been expected</w:t>
      </w:r>
      <w:r w:rsidRPr="00684F30">
        <w:t>.”40</w:t>
      </w:r>
      <w:r w:rsidRPr="00684F30">
        <w:rPr>
          <w:sz w:val="12"/>
        </w:rPr>
        <w:t xml:space="preserve">¶ </w:t>
      </w:r>
      <w:proofErr w:type="gramStart"/>
      <w:r w:rsidRPr="00684F30">
        <w:t>None</w:t>
      </w:r>
      <w:proofErr w:type="gramEnd"/>
      <w:r w:rsidRPr="00684F30">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684F30">
        <w:rPr>
          <w:rStyle w:val="StyleUnderline"/>
          <w:highlight w:val="yellow"/>
        </w:rPr>
        <w:t>Given the severity, reach and depth of the</w:t>
      </w:r>
      <w:r w:rsidRPr="00684F30">
        <w:rPr>
          <w:rStyle w:val="StyleUnderline"/>
        </w:rPr>
        <w:t xml:space="preserve"> 2008 financial </w:t>
      </w:r>
      <w:r w:rsidRPr="00684F30">
        <w:rPr>
          <w:rStyle w:val="StyleUnderline"/>
          <w:highlight w:val="yellow"/>
        </w:rPr>
        <w:t>crisis</w:t>
      </w:r>
      <w:r w:rsidRPr="00684F30">
        <w:rPr>
          <w:highlight w:val="yellow"/>
        </w:rPr>
        <w:t xml:space="preserve">, </w:t>
      </w:r>
      <w:r w:rsidRPr="00684F30">
        <w:rPr>
          <w:rStyle w:val="StyleUnderline"/>
          <w:highlight w:val="yellow"/>
        </w:rPr>
        <w:t>the proper comparison is with</w:t>
      </w:r>
      <w:r w:rsidRPr="00684F30">
        <w:rPr>
          <w:rStyle w:val="StyleUnderline"/>
        </w:rPr>
        <w:t xml:space="preserve"> Great </w:t>
      </w:r>
      <w:r w:rsidRPr="00684F30">
        <w:rPr>
          <w:rStyle w:val="StyleUnderline"/>
          <w:highlight w:val="yellow"/>
        </w:rPr>
        <w:t>Depression</w:t>
      </w:r>
      <w:r w:rsidRPr="00684F30">
        <w:t xml:space="preserve">. And </w:t>
      </w:r>
      <w:r w:rsidRPr="00684F30">
        <w:rPr>
          <w:rStyle w:val="Emphasis"/>
          <w:rFonts w:eastAsiaTheme="majorEastAsia"/>
        </w:rPr>
        <w:t>by that standard, the outcome variables look impressive</w:t>
      </w:r>
      <w:r w:rsidRPr="00684F30">
        <w:t>. As Carmen Reinhart and Kenneth Rogoff concluded in This Time is Different: “that its macroeconomic outcome has been only the most severe global recession since World War II – and not even worse – must be regarded as fortunate.”42</w:t>
      </w:r>
    </w:p>
    <w:p w:rsidR="00655C5F" w:rsidRPr="003F5D92" w:rsidRDefault="00655C5F" w:rsidP="00655C5F">
      <w:pPr>
        <w:pStyle w:val="Heading4"/>
        <w:rPr>
          <w:rFonts w:cs="Times New Roman"/>
        </w:rPr>
      </w:pPr>
      <w:r w:rsidRPr="003F5D92">
        <w:rPr>
          <w:rFonts w:cs="Times New Roman"/>
        </w:rPr>
        <w:t>No econ impact</w:t>
      </w:r>
    </w:p>
    <w:p w:rsidR="00655C5F" w:rsidRPr="003F5D92" w:rsidRDefault="00655C5F" w:rsidP="00655C5F">
      <w:r w:rsidRPr="003F5D92">
        <w:rPr>
          <w:rStyle w:val="Style13ptBold"/>
        </w:rPr>
        <w:t>Jervis 11</w:t>
      </w:r>
      <w:r w:rsidRPr="003F5D92">
        <w:t xml:space="preserve"> – Professor of Political Science @ Columbia</w:t>
      </w:r>
    </w:p>
    <w:p w:rsidR="00655C5F" w:rsidRPr="003F5D92" w:rsidRDefault="00655C5F" w:rsidP="00655C5F">
      <w:r w:rsidRPr="003F5D92">
        <w:t>Robert, Professor in the Department of Political Science and School of International and Public Affairs at Columbia University, December 2011, “Force in Our Times,” Survival, Vol. 25, No. 4, p. 403-425</w:t>
      </w:r>
    </w:p>
    <w:p w:rsidR="00655C5F" w:rsidRDefault="00655C5F" w:rsidP="00655C5F">
      <w:pPr>
        <w:pStyle w:val="card"/>
        <w:rPr>
          <w:rStyle w:val="StyleUnderline"/>
        </w:rPr>
      </w:pPr>
      <w:r w:rsidRPr="003F5D92">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3F5D92">
        <w:rPr>
          <w:rStyle w:val="StyleUnderline"/>
        </w:rPr>
        <w:t xml:space="preserve">a </w:t>
      </w:r>
      <w:r w:rsidRPr="003F5D92">
        <w:rPr>
          <w:rStyle w:val="StyleUnderline"/>
          <w:highlight w:val="yellow"/>
        </w:rPr>
        <w:t>worsening</w:t>
      </w:r>
      <w:r w:rsidRPr="003F5D92">
        <w:rPr>
          <w:rStyle w:val="StyleUnderline"/>
        </w:rPr>
        <w:t xml:space="preserve"> of</w:t>
      </w:r>
      <w:r w:rsidRPr="003F5D92">
        <w:t xml:space="preserve"> the </w:t>
      </w:r>
      <w:r w:rsidRPr="003F5D92">
        <w:rPr>
          <w:rStyle w:val="StyleUnderline"/>
        </w:rPr>
        <w:lastRenderedPageBreak/>
        <w:t xml:space="preserve">current </w:t>
      </w:r>
      <w:r w:rsidRPr="003F5D92">
        <w:rPr>
          <w:rStyle w:val="StyleUnderline"/>
          <w:highlight w:val="yellow"/>
        </w:rPr>
        <w:t>economic difficulties</w:t>
      </w:r>
      <w:r w:rsidRPr="003F5D92">
        <w:rPr>
          <w:rStyle w:val="StyleUnderline"/>
        </w:rPr>
        <w:t>,</w:t>
      </w:r>
      <w:r w:rsidRPr="003F5D92">
        <w:t xml:space="preserve"> which </w:t>
      </w:r>
      <w:r w:rsidRPr="003F5D92">
        <w:rPr>
          <w:rStyle w:val="StyleUnderline"/>
          <w:highlight w:val="yellow"/>
        </w:rPr>
        <w:t>could</w:t>
      </w:r>
      <w:r w:rsidRPr="003F5D92">
        <w:t xml:space="preserve"> itself </w:t>
      </w:r>
      <w:r w:rsidRPr="003F5D92">
        <w:rPr>
          <w:rStyle w:val="StyleUnderline"/>
          <w:highlight w:val="yellow"/>
        </w:rPr>
        <w:t>produce</w:t>
      </w:r>
      <w:r w:rsidRPr="003F5D92">
        <w:rPr>
          <w:rStyle w:val="StyleUnderline"/>
        </w:rPr>
        <w:t xml:space="preserve"> greater </w:t>
      </w:r>
      <w:r w:rsidRPr="003F5D92">
        <w:rPr>
          <w:rStyle w:val="StyleUnderline"/>
          <w:highlight w:val="yellow"/>
        </w:rPr>
        <w:t>nationalism</w:t>
      </w:r>
      <w:r w:rsidRPr="003F5D92">
        <w:rPr>
          <w:rStyle w:val="StyleUnderline"/>
        </w:rPr>
        <w:t>, undermine democracy and bring back old-fashioned beggar-my-neighbor economic policies</w:t>
      </w:r>
      <w:r w:rsidRPr="003F5D92">
        <w:t xml:space="preserve">. </w:t>
      </w:r>
      <w:r w:rsidRPr="003F5D92">
        <w:rPr>
          <w:rStyle w:val="StyleUnderline"/>
          <w:highlight w:val="yellow"/>
        </w:rPr>
        <w:t>While</w:t>
      </w:r>
      <w:r w:rsidRPr="003F5D92">
        <w:rPr>
          <w:rStyle w:val="StyleUnderline"/>
        </w:rPr>
        <w:t xml:space="preserve"> these </w:t>
      </w:r>
      <w:r w:rsidRPr="003F5D92">
        <w:rPr>
          <w:rStyle w:val="StyleUnderline"/>
          <w:highlight w:val="yellow"/>
        </w:rPr>
        <w:t>dangers are real, it is hard to believe</w:t>
      </w:r>
      <w:r w:rsidRPr="003F5D92">
        <w:rPr>
          <w:rStyle w:val="StyleUnderline"/>
        </w:rPr>
        <w:t xml:space="preserve"> that the </w:t>
      </w:r>
      <w:r w:rsidRPr="003F5D92">
        <w:rPr>
          <w:rStyle w:val="StyleUnderline"/>
          <w:highlight w:val="yellow"/>
        </w:rPr>
        <w:t>conflicts could be great enough to lead</w:t>
      </w:r>
      <w:r w:rsidRPr="003F5D92">
        <w:t xml:space="preserve"> the </w:t>
      </w:r>
      <w:r w:rsidRPr="003F5D92">
        <w:rPr>
          <w:rStyle w:val="StyleUnderline"/>
        </w:rPr>
        <w:t xml:space="preserve">members of </w:t>
      </w:r>
      <w:r w:rsidRPr="003F5D92">
        <w:rPr>
          <w:rStyle w:val="StyleUnderline"/>
          <w:highlight w:val="yellow"/>
        </w:rPr>
        <w:t>the community to</w:t>
      </w:r>
      <w:r w:rsidRPr="003F5D92">
        <w:rPr>
          <w:rStyle w:val="StyleUnderline"/>
        </w:rPr>
        <w:t xml:space="preserve"> contemplate </w:t>
      </w:r>
      <w:r w:rsidRPr="003F5D92">
        <w:rPr>
          <w:rStyle w:val="StyleUnderline"/>
          <w:highlight w:val="yellow"/>
        </w:rPr>
        <w:t>fighting each other</w:t>
      </w:r>
      <w:r w:rsidRPr="003F5D92">
        <w:rPr>
          <w:rStyle w:val="StyleUnderline"/>
        </w:rPr>
        <w:t>. It is not so much that economic interdependence</w:t>
      </w:r>
      <w:r w:rsidRPr="003F5D92">
        <w:t xml:space="preserve"> has proceeded to the point where it </w:t>
      </w:r>
      <w:r w:rsidRPr="003F5D92">
        <w:rPr>
          <w:rStyle w:val="StyleUnderline"/>
        </w:rPr>
        <w:t>could not be reversed</w:t>
      </w:r>
      <w:r w:rsidRPr="003F5D92">
        <w:t xml:space="preserve"> – states that were more internally interdependent than anything seen internationally have fought bloody civil wars. </w:t>
      </w:r>
      <w:r w:rsidRPr="003F5D92">
        <w:rPr>
          <w:rStyle w:val="StyleUnderline"/>
        </w:rPr>
        <w:t>Rather it is that</w:t>
      </w:r>
      <w:r w:rsidRPr="003F5D92">
        <w:t xml:space="preserve"> </w:t>
      </w:r>
      <w:r w:rsidRPr="003F5D92">
        <w:rPr>
          <w:rStyle w:val="StyleUnderline"/>
          <w:highlight w:val="yellow"/>
        </w:rPr>
        <w:t>even if the more extreme versions of</w:t>
      </w:r>
      <w:r w:rsidRPr="003F5D92">
        <w:rPr>
          <w:rStyle w:val="StyleUnderline"/>
        </w:rPr>
        <w:t xml:space="preserve"> free </w:t>
      </w:r>
      <w:r w:rsidRPr="003F5D92">
        <w:rPr>
          <w:rStyle w:val="StyleUnderline"/>
          <w:highlight w:val="yellow"/>
        </w:rPr>
        <w:t>trade and</w:t>
      </w:r>
      <w:r w:rsidRPr="003F5D92">
        <w:rPr>
          <w:rStyle w:val="StyleUnderline"/>
        </w:rPr>
        <w:t xml:space="preserve"> economic </w:t>
      </w:r>
      <w:r w:rsidRPr="003F5D92">
        <w:rPr>
          <w:rStyle w:val="StyleUnderline"/>
          <w:highlight w:val="yellow"/>
        </w:rPr>
        <w:t>liberalism become discredited, it is hard to see how</w:t>
      </w:r>
      <w:r w:rsidRPr="003F5D92">
        <w:t xml:space="preserve"> without building on a preexisting high level of political conflict </w:t>
      </w:r>
      <w:r w:rsidRPr="003F5D92">
        <w:rPr>
          <w:rStyle w:val="StyleUnderline"/>
          <w:highlight w:val="yellow"/>
        </w:rPr>
        <w:t>leaders and mass opinion would</w:t>
      </w:r>
      <w:r w:rsidRPr="003F5D92">
        <w:rPr>
          <w:rStyle w:val="StyleUnderline"/>
        </w:rPr>
        <w:t xml:space="preserve"> come to </w:t>
      </w:r>
      <w:r w:rsidRPr="003F5D92">
        <w:rPr>
          <w:rStyle w:val="StyleUnderline"/>
          <w:highlight w:val="yellow"/>
        </w:rPr>
        <w:t>believe</w:t>
      </w:r>
      <w:r w:rsidRPr="003F5D92">
        <w:rPr>
          <w:rStyle w:val="StyleUnderline"/>
        </w:rPr>
        <w:t xml:space="preserve"> that </w:t>
      </w:r>
      <w:r w:rsidRPr="003F5D92">
        <w:rPr>
          <w:rStyle w:val="StyleUnderline"/>
          <w:highlight w:val="yellow"/>
        </w:rPr>
        <w:t>their countries could prosper by</w:t>
      </w:r>
      <w:r w:rsidRPr="003F5D92">
        <w:rPr>
          <w:rStyle w:val="StyleUnderline"/>
        </w:rPr>
        <w:t xml:space="preserve"> impoverishing or</w:t>
      </w:r>
      <w:r w:rsidRPr="003F5D92">
        <w:t xml:space="preserve"> even </w:t>
      </w:r>
      <w:r w:rsidRPr="003F5D92">
        <w:rPr>
          <w:rStyle w:val="StyleUnderline"/>
          <w:highlight w:val="yellow"/>
        </w:rPr>
        <w:t>attacking others</w:t>
      </w:r>
      <w:r w:rsidRPr="003F5D92">
        <w:t xml:space="preserve">. Is it possible that problems will not only become severe, but that people will entertain the thought that they have to be solved by war? </w:t>
      </w:r>
      <w:r w:rsidRPr="003F5D92">
        <w:rPr>
          <w:rStyle w:val="StyleUnderline"/>
        </w:rPr>
        <w:t>While a pessimist could note that this argument does not appear as outlandish as it did before the financial crisis</w:t>
      </w:r>
      <w:r w:rsidRPr="003F5D92">
        <w:t xml:space="preserve">, </w:t>
      </w:r>
      <w:r w:rsidRPr="003F5D92">
        <w:rPr>
          <w:rStyle w:val="StyleUnderline"/>
          <w:highlight w:val="yellow"/>
        </w:rPr>
        <w:t>an optimist could reply (correctly</w:t>
      </w:r>
      <w:r w:rsidRPr="003F5D92">
        <w:t xml:space="preserve">, in my view) </w:t>
      </w:r>
      <w:r w:rsidRPr="003F5D92">
        <w:rPr>
          <w:rStyle w:val="StyleUnderline"/>
          <w:highlight w:val="yellow"/>
        </w:rPr>
        <w:t>that the</w:t>
      </w:r>
      <w:r w:rsidRPr="003F5D92">
        <w:rPr>
          <w:rStyle w:val="StyleUnderline"/>
        </w:rPr>
        <w:t xml:space="preserve"> very </w:t>
      </w:r>
      <w:r w:rsidRPr="003F5D92">
        <w:rPr>
          <w:rStyle w:val="StyleUnderline"/>
          <w:highlight w:val="yellow"/>
        </w:rPr>
        <w:t>fact</w:t>
      </w:r>
      <w:r w:rsidRPr="003F5D92">
        <w:rPr>
          <w:rStyle w:val="StyleUnderline"/>
        </w:rPr>
        <w:t xml:space="preserve"> that </w:t>
      </w:r>
      <w:r w:rsidRPr="003F5D92">
        <w:rPr>
          <w:rStyle w:val="StyleUnderline"/>
          <w:highlight w:val="yellow"/>
        </w:rPr>
        <w:t xml:space="preserve">we have seen such a sharp economic down-turn without </w:t>
      </w:r>
      <w:r w:rsidRPr="003F5D92">
        <w:rPr>
          <w:rStyle w:val="Emphasis"/>
          <w:rFonts w:eastAsiaTheme="majorEastAsia"/>
          <w:highlight w:val="yellow"/>
        </w:rPr>
        <w:t>anyone</w:t>
      </w:r>
      <w:r w:rsidRPr="003F5D92">
        <w:rPr>
          <w:rStyle w:val="StyleUnderline"/>
          <w:highlight w:val="yellow"/>
        </w:rPr>
        <w:t xml:space="preserve"> suggesting</w:t>
      </w:r>
      <w:r w:rsidRPr="003F5D92">
        <w:rPr>
          <w:rStyle w:val="StyleUnderline"/>
        </w:rPr>
        <w:t xml:space="preserve"> that </w:t>
      </w:r>
      <w:r w:rsidRPr="003F5D92">
        <w:rPr>
          <w:rStyle w:val="StyleUnderline"/>
          <w:highlight w:val="yellow"/>
        </w:rPr>
        <w:t>force</w:t>
      </w:r>
      <w:r w:rsidRPr="003F5D92">
        <w:t xml:space="preserve"> of arms </w:t>
      </w:r>
      <w:r w:rsidRPr="003F5D92">
        <w:rPr>
          <w:rStyle w:val="StyleUnderline"/>
          <w:highlight w:val="yellow"/>
        </w:rPr>
        <w:t>is the solution</w:t>
      </w:r>
      <w:r w:rsidRPr="003F5D92">
        <w:rPr>
          <w:highlight w:val="yellow"/>
        </w:rPr>
        <w:t xml:space="preserve"> </w:t>
      </w:r>
      <w:r w:rsidRPr="003F5D92">
        <w:rPr>
          <w:rStyle w:val="StyleUnderline"/>
          <w:highlight w:val="yellow"/>
        </w:rPr>
        <w:t>shows</w:t>
      </w:r>
      <w:r w:rsidRPr="003F5D92">
        <w:rPr>
          <w:rStyle w:val="StyleUnderline"/>
        </w:rPr>
        <w:t xml:space="preserve"> that</w:t>
      </w:r>
      <w:r w:rsidRPr="003F5D92">
        <w:t xml:space="preserve"> </w:t>
      </w:r>
      <w:r w:rsidRPr="003F5D92">
        <w:rPr>
          <w:rStyle w:val="StyleUnderline"/>
          <w:highlight w:val="yellow"/>
        </w:rPr>
        <w:t xml:space="preserve">even if bad times bring about greater economic conflict, it will </w:t>
      </w:r>
      <w:r w:rsidRPr="003F5D92">
        <w:rPr>
          <w:rStyle w:val="Emphasis"/>
          <w:rFonts w:eastAsiaTheme="majorEastAsia"/>
          <w:highlight w:val="yellow"/>
        </w:rPr>
        <w:t>not make war thinkable</w:t>
      </w:r>
      <w:r w:rsidRPr="003F5D92">
        <w:rPr>
          <w:rStyle w:val="StyleUnderline"/>
        </w:rPr>
        <w:t>.</w:t>
      </w:r>
    </w:p>
    <w:p w:rsidR="00655C5F" w:rsidRPr="0036294B" w:rsidRDefault="00655C5F" w:rsidP="00655C5F">
      <w:pPr>
        <w:pStyle w:val="Heading4"/>
      </w:pPr>
      <w:r w:rsidRPr="0036294B">
        <w:t>Empirical studies show no causal relationship between economic decline and war</w:t>
      </w:r>
    </w:p>
    <w:p w:rsidR="00655C5F" w:rsidRPr="00F42B17" w:rsidRDefault="00655C5F" w:rsidP="00655C5F">
      <w:pPr>
        <w:rPr>
          <w:rStyle w:val="Style13ptBold"/>
        </w:rPr>
      </w:pPr>
      <w:r w:rsidRPr="00F42B17">
        <w:rPr>
          <w:rStyle w:val="Style13ptBold"/>
        </w:rPr>
        <w:t xml:space="preserve">Miller 1 – </w:t>
      </w:r>
      <w:proofErr w:type="gramStart"/>
      <w:r w:rsidRPr="00F42B17">
        <w:rPr>
          <w:rStyle w:val="Style13ptBold"/>
        </w:rPr>
        <w:t>prof</w:t>
      </w:r>
      <w:proofErr w:type="gramEnd"/>
      <w:r w:rsidRPr="00F42B17">
        <w:rPr>
          <w:rStyle w:val="Style13ptBold"/>
        </w:rPr>
        <w:t xml:space="preserve"> of economics</w:t>
      </w:r>
    </w:p>
    <w:p w:rsidR="00655C5F" w:rsidRPr="00F42B17" w:rsidRDefault="00655C5F" w:rsidP="00655C5F">
      <w:r w:rsidRPr="00F42B17">
        <w:t>Morris Miller 2001, Professor of Economics, Poverty: A Cause of War</w:t>
      </w:r>
      <w:proofErr w:type="gramStart"/>
      <w:r w:rsidRPr="00F42B17">
        <w:t>?,</w:t>
      </w:r>
      <w:proofErr w:type="gramEnd"/>
      <w:r w:rsidRPr="00F42B17">
        <w:t xml:space="preserve"> http://archive.peacemagazine.org/v17n1p08.htm</w:t>
      </w:r>
    </w:p>
    <w:p w:rsidR="00655C5F" w:rsidRPr="00655C5F" w:rsidRDefault="00655C5F" w:rsidP="00655C5F">
      <w:pPr>
        <w:pStyle w:val="card"/>
      </w:pPr>
      <w:r w:rsidRPr="00D52DA2">
        <w:rPr>
          <w:rStyle w:val="underline"/>
        </w:rPr>
        <w:t>Library shelves are heavy with studies focused on the correlates and causes of war</w:t>
      </w:r>
      <w:r w:rsidRPr="00D52DA2">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D52DA2">
        <w:rPr>
          <w:rStyle w:val="underline"/>
        </w:rPr>
        <w:t>Poverty is most often named as the prime causal factor.</w:t>
      </w:r>
      <w:r w:rsidRPr="00D52DA2">
        <w:t xml:space="preserve"> Therefore we approach the question by asking whether poverty is characteristic of the nations or groups that have engaged in wars. As we shall see, </w:t>
      </w:r>
      <w:r w:rsidRPr="00D52DA2">
        <w:rPr>
          <w:rStyle w:val="underline"/>
        </w:rPr>
        <w:t xml:space="preserve">poverty has never been as significant a factor as one would imagine. Largely this is because of the traits of the poor as a group - particularly their tendency to tolerate their suffering in silence and/or be deterred by the force of repressive regimes. Their </w:t>
      </w:r>
      <w:proofErr w:type="spellStart"/>
      <w:r w:rsidRPr="00D52DA2">
        <w:rPr>
          <w:rStyle w:val="underline"/>
        </w:rPr>
        <w:t>voicelessness</w:t>
      </w:r>
      <w:proofErr w:type="spellEnd"/>
      <w:r w:rsidRPr="00D52DA2">
        <w:rPr>
          <w:rStyle w:val="underline"/>
        </w:rPr>
        <w:t xml:space="preserve"> and powerlessness translate into passivity</w:t>
      </w:r>
      <w:r w:rsidRPr="00D52DA2">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9F00FD">
        <w:rPr>
          <w:rStyle w:val="underline"/>
          <w:highlight w:val="yellow"/>
        </w:rPr>
        <w:t>poor nations cannot organize wars</w:t>
      </w:r>
      <w:r w:rsidRPr="00D52DA2">
        <w:t xml:space="preserve">, which are exceptionally costly. </w:t>
      </w:r>
      <w:r w:rsidRPr="00D52DA2">
        <w:rPr>
          <w:rStyle w:val="underline"/>
        </w:rPr>
        <w:t xml:space="preserve">The </w:t>
      </w:r>
      <w:r w:rsidRPr="009F00FD">
        <w:rPr>
          <w:rStyle w:val="underline"/>
          <w:highlight w:val="yellow"/>
        </w:rPr>
        <w:t>statistics speak</w:t>
      </w:r>
      <w:r w:rsidRPr="00D52DA2">
        <w:rPr>
          <w:rStyle w:val="underline"/>
        </w:rPr>
        <w:t xml:space="preserve"> eloquently </w:t>
      </w:r>
      <w:r w:rsidRPr="009F00FD">
        <w:rPr>
          <w:rStyle w:val="underline"/>
          <w:highlight w:val="yellow"/>
        </w:rPr>
        <w:t>on this point</w:t>
      </w:r>
      <w:r w:rsidRPr="00D52DA2">
        <w:rPr>
          <w:rStyle w:val="underline"/>
        </w:rPr>
        <w:t>. In the last 40 years the global arms trade has been about $1500 billion, of which two-thirds were the purchases of developing countries.</w:t>
      </w:r>
      <w:r w:rsidRPr="00D52DA2">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w:t>
      </w:r>
      <w:proofErr w:type="spellStart"/>
      <w:r w:rsidRPr="00D52DA2">
        <w:t>brigandry</w:t>
      </w:r>
      <w:proofErr w:type="spellEnd"/>
      <w:r w:rsidRPr="00D52DA2">
        <w:t xml:space="preserve">,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9F00FD">
        <w:rPr>
          <w:rStyle w:val="underline"/>
          <w:highlight w:val="yellow"/>
        </w:rPr>
        <w:t>For greed to yield war</w:t>
      </w:r>
      <w:r w:rsidRPr="00D52DA2">
        <w:rPr>
          <w:rStyle w:val="underline"/>
        </w:rPr>
        <w:t xml:space="preserve">, </w:t>
      </w:r>
      <w:r w:rsidRPr="009F00FD">
        <w:rPr>
          <w:rStyle w:val="underline"/>
          <w:highlight w:val="yellow"/>
        </w:rPr>
        <w:t xml:space="preserve">there must be </w:t>
      </w:r>
      <w:r w:rsidRPr="009F00FD">
        <w:rPr>
          <w:rStyle w:val="underline"/>
          <w:highlight w:val="yellow"/>
        </w:rPr>
        <w:lastRenderedPageBreak/>
        <w:t>financial</w:t>
      </w:r>
      <w:r w:rsidRPr="00D52DA2">
        <w:rPr>
          <w:rStyle w:val="underline"/>
        </w:rPr>
        <w:t xml:space="preserve"> </w:t>
      </w:r>
      <w:r w:rsidRPr="009F00FD">
        <w:rPr>
          <w:rStyle w:val="underline"/>
          <w:highlight w:val="yellow"/>
        </w:rPr>
        <w:t>opportunities</w:t>
      </w:r>
      <w:r w:rsidRPr="00D52DA2">
        <w:rPr>
          <w:rStyle w:val="underline"/>
        </w:rPr>
        <w:t xml:space="preserve">. </w:t>
      </w:r>
      <w:r w:rsidRPr="009F00FD">
        <w:rPr>
          <w:rStyle w:val="underline"/>
          <w:highlight w:val="yellow"/>
        </w:rPr>
        <w:t>Only affluent</w:t>
      </w:r>
      <w:r w:rsidRPr="00D52DA2">
        <w:rPr>
          <w:rStyle w:val="underline"/>
        </w:rPr>
        <w:t xml:space="preserve"> political </w:t>
      </w:r>
      <w:r w:rsidRPr="009F00FD">
        <w:rPr>
          <w:rStyle w:val="underline"/>
          <w:highlight w:val="yellow"/>
        </w:rPr>
        <w:t>leaders</w:t>
      </w:r>
      <w:r w:rsidRPr="00D52DA2">
        <w:rPr>
          <w:rStyle w:val="underline"/>
        </w:rPr>
        <w:t xml:space="preserve"> and elites </w:t>
      </w:r>
      <w:r w:rsidRPr="009F00FD">
        <w:rPr>
          <w:rStyle w:val="underline"/>
          <w:highlight w:val="yellow"/>
        </w:rPr>
        <w:t>can amass</w:t>
      </w:r>
      <w:r w:rsidRPr="00D52DA2">
        <w:rPr>
          <w:rStyle w:val="underline"/>
        </w:rPr>
        <w:t xml:space="preserve"> such </w:t>
      </w:r>
      <w:r w:rsidRPr="009F00FD">
        <w:rPr>
          <w:rStyle w:val="underline"/>
          <w:highlight w:val="yellow"/>
        </w:rPr>
        <w:t>weaponry</w:t>
      </w:r>
      <w:r w:rsidRPr="00D52DA2">
        <w:rPr>
          <w:rStyle w:val="underline"/>
        </w:rPr>
        <w:t>,</w:t>
      </w:r>
      <w:r w:rsidRPr="00D52DA2">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D52DA2">
        <w:rPr>
          <w:rStyle w:val="underline"/>
        </w:rPr>
        <w:t xml:space="preserve">Some </w:t>
      </w:r>
      <w:r w:rsidRPr="009F00FD">
        <w:rPr>
          <w:rStyle w:val="underline"/>
          <w:highlight w:val="yellow"/>
        </w:rPr>
        <w:t>scholars have argued</w:t>
      </w:r>
      <w:r w:rsidRPr="00D52DA2">
        <w:t xml:space="preserve"> that it is not poverty, as such, that contributes to the support for armed conflict, but rather </w:t>
      </w:r>
      <w:r w:rsidRPr="009F00FD">
        <w:rPr>
          <w:rStyle w:val="underline"/>
          <w:highlight w:val="yellow"/>
        </w:rPr>
        <w:t>some</w:t>
      </w:r>
      <w:r w:rsidRPr="00D52DA2">
        <w:rPr>
          <w:rStyle w:val="underline"/>
        </w:rPr>
        <w:t xml:space="preserve"> </w:t>
      </w:r>
      <w:r w:rsidRPr="009F00FD">
        <w:rPr>
          <w:rStyle w:val="underline"/>
          <w:highlight w:val="yellow"/>
        </w:rPr>
        <w:t>catalyst, such as</w:t>
      </w:r>
      <w:r w:rsidRPr="00D52DA2">
        <w:t xml:space="preserve"> an </w:t>
      </w:r>
      <w:r w:rsidRPr="009F00FD">
        <w:rPr>
          <w:rStyle w:val="underline"/>
          <w:highlight w:val="yellow"/>
        </w:rPr>
        <w:t>economic crisis</w:t>
      </w:r>
      <w:r w:rsidRPr="00D52DA2">
        <w:rPr>
          <w:rStyle w:val="underline"/>
        </w:rPr>
        <w:t xml:space="preserve">. </w:t>
      </w:r>
      <w:r w:rsidRPr="009F00FD">
        <w:rPr>
          <w:rStyle w:val="underline"/>
          <w:highlight w:val="yellow"/>
        </w:rPr>
        <w:t>However</w:t>
      </w:r>
      <w:r w:rsidRPr="00D52DA2">
        <w:rPr>
          <w:rStyle w:val="underline"/>
        </w:rPr>
        <w:t xml:space="preserve">, </w:t>
      </w:r>
      <w:r w:rsidRPr="009F00FD">
        <w:rPr>
          <w:rStyle w:val="underline"/>
          <w:highlight w:val="yellow"/>
        </w:rPr>
        <w:t>a study by</w:t>
      </w:r>
      <w:r w:rsidRPr="00D52DA2">
        <w:rPr>
          <w:rStyle w:val="underline"/>
        </w:rPr>
        <w:t xml:space="preserve"> </w:t>
      </w:r>
      <w:proofErr w:type="spellStart"/>
      <w:r w:rsidRPr="00D52DA2">
        <w:rPr>
          <w:rStyle w:val="underline"/>
        </w:rPr>
        <w:t>Minxin</w:t>
      </w:r>
      <w:proofErr w:type="spellEnd"/>
      <w:r w:rsidRPr="00D52DA2">
        <w:rPr>
          <w:rStyle w:val="underline"/>
        </w:rPr>
        <w:t xml:space="preserve"> </w:t>
      </w:r>
      <w:r w:rsidRPr="009F00FD">
        <w:rPr>
          <w:rStyle w:val="underline"/>
          <w:highlight w:val="yellow"/>
        </w:rPr>
        <w:t>Pei and</w:t>
      </w:r>
      <w:r w:rsidRPr="00D52DA2">
        <w:rPr>
          <w:rStyle w:val="underline"/>
        </w:rPr>
        <w:t xml:space="preserve"> Ariel </w:t>
      </w:r>
      <w:proofErr w:type="spellStart"/>
      <w:r w:rsidRPr="009F00FD">
        <w:rPr>
          <w:rStyle w:val="underline"/>
          <w:highlight w:val="yellow"/>
        </w:rPr>
        <w:t>Adesnik</w:t>
      </w:r>
      <w:proofErr w:type="spellEnd"/>
      <w:r w:rsidRPr="009F00FD">
        <w:rPr>
          <w:rStyle w:val="underline"/>
          <w:highlight w:val="yellow"/>
        </w:rPr>
        <w:t xml:space="preserve"> shows that</w:t>
      </w:r>
      <w:r w:rsidRPr="00D52DA2">
        <w:rPr>
          <w:rStyle w:val="underline"/>
        </w:rPr>
        <w:t xml:space="preserve"> this hypothesis </w:t>
      </w:r>
      <w:r w:rsidRPr="009F00FD">
        <w:rPr>
          <w:rStyle w:val="underline"/>
          <w:highlight w:val="yellow"/>
        </w:rPr>
        <w:t>lacks merit</w:t>
      </w:r>
      <w:r w:rsidRPr="00D52DA2">
        <w:rPr>
          <w:rStyle w:val="underline"/>
        </w:rPr>
        <w:t xml:space="preserve">. </w:t>
      </w:r>
      <w:r w:rsidRPr="009F00FD">
        <w:rPr>
          <w:rStyle w:val="underline"/>
          <w:highlight w:val="yellow"/>
        </w:rPr>
        <w:t>After studying 93 episodes</w:t>
      </w:r>
      <w:r w:rsidRPr="00D52DA2">
        <w:rPr>
          <w:rStyle w:val="underline"/>
        </w:rPr>
        <w:t xml:space="preserve"> of economic crisis</w:t>
      </w:r>
      <w:r w:rsidRPr="00D52DA2">
        <w:t xml:space="preserve"> in 22 countries in Latin American and Asia since World War II, </w:t>
      </w:r>
      <w:r w:rsidRPr="009F00FD">
        <w:rPr>
          <w:rStyle w:val="underline"/>
          <w:highlight w:val="yellow"/>
        </w:rPr>
        <w:t>they concluded</w:t>
      </w:r>
      <w:r w:rsidRPr="00D52DA2">
        <w:rPr>
          <w:rStyle w:val="underline"/>
        </w:rPr>
        <w:t xml:space="preserve"> that much of </w:t>
      </w:r>
      <w:r w:rsidRPr="009F00FD">
        <w:rPr>
          <w:rStyle w:val="underline"/>
          <w:highlight w:val="yellow"/>
        </w:rPr>
        <w:t>the conventional thinking</w:t>
      </w:r>
      <w:r w:rsidRPr="00D52DA2">
        <w:rPr>
          <w:rStyle w:val="underline"/>
        </w:rPr>
        <w:t xml:space="preserve"> about the political impact </w:t>
      </w:r>
      <w:r w:rsidRPr="009F00FD">
        <w:rPr>
          <w:rStyle w:val="underline"/>
          <w:highlight w:val="yellow"/>
        </w:rPr>
        <w:t>of economic crisis is wrong: "The severity of economic crisis</w:t>
      </w:r>
      <w:r w:rsidRPr="00D52DA2">
        <w:t xml:space="preserve"> - as measured in terms of inflation and negative growth - </w:t>
      </w:r>
      <w:r w:rsidRPr="009F00FD">
        <w:rPr>
          <w:rStyle w:val="underline"/>
          <w:highlight w:val="yellow"/>
        </w:rPr>
        <w:t>bore no relationship</w:t>
      </w:r>
      <w:r w:rsidRPr="00D52DA2">
        <w:t xml:space="preserve"> to the collapse of regimes ... or (in democratic states, rarely) </w:t>
      </w:r>
      <w:r w:rsidRPr="009F00FD">
        <w:rPr>
          <w:rStyle w:val="underline"/>
          <w:highlight w:val="yellow"/>
        </w:rPr>
        <w:t>to an outbreak of violence</w:t>
      </w:r>
      <w:r w:rsidRPr="009F00FD">
        <w:rPr>
          <w:highlight w:val="yellow"/>
        </w:rPr>
        <w:t>.</w:t>
      </w:r>
      <w:r w:rsidRPr="00D52DA2">
        <w:t xml:space="preserve">.. In the cases of dictatorships and semi-democracies, the ruling elites responded to crises by increasing repression (thereby using one form of violence to abort another)." </w:t>
      </w:r>
    </w:p>
    <w:p w:rsidR="00A055D6" w:rsidRPr="00A055D6" w:rsidRDefault="00A055D6" w:rsidP="00A055D6">
      <w:pPr>
        <w:pStyle w:val="Heading2"/>
      </w:pPr>
    </w:p>
    <w:p w:rsidR="00AD7108" w:rsidRDefault="00AD7108" w:rsidP="0008281E">
      <w:pPr>
        <w:pStyle w:val="Heading2"/>
      </w:pPr>
      <w:r>
        <w:lastRenderedPageBreak/>
        <w:t xml:space="preserve">Devolution </w:t>
      </w:r>
      <w:proofErr w:type="spellStart"/>
      <w:r>
        <w:t>Adv</w:t>
      </w:r>
      <w:proofErr w:type="spellEnd"/>
    </w:p>
    <w:p w:rsidR="001D7DF2" w:rsidRDefault="001D7DF2" w:rsidP="00AD7108">
      <w:pPr>
        <w:pStyle w:val="Heading3"/>
      </w:pPr>
      <w:r>
        <w:lastRenderedPageBreak/>
        <w:t>Devolution Fails – Low Resources</w:t>
      </w:r>
    </w:p>
    <w:p w:rsidR="001D7DF2" w:rsidRPr="00331A0E" w:rsidRDefault="00331A0E" w:rsidP="00331A0E">
      <w:pPr>
        <w:pStyle w:val="Heading4"/>
      </w:pPr>
      <w:r w:rsidRPr="00331A0E">
        <w:t xml:space="preserve">Devolution will hurt state resources – and the plan is not key to devolution </w:t>
      </w:r>
    </w:p>
    <w:p w:rsidR="001D7DF2" w:rsidRPr="001D7DF2" w:rsidRDefault="001D7DF2" w:rsidP="001D7DF2">
      <w:pPr>
        <w:rPr>
          <w:rStyle w:val="Style13ptBold"/>
        </w:rPr>
      </w:pPr>
      <w:proofErr w:type="spellStart"/>
      <w:r w:rsidRPr="001D7DF2">
        <w:rPr>
          <w:rStyle w:val="Style13ptBold"/>
        </w:rPr>
        <w:t>Lipsky</w:t>
      </w:r>
      <w:proofErr w:type="spellEnd"/>
      <w:r w:rsidRPr="001D7DF2">
        <w:rPr>
          <w:rStyle w:val="Style13ptBold"/>
        </w:rPr>
        <w:t xml:space="preserve"> 12</w:t>
      </w:r>
    </w:p>
    <w:p w:rsidR="001D7DF2" w:rsidRDefault="001D7DF2" w:rsidP="001D7DF2">
      <w:r>
        <w:t>Devolving Federal Programs to the States Means Cutting Them MICHAEL LIPSKY OCTOBER 9, 2012 http://prospect.org/article/devolving-federal-programs-states-means-cutting-</w:t>
      </w:r>
      <w:proofErr w:type="gramStart"/>
      <w:r>
        <w:t>them(</w:t>
      </w:r>
      <w:proofErr w:type="gramEnd"/>
      <w:r>
        <w:t xml:space="preserve">Michael </w:t>
      </w:r>
      <w:proofErr w:type="spellStart"/>
      <w:r>
        <w:t>Lipsky</w:t>
      </w:r>
      <w:proofErr w:type="spellEnd"/>
      <w:r>
        <w:t>, a political scientist, and a Distinguished Senior Fellow at Demos. He is the co-author of Commission Politics: The Processing of Racial Crisis in America.)</w:t>
      </w:r>
    </w:p>
    <w:p w:rsidR="001D7DF2" w:rsidRPr="00331A0E" w:rsidRDefault="001D7DF2" w:rsidP="001D7DF2">
      <w:pPr>
        <w:rPr>
          <w:sz w:val="16"/>
        </w:rPr>
      </w:pPr>
      <w:r w:rsidRPr="00331A0E">
        <w:rPr>
          <w:rStyle w:val="StyleUnderline"/>
        </w:rPr>
        <w:t>The proposal to devolve programs to the states has a certain resonance</w:t>
      </w:r>
      <w:r w:rsidRPr="00331A0E">
        <w:rPr>
          <w:sz w:val="16"/>
        </w:rPr>
        <w:t xml:space="preserve"> in American political rhetoric. </w:t>
      </w:r>
      <w:r w:rsidRPr="00331A0E">
        <w:rPr>
          <w:rStyle w:val="StyleUnderline"/>
        </w:rPr>
        <w:t>States are famously “laboratories of democracy</w:t>
      </w:r>
      <w:r w:rsidRPr="00331A0E">
        <w:rPr>
          <w:sz w:val="16"/>
        </w:rPr>
        <w:t>,” as Justice Brandeis once wrote and Gov. Romney reminded his audience in the first presidential debate.</w:t>
      </w:r>
      <w:r w:rsidR="00331A0E" w:rsidRPr="00331A0E">
        <w:rPr>
          <w:sz w:val="16"/>
        </w:rPr>
        <w:t xml:space="preserve"> </w:t>
      </w:r>
      <w:r w:rsidRPr="00331A0E">
        <w:rPr>
          <w:sz w:val="16"/>
        </w:rPr>
        <w:t xml:space="preserve">There’s a measure of truth to this homily, but </w:t>
      </w:r>
      <w:r w:rsidRPr="00331A0E">
        <w:rPr>
          <w:rStyle w:val="StyleUnderline"/>
        </w:rPr>
        <w:t>it should be understood in context</w:t>
      </w:r>
      <w:r w:rsidRPr="00331A0E">
        <w:rPr>
          <w:sz w:val="16"/>
        </w:rPr>
        <w:t>.</w:t>
      </w:r>
      <w:r w:rsidR="00331A0E" w:rsidRPr="00331A0E">
        <w:rPr>
          <w:sz w:val="16"/>
        </w:rPr>
        <w:t xml:space="preserve"> </w:t>
      </w:r>
      <w:r w:rsidRPr="00331A0E">
        <w:rPr>
          <w:sz w:val="16"/>
        </w:rPr>
        <w:t xml:space="preserve">When issues are bubbling to the surface or when Federal lawmakers are conflicted, </w:t>
      </w:r>
      <w:r w:rsidRPr="00331A0E">
        <w:rPr>
          <w:rStyle w:val="StyleUnderline"/>
        </w:rPr>
        <w:t>states can indeed show the way, as they did with child labor laws and labor protections</w:t>
      </w:r>
      <w:r w:rsidRPr="00331A0E">
        <w:rPr>
          <w:sz w:val="16"/>
        </w:rPr>
        <w:t>. More recently, states have been bolder than the Federal government on environmental policies, including automobile gas mileage standards, recycling, and cap-and-trade approaches to pollution control.</w:t>
      </w:r>
      <w:r w:rsidR="00331A0E" w:rsidRPr="00331A0E">
        <w:rPr>
          <w:sz w:val="16"/>
        </w:rPr>
        <w:t xml:space="preserve"> </w:t>
      </w:r>
      <w:r w:rsidRPr="00331A0E">
        <w:rPr>
          <w:rStyle w:val="StyleUnderline"/>
        </w:rPr>
        <w:t xml:space="preserve">For established policies, however, proposals to devolve responsibility to the states typically mean </w:t>
      </w:r>
      <w:r w:rsidRPr="00331A0E">
        <w:rPr>
          <w:rStyle w:val="Emphasis"/>
        </w:rPr>
        <w:t>reducing support for them</w:t>
      </w:r>
      <w:r w:rsidRPr="00331A0E">
        <w:rPr>
          <w:sz w:val="16"/>
        </w:rPr>
        <w:t xml:space="preserve">. Devolution through block grants tacitly </w:t>
      </w:r>
      <w:r w:rsidRPr="00331A0E">
        <w:rPr>
          <w:rStyle w:val="StyleUnderline"/>
        </w:rPr>
        <w:t>becomes an excuse to allocate less money</w:t>
      </w:r>
      <w:r w:rsidRPr="00331A0E">
        <w:rPr>
          <w:sz w:val="16"/>
        </w:rPr>
        <w:t xml:space="preserve">, usually </w:t>
      </w:r>
      <w:r w:rsidRPr="00331A0E">
        <w:rPr>
          <w:rStyle w:val="StyleUnderline"/>
        </w:rPr>
        <w:t>on the unexamined assumption that states will be able to eliminate waste and duplication</w:t>
      </w:r>
      <w:r w:rsidRPr="00331A0E">
        <w:rPr>
          <w:sz w:val="16"/>
        </w:rPr>
        <w:t>, and tailor the policies to local circumstances.</w:t>
      </w:r>
      <w:r w:rsidR="00331A0E" w:rsidRPr="00331A0E">
        <w:rPr>
          <w:sz w:val="16"/>
        </w:rPr>
        <w:t xml:space="preserve"> </w:t>
      </w:r>
      <w:r w:rsidRPr="00331A0E">
        <w:rPr>
          <w:rStyle w:val="StyleUnderline"/>
        </w:rPr>
        <w:t xml:space="preserve">Devolution can also mean turning over responsibility for funding to governments which do not have the fiscal resources </w:t>
      </w:r>
      <w:r w:rsidRPr="00331A0E">
        <w:rPr>
          <w:sz w:val="16"/>
        </w:rPr>
        <w:t>the Federal government enjoys.</w:t>
      </w:r>
      <w:r w:rsidR="00331A0E" w:rsidRPr="00331A0E">
        <w:rPr>
          <w:sz w:val="16"/>
        </w:rPr>
        <w:t xml:space="preserve"> </w:t>
      </w:r>
      <w:r w:rsidRPr="00331A0E">
        <w:rPr>
          <w:sz w:val="16"/>
        </w:rPr>
        <w:t xml:space="preserve">Moreover, the </w:t>
      </w:r>
      <w:r w:rsidRPr="00331A0E">
        <w:rPr>
          <w:rStyle w:val="Emphasis"/>
        </w:rPr>
        <w:t>states vary greatly in their capacity to provide for their citizens</w:t>
      </w:r>
      <w:r w:rsidRPr="00331A0E">
        <w:rPr>
          <w:sz w:val="16"/>
        </w:rPr>
        <w:t>; Connecticut simply has more resources than Mississippi.</w:t>
      </w:r>
      <w:r w:rsidR="00331A0E" w:rsidRPr="00331A0E">
        <w:rPr>
          <w:sz w:val="16"/>
        </w:rPr>
        <w:t xml:space="preserve"> </w:t>
      </w:r>
      <w:r w:rsidRPr="00331A0E">
        <w:rPr>
          <w:sz w:val="16"/>
        </w:rPr>
        <w:t>In addition, because they must balance their budgets every year, unlike the federal government, states must cut programs or raise taxes when the economy falls into recession.</w:t>
      </w:r>
      <w:r w:rsidR="00331A0E" w:rsidRPr="00331A0E">
        <w:rPr>
          <w:sz w:val="16"/>
        </w:rPr>
        <w:t xml:space="preserve"> </w:t>
      </w:r>
      <w:r w:rsidRPr="00331A0E">
        <w:rPr>
          <w:sz w:val="16"/>
        </w:rPr>
        <w:t xml:space="preserve">Thus </w:t>
      </w:r>
      <w:r w:rsidRPr="00331A0E">
        <w:rPr>
          <w:rStyle w:val="StyleUnderline"/>
        </w:rPr>
        <w:t>policies devolved to states at the least will be less stable.</w:t>
      </w:r>
      <w:r w:rsidR="00331A0E">
        <w:rPr>
          <w:rStyle w:val="StyleUnderline"/>
        </w:rPr>
        <w:t xml:space="preserve"> </w:t>
      </w:r>
      <w:r w:rsidRPr="00331A0E">
        <w:rPr>
          <w:sz w:val="16"/>
        </w:rPr>
        <w:t xml:space="preserve">Finally, </w:t>
      </w:r>
      <w:r w:rsidRPr="00331A0E">
        <w:rPr>
          <w:rStyle w:val="Emphasis"/>
        </w:rPr>
        <w:t>the flexibility states seek in administering Federal programs is often available without devolution.</w:t>
      </w:r>
      <w:r w:rsidR="00331A0E">
        <w:rPr>
          <w:rStyle w:val="Emphasis"/>
        </w:rPr>
        <w:t xml:space="preserve"> </w:t>
      </w:r>
      <w:r w:rsidRPr="00331A0E">
        <w:rPr>
          <w:sz w:val="16"/>
        </w:rPr>
        <w:t xml:space="preserve">In his first term President </w:t>
      </w:r>
      <w:r w:rsidRPr="00331A0E">
        <w:rPr>
          <w:rStyle w:val="StyleUnderline"/>
        </w:rPr>
        <w:t>Obama encouraged states to experiment with federal education programs</w:t>
      </w:r>
      <w:r w:rsidRPr="00331A0E">
        <w:rPr>
          <w:sz w:val="16"/>
        </w:rPr>
        <w:t>, and welfare policies.</w:t>
      </w:r>
      <w:r w:rsidR="00331A0E" w:rsidRPr="00331A0E">
        <w:rPr>
          <w:sz w:val="16"/>
        </w:rPr>
        <w:t xml:space="preserve"> </w:t>
      </w:r>
      <w:r w:rsidRPr="00331A0E">
        <w:rPr>
          <w:sz w:val="16"/>
        </w:rPr>
        <w:t>One might think that states could use their own monies to make up shortfalls when federal block grants came up short. This is clearly implausible in an environment in which cuts may be expected across the policy spectrum. It is certainly unlikely in the unbalanced budget proposals of Governor Romney and Representative Ryan, who would recommend no additional taxes. Without additional revenues states would see federal support decrease by over 20 percent, according to the Center on Budget and Policy Priorities.</w:t>
      </w:r>
      <w:r w:rsidR="00331A0E" w:rsidRPr="00331A0E">
        <w:rPr>
          <w:sz w:val="16"/>
        </w:rPr>
        <w:t xml:space="preserve"> </w:t>
      </w:r>
      <w:r w:rsidRPr="00331A0E">
        <w:rPr>
          <w:rStyle w:val="StyleUnderline"/>
        </w:rPr>
        <w:t xml:space="preserve">In such an environment, with </w:t>
      </w:r>
      <w:r w:rsidRPr="00331A0E">
        <w:rPr>
          <w:sz w:val="16"/>
        </w:rPr>
        <w:t xml:space="preserve">health care costs rising and </w:t>
      </w:r>
      <w:r w:rsidRPr="00331A0E">
        <w:rPr>
          <w:rStyle w:val="StyleUnderline"/>
        </w:rPr>
        <w:t xml:space="preserve">schools </w:t>
      </w:r>
      <w:r w:rsidRPr="00331A0E">
        <w:rPr>
          <w:sz w:val="16"/>
        </w:rPr>
        <w:t xml:space="preserve">and law </w:t>
      </w:r>
      <w:r w:rsidRPr="00331A0E">
        <w:rPr>
          <w:rStyle w:val="StyleUnderline"/>
        </w:rPr>
        <w:t>enforcement hurting, no state could be expected to maintain existing levels of support for newly devolved federal policies</w:t>
      </w:r>
      <w:r w:rsidRPr="00331A0E">
        <w:rPr>
          <w:sz w:val="16"/>
        </w:rPr>
        <w:t>.</w:t>
      </w:r>
    </w:p>
    <w:p w:rsidR="00AD7108" w:rsidRDefault="00AD7108" w:rsidP="00AD7108">
      <w:pPr>
        <w:pStyle w:val="Heading3"/>
      </w:pPr>
      <w:r>
        <w:lastRenderedPageBreak/>
        <w:t xml:space="preserve">Devolution Fails – Scotland </w:t>
      </w:r>
    </w:p>
    <w:p w:rsidR="00AD7108" w:rsidRPr="00AD7108" w:rsidRDefault="00AD7108" w:rsidP="00AD7108">
      <w:pPr>
        <w:keepNext/>
        <w:keepLines/>
        <w:spacing w:before="40"/>
        <w:outlineLvl w:val="3"/>
        <w:rPr>
          <w:rFonts w:eastAsiaTheme="majorEastAsia" w:cstheme="majorBidi"/>
          <w:b/>
          <w:iCs/>
          <w:sz w:val="26"/>
        </w:rPr>
      </w:pPr>
      <w:r w:rsidRPr="00AD7108">
        <w:rPr>
          <w:rFonts w:eastAsiaTheme="majorEastAsia" w:cstheme="majorBidi"/>
          <w:b/>
          <w:iCs/>
          <w:sz w:val="26"/>
        </w:rPr>
        <w:t>Devolution is slower moving and more ineffective than the status quo, Scotland proves.</w:t>
      </w:r>
    </w:p>
    <w:p w:rsidR="00AD7108" w:rsidRPr="00AD7108" w:rsidRDefault="00AD7108" w:rsidP="00AD7108">
      <w:r w:rsidRPr="00AD7108">
        <w:t xml:space="preserve">Chris Marshall, 8-1-2013, "Education ‘has failed to improve with devolution’," Scotsman, </w:t>
      </w:r>
      <w:hyperlink r:id="rId99" w:history="1">
        <w:r w:rsidRPr="00AD7108">
          <w:t>http://www.scotsman.com/news/education/education-has-failed-to-improve-with-devolution-1-3046489</w:t>
        </w:r>
      </w:hyperlink>
    </w:p>
    <w:p w:rsidR="00AD7108" w:rsidRDefault="00AD7108" w:rsidP="00AD7108">
      <w:pPr>
        <w:rPr>
          <w:rStyle w:val="StyleUnderline"/>
        </w:rPr>
      </w:pPr>
      <w:r w:rsidRPr="00AD7108">
        <w:rPr>
          <w:u w:val="single"/>
        </w:rPr>
        <w:t>The report, Education in a Devolved Scotland: A Quantitative Analysis, said the rate of change north of the Border had been “very stable”, while increasing in England during the same period. The study compared exam results as well as the performance of each country in international comparison exercises</w:t>
      </w:r>
      <w:r w:rsidRPr="00AD7108">
        <w:rPr>
          <w:sz w:val="16"/>
          <w:szCs w:val="16"/>
          <w:u w:val="single"/>
        </w:rPr>
        <w:t>.</w:t>
      </w:r>
      <w:r w:rsidRPr="00AD7108">
        <w:rPr>
          <w:sz w:val="16"/>
          <w:szCs w:val="16"/>
        </w:rPr>
        <w:t xml:space="preserve"> The authors of the report note that the performance of the education system is one of the questions that voters may consider in the run-up to next year’s independence referendum</w:t>
      </w:r>
      <w:r w:rsidRPr="00AD7108">
        <w:t xml:space="preserve">. </w:t>
      </w:r>
      <w:r w:rsidRPr="00AD7108">
        <w:rPr>
          <w:sz w:val="16"/>
          <w:szCs w:val="16"/>
        </w:rPr>
        <w:t>Written by Stephen Machin and Sandra McNally, of LSE’s Centre for Economic Performance</w:t>
      </w:r>
      <w:r w:rsidRPr="00AD7108">
        <w:rPr>
          <w:rStyle w:val="StyleUnderline"/>
        </w:rPr>
        <w:t xml:space="preserve">, </w:t>
      </w:r>
      <w:r w:rsidRPr="00AD7108">
        <w:rPr>
          <w:rStyle w:val="StyleUnderline"/>
          <w:highlight w:val="cyan"/>
        </w:rPr>
        <w:t>the report states: “Our analysis of national statistics showed that Scotland’s performance has been very stable over time whilst, in contrast, England’s performance has been increasing</w:t>
      </w:r>
      <w:r w:rsidRPr="00AD7108">
        <w:rPr>
          <w:rStyle w:val="StyleUnderline"/>
        </w:rPr>
        <w:t>.</w:t>
      </w:r>
      <w:r w:rsidRPr="00AD7108">
        <w:t>”</w:t>
      </w:r>
      <w:r w:rsidRPr="00AD7108">
        <w:rPr>
          <w:sz w:val="20"/>
        </w:rPr>
        <w:t xml:space="preserve"> </w:t>
      </w:r>
      <w:r w:rsidRPr="00AD7108">
        <w:rPr>
          <w:sz w:val="16"/>
          <w:szCs w:val="18"/>
        </w:rPr>
        <w:t xml:space="preserve">It adds: “Our analysis of international test scores showed Scotland in a </w:t>
      </w:r>
      <w:proofErr w:type="spellStart"/>
      <w:r w:rsidRPr="00AD7108">
        <w:rPr>
          <w:sz w:val="16"/>
          <w:szCs w:val="18"/>
        </w:rPr>
        <w:t>favourable</w:t>
      </w:r>
      <w:proofErr w:type="spellEnd"/>
      <w:r w:rsidRPr="00AD7108">
        <w:rPr>
          <w:sz w:val="16"/>
          <w:szCs w:val="18"/>
        </w:rPr>
        <w:t xml:space="preserve"> light internationally and, while there were some inconsistencies in findings depending on the survey studied, they tended to show Scottish pupils performing as well as, if not better than, other pupils in the UK on these measures</w:t>
      </w:r>
      <w:r w:rsidRPr="00AD7108">
        <w:rPr>
          <w:sz w:val="18"/>
          <w:szCs w:val="18"/>
        </w:rPr>
        <w:t>.</w:t>
      </w:r>
      <w:r w:rsidRPr="00AD7108">
        <w:t xml:space="preserve"> </w:t>
      </w:r>
      <w:r w:rsidRPr="00AD7108">
        <w:rPr>
          <w:highlight w:val="cyan"/>
        </w:rPr>
        <w:t>“</w:t>
      </w:r>
      <w:r w:rsidRPr="00AD7108">
        <w:rPr>
          <w:rStyle w:val="StyleUnderline"/>
          <w:highlight w:val="cyan"/>
        </w:rPr>
        <w:t>However, we found no evidence of any improvements in Scotland in any of the tests over time – backed up by very stable performance in national assessments. Furthermore, our findings also showed deep levels of inequality in Scotland, particularly between pupils from different socio-economic groups.”</w:t>
      </w:r>
    </w:p>
    <w:p w:rsidR="003E0715" w:rsidRDefault="003E0715" w:rsidP="003E0715">
      <w:pPr>
        <w:pStyle w:val="Heading3"/>
      </w:pPr>
      <w:r w:rsidRPr="003E0715">
        <w:lastRenderedPageBreak/>
        <w:t>No Grid Collapse</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No impact to grid collapse- segmented</w:t>
      </w:r>
    </w:p>
    <w:p w:rsidR="003E0715" w:rsidRPr="003E0715" w:rsidRDefault="003E0715" w:rsidP="003E0715">
      <w:r w:rsidRPr="003E0715">
        <w:rPr>
          <w:b/>
          <w:bCs/>
          <w:sz w:val="26"/>
        </w:rPr>
        <w:t>Leger ’12</w:t>
      </w:r>
      <w:r w:rsidRPr="003E0715">
        <w:t xml:space="preserve"> (Donna </w:t>
      </w:r>
      <w:proofErr w:type="spellStart"/>
      <w:r w:rsidRPr="003E0715">
        <w:t>Leinwand</w:t>
      </w:r>
      <w:proofErr w:type="spellEnd"/>
      <w:r w:rsidRPr="003E0715">
        <w:t xml:space="preserve"> Leger, USA Today, “Energy experts say blackout like India's is unlikely in U.S.,” </w:t>
      </w:r>
      <w:hyperlink r:id="rId100" w:history="1">
        <w:r w:rsidRPr="003E0715">
          <w:t>http://www.usatoday.com/news/nation/story/2012-07-31/usa-india-power-outage/56622978/1</w:t>
        </w:r>
      </w:hyperlink>
      <w:r w:rsidRPr="003E0715">
        <w:t>, July 31, 2012]</w:t>
      </w:r>
    </w:p>
    <w:p w:rsidR="003E0715" w:rsidRPr="003E0715" w:rsidRDefault="003E0715" w:rsidP="003E0715">
      <w:pPr>
        <w:ind w:left="288" w:right="288"/>
        <w:rPr>
          <w:rFonts w:eastAsia="Times New Roman"/>
        </w:rPr>
      </w:pPr>
      <w:r w:rsidRPr="003E0715">
        <w:rPr>
          <w:rFonts w:eastAsia="Batang"/>
          <w:highlight w:val="yellow"/>
          <w:u w:val="single"/>
        </w:rPr>
        <w:t>A massive, countrywide power failure</w:t>
      </w:r>
      <w:r w:rsidRPr="003E0715">
        <w:rPr>
          <w:rFonts w:eastAsia="Times New Roman"/>
        </w:rPr>
        <w:t xml:space="preserve"> like the one in India on Tuesday </w:t>
      </w:r>
      <w:r w:rsidRPr="003E0715">
        <w:rPr>
          <w:rFonts w:eastAsia="Batang"/>
          <w:highlight w:val="yellow"/>
          <w:u w:val="single"/>
        </w:rPr>
        <w:t>is "extremely unlikely" in the U</w:t>
      </w:r>
      <w:r w:rsidRPr="003E0715">
        <w:rPr>
          <w:rFonts w:eastAsia="Batang"/>
          <w:u w:val="single"/>
        </w:rPr>
        <w:t xml:space="preserve">nited </w:t>
      </w:r>
      <w:r w:rsidRPr="003E0715">
        <w:rPr>
          <w:rFonts w:eastAsia="Batang"/>
          <w:highlight w:val="yellow"/>
          <w:u w:val="single"/>
        </w:rPr>
        <w:t>S</w:t>
      </w:r>
      <w:r w:rsidRPr="003E0715">
        <w:rPr>
          <w:rFonts w:eastAsia="Batang"/>
          <w:u w:val="single"/>
        </w:rPr>
        <w:t xml:space="preserve">tates, </w:t>
      </w:r>
      <w:r w:rsidRPr="003E0715">
        <w:rPr>
          <w:rFonts w:eastAsia="Batang"/>
          <w:highlight w:val="yellow"/>
          <w:u w:val="single"/>
        </w:rPr>
        <w:t>energy experts say</w:t>
      </w:r>
      <w:r w:rsidRPr="003E0715">
        <w:rPr>
          <w:rFonts w:eastAsia="Times New Roman"/>
        </w:rPr>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3E0715">
        <w:rPr>
          <w:rFonts w:eastAsia="Batang"/>
          <w:highlight w:val="yellow"/>
          <w:u w:val="single"/>
        </w:rPr>
        <w:t xml:space="preserve">The U.S. electricity system is </w:t>
      </w:r>
      <w:r w:rsidRPr="003E0715">
        <w:rPr>
          <w:rFonts w:eastAsiaTheme="majorEastAsia"/>
          <w:b/>
          <w:iCs/>
          <w:highlight w:val="yellow"/>
          <w:u w:val="single"/>
        </w:rPr>
        <w:t>segmented</w:t>
      </w:r>
      <w:r w:rsidRPr="003E0715">
        <w:rPr>
          <w:rFonts w:eastAsia="Batang"/>
          <w:u w:val="single"/>
        </w:rPr>
        <w:t xml:space="preserve"> into three parts </w:t>
      </w:r>
      <w:r w:rsidRPr="003E0715">
        <w:rPr>
          <w:rFonts w:eastAsia="Batang"/>
          <w:highlight w:val="yellow"/>
          <w:u w:val="single"/>
        </w:rPr>
        <w:t xml:space="preserve">with safeguards that prevent an outage in one system from </w:t>
      </w:r>
      <w:r w:rsidRPr="003E0715">
        <w:rPr>
          <w:rFonts w:eastAsiaTheme="majorEastAsia"/>
          <w:b/>
          <w:iCs/>
          <w:highlight w:val="yellow"/>
          <w:u w:val="single"/>
        </w:rPr>
        <w:t>tripping a blackout in another system</w:t>
      </w:r>
      <w:r w:rsidRPr="003E0715">
        <w:rPr>
          <w:rFonts w:eastAsia="Batang"/>
          <w:highlight w:val="yellow"/>
          <w:u w:val="single"/>
        </w:rPr>
        <w:t>, "making blackouts across the country extremely unlikely</w:t>
      </w:r>
      <w:r w:rsidRPr="003E0715">
        <w:rPr>
          <w:rFonts w:eastAsia="Times New Roman"/>
        </w:rPr>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3E0715">
        <w:rPr>
          <w:rFonts w:eastAsia="Batang"/>
          <w:u w:val="single"/>
        </w:rPr>
        <w:t>We are much, much less at risk for something like that happening here, especially from the perspective of demand exceeding supply," said</w:t>
      </w:r>
      <w:r w:rsidRPr="003E0715">
        <w:rPr>
          <w:rFonts w:eastAsia="Times New Roman"/>
        </w:rPr>
        <w:t xml:space="preserve"> Gregory </w:t>
      </w:r>
      <w:r w:rsidRPr="003E0715">
        <w:rPr>
          <w:rFonts w:eastAsia="Batang"/>
          <w:u w:val="single"/>
        </w:rPr>
        <w:t>Reed, a professor of electric power engineering at University of Pittsburgh. "We're much more sophisticated in our operations. Most of our issues have been from natural disasters."</w:t>
      </w:r>
      <w:r w:rsidRPr="003E0715">
        <w:rPr>
          <w:rFonts w:eastAsia="Times New Roman"/>
        </w:rPr>
        <w:t xml:space="preserve"> </w:t>
      </w:r>
      <w:r w:rsidRPr="003E0715">
        <w:rPr>
          <w:rFonts w:eastAsia="Batang"/>
          <w:highlight w:val="yellow"/>
          <w:u w:val="single"/>
        </w:rPr>
        <w:t xml:space="preserve">The U.S. </w:t>
      </w:r>
      <w:r w:rsidRPr="003E0715">
        <w:rPr>
          <w:rFonts w:eastAsia="Batang"/>
          <w:u w:val="single"/>
        </w:rPr>
        <w:t xml:space="preserve">generates more than enough electricity to meet demand and </w:t>
      </w:r>
      <w:r w:rsidRPr="003E0715">
        <w:rPr>
          <w:rFonts w:eastAsiaTheme="majorEastAsia"/>
          <w:b/>
          <w:iCs/>
          <w:highlight w:val="yellow"/>
          <w:u w:val="single"/>
        </w:rPr>
        <w:t>always have power in reserve</w:t>
      </w:r>
      <w:r w:rsidRPr="003E0715">
        <w:rPr>
          <w:rFonts w:eastAsia="Batang"/>
          <w:u w:val="single"/>
        </w:rPr>
        <w:t>, Reed said. "Fundamentally, it's a different world here," said</w:t>
      </w:r>
      <w:r w:rsidRPr="003E0715">
        <w:rPr>
          <w:rFonts w:eastAsia="Times New Roman"/>
        </w:rPr>
        <w:t xml:space="preserve"> Arshad </w:t>
      </w:r>
      <w:proofErr w:type="spellStart"/>
      <w:r w:rsidRPr="003E0715">
        <w:rPr>
          <w:rFonts w:eastAsia="Batang"/>
          <w:u w:val="single"/>
        </w:rPr>
        <w:t>Mansoor</w:t>
      </w:r>
      <w:proofErr w:type="spellEnd"/>
      <w:r w:rsidRPr="003E0715">
        <w:rPr>
          <w:rFonts w:eastAsia="Batang"/>
          <w:u w:val="single"/>
        </w:rPr>
        <w:t>, senior vice president of the Electric Power Research Institute in Washington and an expert on power grids. "It's an order of magnitude more reliable here than in a developing country</w:t>
      </w:r>
      <w:r w:rsidRPr="003E0715">
        <w:rPr>
          <w:rFonts w:eastAsia="Times New Roman"/>
        </w:rPr>
        <w:t xml:space="preserve">." Grid operators across the country analyze power usage and generation, factoring outside factors such as weather, in real time and can forecast power supply and demand hour by hour, </w:t>
      </w:r>
      <w:proofErr w:type="spellStart"/>
      <w:r w:rsidRPr="003E0715">
        <w:rPr>
          <w:rFonts w:eastAsia="Times New Roman"/>
        </w:rPr>
        <w:t>Mansoor</w:t>
      </w:r>
      <w:proofErr w:type="spellEnd"/>
      <w:r w:rsidRPr="003E0715">
        <w:rPr>
          <w:rFonts w:eastAsia="Times New Roman"/>
        </w:rPr>
        <w:t xml:space="preserve"> said. "In any large, complex interactive network, the chance of that interconnection breaking up is always there," </w:t>
      </w:r>
      <w:proofErr w:type="spellStart"/>
      <w:r w:rsidRPr="003E0715">
        <w:rPr>
          <w:rFonts w:eastAsia="Times New Roman"/>
        </w:rPr>
        <w:t>Mansoor</w:t>
      </w:r>
      <w:proofErr w:type="spellEnd"/>
      <w:r w:rsidRPr="003E0715">
        <w:rPr>
          <w:rFonts w:eastAsia="Times New Roman"/>
        </w:rPr>
        <w:t xml:space="preserve"> said. "You cannot take your eye off the ball for a minute." Widespread outages in the U.S. caused by weather are common. But </w:t>
      </w:r>
      <w:r w:rsidRPr="003E0715">
        <w:rPr>
          <w:rFonts w:eastAsia="Batang"/>
          <w:highlight w:val="yellow"/>
          <w:u w:val="single"/>
        </w:rPr>
        <w:t xml:space="preserve">the U.S. has </w:t>
      </w:r>
      <w:r w:rsidRPr="003E0715">
        <w:rPr>
          <w:rFonts w:eastAsia="Batang"/>
          <w:u w:val="single"/>
        </w:rPr>
        <w:t xml:space="preserve">also </w:t>
      </w:r>
      <w:r w:rsidRPr="003E0715">
        <w:rPr>
          <w:rFonts w:eastAsia="Batang"/>
          <w:highlight w:val="yellow"/>
          <w:u w:val="single"/>
        </w:rPr>
        <w:t>had system failures</w:t>
      </w:r>
      <w:r w:rsidRPr="003E0715">
        <w:rPr>
          <w:rFonts w:eastAsia="Times New Roman"/>
        </w:rPr>
        <w:t xml:space="preserve">, said Ellen Vancko, senior energy adviser for the Union of Concerned Scientists, based in Washington. </w:t>
      </w:r>
      <w:r w:rsidRPr="003E0715">
        <w:rPr>
          <w:rFonts w:eastAsia="Batang"/>
          <w:u w:val="single"/>
        </w:rPr>
        <w:t>On Aug. 14, 2003, more than 50 million people in the Northeast and Canada lost power after a major U.S. grid collapsed</w:t>
      </w:r>
      <w:r w:rsidRPr="003E0715">
        <w:rPr>
          <w:rFonts w:eastAsia="Times New Roman"/>
        </w:rPr>
        <w:t xml:space="preserve">. The problem began in Ohio when a transmission wire overheated and sagged into a tree that had grown too close to the line, Vancko said. </w:t>
      </w:r>
      <w:r w:rsidRPr="003E0715">
        <w:rPr>
          <w:rFonts w:eastAsia="Batang"/>
          <w:u w:val="single"/>
        </w:rPr>
        <w:t xml:space="preserve">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3E0715">
        <w:rPr>
          <w:rFonts w:eastAsia="Batang"/>
          <w:highlight w:val="yellow"/>
          <w:u w:val="single"/>
        </w:rPr>
        <w:t>In</w:t>
      </w:r>
      <w:r w:rsidRPr="003E0715">
        <w:rPr>
          <w:rFonts w:eastAsia="Batang"/>
        </w:rPr>
        <w:t xml:space="preserve"> 20</w:t>
      </w:r>
      <w:r w:rsidRPr="003E0715">
        <w:rPr>
          <w:rFonts w:eastAsia="Batang"/>
          <w:highlight w:val="yellow"/>
          <w:u w:val="single"/>
        </w:rPr>
        <w:t>05</w:t>
      </w:r>
      <w:r w:rsidRPr="003E0715">
        <w:rPr>
          <w:rFonts w:eastAsia="Batang"/>
        </w:rPr>
        <w:t xml:space="preserve">, in response to an investigation of the blackout, </w:t>
      </w:r>
      <w:r w:rsidRPr="003E0715">
        <w:rPr>
          <w:rFonts w:eastAsia="Batang"/>
          <w:highlight w:val="yellow"/>
          <w:u w:val="single"/>
        </w:rPr>
        <w:t>Congress passed a law establishing the</w:t>
      </w:r>
      <w:r w:rsidRPr="003E0715">
        <w:rPr>
          <w:rFonts w:eastAsia="Times New Roman"/>
        </w:rPr>
        <w:t xml:space="preserve"> North American Electric Reliability Corporation (</w:t>
      </w:r>
      <w:r w:rsidRPr="003E0715">
        <w:rPr>
          <w:rFonts w:eastAsia="Batang"/>
          <w:highlight w:val="yellow"/>
          <w:u w:val="single"/>
        </w:rPr>
        <w:t>NERC</w:t>
      </w:r>
      <w:r w:rsidRPr="003E0715">
        <w:rPr>
          <w:rFonts w:eastAsia="Times New Roman"/>
          <w:highlight w:val="yellow"/>
        </w:rPr>
        <w:t xml:space="preserve">) </w:t>
      </w:r>
      <w:r w:rsidRPr="003E0715">
        <w:rPr>
          <w:rFonts w:eastAsia="Batang"/>
          <w:highlight w:val="yellow"/>
          <w:u w:val="single"/>
        </w:rPr>
        <w:t>to enforce reliability standards for bulk electricity generation</w:t>
      </w:r>
      <w:r w:rsidRPr="003E0715">
        <w:rPr>
          <w:rFonts w:eastAsia="Times New Roman"/>
        </w:rPr>
        <w:t>.</w:t>
      </w:r>
    </w:p>
    <w:p w:rsidR="003E0715" w:rsidRPr="003E0715" w:rsidRDefault="003E0715" w:rsidP="003E0715">
      <w:pPr>
        <w:keepNext/>
        <w:keepLines/>
        <w:spacing w:before="40"/>
        <w:outlineLvl w:val="3"/>
        <w:rPr>
          <w:rFonts w:eastAsiaTheme="majorEastAsia" w:cstheme="majorBidi"/>
          <w:b/>
          <w:iCs/>
          <w:sz w:val="26"/>
        </w:rPr>
      </w:pPr>
      <w:r w:rsidRPr="003E0715">
        <w:rPr>
          <w:rFonts w:eastAsiaTheme="majorEastAsia" w:cstheme="majorBidi"/>
          <w:b/>
          <w:iCs/>
          <w:sz w:val="26"/>
        </w:rPr>
        <w:t>Grid is resilient and sustainable</w:t>
      </w:r>
    </w:p>
    <w:p w:rsidR="003E0715" w:rsidRPr="003E0715" w:rsidRDefault="003E0715" w:rsidP="003E0715">
      <w:pPr>
        <w:rPr>
          <w:b/>
          <w:bCs/>
          <w:sz w:val="26"/>
        </w:rPr>
      </w:pPr>
      <w:r w:rsidRPr="003E0715">
        <w:rPr>
          <w:b/>
          <w:bCs/>
          <w:sz w:val="26"/>
        </w:rPr>
        <w:t>Clark 12,</w:t>
      </w:r>
    </w:p>
    <w:p w:rsidR="003E0715" w:rsidRPr="003E0715" w:rsidRDefault="003E0715" w:rsidP="003E0715">
      <w:r w:rsidRPr="003E0715">
        <w:t xml:space="preserve">MA candidate – Intelligence Studies @ American Military University, senior analyst – </w:t>
      </w:r>
      <w:proofErr w:type="spellStart"/>
      <w:r w:rsidRPr="003E0715">
        <w:t>Chenega</w:t>
      </w:r>
      <w:proofErr w:type="spellEnd"/>
      <w:r w:rsidRPr="003E0715">
        <w:t xml:space="preserve"> Federal Systems, 4/28/’12</w:t>
      </w:r>
    </w:p>
    <w:p w:rsidR="003E0715" w:rsidRPr="003E0715" w:rsidRDefault="003E0715" w:rsidP="003E0715">
      <w:r w:rsidRPr="003E0715">
        <w:t>(Paul, “The Risk of Disruption or Destruction of Critical U.S. Infrastructure by an Offensive Cyber Attack,” American Military University)</w:t>
      </w:r>
    </w:p>
    <w:p w:rsidR="003E0715" w:rsidRPr="003E0715" w:rsidRDefault="003E0715" w:rsidP="003E0715">
      <w:pPr>
        <w:ind w:left="288" w:right="288"/>
        <w:rPr>
          <w:rFonts w:eastAsia="Times New Roman"/>
        </w:rPr>
      </w:pPr>
      <w:r w:rsidRPr="003E0715">
        <w:rPr>
          <w:rFonts w:eastAsia="Times New Roman"/>
          <w:u w:val="single"/>
        </w:rPr>
        <w:t>In 2003, a simple physical breakdown occurred</w:t>
      </w:r>
      <w:r w:rsidRPr="003E0715">
        <w:rPr>
          <w:rFonts w:eastAsia="Times New Roman"/>
        </w:rPr>
        <w:t xml:space="preserve"> – trees shorted a power line and caused a fault – </w:t>
      </w:r>
      <w:r w:rsidRPr="003E0715">
        <w:rPr>
          <w:rFonts w:eastAsia="Times New Roman"/>
          <w:u w:val="single"/>
        </w:rPr>
        <w:t>that had a cascading effect</w:t>
      </w:r>
      <w:r w:rsidRPr="003E0715">
        <w:rPr>
          <w:rFonts w:eastAsia="Times New Roman"/>
        </w:rPr>
        <w:t xml:space="preserve"> and caused a power blackout across the Northeast (Lewis 2010). </w:t>
      </w:r>
      <w:r w:rsidRPr="003E0715">
        <w:rPr>
          <w:rFonts w:eastAsia="Times New Roman"/>
          <w:u w:val="single"/>
        </w:rPr>
        <w:t>This</w:t>
      </w:r>
      <w:r w:rsidRPr="003E0715">
        <w:rPr>
          <w:rFonts w:eastAsia="Times New Roman"/>
        </w:rPr>
        <w:t xml:space="preserve"> singular occurrence </w:t>
      </w:r>
      <w:r w:rsidRPr="003E0715">
        <w:rPr>
          <w:rFonts w:eastAsia="Times New Roman"/>
          <w:u w:val="single"/>
        </w:rPr>
        <w:t>has been used as evidence that the electrical grid is fragile and</w:t>
      </w:r>
      <w:r w:rsidRPr="003E0715">
        <w:rPr>
          <w:rFonts w:eastAsia="Times New Roman"/>
          <w:sz w:val="16"/>
          <w:u w:val="single"/>
        </w:rPr>
        <w:t xml:space="preserve"> </w:t>
      </w:r>
      <w:r w:rsidRPr="003E0715">
        <w:rPr>
          <w:rFonts w:eastAsia="Times New Roman"/>
          <w:u w:val="single"/>
        </w:rPr>
        <w:t xml:space="preserve">subject to </w:t>
      </w:r>
      <w:r w:rsidRPr="003E0715">
        <w:rPr>
          <w:rFonts w:eastAsia="Times New Roman"/>
          <w:u w:val="single"/>
        </w:rPr>
        <w:lastRenderedPageBreak/>
        <w:t>severe disruption</w:t>
      </w:r>
      <w:r w:rsidRPr="003E0715">
        <w:rPr>
          <w:rFonts w:eastAsia="Times New Roman"/>
        </w:rPr>
        <w:t xml:space="preserve"> through cyber-attack, a disruption that could cost billions of dollars, brings business to a halt, and could even endanger lives – if compounded by other catastrophic</w:t>
      </w:r>
    </w:p>
    <w:p w:rsidR="003E0715" w:rsidRDefault="003E0715" w:rsidP="003E0715">
      <w:pPr>
        <w:ind w:left="288" w:right="288"/>
        <w:rPr>
          <w:rFonts w:eastAsia="Times New Roman"/>
        </w:rPr>
      </w:pPr>
      <w:proofErr w:type="gramStart"/>
      <w:r w:rsidRPr="003E0715">
        <w:rPr>
          <w:rFonts w:eastAsia="Times New Roman"/>
        </w:rPr>
        <w:t>events</w:t>
      </w:r>
      <w:proofErr w:type="gramEnd"/>
      <w:r w:rsidRPr="003E0715">
        <w:rPr>
          <w:rFonts w:eastAsia="Times New Roman"/>
        </w:rPr>
        <w:t xml:space="preserve"> (Brennan 2012). A power disruption the size of </w:t>
      </w:r>
      <w:r w:rsidRPr="003E0715">
        <w:rPr>
          <w:rFonts w:eastAsia="Times New Roman"/>
          <w:u w:val="single"/>
        </w:rPr>
        <w:t xml:space="preserve">the </w:t>
      </w:r>
      <w:r w:rsidRPr="003E0715">
        <w:rPr>
          <w:rFonts w:eastAsia="Times New Roman"/>
          <w:highlight w:val="yellow"/>
          <w:u w:val="single"/>
        </w:rPr>
        <w:t>2003</w:t>
      </w:r>
      <w:r w:rsidRPr="003E0715">
        <w:rPr>
          <w:rFonts w:eastAsia="Times New Roman"/>
          <w:u w:val="single"/>
        </w:rPr>
        <w:t xml:space="preserve"> blackout, the worst in American history</w:t>
      </w:r>
      <w:r w:rsidRPr="003E0715">
        <w:rPr>
          <w:rFonts w:eastAsia="Times New Roman"/>
        </w:rPr>
        <w:t xml:space="preserve"> at that time (</w:t>
      </w:r>
      <w:proofErr w:type="spellStart"/>
      <w:r w:rsidRPr="003E0715">
        <w:rPr>
          <w:rFonts w:eastAsia="Times New Roman"/>
        </w:rPr>
        <w:t>Minkel</w:t>
      </w:r>
      <w:proofErr w:type="spellEnd"/>
      <w:r w:rsidRPr="003E0715">
        <w:rPr>
          <w:rFonts w:eastAsia="Times New Roman"/>
        </w:rPr>
        <w:t xml:space="preserve"> 2008</w:t>
      </w:r>
      <w:r w:rsidRPr="003E0715">
        <w:rPr>
          <w:rFonts w:eastAsia="Times New Roman"/>
          <w:u w:val="single"/>
        </w:rPr>
        <w:t xml:space="preserve">), </w:t>
      </w:r>
      <w:r w:rsidRPr="003E0715">
        <w:rPr>
          <w:rFonts w:eastAsia="Times New Roman"/>
          <w:highlight w:val="yellow"/>
          <w:u w:val="single"/>
        </w:rPr>
        <w:t>is a worst case scenario</w:t>
      </w:r>
      <w:r w:rsidRPr="003E0715">
        <w:rPr>
          <w:rFonts w:eastAsia="Times New Roman"/>
        </w:rPr>
        <w:t xml:space="preserve"> and used as an example of the</w:t>
      </w:r>
      <w:r w:rsidRPr="003E0715">
        <w:rPr>
          <w:rFonts w:eastAsia="Times New Roman"/>
          <w:sz w:val="12"/>
        </w:rPr>
        <w:t xml:space="preserve"> </w:t>
      </w:r>
      <w:r w:rsidRPr="003E0715">
        <w:rPr>
          <w:rFonts w:eastAsia="Times New Roman"/>
        </w:rPr>
        <w:t>fragility of the U.S. energy grid</w:t>
      </w:r>
      <w:r w:rsidRPr="003E0715">
        <w:rPr>
          <w:rFonts w:eastAsia="Times New Roman"/>
          <w:u w:val="single"/>
        </w:rPr>
        <w:t xml:space="preserve">. This </w:t>
      </w:r>
      <w:r w:rsidRPr="003E0715">
        <w:rPr>
          <w:rFonts w:eastAsiaTheme="majorEastAsia"/>
          <w:b/>
          <w:iCs/>
          <w:highlight w:val="yellow"/>
          <w:u w:val="single"/>
        </w:rPr>
        <w:t>perceived fragility is not real</w:t>
      </w:r>
      <w:r w:rsidRPr="003E0715">
        <w:rPr>
          <w:rFonts w:eastAsia="Times New Roman"/>
          <w:u w:val="single"/>
        </w:rPr>
        <w:t xml:space="preserve"> when </w:t>
      </w:r>
      <w:r w:rsidRPr="003E0715">
        <w:rPr>
          <w:rFonts w:eastAsia="Times New Roman"/>
          <w:highlight w:val="yellow"/>
          <w:u w:val="single"/>
        </w:rPr>
        <w:t>viewed in the context</w:t>
      </w:r>
      <w:r w:rsidRPr="003E0715">
        <w:rPr>
          <w:rFonts w:eastAsia="Times New Roman"/>
          <w:u w:val="single"/>
        </w:rPr>
        <w:t xml:space="preserve"> </w:t>
      </w:r>
      <w:r w:rsidRPr="003E0715">
        <w:rPr>
          <w:rFonts w:eastAsia="Times New Roman"/>
          <w:highlight w:val="yellow"/>
          <w:u w:val="single"/>
        </w:rPr>
        <w:t xml:space="preserve">of </w:t>
      </w:r>
      <w:r w:rsidRPr="003E0715">
        <w:rPr>
          <w:rFonts w:eastAsia="Times New Roman"/>
          <w:u w:val="single"/>
        </w:rPr>
        <w:t xml:space="preserve">the </w:t>
      </w:r>
      <w:r w:rsidRPr="003E0715">
        <w:rPr>
          <w:rFonts w:eastAsia="Times New Roman"/>
          <w:highlight w:val="yellow"/>
          <w:u w:val="single"/>
        </w:rPr>
        <w:t>robustness of the</w:t>
      </w:r>
      <w:r w:rsidRPr="003E0715">
        <w:rPr>
          <w:rFonts w:eastAsia="Times New Roman"/>
          <w:u w:val="single"/>
        </w:rPr>
        <w:t xml:space="preserve"> electrical </w:t>
      </w:r>
      <w:r w:rsidRPr="003E0715">
        <w:rPr>
          <w:rFonts w:eastAsia="Times New Roman"/>
          <w:highlight w:val="yellow"/>
          <w:u w:val="single"/>
        </w:rPr>
        <w:t>grid</w:t>
      </w:r>
      <w:r w:rsidRPr="003E0715">
        <w:rPr>
          <w:rFonts w:eastAsia="Times New Roman"/>
          <w:u w:val="single"/>
        </w:rPr>
        <w:t>.</w:t>
      </w:r>
      <w:r w:rsidRPr="003E0715">
        <w:rPr>
          <w:rFonts w:eastAsia="Times New Roman"/>
        </w:rPr>
        <w:t xml:space="preserve"> When asked about cyber-attacks against the electrical grid in April of 2012, the</w:t>
      </w:r>
      <w:r w:rsidRPr="003E0715">
        <w:rPr>
          <w:rFonts w:eastAsia="Times New Roman"/>
          <w:sz w:val="12"/>
        </w:rPr>
        <w:t xml:space="preserve"> </w:t>
      </w:r>
      <w:r w:rsidRPr="003E0715">
        <w:rPr>
          <w:rFonts w:eastAsia="Times New Roman"/>
          <w:u w:val="single"/>
        </w:rPr>
        <w:t xml:space="preserve">intelligence </w:t>
      </w:r>
      <w:r w:rsidRPr="003E0715">
        <w:rPr>
          <w:rFonts w:eastAsia="Times New Roman"/>
          <w:highlight w:val="yellow"/>
          <w:u w:val="single"/>
        </w:rPr>
        <w:t>chief of U.S. Cyber Command</w:t>
      </w:r>
      <w:r w:rsidRPr="003E0715">
        <w:rPr>
          <w:rFonts w:eastAsia="Times New Roman"/>
        </w:rPr>
        <w:t xml:space="preserve"> Rear Admiral Samuel </w:t>
      </w:r>
      <w:r w:rsidRPr="003E0715">
        <w:rPr>
          <w:rFonts w:eastAsia="Times New Roman"/>
          <w:u w:val="single"/>
        </w:rPr>
        <w:t xml:space="preserve">Cox </w:t>
      </w:r>
      <w:r w:rsidRPr="003E0715">
        <w:rPr>
          <w:rFonts w:eastAsia="Times New Roman"/>
          <w:highlight w:val="yellow"/>
          <w:u w:val="single"/>
        </w:rPr>
        <w:t>stated</w:t>
      </w:r>
      <w:r w:rsidRPr="003E0715">
        <w:rPr>
          <w:rFonts w:eastAsia="Times New Roman"/>
          <w:u w:val="single"/>
        </w:rPr>
        <w:t xml:space="preserve"> that </w:t>
      </w:r>
      <w:r w:rsidRPr="003E0715">
        <w:rPr>
          <w:rFonts w:eastAsia="Times New Roman"/>
          <w:highlight w:val="yellow"/>
          <w:u w:val="single"/>
        </w:rPr>
        <w:t>an attack was</w:t>
      </w:r>
      <w:r w:rsidRPr="003E0715">
        <w:rPr>
          <w:rFonts w:eastAsia="Times New Roman"/>
          <w:u w:val="single"/>
        </w:rPr>
        <w:t xml:space="preserve"> </w:t>
      </w:r>
      <w:r w:rsidRPr="003E0715">
        <w:rPr>
          <w:rFonts w:eastAsiaTheme="majorEastAsia"/>
          <w:b/>
          <w:iCs/>
          <w:highlight w:val="yellow"/>
          <w:u w:val="single"/>
        </w:rPr>
        <w:t>unlikely to succeed</w:t>
      </w:r>
      <w:r w:rsidRPr="003E0715">
        <w:rPr>
          <w:rFonts w:eastAsia="Times New Roman"/>
          <w:u w:val="single"/>
        </w:rPr>
        <w:t xml:space="preserve"> </w:t>
      </w:r>
      <w:r w:rsidRPr="003E0715">
        <w:rPr>
          <w:rFonts w:eastAsia="Times New Roman"/>
          <w:highlight w:val="yellow"/>
          <w:u w:val="single"/>
        </w:rPr>
        <w:t>because of</w:t>
      </w:r>
      <w:r w:rsidRPr="003E0715">
        <w:rPr>
          <w:rFonts w:eastAsia="Times New Roman"/>
          <w:u w:val="single"/>
        </w:rPr>
        <w:t xml:space="preserve"> the “</w:t>
      </w:r>
      <w:r w:rsidRPr="003E0715">
        <w:rPr>
          <w:rFonts w:eastAsia="Times New Roman"/>
          <w:highlight w:val="yellow"/>
          <w:u w:val="single"/>
        </w:rPr>
        <w:t>huge amounts of resiliency</w:t>
      </w:r>
      <w:r w:rsidRPr="003E0715">
        <w:rPr>
          <w:rFonts w:eastAsia="Times New Roman"/>
          <w:u w:val="single"/>
        </w:rPr>
        <w:t xml:space="preserve"> built into the [electrical] system that makes that kind of catastrophic thing very difficult”</w:t>
      </w:r>
      <w:r w:rsidRPr="003E0715">
        <w:rPr>
          <w:rFonts w:eastAsia="Times New Roman"/>
        </w:rPr>
        <w:t xml:space="preserve"> (</w:t>
      </w:r>
      <w:proofErr w:type="spellStart"/>
      <w:r w:rsidRPr="003E0715">
        <w:rPr>
          <w:rFonts w:eastAsia="Times New Roman"/>
        </w:rPr>
        <w:t>Capaccio</w:t>
      </w:r>
      <w:proofErr w:type="spellEnd"/>
      <w:r w:rsidRPr="003E0715">
        <w:rPr>
          <w:rFonts w:eastAsia="Times New Roman"/>
        </w:rPr>
        <w:t xml:space="preserve"> 2012). </w:t>
      </w:r>
      <w:r w:rsidRPr="003E0715">
        <w:rPr>
          <w:rFonts w:eastAsia="Times New Roman"/>
          <w:highlight w:val="yellow"/>
          <w:u w:val="single"/>
        </w:rPr>
        <w:t>This</w:t>
      </w:r>
      <w:r w:rsidRPr="003E0715">
        <w:rPr>
          <w:rFonts w:eastAsia="Times New Roman"/>
          <w:u w:val="single"/>
        </w:rPr>
        <w:t xml:space="preserve"> optimistic </w:t>
      </w:r>
      <w:r w:rsidRPr="003E0715">
        <w:rPr>
          <w:rFonts w:eastAsia="Times New Roman"/>
          <w:highlight w:val="yellow"/>
          <w:u w:val="single"/>
        </w:rPr>
        <w:t>view</w:t>
      </w:r>
      <w:r w:rsidRPr="003E0715">
        <w:rPr>
          <w:rFonts w:eastAsia="Times New Roman"/>
          <w:u w:val="single"/>
        </w:rPr>
        <w:t xml:space="preserve"> </w:t>
      </w:r>
      <w:r w:rsidRPr="003E0715">
        <w:rPr>
          <w:rFonts w:eastAsia="Times New Roman"/>
          <w:highlight w:val="yellow"/>
          <w:u w:val="single"/>
        </w:rPr>
        <w:t>is</w:t>
      </w:r>
      <w:r w:rsidRPr="003E0715">
        <w:rPr>
          <w:rFonts w:eastAsia="Times New Roman"/>
          <w:u w:val="single"/>
        </w:rPr>
        <w:t xml:space="preserve"> supported by an electrical grid that has </w:t>
      </w:r>
      <w:r w:rsidRPr="003E0715">
        <w:rPr>
          <w:rFonts w:eastAsia="Times New Roman"/>
          <w:highlight w:val="yellow"/>
          <w:u w:val="single"/>
        </w:rPr>
        <w:t>proven</w:t>
      </w:r>
      <w:r w:rsidRPr="003E0715">
        <w:rPr>
          <w:rFonts w:eastAsia="Times New Roman"/>
          <w:u w:val="single"/>
        </w:rPr>
        <w:t xml:space="preserve"> to be robust </w:t>
      </w:r>
      <w:r w:rsidRPr="003E0715">
        <w:rPr>
          <w:rFonts w:eastAsia="Times New Roman"/>
          <w:highlight w:val="yellow"/>
          <w:u w:val="single"/>
        </w:rPr>
        <w:t>in the face of large</w:t>
      </w:r>
      <w:r w:rsidRPr="003E0715">
        <w:rPr>
          <w:rFonts w:eastAsia="Times New Roman"/>
          <w:u w:val="single"/>
        </w:rPr>
        <w:t xml:space="preserve"> natural </w:t>
      </w:r>
      <w:r w:rsidRPr="003E0715">
        <w:rPr>
          <w:rFonts w:eastAsia="Times New Roman"/>
          <w:highlight w:val="yellow"/>
          <w:u w:val="single"/>
        </w:rPr>
        <w:t>catastrophes</w:t>
      </w:r>
      <w:r w:rsidRPr="003E0715">
        <w:rPr>
          <w:rFonts w:eastAsia="Times New Roman"/>
          <w:u w:val="single"/>
        </w:rPr>
        <w:t xml:space="preserve">. Complex systems like the electrical grid in the U.S. are prone to failures and </w:t>
      </w:r>
      <w:r w:rsidRPr="003E0715">
        <w:rPr>
          <w:rFonts w:eastAsiaTheme="majorEastAsia"/>
          <w:b/>
          <w:iCs/>
          <w:highlight w:val="yellow"/>
          <w:u w:val="single"/>
        </w:rPr>
        <w:t>the U.S. grid fails frequently</w:t>
      </w:r>
      <w:r w:rsidRPr="003E0715">
        <w:rPr>
          <w:rFonts w:eastAsia="Times New Roman"/>
          <w:u w:val="single"/>
        </w:rPr>
        <w:t>.</w:t>
      </w:r>
      <w:r w:rsidRPr="003E0715">
        <w:rPr>
          <w:rFonts w:eastAsia="Times New Roman"/>
        </w:rPr>
        <w:t xml:space="preserve"> Despite efforts to reduce the risk out power outages, the risk is always</w:t>
      </w:r>
      <w:r w:rsidRPr="003E0715">
        <w:rPr>
          <w:rFonts w:eastAsia="Times New Roman"/>
          <w:sz w:val="12"/>
        </w:rPr>
        <w:t xml:space="preserve"> </w:t>
      </w:r>
      <w:r w:rsidRPr="003E0715">
        <w:rPr>
          <w:rFonts w:eastAsia="Times New Roman"/>
        </w:rPr>
        <w:t xml:space="preserve">present. </w:t>
      </w:r>
      <w:r w:rsidRPr="003E0715">
        <w:rPr>
          <w:rFonts w:eastAsia="Times New Roman"/>
          <w:u w:val="single"/>
        </w:rPr>
        <w:t xml:space="preserve">Power </w:t>
      </w:r>
      <w:r w:rsidRPr="003E0715">
        <w:rPr>
          <w:rFonts w:eastAsia="Times New Roman"/>
          <w:highlight w:val="yellow"/>
          <w:u w:val="single"/>
        </w:rPr>
        <w:t>outages</w:t>
      </w:r>
      <w:r w:rsidRPr="003E0715">
        <w:rPr>
          <w:rFonts w:eastAsia="Times New Roman"/>
          <w:u w:val="single"/>
        </w:rPr>
        <w:t xml:space="preserve"> that affect more than 50,000 people have occurred steadily over the last 20 years </w:t>
      </w:r>
      <w:r w:rsidRPr="003E0715">
        <w:rPr>
          <w:rFonts w:eastAsia="Times New Roman"/>
        </w:rPr>
        <w:t>at a rate of 12% annually and the frequency of large catastrophes remains relatively</w:t>
      </w:r>
      <w:r w:rsidRPr="003E0715">
        <w:rPr>
          <w:rFonts w:eastAsia="Times New Roman"/>
          <w:sz w:val="12"/>
        </w:rPr>
        <w:t xml:space="preserve"> </w:t>
      </w:r>
      <w:r w:rsidRPr="003E0715">
        <w:rPr>
          <w:rFonts w:eastAsia="Times New Roman"/>
        </w:rPr>
        <w:t>high and outages the size of the 2003 blackout are predicted to occur every 25 years (</w:t>
      </w:r>
      <w:proofErr w:type="spellStart"/>
      <w:r w:rsidRPr="003E0715">
        <w:rPr>
          <w:rFonts w:eastAsia="Times New Roman"/>
        </w:rPr>
        <w:t>Minkel</w:t>
      </w:r>
      <w:proofErr w:type="spellEnd"/>
      <w:r w:rsidRPr="003E0715">
        <w:rPr>
          <w:rFonts w:eastAsia="Times New Roman"/>
          <w:sz w:val="12"/>
        </w:rPr>
        <w:t xml:space="preserve"> </w:t>
      </w:r>
      <w:r w:rsidRPr="003E0715">
        <w:rPr>
          <w:rFonts w:eastAsia="Times New Roman"/>
        </w:rPr>
        <w:t xml:space="preserve">2008). In a complex system that is always at risk of disruption, </w:t>
      </w:r>
      <w:r w:rsidRPr="003E0715">
        <w:rPr>
          <w:rFonts w:eastAsia="Times New Roman"/>
          <w:u w:val="single"/>
        </w:rPr>
        <w:t xml:space="preserve">the </w:t>
      </w:r>
      <w:r w:rsidRPr="003E0715">
        <w:rPr>
          <w:rFonts w:eastAsia="Times New Roman"/>
          <w:highlight w:val="yellow"/>
          <w:u w:val="single"/>
        </w:rPr>
        <w:t>effect is mitigated by policies</w:t>
      </w:r>
      <w:r w:rsidRPr="003E0715">
        <w:rPr>
          <w:rFonts w:eastAsia="Times New Roman"/>
          <w:sz w:val="12"/>
          <w:highlight w:val="yellow"/>
          <w:u w:val="single"/>
        </w:rPr>
        <w:t xml:space="preserve"> </w:t>
      </w:r>
      <w:r w:rsidRPr="003E0715">
        <w:rPr>
          <w:rFonts w:eastAsia="Times New Roman"/>
          <w:highlight w:val="yellow"/>
          <w:u w:val="single"/>
        </w:rPr>
        <w:t>and procedures that</w:t>
      </w:r>
      <w:r w:rsidRPr="003E0715">
        <w:rPr>
          <w:rFonts w:eastAsia="Times New Roman"/>
          <w:u w:val="single"/>
        </w:rPr>
        <w:t xml:space="preserve"> are meant to </w:t>
      </w:r>
      <w:r w:rsidRPr="003E0715">
        <w:rPr>
          <w:rFonts w:eastAsia="Times New Roman"/>
          <w:highlight w:val="yellow"/>
          <w:u w:val="single"/>
        </w:rPr>
        <w:t>restore services</w:t>
      </w:r>
      <w:r w:rsidRPr="003E0715">
        <w:rPr>
          <w:rFonts w:eastAsia="Times New Roman"/>
          <w:u w:val="single"/>
        </w:rPr>
        <w:t xml:space="preserve"> as </w:t>
      </w:r>
      <w:r w:rsidRPr="003E0715">
        <w:rPr>
          <w:rFonts w:eastAsia="Times New Roman"/>
          <w:highlight w:val="yellow"/>
          <w:u w:val="single"/>
        </w:rPr>
        <w:t>quickly</w:t>
      </w:r>
      <w:r w:rsidRPr="003E0715">
        <w:rPr>
          <w:rFonts w:eastAsia="Times New Roman"/>
          <w:u w:val="single"/>
        </w:rPr>
        <w:t xml:space="preserve"> as possible. The most visible of these policies is </w:t>
      </w:r>
      <w:r w:rsidRPr="003E0715">
        <w:rPr>
          <w:rFonts w:eastAsia="Times New Roman"/>
          <w:highlight w:val="yellow"/>
          <w:u w:val="single"/>
        </w:rPr>
        <w:t>the interstate E</w:t>
      </w:r>
      <w:r w:rsidRPr="003E0715">
        <w:rPr>
          <w:rFonts w:eastAsia="Times New Roman"/>
          <w:u w:val="single"/>
        </w:rPr>
        <w:t xml:space="preserve">mergency </w:t>
      </w:r>
      <w:r w:rsidRPr="003E0715">
        <w:rPr>
          <w:rFonts w:eastAsia="Times New Roman"/>
          <w:highlight w:val="yellow"/>
          <w:u w:val="single"/>
        </w:rPr>
        <w:t>M</w:t>
      </w:r>
      <w:r w:rsidRPr="003E0715">
        <w:rPr>
          <w:rFonts w:eastAsia="Times New Roman"/>
          <w:u w:val="single"/>
        </w:rPr>
        <w:t>anagement</w:t>
      </w:r>
      <w:r w:rsidRPr="003E0715">
        <w:rPr>
          <w:rFonts w:eastAsia="Times New Roman"/>
        </w:rPr>
        <w:t xml:space="preserve"> Assistance </w:t>
      </w:r>
      <w:r w:rsidRPr="003E0715">
        <w:rPr>
          <w:rFonts w:eastAsia="Times New Roman"/>
          <w:highlight w:val="yellow"/>
          <w:u w:val="single"/>
        </w:rPr>
        <w:t>C</w:t>
      </w:r>
      <w:r w:rsidRPr="003E0715">
        <w:rPr>
          <w:rFonts w:eastAsia="Times New Roman"/>
          <w:u w:val="single"/>
        </w:rPr>
        <w:t>ompact</w:t>
      </w:r>
      <w:r w:rsidRPr="003E0715">
        <w:rPr>
          <w:rFonts w:eastAsia="Times New Roman"/>
        </w:rPr>
        <w:t>, a legally binding</w:t>
      </w:r>
      <w:r w:rsidRPr="003E0715">
        <w:rPr>
          <w:rFonts w:eastAsia="Times New Roman"/>
          <w:sz w:val="12"/>
        </w:rPr>
        <w:t xml:space="preserve"> </w:t>
      </w:r>
      <w:r w:rsidRPr="003E0715">
        <w:rPr>
          <w:rFonts w:eastAsia="Times New Roman"/>
        </w:rPr>
        <w:t xml:space="preserve">agreement </w:t>
      </w:r>
      <w:r w:rsidRPr="003E0715">
        <w:rPr>
          <w:rFonts w:eastAsia="Times New Roman"/>
          <w:highlight w:val="yellow"/>
          <w:u w:val="single"/>
        </w:rPr>
        <w:t>allow</w:t>
      </w:r>
      <w:r w:rsidRPr="003E0715">
        <w:rPr>
          <w:rFonts w:eastAsia="Times New Roman"/>
          <w:u w:val="single"/>
        </w:rPr>
        <w:t xml:space="preserve">ing </w:t>
      </w:r>
      <w:r w:rsidRPr="003E0715">
        <w:rPr>
          <w:rFonts w:eastAsia="Times New Roman"/>
          <w:highlight w:val="yellow"/>
          <w:u w:val="single"/>
        </w:rPr>
        <w:t>combined resources to be quickly deployed</w:t>
      </w:r>
      <w:r w:rsidRPr="003E0715">
        <w:rPr>
          <w:rFonts w:eastAsia="Times New Roman"/>
          <w:u w:val="single"/>
        </w:rPr>
        <w:t xml:space="preserve"> in response to</w:t>
      </w:r>
      <w:r w:rsidRPr="003E0715">
        <w:rPr>
          <w:rFonts w:eastAsia="Times New Roman"/>
        </w:rPr>
        <w:t xml:space="preserve"> a </w:t>
      </w:r>
      <w:r w:rsidRPr="003E0715">
        <w:rPr>
          <w:rFonts w:eastAsia="Times New Roman"/>
          <w:u w:val="single"/>
        </w:rPr>
        <w:t>catastrophic</w:t>
      </w:r>
      <w:r w:rsidRPr="003E0715">
        <w:rPr>
          <w:rFonts w:eastAsia="Times New Roman"/>
          <w:sz w:val="12"/>
          <w:u w:val="single"/>
        </w:rPr>
        <w:t xml:space="preserve"> </w:t>
      </w:r>
      <w:r w:rsidRPr="003E0715">
        <w:rPr>
          <w:rFonts w:eastAsia="Times New Roman"/>
        </w:rPr>
        <w:t xml:space="preserve">disaster such as </w:t>
      </w:r>
      <w:r w:rsidRPr="003E0715">
        <w:rPr>
          <w:rFonts w:eastAsia="Times New Roman"/>
          <w:u w:val="single"/>
        </w:rPr>
        <w:t>power outages</w:t>
      </w:r>
      <w:r w:rsidRPr="003E0715">
        <w:rPr>
          <w:rFonts w:eastAsia="Times New Roman"/>
        </w:rPr>
        <w:t xml:space="preserve"> following a severe hurricane (</w:t>
      </w:r>
      <w:proofErr w:type="spellStart"/>
      <w:r w:rsidRPr="003E0715">
        <w:rPr>
          <w:rFonts w:eastAsia="Times New Roman"/>
        </w:rPr>
        <w:t>Kapucu</w:t>
      </w:r>
      <w:proofErr w:type="spellEnd"/>
      <w:r w:rsidRPr="003E0715">
        <w:rPr>
          <w:rFonts w:eastAsia="Times New Roman"/>
        </w:rPr>
        <w:t xml:space="preserve">, Augustin and </w:t>
      </w:r>
      <w:proofErr w:type="spellStart"/>
      <w:r w:rsidRPr="003E0715">
        <w:rPr>
          <w:rFonts w:eastAsia="Times New Roman"/>
        </w:rPr>
        <w:t>Garayev</w:t>
      </w:r>
      <w:proofErr w:type="spellEnd"/>
      <w:r w:rsidRPr="003E0715">
        <w:rPr>
          <w:rFonts w:eastAsia="Times New Roman"/>
          <w:sz w:val="12"/>
        </w:rPr>
        <w:t xml:space="preserve"> </w:t>
      </w:r>
      <w:r w:rsidRPr="003E0715">
        <w:rPr>
          <w:rFonts w:eastAsia="Times New Roman"/>
        </w:rPr>
        <w:t>2009).</w:t>
      </w:r>
      <w:r w:rsidRPr="003E0715">
        <w:rPr>
          <w:rFonts w:eastAsia="Times New Roman"/>
          <w:sz w:val="12"/>
        </w:rPr>
        <w:t xml:space="preserve"> </w:t>
      </w:r>
      <w:r w:rsidRPr="003E0715">
        <w:rPr>
          <w:rFonts w:eastAsia="Times New Roman"/>
          <w:u w:val="single"/>
        </w:rPr>
        <w:t>The electrical grid suffers service interruptions regularly</w:t>
      </w:r>
      <w:r w:rsidRPr="003E0715">
        <w:rPr>
          <w:rFonts w:eastAsia="Times New Roman"/>
        </w:rPr>
        <w:t>, it is a large and complex system</w:t>
      </w:r>
      <w:r w:rsidRPr="003E0715">
        <w:rPr>
          <w:rFonts w:eastAsia="Times New Roman"/>
          <w:sz w:val="12"/>
        </w:rPr>
        <w:t xml:space="preserve"> </w:t>
      </w:r>
      <w:r w:rsidRPr="003E0715">
        <w:rPr>
          <w:rFonts w:eastAsia="Times New Roman"/>
        </w:rPr>
        <w:t>supporting the largest economy in the world, and yet commerce does not collapse (Lewis 2010).</w:t>
      </w:r>
      <w:r w:rsidRPr="003E0715">
        <w:rPr>
          <w:rFonts w:eastAsia="Times New Roman"/>
          <w:sz w:val="12"/>
        </w:rPr>
        <w:t xml:space="preserve"> </w:t>
      </w:r>
      <w:r w:rsidRPr="003E0715">
        <w:rPr>
          <w:rFonts w:eastAsia="Times New Roman"/>
          <w:highlight w:val="yellow"/>
          <w:u w:val="single"/>
        </w:rPr>
        <w:t>Despite blizzards, earthquakes, fires, and hurricanes</w:t>
      </w:r>
      <w:r w:rsidRPr="003E0715">
        <w:rPr>
          <w:rFonts w:eastAsia="Times New Roman"/>
        </w:rPr>
        <w:t xml:space="preserve"> that cause blackouts, </w:t>
      </w:r>
      <w:r w:rsidRPr="003E0715">
        <w:rPr>
          <w:rFonts w:eastAsia="Times New Roman"/>
          <w:u w:val="single"/>
        </w:rPr>
        <w:t>the economy is affected but does not collapse</w:t>
      </w:r>
      <w:r w:rsidRPr="003E0715">
        <w:rPr>
          <w:rFonts w:eastAsia="Times New Roman"/>
        </w:rPr>
        <w:t xml:space="preserve"> and </w:t>
      </w:r>
      <w:r w:rsidRPr="003E0715">
        <w:rPr>
          <w:rFonts w:eastAsia="Times New Roman"/>
          <w:u w:val="single"/>
        </w:rPr>
        <w:t>even after massive damage</w:t>
      </w:r>
      <w:r w:rsidRPr="003E0715">
        <w:rPr>
          <w:rFonts w:eastAsia="Times New Roman"/>
        </w:rPr>
        <w:t xml:space="preserve"> like that caused by Hurricane</w:t>
      </w:r>
      <w:r w:rsidRPr="003E0715">
        <w:rPr>
          <w:rFonts w:eastAsia="Times New Roman"/>
          <w:sz w:val="12"/>
        </w:rPr>
        <w:t xml:space="preserve"> </w:t>
      </w:r>
      <w:r w:rsidRPr="003E0715">
        <w:rPr>
          <w:rFonts w:eastAsia="Times New Roman"/>
        </w:rPr>
        <w:t xml:space="preserve">Katrina, </w:t>
      </w:r>
      <w:r w:rsidRPr="003E0715">
        <w:rPr>
          <w:rFonts w:eastAsiaTheme="majorEastAsia"/>
          <w:b/>
          <w:iCs/>
          <w:highlight w:val="yellow"/>
          <w:u w:val="single"/>
        </w:rPr>
        <w:t>national security is not affected</w:t>
      </w:r>
      <w:r w:rsidRPr="003E0715">
        <w:rPr>
          <w:rFonts w:eastAsia="Times New Roman"/>
        </w:rPr>
        <w:t xml:space="preserve"> because U.S. military capability is not degraded (Lewis</w:t>
      </w:r>
      <w:r w:rsidRPr="003E0715">
        <w:rPr>
          <w:rFonts w:eastAsia="Times New Roman"/>
          <w:sz w:val="12"/>
        </w:rPr>
        <w:t xml:space="preserve"> </w:t>
      </w:r>
      <w:r w:rsidRPr="003E0715">
        <w:rPr>
          <w:rFonts w:eastAsia="Times New Roman"/>
        </w:rPr>
        <w:t>2010).</w:t>
      </w:r>
      <w:r w:rsidRPr="003E0715">
        <w:rPr>
          <w:rFonts w:eastAsia="Times New Roman"/>
          <w:sz w:val="12"/>
        </w:rPr>
        <w:t xml:space="preserve"> </w:t>
      </w:r>
      <w:r w:rsidRPr="003E0715">
        <w:rPr>
          <w:rFonts w:eastAsia="Times New Roman"/>
          <w:u w:val="single"/>
        </w:rPr>
        <w:t>Cyber-security is an ever-increasing concern</w:t>
      </w:r>
      <w:r w:rsidRPr="003E0715">
        <w:rPr>
          <w:rFonts w:eastAsia="Times New Roman"/>
        </w:rPr>
        <w:t xml:space="preserve"> in an increasingly electronic and</w:t>
      </w:r>
      <w:r w:rsidRPr="003E0715">
        <w:rPr>
          <w:rFonts w:eastAsia="Times New Roman"/>
          <w:sz w:val="12"/>
        </w:rPr>
        <w:t xml:space="preserve"> </w:t>
      </w:r>
      <w:r w:rsidRPr="003E0715">
        <w:rPr>
          <w:rFonts w:eastAsia="Times New Roman"/>
        </w:rPr>
        <w:t xml:space="preserve">interconnected world. </w:t>
      </w:r>
      <w:r w:rsidRPr="003E0715">
        <w:rPr>
          <w:rFonts w:eastAsia="Times New Roman"/>
          <w:u w:val="single"/>
        </w:rPr>
        <w:t>Cyber-security is a high priority “economic and national security</w:t>
      </w:r>
      <w:r w:rsidRPr="003E0715">
        <w:rPr>
          <w:rFonts w:eastAsia="Times New Roman"/>
          <w:sz w:val="12"/>
          <w:u w:val="single"/>
        </w:rPr>
        <w:t xml:space="preserve"> </w:t>
      </w:r>
      <w:r w:rsidRPr="003E0715">
        <w:rPr>
          <w:rFonts w:eastAsia="Times New Roman"/>
          <w:u w:val="single"/>
        </w:rPr>
        <w:t>challenge</w:t>
      </w:r>
      <w:r w:rsidRPr="003E0715">
        <w:rPr>
          <w:rFonts w:eastAsia="Times New Roman"/>
        </w:rPr>
        <w:t xml:space="preserve">” (National Security Council </w:t>
      </w:r>
      <w:proofErr w:type="spellStart"/>
      <w:r w:rsidRPr="003E0715">
        <w:rPr>
          <w:rFonts w:eastAsia="Times New Roman"/>
        </w:rPr>
        <w:t>n.d.</w:t>
      </w:r>
      <w:proofErr w:type="spellEnd"/>
      <w:r w:rsidRPr="003E0715">
        <w:rPr>
          <w:rFonts w:eastAsia="Times New Roman"/>
        </w:rPr>
        <w:t>) because cyber-attacks are expected to become the</w:t>
      </w:r>
      <w:r w:rsidRPr="003E0715">
        <w:rPr>
          <w:rFonts w:eastAsia="Times New Roman"/>
          <w:sz w:val="12"/>
        </w:rPr>
        <w:t xml:space="preserve"> </w:t>
      </w:r>
      <w:r w:rsidRPr="003E0715">
        <w:rPr>
          <w:rFonts w:eastAsia="Times New Roman"/>
        </w:rPr>
        <w:t xml:space="preserve">top national security threat (Robert S. Mueller 2012). </w:t>
      </w:r>
      <w:r w:rsidRPr="003E0715">
        <w:rPr>
          <w:rFonts w:eastAsia="Times New Roman"/>
          <w:u w:val="single"/>
        </w:rPr>
        <w:t>In response to the threat Congress is</w:t>
      </w:r>
      <w:r w:rsidRPr="003E0715">
        <w:rPr>
          <w:rFonts w:eastAsia="Times New Roman"/>
          <w:sz w:val="12"/>
          <w:u w:val="single"/>
        </w:rPr>
        <w:t xml:space="preserve"> </w:t>
      </w:r>
      <w:r w:rsidRPr="003E0715">
        <w:rPr>
          <w:rFonts w:eastAsia="Times New Roman"/>
          <w:u w:val="single"/>
        </w:rPr>
        <w:t>crafting legislation to enhance cyber-security</w:t>
      </w:r>
      <w:r w:rsidRPr="003E0715">
        <w:rPr>
          <w:rFonts w:eastAsia="Times New Roman"/>
        </w:rPr>
        <w:t xml:space="preserve"> (Brito and Watkins 2012) and </w:t>
      </w:r>
      <w:r w:rsidRPr="003E0715">
        <w:rPr>
          <w:rFonts w:eastAsia="Times New Roman"/>
          <w:u w:val="single"/>
        </w:rPr>
        <w:t>the Department of</w:t>
      </w:r>
      <w:r w:rsidRPr="003E0715">
        <w:rPr>
          <w:rFonts w:eastAsia="Times New Roman"/>
          <w:sz w:val="12"/>
          <w:u w:val="single"/>
        </w:rPr>
        <w:t xml:space="preserve"> </w:t>
      </w:r>
      <w:r w:rsidRPr="003E0715">
        <w:rPr>
          <w:rFonts w:eastAsia="Times New Roman"/>
          <w:u w:val="single"/>
        </w:rPr>
        <w:t>Homeland Security budget</w:t>
      </w:r>
      <w:r w:rsidRPr="003E0715">
        <w:rPr>
          <w:rFonts w:eastAsia="Times New Roman"/>
        </w:rPr>
        <w:t xml:space="preserve"> for cyber-security </w:t>
      </w:r>
      <w:r w:rsidRPr="003E0715">
        <w:rPr>
          <w:rFonts w:eastAsia="Times New Roman"/>
          <w:u w:val="single"/>
        </w:rPr>
        <w:t>has been significantly increased</w:t>
      </w:r>
      <w:r w:rsidRPr="003E0715">
        <w:rPr>
          <w:rFonts w:eastAsia="Times New Roman"/>
        </w:rPr>
        <w:t xml:space="preserve"> (U.S. Senate</w:t>
      </w:r>
      <w:r w:rsidRPr="003E0715">
        <w:rPr>
          <w:rFonts w:eastAsia="Times New Roman"/>
          <w:sz w:val="12"/>
        </w:rPr>
        <w:t xml:space="preserve"> </w:t>
      </w:r>
      <w:r w:rsidRPr="003E0715">
        <w:rPr>
          <w:rFonts w:eastAsia="Times New Roman"/>
        </w:rPr>
        <w:t>Committee on Homeland Security and Governmental Affairs 2012).</w:t>
      </w:r>
    </w:p>
    <w:p w:rsidR="00417345" w:rsidRPr="0019618B" w:rsidRDefault="00417345" w:rsidP="00417345">
      <w:pPr>
        <w:pStyle w:val="Heading4"/>
      </w:pPr>
      <w:r w:rsidRPr="0019618B">
        <w:t>No economic impact- resilient and empirics</w:t>
      </w:r>
    </w:p>
    <w:p w:rsidR="00417345" w:rsidRPr="0019618B" w:rsidRDefault="00417345" w:rsidP="00417345">
      <w:r w:rsidRPr="0019618B">
        <w:rPr>
          <w:rStyle w:val="Style13ptBold"/>
        </w:rPr>
        <w:t>Woolsey and Lewis 12</w:t>
      </w:r>
      <w:r w:rsidRPr="0019618B">
        <w:t xml:space="preserve"> (R. James Woolsey is the chairman of the Foundation for Defense of Democracies and the former director of the Central Intelligence Agency (1993-1995), Craig Lewis is the executive director of the Clean Coalition, “Securing the Nation's Power Grid,” </w:t>
      </w:r>
      <w:hyperlink r:id="rId101" w:history="1">
        <w:r w:rsidRPr="0019618B">
          <w:rPr>
            <w:rStyle w:val="Hyperlink"/>
          </w:rPr>
          <w:t>http://truth-out.org/opinion/item/9301-securing-the-nations-power-grid</w:t>
        </w:r>
      </w:hyperlink>
      <w:r w:rsidRPr="0019618B">
        <w:t>, May 25, 2012]</w:t>
      </w:r>
    </w:p>
    <w:p w:rsidR="00417345" w:rsidRDefault="00417345" w:rsidP="00417345">
      <w:pPr>
        <w:rPr>
          <w:sz w:val="16"/>
        </w:rPr>
      </w:pPr>
      <w:r w:rsidRPr="00F96890">
        <w:rPr>
          <w:sz w:val="16"/>
        </w:rPr>
        <w:t xml:space="preserve">The week of May 7, federal regulators released a report detailing the cause of </w:t>
      </w:r>
      <w:r w:rsidRPr="0019618B">
        <w:rPr>
          <w:rStyle w:val="StyleUnderline"/>
        </w:rPr>
        <w:t xml:space="preserve">a September 2011 blackout </w:t>
      </w:r>
      <w:r w:rsidRPr="00F96890">
        <w:rPr>
          <w:sz w:val="16"/>
        </w:rPr>
        <w:t>that</w:t>
      </w:r>
      <w:r w:rsidRPr="0019618B">
        <w:rPr>
          <w:rStyle w:val="StyleUnderline"/>
        </w:rPr>
        <w:t xml:space="preserve"> left millions of residents in Arizona and California without electricity</w:t>
      </w:r>
      <w:r w:rsidRPr="00F96890">
        <w:rPr>
          <w:sz w:val="16"/>
        </w:rPr>
        <w:t xml:space="preserve">. This report underscores the vulnerability of our electrical grid and reinforces the need to safeguard our grid from future outages by integrating clean local energy and intelligent grid solutions. According to the report, the blackout was initially triggered by a transmission line failure in Arizona and then compounded by poor operations planning and a lack of real-time situational awareness. </w:t>
      </w:r>
      <w:r w:rsidRPr="0019618B">
        <w:rPr>
          <w:rStyle w:val="StyleUnderline"/>
        </w:rPr>
        <w:t>These failures resulted in cascading blackouts across the Southwest - disrupting public services, business activity and transportation systems</w:t>
      </w:r>
      <w:r w:rsidRPr="00F96890">
        <w:rPr>
          <w:sz w:val="16"/>
        </w:rPr>
        <w:t xml:space="preserve">. By the time the lights came back on, the 15-hour blackout had caused an estimated $100 million in losses. </w:t>
      </w:r>
      <w:r w:rsidRPr="0019618B">
        <w:rPr>
          <w:rStyle w:val="StyleUnderline"/>
        </w:rPr>
        <w:t xml:space="preserve">Large-scale power outages </w:t>
      </w:r>
      <w:r w:rsidRPr="0019618B">
        <w:rPr>
          <w:rStyle w:val="Emphasis"/>
        </w:rPr>
        <w:t>are by no means uncommon</w:t>
      </w:r>
      <w:r w:rsidRPr="0019618B">
        <w:rPr>
          <w:rStyle w:val="StyleUnderline"/>
        </w:rPr>
        <w:t xml:space="preserve"> in the United States. In fact, last September's blackout was caused by a number of the same issues that triggered a massive 2003 outage which affected more than 50 million Americans in the Northeast and Midwest</w:t>
      </w:r>
      <w:r w:rsidRPr="00F96890">
        <w:rPr>
          <w:sz w:val="16"/>
        </w:rPr>
        <w:t xml:space="preserve">. Moreover, </w:t>
      </w:r>
      <w:r w:rsidRPr="0019618B">
        <w:rPr>
          <w:rStyle w:val="StyleUnderline"/>
        </w:rPr>
        <w:t xml:space="preserve">fears of another blackout loom in Southern California as regulators scramble to find </w:t>
      </w:r>
      <w:r w:rsidRPr="0019618B">
        <w:rPr>
          <w:rStyle w:val="StyleUnderline"/>
        </w:rPr>
        <w:lastRenderedPageBreak/>
        <w:t xml:space="preserve">replacement power generation for the troubled San </w:t>
      </w:r>
      <w:proofErr w:type="spellStart"/>
      <w:r w:rsidRPr="0019618B">
        <w:rPr>
          <w:rStyle w:val="StyleUnderline"/>
        </w:rPr>
        <w:t>Onofre</w:t>
      </w:r>
      <w:proofErr w:type="spellEnd"/>
      <w:r w:rsidRPr="0019618B">
        <w:rPr>
          <w:rStyle w:val="StyleUnderline"/>
        </w:rPr>
        <w:t xml:space="preserve"> nuclear plant, which has been offline for more than three months</w:t>
      </w:r>
      <w:r w:rsidRPr="00F96890">
        <w:rPr>
          <w:sz w:val="16"/>
        </w:rPr>
        <w:t>.</w:t>
      </w:r>
    </w:p>
    <w:p w:rsidR="00357082" w:rsidRDefault="00357082" w:rsidP="00357082">
      <w:pPr>
        <w:pStyle w:val="Heading3"/>
      </w:pPr>
      <w:r>
        <w:lastRenderedPageBreak/>
        <w:t xml:space="preserve">No Impact to </w:t>
      </w:r>
      <w:proofErr w:type="spellStart"/>
      <w:r>
        <w:t>Heg</w:t>
      </w:r>
      <w:proofErr w:type="spellEnd"/>
      <w:r>
        <w:t xml:space="preserve"> Decline</w:t>
      </w:r>
    </w:p>
    <w:p w:rsidR="00357082" w:rsidRPr="00686FCC" w:rsidRDefault="00357082" w:rsidP="00357082">
      <w:pPr>
        <w:pStyle w:val="Heading4"/>
        <w:rPr>
          <w:rFonts w:cs="Times New Roman"/>
        </w:rPr>
      </w:pPr>
      <w:r w:rsidRPr="00686FCC">
        <w:rPr>
          <w:rFonts w:cs="Times New Roman"/>
        </w:rPr>
        <w:t>Decline doesn’t cause war</w:t>
      </w:r>
    </w:p>
    <w:p w:rsidR="00357082" w:rsidRPr="00686FCC" w:rsidRDefault="00357082" w:rsidP="00357082">
      <w:proofErr w:type="spellStart"/>
      <w:r w:rsidRPr="00686FCC">
        <w:rPr>
          <w:rStyle w:val="Style13ptBold"/>
        </w:rPr>
        <w:t>Drezner</w:t>
      </w:r>
      <w:proofErr w:type="spellEnd"/>
      <w:r w:rsidRPr="00686FCC">
        <w:rPr>
          <w:rStyle w:val="Style13ptBold"/>
        </w:rPr>
        <w:t xml:space="preserve"> 13</w:t>
      </w:r>
      <w:r w:rsidRPr="00686FCC">
        <w:t xml:space="preserve"> – Professor of International Politics @ Tufts</w:t>
      </w:r>
    </w:p>
    <w:p w:rsidR="00357082" w:rsidRPr="00686FCC" w:rsidRDefault="00357082" w:rsidP="00357082">
      <w:r w:rsidRPr="00686FCC">
        <w:t xml:space="preserve">(Daniel, “The Year of Living </w:t>
      </w:r>
      <w:proofErr w:type="spellStart"/>
      <w:r w:rsidRPr="00686FCC">
        <w:t>Hegemonically</w:t>
      </w:r>
      <w:proofErr w:type="spellEnd"/>
      <w:r w:rsidRPr="00686FCC">
        <w:t>,” Foreign Policy</w:t>
      </w:r>
    </w:p>
    <w:p w:rsidR="00357082" w:rsidRDefault="00357082" w:rsidP="00357082">
      <w:pPr>
        <w:rPr>
          <w:sz w:val="16"/>
        </w:rPr>
      </w:pPr>
      <w:r w:rsidRPr="006344CF">
        <w:rPr>
          <w:sz w:val="16"/>
        </w:rPr>
        <w:t xml:space="preserve">A </w:t>
      </w:r>
      <w:r w:rsidRPr="00686FCC">
        <w:rPr>
          <w:rStyle w:val="StyleUnderline"/>
        </w:rPr>
        <w:t>staple of international relations thinking for decades has been that U.S. hegemony is the mainstay of global order</w:t>
      </w:r>
      <w:r w:rsidRPr="006344CF">
        <w:rPr>
          <w:sz w:val="16"/>
        </w:rPr>
        <w:t xml:space="preserve">. </w:t>
      </w:r>
      <w:r w:rsidRPr="00686FCC">
        <w:rPr>
          <w:rStyle w:val="StyleUnderline"/>
        </w:rPr>
        <w:t xml:space="preserve">According to this "theory of hegemonic stability," peace and prosperity are only likely to persist when a liberal superpower is prepared to act </w:t>
      </w:r>
      <w:r w:rsidRPr="006344CF">
        <w:rPr>
          <w:sz w:val="16"/>
        </w:rPr>
        <w:t xml:space="preserve">to keep markets open and stamp out brewing conflict. </w:t>
      </w:r>
      <w:r w:rsidRPr="00686FCC">
        <w:rPr>
          <w:rStyle w:val="StyleUnderline"/>
        </w:rPr>
        <w:t>If</w:t>
      </w:r>
      <w:r w:rsidRPr="006344CF">
        <w:rPr>
          <w:sz w:val="16"/>
        </w:rPr>
        <w:t xml:space="preserve"> </w:t>
      </w:r>
      <w:r w:rsidRPr="00686FCC">
        <w:rPr>
          <w:rStyle w:val="StyleUnderline"/>
        </w:rPr>
        <w:t>Mead</w:t>
      </w:r>
      <w:r w:rsidRPr="006344CF">
        <w:rPr>
          <w:sz w:val="16"/>
        </w:rPr>
        <w:t xml:space="preserve"> </w:t>
      </w:r>
      <w:r w:rsidRPr="00686FCC">
        <w:rPr>
          <w:rStyle w:val="StyleUnderline"/>
        </w:rPr>
        <w:t>or</w:t>
      </w:r>
      <w:r w:rsidRPr="006344CF">
        <w:rPr>
          <w:sz w:val="16"/>
        </w:rPr>
        <w:t xml:space="preserve"> Robert </w:t>
      </w:r>
      <w:r w:rsidRPr="00686FCC">
        <w:rPr>
          <w:rStyle w:val="StyleUnderline"/>
        </w:rPr>
        <w:t>Kagan are</w:t>
      </w:r>
      <w:r w:rsidRPr="006344CF">
        <w:rPr>
          <w:sz w:val="16"/>
        </w:rPr>
        <w:t xml:space="preserve"> </w:t>
      </w:r>
      <w:r w:rsidRPr="00686FCC">
        <w:rPr>
          <w:rStyle w:val="StyleUnderline"/>
        </w:rPr>
        <w:t xml:space="preserve">correct, then a </w:t>
      </w:r>
      <w:r w:rsidRPr="00686FCC">
        <w:rPr>
          <w:rStyle w:val="StyleUnderline"/>
          <w:highlight w:val="yellow"/>
        </w:rPr>
        <w:t>U</w:t>
      </w:r>
      <w:r w:rsidRPr="00686FCC">
        <w:rPr>
          <w:rStyle w:val="StyleUnderline"/>
        </w:rPr>
        <w:t xml:space="preserve">nited </w:t>
      </w:r>
      <w:r w:rsidRPr="00686FCC">
        <w:rPr>
          <w:rStyle w:val="StyleUnderline"/>
          <w:highlight w:val="yellow"/>
        </w:rPr>
        <w:t>S</w:t>
      </w:r>
      <w:r w:rsidRPr="00686FCC">
        <w:rPr>
          <w:rStyle w:val="StyleUnderline"/>
        </w:rPr>
        <w:t xml:space="preserve">tates that </w:t>
      </w:r>
      <w:r w:rsidRPr="00686FCC">
        <w:rPr>
          <w:rStyle w:val="StyleUnderline"/>
          <w:highlight w:val="yellow"/>
        </w:rPr>
        <w:t>is</w:t>
      </w:r>
      <w:r w:rsidRPr="00686FCC">
        <w:rPr>
          <w:rStyle w:val="StyleUnderline"/>
        </w:rPr>
        <w:t xml:space="preserve"> both </w:t>
      </w:r>
      <w:r w:rsidRPr="00686FCC">
        <w:rPr>
          <w:rStyle w:val="StyleUnderline"/>
          <w:highlight w:val="yellow"/>
        </w:rPr>
        <w:t>unwilling and unable to stabilize</w:t>
      </w:r>
      <w:r w:rsidRPr="00686FCC">
        <w:rPr>
          <w:rStyle w:val="StyleUnderline"/>
        </w:rPr>
        <w:t xml:space="preserve"> the rest of </w:t>
      </w:r>
      <w:r w:rsidRPr="00686FCC">
        <w:rPr>
          <w:rStyle w:val="StyleUnderline"/>
          <w:highlight w:val="yellow"/>
        </w:rPr>
        <w:t>the world</w:t>
      </w:r>
      <w:r w:rsidRPr="00686FCC">
        <w:rPr>
          <w:rStyle w:val="StyleUnderline"/>
        </w:rPr>
        <w:t xml:space="preserve"> really should be a source of concern</w:t>
      </w:r>
      <w:r w:rsidRPr="006344CF">
        <w:rPr>
          <w:sz w:val="16"/>
        </w:rPr>
        <w:t xml:space="preserve">. </w:t>
      </w:r>
      <w:r w:rsidRPr="00686FCC">
        <w:rPr>
          <w:rStyle w:val="StyleUnderline"/>
        </w:rPr>
        <w:t xml:space="preserve">Here's the thing, though: </w:t>
      </w:r>
      <w:r w:rsidRPr="00686FCC">
        <w:rPr>
          <w:rStyle w:val="Emphasis"/>
          <w:highlight w:val="yellow"/>
        </w:rPr>
        <w:t>at the same time</w:t>
      </w:r>
      <w:r w:rsidRPr="00686FCC">
        <w:rPr>
          <w:rStyle w:val="Emphasis"/>
        </w:rPr>
        <w:t xml:space="preserve"> that</w:t>
      </w:r>
      <w:r w:rsidRPr="006344CF">
        <w:rPr>
          <w:sz w:val="16"/>
        </w:rPr>
        <w:t xml:space="preserve"> commentators were bemoaning </w:t>
      </w:r>
      <w:r w:rsidRPr="00686FCC">
        <w:rPr>
          <w:rStyle w:val="StyleUnderline"/>
          <w:highlight w:val="yellow"/>
        </w:rPr>
        <w:t xml:space="preserve">U.S. decline, </w:t>
      </w:r>
      <w:r w:rsidRPr="00686FCC">
        <w:rPr>
          <w:rStyle w:val="Emphasis"/>
          <w:highlight w:val="yellow"/>
        </w:rPr>
        <w:t>the world was looking up</w:t>
      </w:r>
      <w:r w:rsidRPr="006344CF">
        <w:rPr>
          <w:sz w:val="16"/>
        </w:rPr>
        <w:t xml:space="preserve">. I suspect that </w:t>
      </w:r>
      <w:proofErr w:type="spellStart"/>
      <w:r w:rsidRPr="006344CF">
        <w:rPr>
          <w:sz w:val="16"/>
        </w:rPr>
        <w:t>ThinkProgress</w:t>
      </w:r>
      <w:proofErr w:type="spellEnd"/>
      <w:r w:rsidRPr="006344CF">
        <w:rPr>
          <w:sz w:val="16"/>
        </w:rPr>
        <w:t xml:space="preserve"> and Britain's Spectator magazine would agree on very little in politics, but this month they both ran features pointing out something important: </w:t>
      </w:r>
      <w:r w:rsidRPr="00686FCC">
        <w:rPr>
          <w:rStyle w:val="StyleUnderline"/>
        </w:rPr>
        <w:t xml:space="preserve">2013 was "the best year in human history." Their data is incontrovertible. If you look at human development indicators, all of the key metrics -- infant mortality, infectious diseases, per capital income -- are trending in the right direction. By the end of 2013, the smallest fraction of the world's population will be living in poverty. Both traditional and human security measures reveal the same trend. Whether it's violent crime, discrimination, civil or interstate war, the </w:t>
      </w:r>
      <w:r w:rsidRPr="00686FCC">
        <w:rPr>
          <w:rStyle w:val="Emphasis"/>
          <w:highlight w:val="yellow"/>
        </w:rPr>
        <w:t>aggregate data</w:t>
      </w:r>
      <w:r w:rsidRPr="00686FCC">
        <w:rPr>
          <w:rStyle w:val="StyleUnderline"/>
          <w:highlight w:val="yellow"/>
        </w:rPr>
        <w:t xml:space="preserve"> shows a </w:t>
      </w:r>
      <w:r w:rsidRPr="00686FCC">
        <w:rPr>
          <w:rStyle w:val="Emphasis"/>
          <w:highlight w:val="yellow"/>
        </w:rPr>
        <w:t>more peaceable world</w:t>
      </w:r>
      <w:r w:rsidRPr="00686FCC">
        <w:rPr>
          <w:rStyle w:val="StyleUnderline"/>
        </w:rPr>
        <w:t>.</w:t>
      </w:r>
      <w:r w:rsidRPr="006344CF">
        <w:rPr>
          <w:sz w:val="16"/>
        </w:rPr>
        <w:t xml:space="preserve"> Or, as the Spectator put it: "Every day in every way, the world grows richer, safer and smarter." If you don't believe political partisans, then buy Angus Deaton's The Great Escape and you'll discover the same message. </w:t>
      </w:r>
      <w:r w:rsidRPr="00686FCC">
        <w:rPr>
          <w:rStyle w:val="StyleUnderline"/>
          <w:highlight w:val="yellow"/>
        </w:rPr>
        <w:t>Despite</w:t>
      </w:r>
      <w:r w:rsidRPr="00686FCC">
        <w:rPr>
          <w:rStyle w:val="StyleUnderline"/>
        </w:rPr>
        <w:t xml:space="preserve"> the</w:t>
      </w:r>
      <w:r w:rsidRPr="006344CF">
        <w:rPr>
          <w:sz w:val="16"/>
        </w:rPr>
        <w:t xml:space="preserve"> post-2008 trend of </w:t>
      </w:r>
      <w:r w:rsidRPr="00686FCC">
        <w:rPr>
          <w:rStyle w:val="StyleUnderline"/>
          <w:highlight w:val="yellow"/>
        </w:rPr>
        <w:t>predicting</w:t>
      </w:r>
      <w:r w:rsidRPr="00686FCC">
        <w:rPr>
          <w:rStyle w:val="StyleUnderline"/>
        </w:rPr>
        <w:t xml:space="preserve"> that the </w:t>
      </w:r>
      <w:r w:rsidRPr="00686FCC">
        <w:rPr>
          <w:rStyle w:val="StyleUnderline"/>
          <w:highlight w:val="yellow"/>
        </w:rPr>
        <w:t>global order is crumbling</w:t>
      </w:r>
      <w:r w:rsidRPr="00686FCC">
        <w:rPr>
          <w:rStyle w:val="StyleUnderline"/>
        </w:rPr>
        <w:t xml:space="preserve"> and the world is going to hell, </w:t>
      </w:r>
      <w:r w:rsidRPr="00686FCC">
        <w:rPr>
          <w:rStyle w:val="StyleUnderline"/>
          <w:highlight w:val="yellow"/>
        </w:rPr>
        <w:t xml:space="preserve">the </w:t>
      </w:r>
      <w:r w:rsidRPr="00686FCC">
        <w:rPr>
          <w:rStyle w:val="Emphasis"/>
          <w:highlight w:val="yellow"/>
        </w:rPr>
        <w:t>opposite</w:t>
      </w:r>
      <w:r w:rsidRPr="00686FCC">
        <w:rPr>
          <w:rStyle w:val="StyleUnderline"/>
          <w:highlight w:val="yellow"/>
        </w:rPr>
        <w:t xml:space="preserve"> is transpiring</w:t>
      </w:r>
      <w:r w:rsidRPr="006344CF">
        <w:rPr>
          <w:sz w:val="16"/>
        </w:rPr>
        <w:t xml:space="preserve">. How and why can this be happening when American power is on the wane? </w:t>
      </w:r>
      <w:r w:rsidRPr="00686FCC">
        <w:rPr>
          <w:rStyle w:val="StyleUnderline"/>
        </w:rPr>
        <w:t>Those fearful of disorder have made two fundamental errors in judgment. First, they assume that China, Iran, and others want to rewrite the global rules of the game. Not so.</w:t>
      </w:r>
      <w:r w:rsidRPr="006344CF">
        <w:rPr>
          <w:sz w:val="16"/>
        </w:rPr>
        <w:t xml:space="preserve"> To be sure, these countries want to preserve their sovereignty and expand their sphere of influence -- and on these issues, they will clash with the United States. On the other hand, contra Mead, they will also clash with each other as well. Furthermore, </w:t>
      </w:r>
      <w:r w:rsidRPr="00686FCC">
        <w:rPr>
          <w:rStyle w:val="StyleUnderline"/>
          <w:highlight w:val="yellow"/>
        </w:rPr>
        <w:t>Beijing, Moscow, and Tehran</w:t>
      </w:r>
      <w:r w:rsidRPr="00686FCC">
        <w:rPr>
          <w:rStyle w:val="StyleUnderline"/>
        </w:rPr>
        <w:t xml:space="preserve"> very much </w:t>
      </w:r>
      <w:r w:rsidRPr="00686FCC">
        <w:rPr>
          <w:rStyle w:val="StyleUnderline"/>
          <w:highlight w:val="yellow"/>
        </w:rPr>
        <w:t>want to participate in the global economy</w:t>
      </w:r>
      <w:r w:rsidRPr="006344CF">
        <w:rPr>
          <w:sz w:val="16"/>
        </w:rPr>
        <w:t xml:space="preserve">. Indeed, the reason Rouhani is trying to negotiate a nuclear deal is to get Iran out from under the dead weight of crippling economic sanctions. And contra what everyone expected in the wake of the 2008 financial crisis, </w:t>
      </w:r>
      <w:r w:rsidRPr="00686FCC">
        <w:rPr>
          <w:rStyle w:val="StyleUnderline"/>
          <w:highlight w:val="yellow"/>
        </w:rPr>
        <w:t>emerging markets</w:t>
      </w:r>
      <w:r w:rsidRPr="006344CF">
        <w:rPr>
          <w:sz w:val="16"/>
        </w:rPr>
        <w:t xml:space="preserve"> are not eager to topple the existing global order. Indeed, the recent trade deal in Bali suggests that, if anything, they </w:t>
      </w:r>
      <w:r w:rsidRPr="00686FCC">
        <w:rPr>
          <w:rStyle w:val="StyleUnderline"/>
          <w:highlight w:val="yellow"/>
        </w:rPr>
        <w:t>want to reinforce the</w:t>
      </w:r>
      <w:r w:rsidRPr="00686FCC">
        <w:rPr>
          <w:rStyle w:val="StyleUnderline"/>
        </w:rPr>
        <w:t xml:space="preserve"> existing </w:t>
      </w:r>
      <w:r w:rsidRPr="00686FCC">
        <w:rPr>
          <w:rStyle w:val="StyleUnderline"/>
          <w:highlight w:val="yellow"/>
        </w:rPr>
        <w:t>rules</w:t>
      </w:r>
      <w:r w:rsidRPr="00686FCC">
        <w:rPr>
          <w:rStyle w:val="StyleUnderline"/>
        </w:rPr>
        <w:t xml:space="preserve"> of the game</w:t>
      </w:r>
      <w:r w:rsidRPr="006344CF">
        <w:rPr>
          <w:sz w:val="16"/>
        </w:rPr>
        <w:t>.</w:t>
      </w:r>
    </w:p>
    <w:p w:rsidR="00357082" w:rsidRDefault="00357082" w:rsidP="00357082">
      <w:pPr>
        <w:rPr>
          <w:sz w:val="16"/>
        </w:rPr>
      </w:pPr>
    </w:p>
    <w:p w:rsidR="00357082" w:rsidRPr="00686FCC" w:rsidRDefault="00357082" w:rsidP="00357082">
      <w:pPr>
        <w:pStyle w:val="Heading4"/>
        <w:rPr>
          <w:rFonts w:cs="Times New Roman"/>
        </w:rPr>
      </w:pPr>
      <w:r w:rsidRPr="00686FCC">
        <w:rPr>
          <w:rFonts w:cs="Times New Roman"/>
        </w:rPr>
        <w:t xml:space="preserve">The alternative to US hegemony is </w:t>
      </w:r>
      <w:r w:rsidRPr="00686FCC">
        <w:rPr>
          <w:rFonts w:cs="Times New Roman"/>
          <w:u w:val="single"/>
        </w:rPr>
        <w:t>bipolarity</w:t>
      </w:r>
      <w:r w:rsidRPr="00686FCC">
        <w:rPr>
          <w:rFonts w:cs="Times New Roman"/>
        </w:rPr>
        <w:t xml:space="preserve">, it’s </w:t>
      </w:r>
      <w:r w:rsidRPr="00686FCC">
        <w:rPr>
          <w:rFonts w:cs="Times New Roman"/>
          <w:u w:val="single"/>
        </w:rPr>
        <w:t>peaceful</w:t>
      </w:r>
    </w:p>
    <w:p w:rsidR="00357082" w:rsidRPr="00686FCC" w:rsidRDefault="00357082" w:rsidP="00357082">
      <w:r w:rsidRPr="00686FCC">
        <w:rPr>
          <w:rStyle w:val="Style13ptBold"/>
        </w:rPr>
        <w:t>Yan 15</w:t>
      </w:r>
      <w:r w:rsidRPr="00686FCC">
        <w:t xml:space="preserve"> – </w:t>
      </w:r>
      <w:r>
        <w:t xml:space="preserve">PhD, </w:t>
      </w:r>
      <w:r w:rsidRPr="00686FCC">
        <w:t xml:space="preserve">one of China’s leading experts on China’s foreign policy, national security, and U.S.-China relations. At Tsinghua University, he is dean of the Institute of Modern International Relations </w:t>
      </w:r>
    </w:p>
    <w:p w:rsidR="00357082" w:rsidRPr="00686FCC" w:rsidRDefault="00357082" w:rsidP="00357082">
      <w:r w:rsidRPr="00686FCC">
        <w:t>(</w:t>
      </w:r>
      <w:proofErr w:type="spellStart"/>
      <w:r w:rsidRPr="00686FCC">
        <w:t>Xuetong</w:t>
      </w:r>
      <w:proofErr w:type="spellEnd"/>
      <w:r w:rsidRPr="00686FCC">
        <w:t>, “A Bipolar World Is More Likely than A Unipolar or Multipolar One,” http://www.chinausfocus.com/foreign-policy/a-bipolar-world-is-more-likely-than-a-unipolar-or-multipolar-one/)</w:t>
      </w:r>
    </w:p>
    <w:p w:rsidR="00357082" w:rsidRDefault="00357082" w:rsidP="00357082">
      <w:pPr>
        <w:rPr>
          <w:sz w:val="8"/>
        </w:rPr>
      </w:pPr>
      <w:r w:rsidRPr="00686FCC">
        <w:rPr>
          <w:rStyle w:val="StyleUnderline"/>
        </w:rPr>
        <w:t>In periods of the 19th and 20th centuries, the United Kingdom and United States maintained absolute dominance</w:t>
      </w:r>
      <w:r w:rsidRPr="00686FCC">
        <w:rPr>
          <w:sz w:val="8"/>
        </w:rPr>
        <w:t xml:space="preserve"> in a unipolar world, which was why they were called “British century” and “American century.” Based on this, predictions of a so-called “Chinese century” must meet two preconditions – a unipolar international configuration and absolute Chinese dominance. It is a matter of guesswork whether or not these two preconditions will be met in the remaining 85 years of the 21st Century. But </w:t>
      </w:r>
      <w:r w:rsidRPr="00686FCC">
        <w:rPr>
          <w:rStyle w:val="StyleUnderline"/>
          <w:highlight w:val="cyan"/>
        </w:rPr>
        <w:t>the</w:t>
      </w:r>
      <w:r w:rsidRPr="00686FCC">
        <w:rPr>
          <w:rStyle w:val="StyleUnderline"/>
        </w:rPr>
        <w:t xml:space="preserve"> present-day </w:t>
      </w:r>
      <w:r w:rsidRPr="00686FCC">
        <w:rPr>
          <w:rStyle w:val="StyleUnderline"/>
          <w:highlight w:val="cyan"/>
        </w:rPr>
        <w:t>world is heading</w:t>
      </w:r>
      <w:r w:rsidRPr="00686FCC">
        <w:rPr>
          <w:rStyle w:val="StyleUnderline"/>
        </w:rPr>
        <w:t xml:space="preserve"> </w:t>
      </w:r>
      <w:r w:rsidRPr="00686FCC">
        <w:rPr>
          <w:rStyle w:val="StyleUnderline"/>
          <w:highlight w:val="cyan"/>
        </w:rPr>
        <w:t>toward a bipolar pattern featuring China and the U</w:t>
      </w:r>
      <w:r w:rsidRPr="00686FCC">
        <w:rPr>
          <w:rStyle w:val="StyleUnderline"/>
        </w:rPr>
        <w:t xml:space="preserve">nited </w:t>
      </w:r>
      <w:r w:rsidRPr="00686FCC">
        <w:rPr>
          <w:rStyle w:val="StyleUnderline"/>
          <w:highlight w:val="cyan"/>
        </w:rPr>
        <w:t>S</w:t>
      </w:r>
      <w:r w:rsidRPr="00686FCC">
        <w:rPr>
          <w:rStyle w:val="StyleUnderline"/>
        </w:rPr>
        <w:t>tates</w:t>
      </w:r>
      <w:r w:rsidRPr="00686FCC">
        <w:rPr>
          <w:sz w:val="8"/>
        </w:rPr>
        <w:t>.</w:t>
      </w:r>
      <w:r w:rsidRPr="00686FCC">
        <w:rPr>
          <w:sz w:val="12"/>
        </w:rPr>
        <w:t>∂</w:t>
      </w:r>
      <w:r w:rsidRPr="00686FCC">
        <w:rPr>
          <w:sz w:val="8"/>
        </w:rPr>
        <w:t xml:space="preserve"> Chinese Comprehensive National Strength Isn’t Global</w:t>
      </w:r>
      <w:r w:rsidRPr="00686FCC">
        <w:rPr>
          <w:sz w:val="12"/>
        </w:rPr>
        <w:t>∂</w:t>
      </w:r>
      <w:r w:rsidRPr="00686FCC">
        <w:rPr>
          <w:sz w:val="8"/>
        </w:rPr>
        <w:t xml:space="preserve"> Even China fulfills its second centennial goal of “building a prosperous and strong, democratic, civilized, harmonious socialist modern country” in 2049, the U.S. will not necessarily lose its superpower status thereby. International configuration is determined by two key factors – comparative strengths and strategic relationships of major powers. From the perspective of comprehensive national strength, the components of Chinese national strength are imbalanced. The country’s economy has found global impacts. Its political and cultural influences are limited to the West Pacific. Its military capabilities, the weakest link in terms of national power, have hardly gone beyond perimeter defense. For instance, from March 8th to 13th, fighter jets from Myanmar had repeatedly inflicted severe damage on civilian lives and properties within Chinese borders. It is far more difficult for Chinese comprehensive national strength to catch up with that of U.S.’ than for its economy to do so. Not to mention </w:t>
      </w:r>
      <w:proofErr w:type="gramStart"/>
      <w:r w:rsidRPr="00686FCC">
        <w:rPr>
          <w:sz w:val="8"/>
        </w:rPr>
        <w:t>its</w:t>
      </w:r>
      <w:proofErr w:type="gramEnd"/>
      <w:r w:rsidRPr="00686FCC">
        <w:rPr>
          <w:sz w:val="8"/>
        </w:rPr>
        <w:t xml:space="preserve"> military. The U.S. upgrades its military capabilities through war, China through military drills. The difference here is like that between corporate executives and corporate governance scholars.</w:t>
      </w:r>
      <w:r w:rsidRPr="00686FCC">
        <w:rPr>
          <w:sz w:val="12"/>
        </w:rPr>
        <w:t>∂</w:t>
      </w:r>
      <w:r w:rsidRPr="00686FCC">
        <w:rPr>
          <w:sz w:val="8"/>
        </w:rPr>
        <w:t xml:space="preserve"> </w:t>
      </w:r>
      <w:proofErr w:type="gramStart"/>
      <w:r w:rsidRPr="00686FCC">
        <w:rPr>
          <w:sz w:val="8"/>
        </w:rPr>
        <w:t>From</w:t>
      </w:r>
      <w:proofErr w:type="gramEnd"/>
      <w:r w:rsidRPr="00686FCC">
        <w:rPr>
          <w:sz w:val="8"/>
        </w:rPr>
        <w:t xml:space="preserve"> the perspective of “hard power” and “soft power,” China’s global influences rest mainly on the economic elements of its hard power. China’s soft power is not only far behind that of the U.S.’, it may even lag behind that of Germany’s. Germany is not just in an obviously dominant position in European affairs. Its impacts on non-economic, extra-regional affairs are evident. For example, during her latest visit to Japan, German Chancellor Angela Merkel warned Japanese Prime Minister Shinzo Abe to face up to history, revealing her country’s advantageous position in soft power relative to Japan. Chinese leaders can’t openly criticize their hosts on visits to European countries.</w:t>
      </w:r>
      <w:r w:rsidRPr="00686FCC">
        <w:rPr>
          <w:sz w:val="12"/>
        </w:rPr>
        <w:t>∂</w:t>
      </w:r>
      <w:r w:rsidRPr="00686FCC">
        <w:rPr>
          <w:sz w:val="8"/>
        </w:rPr>
        <w:t xml:space="preserve"> </w:t>
      </w:r>
      <w:proofErr w:type="gramStart"/>
      <w:r w:rsidRPr="00686FCC">
        <w:rPr>
          <w:sz w:val="8"/>
        </w:rPr>
        <w:t>From</w:t>
      </w:r>
      <w:proofErr w:type="gramEnd"/>
      <w:r w:rsidRPr="00686FCC">
        <w:rPr>
          <w:sz w:val="8"/>
        </w:rPr>
        <w:t xml:space="preserve"> the perspective of strategic relations of major powers, China only outdoes Russia and Japan, but remains behind the U.S., Britain, France and Germany. Russia is in strategic confrontation with the U.S., Britain, France, Germany and Japan. Japan stands against both China and Russia. Though China has strategic conflicts with both Japan and the U.S., it has better ties with Germany and France in comparison with Japan. German Chancellor Merkel paid seven visits to China in the last seven years, but only one to Japan.</w:t>
      </w:r>
      <w:r w:rsidRPr="00686FCC">
        <w:rPr>
          <w:sz w:val="12"/>
        </w:rPr>
        <w:t>∂</w:t>
      </w:r>
      <w:r w:rsidRPr="00686FCC">
        <w:rPr>
          <w:sz w:val="8"/>
        </w:rPr>
        <w:t xml:space="preserve"> Although the U.S. also has strategic conflicts with two major powers (China and Russia), its strategic relationships are of higher quality than those of China’s. The U.S. adopts an alignment principle, and is in alliance with Britain, France, Germany and Japan; China follows a non-alignment policy, and is in cooperative partnerships with the U.S., Britain, France, Germany and Russia. The U.S. has about 60 allies, not including China; while China’s 58 cooperative partnerships include the U.S. Joseph Nye stated in his recent article “Only China Can Contain China,” that China lacks high-quality strategic partners is an indication of the gap between Chinese and American comprehensive national strengths.</w:t>
      </w:r>
      <w:r w:rsidRPr="00686FCC">
        <w:rPr>
          <w:sz w:val="12"/>
        </w:rPr>
        <w:t>∂</w:t>
      </w:r>
      <w:r w:rsidRPr="00686FCC">
        <w:rPr>
          <w:sz w:val="8"/>
        </w:rPr>
        <w:t xml:space="preserve"> Political Might Is the Basis of Comprehensive National Strength</w:t>
      </w:r>
      <w:r w:rsidRPr="00686FCC">
        <w:rPr>
          <w:sz w:val="12"/>
        </w:rPr>
        <w:t>∂</w:t>
      </w:r>
      <w:r w:rsidRPr="00686FCC">
        <w:rPr>
          <w:sz w:val="8"/>
        </w:rPr>
        <w:t xml:space="preserve"> As Chinese economic growth slows down, some assume growth of Chinese comprehensive national strength has slowed down accordingly. However, the truth is that growth of China’s comprehensive national strength has been accelerating since the Communist Party of China’s 18th National Congress. GDP growth in China showed a trend of slowdown from 2010 to 2014. But the rise in Chinese comprehensive national strength has been faster than in previous years since 2012. Speculative provocations like, “Chinese military buildup threatens U.S. forces” and “2015 will be Year One of a Chinese century” show that the outside world has felt the accelerating rise in China’s comprehensive national strength.</w:t>
      </w:r>
      <w:r w:rsidRPr="00686FCC">
        <w:rPr>
          <w:sz w:val="12"/>
        </w:rPr>
        <w:t>∂</w:t>
      </w:r>
      <w:r w:rsidRPr="00686FCC">
        <w:rPr>
          <w:sz w:val="8"/>
        </w:rPr>
        <w:t xml:space="preserve"> Comprehensive national strength = political might × (military might ＋ economic might ＋ cultural might). The equation can explain why comprehensive national strength can continue growing rapidly while economic growth slows down. Anti-corruption policies and proactive foreign policies have enhanced political might from the inside and outside. Politics is operational might, and can thus yield twofold outcomes with half the effort. Accelerating upgrades in national defense over the past three years is another reason for the rapid increase in comprehensive national strength.</w:t>
      </w:r>
      <w:r w:rsidRPr="00686FCC">
        <w:rPr>
          <w:sz w:val="12"/>
        </w:rPr>
        <w:t>∂</w:t>
      </w:r>
      <w:r w:rsidRPr="00686FCC">
        <w:rPr>
          <w:sz w:val="8"/>
        </w:rPr>
        <w:t xml:space="preserve"> </w:t>
      </w:r>
      <w:proofErr w:type="gramStart"/>
      <w:r w:rsidRPr="00686FCC">
        <w:rPr>
          <w:sz w:val="8"/>
        </w:rPr>
        <w:t>The</w:t>
      </w:r>
      <w:proofErr w:type="gramEnd"/>
      <w:r w:rsidRPr="00686FCC">
        <w:rPr>
          <w:sz w:val="8"/>
        </w:rPr>
        <w:t xml:space="preserve"> scale of the Chinese economy has surpassed 60% of that of the U.S’. Whether it can sustain high growth rests ultimately on if it adheres to the political trend of liberalizing its </w:t>
      </w:r>
      <w:r w:rsidRPr="00686FCC">
        <w:rPr>
          <w:sz w:val="8"/>
        </w:rPr>
        <w:lastRenderedPageBreak/>
        <w:t>economy or “opening up.” India’s opening up came more than a decade after that of China’s. So did its acceleration in economic growth. The degree of India’s openness is less than that of China’s, and so is its growth rate.</w:t>
      </w:r>
      <w:r w:rsidRPr="00686FCC">
        <w:rPr>
          <w:sz w:val="12"/>
        </w:rPr>
        <w:t>∂</w:t>
      </w:r>
      <w:r w:rsidRPr="00686FCC">
        <w:rPr>
          <w:sz w:val="8"/>
        </w:rPr>
        <w:t xml:space="preserve"> Countries featuring long-term openness have healthier national strength than those in long-term isolation. Disintegration of the Soviet Union and “color revolutions” in the Middle East are typical examples. Since 1978, the political line of opening up has upgraded China’s comprehensive national strength in multiple ways. It has improved citizens’ sense of right and wrong, corporate competitiveness, government capabilities for innovation, and the CPC’s capabilities for error correction, laying a solid foundation for national self-confidence. Opening up does not guarantee realization of Chinese national rejuvenation. But not opening up would have certainly prevented the country from achieving it.</w:t>
      </w:r>
      <w:r w:rsidRPr="00686FCC">
        <w:rPr>
          <w:sz w:val="12"/>
        </w:rPr>
        <w:t>∂</w:t>
      </w:r>
      <w:r w:rsidRPr="00686FCC">
        <w:rPr>
          <w:sz w:val="8"/>
        </w:rPr>
        <w:t xml:space="preserve"> Bipolarization Extending From East Asia to the Asia-Pacific</w:t>
      </w:r>
      <w:r w:rsidRPr="00686FCC">
        <w:rPr>
          <w:sz w:val="12"/>
        </w:rPr>
        <w:t>∂</w:t>
      </w:r>
      <w:r w:rsidRPr="00686FCC">
        <w:rPr>
          <w:sz w:val="8"/>
        </w:rPr>
        <w:t xml:space="preserve"> </w:t>
      </w:r>
      <w:r w:rsidRPr="00686FCC">
        <w:rPr>
          <w:rStyle w:val="StyleUnderline"/>
        </w:rPr>
        <w:t>Prediction of a unipolar “Chinese century” is entirely contrary</w:t>
      </w:r>
      <w:r w:rsidRPr="00686FCC">
        <w:rPr>
          <w:sz w:val="8"/>
        </w:rPr>
        <w:t xml:space="preserve"> to the </w:t>
      </w:r>
      <w:proofErr w:type="spellStart"/>
      <w:r w:rsidRPr="00686FCC">
        <w:rPr>
          <w:sz w:val="8"/>
        </w:rPr>
        <w:t>post Cold</w:t>
      </w:r>
      <w:proofErr w:type="spellEnd"/>
      <w:r w:rsidRPr="00686FCC">
        <w:rPr>
          <w:sz w:val="8"/>
        </w:rPr>
        <w:t xml:space="preserve"> War forecast of multi-polarization. But </w:t>
      </w:r>
      <w:r w:rsidRPr="00686FCC">
        <w:rPr>
          <w:rStyle w:val="StyleUnderline"/>
        </w:rPr>
        <w:t>under current conditions</w:t>
      </w:r>
      <w:r w:rsidRPr="00686FCC">
        <w:rPr>
          <w:rStyle w:val="StyleUnderline"/>
          <w:highlight w:val="cyan"/>
        </w:rPr>
        <w:t xml:space="preserve">, a </w:t>
      </w:r>
      <w:r w:rsidRPr="00686FCC">
        <w:rPr>
          <w:rStyle w:val="Emphasis"/>
          <w:highlight w:val="cyan"/>
        </w:rPr>
        <w:t>bipolar</w:t>
      </w:r>
      <w:r w:rsidRPr="00686FCC">
        <w:rPr>
          <w:rStyle w:val="StyleUnderline"/>
          <w:highlight w:val="cyan"/>
        </w:rPr>
        <w:t xml:space="preserve"> international configuration is </w:t>
      </w:r>
      <w:r w:rsidRPr="00686FCC">
        <w:rPr>
          <w:rStyle w:val="Emphasis"/>
          <w:highlight w:val="cyan"/>
        </w:rPr>
        <w:t xml:space="preserve">more likely </w:t>
      </w:r>
      <w:r w:rsidRPr="00686FCC">
        <w:rPr>
          <w:rStyle w:val="StyleUnderline"/>
          <w:highlight w:val="cyan"/>
        </w:rPr>
        <w:t>than</w:t>
      </w:r>
      <w:r w:rsidRPr="00686FCC">
        <w:rPr>
          <w:rStyle w:val="StyleUnderline"/>
        </w:rPr>
        <w:t xml:space="preserve"> a </w:t>
      </w:r>
      <w:r w:rsidRPr="00686FCC">
        <w:rPr>
          <w:rStyle w:val="StyleUnderline"/>
          <w:highlight w:val="cyan"/>
        </w:rPr>
        <w:t>multipolar or unipolar</w:t>
      </w:r>
      <w:r w:rsidRPr="00686FCC">
        <w:rPr>
          <w:rStyle w:val="StyleUnderline"/>
        </w:rPr>
        <w:t xml:space="preserve"> one</w:t>
      </w:r>
      <w:r w:rsidRPr="00686FCC">
        <w:rPr>
          <w:sz w:val="8"/>
        </w:rPr>
        <w:t xml:space="preserve">. In the next decade, </w:t>
      </w:r>
      <w:r w:rsidRPr="00686FCC">
        <w:rPr>
          <w:rStyle w:val="Emphasis"/>
          <w:highlight w:val="cyan"/>
        </w:rPr>
        <w:t>no other</w:t>
      </w:r>
      <w:r w:rsidRPr="00686FCC">
        <w:rPr>
          <w:rStyle w:val="Emphasis"/>
        </w:rPr>
        <w:t xml:space="preserve"> major </w:t>
      </w:r>
      <w:r w:rsidRPr="00686FCC">
        <w:rPr>
          <w:rStyle w:val="Emphasis"/>
          <w:highlight w:val="cyan"/>
        </w:rPr>
        <w:t>country except China</w:t>
      </w:r>
      <w:r w:rsidRPr="00686FCC">
        <w:rPr>
          <w:rStyle w:val="StyleUnderline"/>
          <w:highlight w:val="cyan"/>
        </w:rPr>
        <w:t xml:space="preserve"> can</w:t>
      </w:r>
      <w:r w:rsidRPr="00686FCC">
        <w:rPr>
          <w:rStyle w:val="StyleUnderline"/>
        </w:rPr>
        <w:t xml:space="preserve"> possibly </w:t>
      </w:r>
      <w:r w:rsidRPr="00686FCC">
        <w:rPr>
          <w:rStyle w:val="StyleUnderline"/>
          <w:highlight w:val="cyan"/>
        </w:rPr>
        <w:t>narrow the gap</w:t>
      </w:r>
      <w:r w:rsidRPr="00686FCC">
        <w:rPr>
          <w:rStyle w:val="StyleUnderline"/>
        </w:rPr>
        <w:t xml:space="preserve"> between itself and the U.S.</w:t>
      </w:r>
      <w:r w:rsidRPr="00686FCC">
        <w:rPr>
          <w:sz w:val="8"/>
        </w:rPr>
        <w:t xml:space="preserve"> in national strength. </w:t>
      </w:r>
      <w:r w:rsidRPr="00686FCC">
        <w:rPr>
          <w:rStyle w:val="StyleUnderline"/>
        </w:rPr>
        <w:t xml:space="preserve">U.S. comprehensive </w:t>
      </w:r>
      <w:r w:rsidRPr="00686FCC">
        <w:rPr>
          <w:rStyle w:val="StyleUnderline"/>
          <w:highlight w:val="cyan"/>
        </w:rPr>
        <w:t>national strength outshines</w:t>
      </w:r>
      <w:r w:rsidRPr="00686FCC">
        <w:rPr>
          <w:rStyle w:val="StyleUnderline"/>
        </w:rPr>
        <w:t xml:space="preserve"> </w:t>
      </w:r>
      <w:r w:rsidRPr="002425E2">
        <w:rPr>
          <w:rStyle w:val="StyleUnderline"/>
          <w:highlight w:val="cyan"/>
        </w:rPr>
        <w:t xml:space="preserve">and is growing faster than those of Russia, France, Germany, </w:t>
      </w:r>
      <w:r w:rsidRPr="00686FCC">
        <w:rPr>
          <w:rStyle w:val="StyleUnderline"/>
          <w:highlight w:val="cyan"/>
        </w:rPr>
        <w:t>Japan, and Brazil</w:t>
      </w:r>
      <w:r w:rsidRPr="00686FCC">
        <w:rPr>
          <w:sz w:val="8"/>
        </w:rPr>
        <w:t xml:space="preserve">. The gaps tend to widen. India’s comprehensive national strength is below one-eighth of the U.S.’, and the gap between the two’s absolute strengths also displays a tendency of widening. China ranks second worldwide in comprehensive national strength, and it can ensure a widening gap with those countries as long as it can maintain an equal speed of growth. It is very likely that </w:t>
      </w:r>
      <w:r w:rsidRPr="00686FCC">
        <w:rPr>
          <w:rStyle w:val="StyleUnderline"/>
          <w:highlight w:val="cyan"/>
        </w:rPr>
        <w:t>China will grow faster</w:t>
      </w:r>
      <w:r w:rsidRPr="00686FCC">
        <w:rPr>
          <w:sz w:val="8"/>
          <w:highlight w:val="cyan"/>
        </w:rPr>
        <w:t xml:space="preserve">. </w:t>
      </w:r>
      <w:r w:rsidRPr="00686FCC">
        <w:rPr>
          <w:rStyle w:val="StyleUnderline"/>
          <w:highlight w:val="cyan"/>
        </w:rPr>
        <w:t>That both the U.S. and China are seeing widening</w:t>
      </w:r>
      <w:r w:rsidRPr="00686FCC">
        <w:rPr>
          <w:rStyle w:val="StyleUnderline"/>
        </w:rPr>
        <w:t xml:space="preserve"> </w:t>
      </w:r>
      <w:r w:rsidRPr="00686FCC">
        <w:rPr>
          <w:rStyle w:val="StyleUnderline"/>
          <w:highlight w:val="cyan"/>
        </w:rPr>
        <w:t>gaps</w:t>
      </w:r>
      <w:r w:rsidRPr="00686FCC">
        <w:rPr>
          <w:rStyle w:val="StyleUnderline"/>
        </w:rPr>
        <w:t xml:space="preserve"> with other countries in national strength means</w:t>
      </w:r>
      <w:r w:rsidRPr="00686FCC">
        <w:rPr>
          <w:sz w:val="8"/>
        </w:rPr>
        <w:t xml:space="preserve"> it is possible that </w:t>
      </w:r>
      <w:r w:rsidRPr="00686FCC">
        <w:rPr>
          <w:rStyle w:val="StyleUnderline"/>
          <w:highlight w:val="cyan"/>
        </w:rPr>
        <w:t>a bipolar power structure is in the</w:t>
      </w:r>
      <w:r w:rsidRPr="00686FCC">
        <w:rPr>
          <w:rStyle w:val="StyleUnderline"/>
        </w:rPr>
        <w:t xml:space="preserve"> </w:t>
      </w:r>
      <w:r w:rsidRPr="00686FCC">
        <w:rPr>
          <w:rStyle w:val="StyleUnderline"/>
          <w:highlight w:val="cyan"/>
        </w:rPr>
        <w:t>making</w:t>
      </w:r>
      <w:r w:rsidRPr="00686FCC">
        <w:rPr>
          <w:sz w:val="8"/>
        </w:rPr>
        <w:t>.</w:t>
      </w:r>
      <w:r w:rsidRPr="00686FCC">
        <w:rPr>
          <w:sz w:val="12"/>
        </w:rPr>
        <w:t>∂</w:t>
      </w:r>
      <w:r w:rsidRPr="00686FCC">
        <w:rPr>
          <w:sz w:val="8"/>
        </w:rPr>
        <w:t xml:space="preserve"> The trend of changes in strategic relations among major powers are more complicated than changes in relative strengths. Signs of bipolarization in strategic relations among major powers have become evident since China and Russia came into confrontation with western powers on the Syrian crisis in 2011. The Sino-Japanese dispute over the </w:t>
      </w:r>
      <w:proofErr w:type="spellStart"/>
      <w:r w:rsidRPr="00686FCC">
        <w:rPr>
          <w:sz w:val="8"/>
        </w:rPr>
        <w:t>Diaoyu</w:t>
      </w:r>
      <w:proofErr w:type="spellEnd"/>
      <w:r w:rsidRPr="00686FCC">
        <w:rPr>
          <w:sz w:val="8"/>
        </w:rPr>
        <w:t xml:space="preserve"> Islands in 2012 resulted in the strategic conflict featuring China and Russia against the U.S. and Japan. In 2013, the Ukraine crisis enhanced Sino-Russian strategic cooperation, at the same time consolidated U.S.-European strategic cooperation. Bipolarization is obvious now in East Asia. In security, it is a pattern of China-Russia versus U.S.-Japan; in trade, the U.S. and Japan advocate the TPP, China supports the RECP; the China-Russia led BRICS bank doesn’t include the U.S. and Japan, while the U.S. and Japan refuses to take part in the China-initiated AIIB, the U.S. had even tried to persuade Australia, the Republic of Korea and others into not participating.</w:t>
      </w:r>
      <w:r w:rsidRPr="00686FCC">
        <w:rPr>
          <w:sz w:val="12"/>
        </w:rPr>
        <w:t>∂</w:t>
      </w:r>
      <w:r w:rsidRPr="00686FCC">
        <w:rPr>
          <w:sz w:val="8"/>
        </w:rPr>
        <w:t xml:space="preserve"> As the bipolar pattern emerges, small and medium-sized countries in East Asia have displayed side-taking tendencies in their security strategies. Mongolia can only rely on China and Russia; Cambodia, the Laos, Malaysia, Thailand are approaching China; Myanmar and North Korea are distancing themselves from China, but are yet to come close to the U.S.; the Philippines, Singapore, the ROK and Vietnam rely on the U.S. Indonesia and Brunei are sitting on the fence, ready to go with the stream. East Asia’s bipolar pattern may extend to the entire Asia-Pacific. Australia has chosen to cooperate with the US and Japan strategically; Brazil has chosen to come into strategic cooperation with China.</w:t>
      </w:r>
      <w:r w:rsidRPr="00686FCC">
        <w:rPr>
          <w:sz w:val="12"/>
        </w:rPr>
        <w:t>∂</w:t>
      </w:r>
      <w:r w:rsidRPr="00686FCC">
        <w:rPr>
          <w:sz w:val="8"/>
        </w:rPr>
        <w:t xml:space="preserve"> </w:t>
      </w:r>
      <w:r w:rsidRPr="00686FCC">
        <w:rPr>
          <w:rStyle w:val="StyleUnderline"/>
          <w:highlight w:val="cyan"/>
        </w:rPr>
        <w:t xml:space="preserve">Bipolarization </w:t>
      </w:r>
      <w:r w:rsidRPr="00686FCC">
        <w:rPr>
          <w:rStyle w:val="Emphasis"/>
          <w:highlight w:val="cyan"/>
        </w:rPr>
        <w:t>doesn’t mean</w:t>
      </w:r>
      <w:r w:rsidRPr="00686FCC">
        <w:rPr>
          <w:rStyle w:val="StyleUnderline"/>
        </w:rPr>
        <w:t xml:space="preserve"> the world is seeing another </w:t>
      </w:r>
      <w:r w:rsidRPr="00686FCC">
        <w:rPr>
          <w:rStyle w:val="Emphasis"/>
          <w:highlight w:val="cyan"/>
        </w:rPr>
        <w:t>Cold War</w:t>
      </w:r>
      <w:r w:rsidRPr="00686FCC">
        <w:rPr>
          <w:sz w:val="8"/>
        </w:rPr>
        <w:t xml:space="preserve">. Last century’s Cold War was based on three necessary conditions: Mutual nuclear deterrence and ideological conflicts were the main contradictions, while proxy war was the main means of competition. </w:t>
      </w:r>
      <w:r w:rsidRPr="00686FCC">
        <w:rPr>
          <w:rStyle w:val="StyleUnderline"/>
          <w:highlight w:val="cyan"/>
        </w:rPr>
        <w:t>Under the circumstance of continuous nuclear deterrence</w:t>
      </w:r>
      <w:r w:rsidRPr="00686FCC">
        <w:rPr>
          <w:rStyle w:val="StyleUnderline"/>
        </w:rPr>
        <w:t>, the core contradictions in the Sino-U.S. bipolarization are those over</w:t>
      </w:r>
      <w:r w:rsidRPr="00686FCC">
        <w:rPr>
          <w:sz w:val="8"/>
        </w:rPr>
        <w:t xml:space="preserve"> international </w:t>
      </w:r>
      <w:r w:rsidRPr="00686FCC">
        <w:rPr>
          <w:rStyle w:val="StyleUnderline"/>
        </w:rPr>
        <w:t>norms</w:t>
      </w:r>
      <w:r w:rsidRPr="00686FCC">
        <w:rPr>
          <w:sz w:val="8"/>
        </w:rPr>
        <w:t xml:space="preserve">, instead of ideological ones, </w:t>
      </w:r>
      <w:r w:rsidRPr="00686FCC">
        <w:rPr>
          <w:rStyle w:val="StyleUnderline"/>
          <w:highlight w:val="cyan"/>
        </w:rPr>
        <w:t>the means</w:t>
      </w:r>
      <w:r w:rsidRPr="00686FCC">
        <w:rPr>
          <w:rStyle w:val="StyleUnderline"/>
        </w:rPr>
        <w:t xml:space="preserve"> </w:t>
      </w:r>
      <w:r w:rsidRPr="00686FCC">
        <w:rPr>
          <w:rStyle w:val="StyleUnderline"/>
          <w:highlight w:val="cyan"/>
        </w:rPr>
        <w:t xml:space="preserve">of competition are </w:t>
      </w:r>
      <w:r w:rsidRPr="00686FCC">
        <w:rPr>
          <w:rStyle w:val="Emphasis"/>
          <w:highlight w:val="cyan"/>
        </w:rPr>
        <w:t>scientific and technological</w:t>
      </w:r>
      <w:r w:rsidRPr="00686FCC">
        <w:rPr>
          <w:rStyle w:val="StyleUnderline"/>
        </w:rPr>
        <w:t xml:space="preserve"> innovation </w:t>
      </w:r>
      <w:r w:rsidRPr="00686FCC">
        <w:rPr>
          <w:rStyle w:val="StyleUnderline"/>
          <w:highlight w:val="cyan"/>
        </w:rPr>
        <w:t xml:space="preserve">as well as </w:t>
      </w:r>
      <w:r w:rsidRPr="00686FCC">
        <w:rPr>
          <w:rStyle w:val="Emphasis"/>
          <w:highlight w:val="cyan"/>
        </w:rPr>
        <w:t>pursuit of friendly ties</w:t>
      </w:r>
      <w:r w:rsidRPr="00686FCC">
        <w:rPr>
          <w:sz w:val="8"/>
        </w:rPr>
        <w:t>.</w:t>
      </w:r>
      <w:r w:rsidRPr="00686FCC">
        <w:rPr>
          <w:sz w:val="12"/>
        </w:rPr>
        <w:t>∂</w:t>
      </w:r>
      <w:r w:rsidRPr="00686FCC">
        <w:rPr>
          <w:sz w:val="8"/>
        </w:rPr>
        <w:t xml:space="preserve"> The Sino-U.S. bipolarization will promote changes in international configuration. </w:t>
      </w:r>
      <w:r w:rsidRPr="002425E2">
        <w:rPr>
          <w:rStyle w:val="StyleUnderline"/>
          <w:highlight w:val="cyan"/>
        </w:rPr>
        <w:t>The center of gravity of the world will shift from Europe to</w:t>
      </w:r>
      <w:r w:rsidRPr="00686FCC">
        <w:rPr>
          <w:rStyle w:val="StyleUnderline"/>
        </w:rPr>
        <w:t xml:space="preserve"> East </w:t>
      </w:r>
      <w:r w:rsidRPr="002425E2">
        <w:rPr>
          <w:rStyle w:val="StyleUnderline"/>
          <w:highlight w:val="cyan"/>
        </w:rPr>
        <w:t>Asia</w:t>
      </w:r>
      <w:r w:rsidRPr="00686FCC">
        <w:rPr>
          <w:rStyle w:val="StyleUnderline"/>
        </w:rPr>
        <w:t>. U.S. global dominance will gradually weaken</w:t>
      </w:r>
      <w:r w:rsidRPr="00686FCC">
        <w:rPr>
          <w:sz w:val="8"/>
        </w:rPr>
        <w:t xml:space="preserve"> and </w:t>
      </w:r>
      <w:proofErr w:type="spellStart"/>
      <w:proofErr w:type="gramStart"/>
      <w:r w:rsidRPr="00686FCC">
        <w:rPr>
          <w:sz w:val="8"/>
        </w:rPr>
        <w:t>eurocentric</w:t>
      </w:r>
      <w:proofErr w:type="spellEnd"/>
      <w:proofErr w:type="gramEnd"/>
      <w:r w:rsidRPr="00686FCC">
        <w:rPr>
          <w:sz w:val="8"/>
        </w:rPr>
        <w:t xml:space="preserve"> standards in international norms will increasingly give way to pluralist standards. The decline of global organizations and the rise of regional ones will take place simultaneously. What a bipolar international configuration to build will become a practical issue in international politics.</w:t>
      </w:r>
    </w:p>
    <w:p w:rsidR="00357082" w:rsidRDefault="00357082" w:rsidP="00357082">
      <w:pPr>
        <w:rPr>
          <w:sz w:val="8"/>
        </w:rPr>
      </w:pPr>
    </w:p>
    <w:p w:rsidR="00357082" w:rsidRPr="00686FCC" w:rsidRDefault="00357082" w:rsidP="00357082">
      <w:pPr>
        <w:pStyle w:val="Heading4"/>
        <w:rPr>
          <w:rFonts w:cs="Times New Roman"/>
        </w:rPr>
      </w:pPr>
      <w:r w:rsidRPr="00686FCC">
        <w:rPr>
          <w:rFonts w:cs="Times New Roman"/>
        </w:rPr>
        <w:t>Bipolarity is peaceful---studies prove</w:t>
      </w:r>
    </w:p>
    <w:p w:rsidR="00357082" w:rsidRPr="00686FCC" w:rsidRDefault="00357082" w:rsidP="00357082">
      <w:proofErr w:type="spellStart"/>
      <w:r w:rsidRPr="00686FCC">
        <w:rPr>
          <w:rStyle w:val="Style13ptBold"/>
        </w:rPr>
        <w:t>Virtt</w:t>
      </w:r>
      <w:proofErr w:type="spellEnd"/>
      <w:r w:rsidRPr="00686FCC">
        <w:rPr>
          <w:rStyle w:val="Style13ptBold"/>
        </w:rPr>
        <w:t xml:space="preserve"> 11</w:t>
      </w:r>
      <w:r w:rsidRPr="00686FCC">
        <w:t xml:space="preserve"> – Centre </w:t>
      </w:r>
      <w:proofErr w:type="spellStart"/>
      <w:r w:rsidRPr="00686FCC">
        <w:t>d’Études</w:t>
      </w:r>
      <w:proofErr w:type="spellEnd"/>
      <w:r w:rsidRPr="00686FCC">
        <w:t xml:space="preserve"> Franco-</w:t>
      </w:r>
      <w:proofErr w:type="spellStart"/>
      <w:r w:rsidRPr="00686FCC">
        <w:t>Américain</w:t>
      </w:r>
      <w:proofErr w:type="spellEnd"/>
      <w:r w:rsidRPr="00686FCC">
        <w:t xml:space="preserve"> de Management</w:t>
      </w:r>
    </w:p>
    <w:p w:rsidR="00357082" w:rsidRPr="00686FCC" w:rsidRDefault="00357082" w:rsidP="00357082">
      <w:r w:rsidRPr="00686FCC">
        <w:t>(Marie, “Why ‘Two Supremacies’ Rhymes with ‘Stability’,” http://www.e-ir.info/2011/04/03/why-%E2%80%98two-supremacies%E2%80%99-rhymes-with-%E2%80%98stability%E2%80%99/)</w:t>
      </w:r>
    </w:p>
    <w:p w:rsidR="00357082" w:rsidRPr="00242508" w:rsidRDefault="00357082" w:rsidP="00357082">
      <w:pPr>
        <w:rPr>
          <w:sz w:val="16"/>
        </w:rPr>
      </w:pPr>
      <w:r w:rsidRPr="00686FCC">
        <w:rPr>
          <w:rStyle w:val="StyleUnderline"/>
        </w:rPr>
        <w:t>Bipolarity corresponds to the equal distribution of power between two states dominating the international scene</w:t>
      </w:r>
      <w:r w:rsidRPr="00242508">
        <w:rPr>
          <w:sz w:val="16"/>
        </w:rPr>
        <w:t xml:space="preserve"> in terms of political ideologies, economic system, technological and military devices. Kenneth Waltz, the founder of structural realism, argues that: “increased numbers of actors increase levels of systemic uncertainty. Rising uncertainty heightens potential miscommunication and conflict. </w:t>
      </w:r>
      <w:r w:rsidRPr="00686FCC">
        <w:rPr>
          <w:rStyle w:val="StyleUnderline"/>
        </w:rPr>
        <w:t>Bipolarity is</w:t>
      </w:r>
      <w:r w:rsidRPr="00242508">
        <w:rPr>
          <w:sz w:val="16"/>
        </w:rPr>
        <w:t xml:space="preserve"> therefore </w:t>
      </w:r>
      <w:r w:rsidRPr="00686FCC">
        <w:rPr>
          <w:rStyle w:val="Emphasis"/>
        </w:rPr>
        <w:t>the most stable form of international power distribution</w:t>
      </w:r>
      <w:r w:rsidRPr="00242508">
        <w:rPr>
          <w:sz w:val="16"/>
        </w:rPr>
        <w:t xml:space="preserve">.” (Edward Cunningham: 2). He also argues that </w:t>
      </w:r>
      <w:r w:rsidRPr="00686FCC">
        <w:rPr>
          <w:rStyle w:val="StyleUnderline"/>
        </w:rPr>
        <w:t>a bipolar system enables two powers to continuously adjust their political practices to prevent uncertainty and conflict, as indeed such a system leaves the two actors with much clearer understanding of the opponent’s perspective</w:t>
      </w:r>
      <w:r w:rsidRPr="00242508">
        <w:rPr>
          <w:sz w:val="16"/>
        </w:rPr>
        <w:t xml:space="preserve"> (</w:t>
      </w:r>
      <w:proofErr w:type="spellStart"/>
      <w:r w:rsidRPr="00242508">
        <w:rPr>
          <w:sz w:val="16"/>
        </w:rPr>
        <w:t>Midlarsky</w:t>
      </w:r>
      <w:proofErr w:type="spellEnd"/>
      <w:r w:rsidRPr="00242508">
        <w:rPr>
          <w:sz w:val="16"/>
        </w:rPr>
        <w:t xml:space="preserve">: 46). </w:t>
      </w:r>
      <w:r w:rsidRPr="00686FCC">
        <w:rPr>
          <w:rStyle w:val="Emphasis"/>
        </w:rPr>
        <w:t>Several</w:t>
      </w:r>
      <w:r w:rsidRPr="00242508">
        <w:rPr>
          <w:sz w:val="16"/>
        </w:rPr>
        <w:t xml:space="preserve"> other </w:t>
      </w:r>
      <w:r w:rsidRPr="00686FCC">
        <w:rPr>
          <w:rStyle w:val="Emphasis"/>
        </w:rPr>
        <w:t>studies provide support for this view</w:t>
      </w:r>
      <w:r w:rsidRPr="00242508">
        <w:rPr>
          <w:sz w:val="16"/>
        </w:rPr>
        <w:t xml:space="preserve">; in particular, </w:t>
      </w:r>
      <w:r w:rsidRPr="00686FCC">
        <w:rPr>
          <w:rStyle w:val="StyleUnderline"/>
        </w:rPr>
        <w:t>Thompson</w:t>
      </w:r>
      <w:r w:rsidRPr="00242508">
        <w:rPr>
          <w:sz w:val="16"/>
        </w:rPr>
        <w:t xml:space="preserve"> (1986) </w:t>
      </w:r>
      <w:r w:rsidRPr="00686FCC">
        <w:rPr>
          <w:rStyle w:val="StyleUnderline"/>
        </w:rPr>
        <w:t>found</w:t>
      </w:r>
      <w:r w:rsidRPr="00242508">
        <w:rPr>
          <w:sz w:val="16"/>
        </w:rPr>
        <w:t xml:space="preserve"> that “</w:t>
      </w:r>
      <w:r w:rsidRPr="00686FCC">
        <w:rPr>
          <w:rStyle w:val="StyleUnderline"/>
        </w:rPr>
        <w:t>significantly less global warfare was associated with bipolarity</w:t>
      </w:r>
      <w:r w:rsidRPr="00242508">
        <w:rPr>
          <w:sz w:val="16"/>
        </w:rPr>
        <w:t xml:space="preserve">” and </w:t>
      </w:r>
      <w:r w:rsidRPr="00686FCC">
        <w:rPr>
          <w:rStyle w:val="StyleUnderline"/>
        </w:rPr>
        <w:t>Levy</w:t>
      </w:r>
      <w:r w:rsidRPr="00242508">
        <w:rPr>
          <w:sz w:val="16"/>
        </w:rPr>
        <w:t xml:space="preserve"> (</w:t>
      </w:r>
      <w:r w:rsidRPr="00686FCC">
        <w:rPr>
          <w:rStyle w:val="StyleUnderline"/>
        </w:rPr>
        <w:t>1985) carried out extensive analyses leveling bipolarity as “the most stable system for eight of nine indicators of stability involving great-power war</w:t>
      </w:r>
      <w:r w:rsidRPr="00242508">
        <w:rPr>
          <w:sz w:val="16"/>
        </w:rPr>
        <w:t>” (</w:t>
      </w:r>
      <w:proofErr w:type="spellStart"/>
      <w:r w:rsidRPr="00242508">
        <w:rPr>
          <w:sz w:val="16"/>
        </w:rPr>
        <w:t>Midlarsky</w:t>
      </w:r>
      <w:proofErr w:type="spellEnd"/>
      <w:r w:rsidRPr="00242508">
        <w:rPr>
          <w:sz w:val="16"/>
        </w:rPr>
        <w:t xml:space="preserve">). As a matter of fact, </w:t>
      </w:r>
      <w:r w:rsidRPr="00686FCC">
        <w:rPr>
          <w:rStyle w:val="StyleUnderline"/>
        </w:rPr>
        <w:t>the balance of power generated by bipolar systems is a major element explaining the system’s stability: in a bipolar world, leaders can design strategies primarily to advance their own interests</w:t>
      </w:r>
      <w:r w:rsidRPr="00242508">
        <w:rPr>
          <w:sz w:val="16"/>
        </w:rPr>
        <w:t>—which is the principal concern of all states according to the realistic view</w:t>
      </w:r>
      <w:r w:rsidRPr="00686FCC">
        <w:rPr>
          <w:rStyle w:val="StyleUnderline"/>
        </w:rPr>
        <w:t>—but also to counter with their main adversary</w:t>
      </w:r>
      <w:r w:rsidRPr="00242508">
        <w:rPr>
          <w:sz w:val="16"/>
        </w:rPr>
        <w:t xml:space="preserve"> (</w:t>
      </w:r>
      <w:proofErr w:type="spellStart"/>
      <w:r w:rsidRPr="00242508">
        <w:rPr>
          <w:sz w:val="16"/>
        </w:rPr>
        <w:t>Midlarsky</w:t>
      </w:r>
      <w:proofErr w:type="spellEnd"/>
      <w:r w:rsidRPr="00242508">
        <w:rPr>
          <w:sz w:val="16"/>
        </w:rPr>
        <w:t xml:space="preserve">).∂ </w:t>
      </w:r>
      <w:r w:rsidRPr="00686FCC">
        <w:rPr>
          <w:rStyle w:val="StyleUnderline"/>
        </w:rPr>
        <w:t>Following the Second World War the world was divided into two armed camps</w:t>
      </w:r>
      <w:r w:rsidRPr="00242508">
        <w:rPr>
          <w:sz w:val="16"/>
        </w:rPr>
        <w:t xml:space="preserve"> led by the United States and the NATO countries, and the Soviet Union and the Warsaw Pact countries. </w:t>
      </w:r>
      <w:r w:rsidRPr="00686FCC">
        <w:rPr>
          <w:rStyle w:val="StyleUnderline"/>
        </w:rPr>
        <w:t xml:space="preserve">Both sides protected themselves and prevented the other camp’s expansion by adopting an international geopolitical strategy based on the search for allies and the development of military forces </w:t>
      </w:r>
      <w:r w:rsidRPr="00242508">
        <w:rPr>
          <w:sz w:val="16"/>
        </w:rPr>
        <w:t xml:space="preserve">(Rourke, Boyer). This bipolar system, which lasted for almost half a century (until 1990), is commonly viewed as an intense struggle for power between the superpowers. This period is known by the name of the Cold War, which refers to the presence of factors that restrained the confrontation and prevented a shooting war (Martin Griffiths: 41). These factors will now be analyzed, with the aim of demonstrating that bipolarity is the most stable distribution of power for three principal reasons.∂ </w:t>
      </w:r>
      <w:r w:rsidRPr="00686FCC">
        <w:rPr>
          <w:rStyle w:val="StyleUnderline"/>
        </w:rPr>
        <w:t>During the Cold War,</w:t>
      </w:r>
      <w:r w:rsidRPr="00242508">
        <w:rPr>
          <w:sz w:val="16"/>
        </w:rPr>
        <w:t xml:space="preserve"> the United States and the Soviet Union dominated the global system thanks to their military power and particularly their possession of nuclear arms. Eventually, the two superpowers entered into a nuclear arms race, which escalated through time as both sought to maintain their leadership (</w:t>
      </w:r>
      <w:proofErr w:type="spellStart"/>
      <w:r w:rsidRPr="00242508">
        <w:rPr>
          <w:sz w:val="16"/>
        </w:rPr>
        <w:t>Kegley</w:t>
      </w:r>
      <w:proofErr w:type="spellEnd"/>
      <w:r w:rsidRPr="00242508">
        <w:rPr>
          <w:sz w:val="16"/>
        </w:rPr>
        <w:t xml:space="preserve">: p100-103). However, both knew that while arms racing would continue to be a significant feature of the </w:t>
      </w:r>
      <w:r w:rsidRPr="00242508">
        <w:rPr>
          <w:sz w:val="16"/>
        </w:rPr>
        <w:lastRenderedPageBreak/>
        <w:t xml:space="preserve">competition […] </w:t>
      </w:r>
      <w:r w:rsidRPr="00686FCC">
        <w:rPr>
          <w:rStyle w:val="StyleUnderline"/>
        </w:rPr>
        <w:t>because of the shared danger of nuclear holocaust, a degree of control, which could only be exercised through explicit diplomacy, was clearly necessary.</w:t>
      </w:r>
      <w:r w:rsidRPr="00242508">
        <w:rPr>
          <w:sz w:val="16"/>
        </w:rPr>
        <w:t xml:space="preserve"> (Sheehan: 191).∂ This situation between the United States and the Soviet Union became known as Mutual Assured Destruction (MAD), which was the strategic reality that any use of nuclear weapons by any of the two states would inevitably cause its own destruction, as the one attacked would have enough nuclear weapons to inflict destruction of the other in revenge (</w:t>
      </w:r>
      <w:proofErr w:type="spellStart"/>
      <w:r w:rsidRPr="00242508">
        <w:rPr>
          <w:sz w:val="16"/>
        </w:rPr>
        <w:t>Shimko</w:t>
      </w:r>
      <w:proofErr w:type="spellEnd"/>
      <w:r w:rsidRPr="00242508">
        <w:rPr>
          <w:sz w:val="16"/>
        </w:rPr>
        <w:t xml:space="preserve">: 277). Accordingly, neither the United States nor the Soviet Union ever used nuclear weapons during their fifty years of leadership and competition, as they knew that such an act would result in their own destruction. Waltz and </w:t>
      </w:r>
      <w:proofErr w:type="spellStart"/>
      <w:r w:rsidRPr="00242508">
        <w:rPr>
          <w:sz w:val="16"/>
        </w:rPr>
        <w:t>Mearsheimer</w:t>
      </w:r>
      <w:proofErr w:type="spellEnd"/>
      <w:r w:rsidRPr="00242508">
        <w:rPr>
          <w:sz w:val="16"/>
        </w:rPr>
        <w:t xml:space="preserve"> explain that “nuclear weapons [are] good because they increase the potential costs of war, thereby decreasing the chances of war” (</w:t>
      </w:r>
      <w:proofErr w:type="spellStart"/>
      <w:r w:rsidRPr="00242508">
        <w:rPr>
          <w:sz w:val="16"/>
        </w:rPr>
        <w:t>Shimko</w:t>
      </w:r>
      <w:proofErr w:type="spellEnd"/>
      <w:r w:rsidRPr="00242508">
        <w:rPr>
          <w:sz w:val="16"/>
        </w:rPr>
        <w:t>). In the case of the Cold War, nuclear weapons served indeed as a stabilizer between the United States and the Soviet Union as it was an incentive to not start a shooting war; taking a step back, it is the balance of military power in this bipolar system—the fact that the two superpowers had equal possession of nuclear weapons—which kept the system stable. Extrapolating, bipolarity is therefore stable thanks to the balance of military power that exists between two superpowers.∂ The Cold War is often defined as a period of political and ideological confrontation between the two superpowers, while the Soviet Union wanted to spread communism in the world, the United States and its Western allies were capitalist economies and democracies which wanted to protect their values (</w:t>
      </w:r>
      <w:proofErr w:type="spellStart"/>
      <w:r w:rsidRPr="00242508">
        <w:rPr>
          <w:sz w:val="16"/>
        </w:rPr>
        <w:t>Kegley</w:t>
      </w:r>
      <w:proofErr w:type="spellEnd"/>
      <w:r w:rsidRPr="00242508">
        <w:rPr>
          <w:sz w:val="16"/>
        </w:rPr>
        <w:t>: 100-103). In the 1950s Nikita Khrushchev, the Soviet leader, reintroduced the idea of “political coexistence”, which suggested the “political necessity of promoting the co-presence of conflicting ideologies and political systems in order to avoid war with capitalist states” (</w:t>
      </w:r>
      <w:proofErr w:type="spellStart"/>
      <w:r w:rsidRPr="00242508">
        <w:rPr>
          <w:sz w:val="16"/>
        </w:rPr>
        <w:t>Odysseos</w:t>
      </w:r>
      <w:proofErr w:type="spellEnd"/>
      <w:r w:rsidRPr="00242508">
        <w:rPr>
          <w:sz w:val="16"/>
        </w:rPr>
        <w:t>: 15). Although many political commentators in the West considered political coexistence with the USSR as inconceivable at the time, coexistence of the diverging states was a fact of international political life (</w:t>
      </w:r>
      <w:proofErr w:type="spellStart"/>
      <w:r w:rsidRPr="00242508">
        <w:rPr>
          <w:sz w:val="16"/>
        </w:rPr>
        <w:t>Odysseos</w:t>
      </w:r>
      <w:proofErr w:type="spellEnd"/>
      <w:r w:rsidRPr="00242508">
        <w:rPr>
          <w:sz w:val="16"/>
        </w:rPr>
        <w:t xml:space="preserve">). Indeed, as </w:t>
      </w:r>
      <w:proofErr w:type="spellStart"/>
      <w:r w:rsidRPr="00242508">
        <w:rPr>
          <w:sz w:val="16"/>
        </w:rPr>
        <w:t>Frantsev</w:t>
      </w:r>
      <w:proofErr w:type="spellEnd"/>
      <w:r w:rsidRPr="00242508">
        <w:rPr>
          <w:sz w:val="16"/>
        </w:rPr>
        <w:t xml:space="preserve"> also noted, “socialism and capitalism exist on the same planet and their coexistence is historically inevitable” (</w:t>
      </w:r>
      <w:proofErr w:type="spellStart"/>
      <w:r w:rsidRPr="00242508">
        <w:rPr>
          <w:sz w:val="16"/>
        </w:rPr>
        <w:t>Odysseos</w:t>
      </w:r>
      <w:proofErr w:type="spellEnd"/>
      <w:r w:rsidRPr="00242508">
        <w:rPr>
          <w:sz w:val="16"/>
        </w:rPr>
        <w:t xml:space="preserve">). The term ‘confrontation’, when talking about the conflicting ideologies advocated by the two superpowers, </w:t>
      </w:r>
      <w:proofErr w:type="gramStart"/>
      <w:r w:rsidRPr="00242508">
        <w:rPr>
          <w:sz w:val="16"/>
        </w:rPr>
        <w:t>may</w:t>
      </w:r>
      <w:proofErr w:type="gramEnd"/>
      <w:r w:rsidRPr="00242508">
        <w:rPr>
          <w:sz w:val="16"/>
        </w:rPr>
        <w:t xml:space="preserve"> therefore correctly be interpreted as a natural and unavoidable balance of political ideologies between the two camps. This balance did not only force cooperation between the two superpowers but it also allowed others states to choose their side and commit to convictions that best suited their interests. Khrushchev also proposed in an article in Foreign Affairs a “peaceful coexistence intended to keep the positions of the ideological struggle, without resorting to arms in order to prove that one is right” (</w:t>
      </w:r>
      <w:proofErr w:type="spellStart"/>
      <w:r w:rsidRPr="00242508">
        <w:rPr>
          <w:sz w:val="16"/>
        </w:rPr>
        <w:t>Odysseos</w:t>
      </w:r>
      <w:proofErr w:type="spellEnd"/>
      <w:r w:rsidRPr="00242508">
        <w:rPr>
          <w:sz w:val="16"/>
        </w:rPr>
        <w:t xml:space="preserve">). Although this did not apply at the international level as several proxy wars burst out in Afghanistan, Angola, Korea, Vietnam, the Middle East and Latin America, the two superpowers were still able to maintain the balance of ideologies and kept the world relatively stable as they never fought each other directly. Therefore, the balance of political ideologies, encouraged by political coexistence, permitted the stability of the bipolar system to endure.∂ </w:t>
      </w:r>
      <w:proofErr w:type="gramStart"/>
      <w:r w:rsidRPr="00242508">
        <w:rPr>
          <w:sz w:val="16"/>
        </w:rPr>
        <w:t>In</w:t>
      </w:r>
      <w:proofErr w:type="gramEnd"/>
      <w:r w:rsidRPr="00242508">
        <w:rPr>
          <w:sz w:val="16"/>
        </w:rPr>
        <w:t xml:space="preserve"> his book The Origins of Alliances, Stephen M. Walt argues that the reason why regional powers seek to ally with stronger actors is their will to balance against an external threat. According to him, alliances may take two distinct forms: either regional states seek to counter threats by adding the power of another state to their own, or the superpowers will try to manipulate their own image and the image of their rivals in order to attract as many allies as possible and to portray themselves as leaders (Walt). Common to both cases is the desire to acquire support from others in response to an external threat (Waltz: 149). </w:t>
      </w:r>
      <w:r w:rsidRPr="00686FCC">
        <w:rPr>
          <w:rStyle w:val="StyleUnderline"/>
        </w:rPr>
        <w:t>This</w:t>
      </w:r>
      <w:r w:rsidRPr="00242508">
        <w:rPr>
          <w:sz w:val="16"/>
        </w:rPr>
        <w:t xml:space="preserve"> explanation </w:t>
      </w:r>
      <w:r w:rsidRPr="00686FCC">
        <w:rPr>
          <w:rStyle w:val="StyleUnderline"/>
        </w:rPr>
        <w:t>is very useful to understand the patterns of Cold War alliances and the reason why it contributed to the system’s stability: certain states allied with the United States as they felt threatened by the communist invasion and others allied with the Soviet Union as they feared the Americans would impose their ideologies upon them.</w:t>
      </w:r>
      <w:r w:rsidRPr="00242508">
        <w:rPr>
          <w:sz w:val="16"/>
        </w:rPr>
        <w:t xml:space="preserve"> Allying to the ‘right’ side was facilitated by the fact that threat is easier to evaluate in a bipolar system than in a multipolar system as the number of actors is reduced. States in both camps used their alliance with one of the two superpowers as an umbrella against their enemy’s potential attack. </w:t>
      </w:r>
      <w:r w:rsidRPr="00686FCC">
        <w:rPr>
          <w:rStyle w:val="StyleUnderline"/>
        </w:rPr>
        <w:t>As a result, the balance of threats naturally adjusted thanks to the creation of two strong alliances</w:t>
      </w:r>
      <w:r w:rsidRPr="00242508">
        <w:rPr>
          <w:sz w:val="16"/>
        </w:rPr>
        <w:t xml:space="preserve">—the Warsaw Pact and the NATO states—and this allowed the maintenance of stability between the two major camps as they felt safer and ready to counter an attack if necessary (Walt: 156-157). </w:t>
      </w:r>
      <w:r w:rsidRPr="00686FCC">
        <w:rPr>
          <w:rStyle w:val="StyleUnderline"/>
        </w:rPr>
        <w:t>Bipolarity is thus the most stable system because the balance of threat is such that two camps will rather first evaluate the strength of their enemies and look for protecting themselves by seeking for allies than attacking enemies at first sight</w:t>
      </w:r>
      <w:r w:rsidRPr="00242508">
        <w:rPr>
          <w:sz w:val="16"/>
        </w:rPr>
        <w:t>.</w:t>
      </w:r>
    </w:p>
    <w:p w:rsidR="00357082" w:rsidRPr="00686FCC" w:rsidRDefault="00357082" w:rsidP="00357082">
      <w:pPr>
        <w:pStyle w:val="Heading4"/>
        <w:rPr>
          <w:rFonts w:cs="Times New Roman"/>
        </w:rPr>
      </w:pPr>
      <w:r w:rsidRPr="00686FCC">
        <w:rPr>
          <w:rFonts w:cs="Times New Roman"/>
        </w:rPr>
        <w:t>Specifically true of US and China---geography and mutual interests</w:t>
      </w:r>
    </w:p>
    <w:p w:rsidR="00357082" w:rsidRPr="00686FCC" w:rsidRDefault="00357082" w:rsidP="00357082">
      <w:r w:rsidRPr="00686FCC">
        <w:rPr>
          <w:rStyle w:val="Style13ptBold"/>
        </w:rPr>
        <w:t>Ross 99</w:t>
      </w:r>
      <w:r w:rsidRPr="00686FCC">
        <w:t xml:space="preserve"> – Professor of Political Science @ Boston College</w:t>
      </w:r>
    </w:p>
    <w:p w:rsidR="00357082" w:rsidRPr="00686FCC" w:rsidRDefault="00357082" w:rsidP="00357082">
      <w:r w:rsidRPr="00686FCC">
        <w:t>(Robert, “The Geography of Peace,” International Security, 23.4)</w:t>
      </w:r>
    </w:p>
    <w:p w:rsidR="00357082" w:rsidRPr="00242508" w:rsidRDefault="00357082" w:rsidP="00357082">
      <w:pPr>
        <w:rPr>
          <w:sz w:val="16"/>
        </w:rPr>
      </w:pPr>
      <w:r w:rsidRPr="00242508">
        <w:rPr>
          <w:sz w:val="16"/>
        </w:rPr>
        <w:t xml:space="preserve">But various </w:t>
      </w:r>
      <w:r w:rsidRPr="00686FCC">
        <w:rPr>
          <w:rStyle w:val="StyleUnderline"/>
        </w:rPr>
        <w:t>bipolar structures do not</w:t>
      </w:r>
      <w:r w:rsidRPr="00242508">
        <w:rPr>
          <w:sz w:val="16"/>
        </w:rPr>
        <w:t xml:space="preserve"> necessarily </w:t>
      </w:r>
      <w:r w:rsidRPr="00686FCC">
        <w:rPr>
          <w:rStyle w:val="StyleUnderline"/>
        </w:rPr>
        <w:t>exhibit</w:t>
      </w:r>
      <w:r w:rsidRPr="00242508">
        <w:rPr>
          <w:sz w:val="16"/>
        </w:rPr>
        <w:t xml:space="preserve"> the same </w:t>
      </w:r>
      <w:r w:rsidRPr="00686FCC">
        <w:rPr>
          <w:rStyle w:val="StyleUnderline"/>
        </w:rPr>
        <w:t>great</w:t>
      </w:r>
      <w:r w:rsidRPr="00242508">
        <w:rPr>
          <w:sz w:val="16"/>
        </w:rPr>
        <w:t xml:space="preserve">∂ </w:t>
      </w:r>
      <w:r w:rsidRPr="00686FCC">
        <w:rPr>
          <w:rStyle w:val="StyleUnderline"/>
        </w:rPr>
        <w:t>power dynamics</w:t>
      </w:r>
      <w:r w:rsidRPr="00242508">
        <w:rPr>
          <w:sz w:val="16"/>
        </w:rPr>
        <w:t xml:space="preserve">. Depending on additional factors, some bipolar rivalries can∂ be more stable than others. Twenty-first-century </w:t>
      </w:r>
      <w:r w:rsidRPr="00686FCC">
        <w:rPr>
          <w:rStyle w:val="StyleUnderline"/>
        </w:rPr>
        <w:t>U.S.-China bipolarity should</w:t>
      </w:r>
      <w:r w:rsidRPr="00242508">
        <w:rPr>
          <w:sz w:val="16"/>
        </w:rPr>
        <w:t xml:space="preserve">∂ </w:t>
      </w:r>
      <w:r w:rsidRPr="00686FCC">
        <w:rPr>
          <w:rStyle w:val="StyleUnderline"/>
        </w:rPr>
        <w:t>be relatively stable and peaceful</w:t>
      </w:r>
      <w:r w:rsidRPr="00242508">
        <w:rPr>
          <w:sz w:val="16"/>
        </w:rPr>
        <w:t xml:space="preserve">, in part </w:t>
      </w:r>
      <w:r w:rsidRPr="00686FCC">
        <w:rPr>
          <w:rStyle w:val="StyleUnderline"/>
        </w:rPr>
        <w:t>because geography reinforces bipolar</w:t>
      </w:r>
      <w:r w:rsidRPr="00242508">
        <w:rPr>
          <w:sz w:val="16"/>
        </w:rPr>
        <w:t xml:space="preserve">∂ </w:t>
      </w:r>
      <w:r w:rsidRPr="00686FCC">
        <w:rPr>
          <w:rStyle w:val="StyleUnderline"/>
        </w:rPr>
        <w:t>tendencies toward stable balancing and great power management of regional</w:t>
      </w:r>
      <w:r w:rsidRPr="00686FCC">
        <w:rPr>
          <w:rStyle w:val="StyleUnderline"/>
          <w:sz w:val="12"/>
        </w:rPr>
        <w:t xml:space="preserve">∂ </w:t>
      </w:r>
      <w:r w:rsidRPr="00686FCC">
        <w:rPr>
          <w:rStyle w:val="StyleUnderline"/>
        </w:rPr>
        <w:t>order. In addition, the geography of East Asia, by affecting great power interests</w:t>
      </w:r>
      <w:r w:rsidRPr="00686FCC">
        <w:rPr>
          <w:rStyle w:val="StyleUnderline"/>
          <w:sz w:val="12"/>
        </w:rPr>
        <w:t xml:space="preserve">∂ </w:t>
      </w:r>
      <w:r w:rsidRPr="00686FCC">
        <w:rPr>
          <w:rStyle w:val="StyleUnderline"/>
        </w:rPr>
        <w:t>and by moderating the impact of the security dilemma, offsets the tendency</w:t>
      </w:r>
      <w:r w:rsidRPr="00686FCC">
        <w:rPr>
          <w:rStyle w:val="StyleUnderline"/>
          <w:sz w:val="12"/>
        </w:rPr>
        <w:t xml:space="preserve">∂ </w:t>
      </w:r>
      <w:r w:rsidRPr="00686FCC">
        <w:rPr>
          <w:rStyle w:val="StyleUnderline"/>
        </w:rPr>
        <w:t>of bipolarity toward crises, arms races, and local wars</w:t>
      </w:r>
      <w:r w:rsidRPr="00242508">
        <w:rPr>
          <w:sz w:val="16"/>
        </w:rPr>
        <w:t xml:space="preserve">.39∂ bipolarity, balancing, and geography∂ In response to superior U.S. capabilities, </w:t>
      </w:r>
      <w:r w:rsidRPr="00686FCC">
        <w:rPr>
          <w:rStyle w:val="StyleUnderline"/>
        </w:rPr>
        <w:t>China is exhibiting the domestic</w:t>
      </w:r>
      <w:r w:rsidRPr="00686FCC">
        <w:rPr>
          <w:rStyle w:val="StyleUnderline"/>
          <w:sz w:val="12"/>
        </w:rPr>
        <w:t xml:space="preserve">∂ </w:t>
      </w:r>
      <w:r w:rsidRPr="00686FCC">
        <w:rPr>
          <w:rStyle w:val="StyleUnderline"/>
        </w:rPr>
        <w:t>balancing associated with bipolarity</w:t>
      </w:r>
      <w:r w:rsidRPr="00242508">
        <w:rPr>
          <w:sz w:val="16"/>
        </w:rPr>
        <w:t xml:space="preserve">. It has discarded Marxist ideological impediments∂ and overcome </w:t>
      </w:r>
      <w:proofErr w:type="spellStart"/>
      <w:r w:rsidRPr="00242508">
        <w:rPr>
          <w:sz w:val="16"/>
        </w:rPr>
        <w:t>signiªcant</w:t>
      </w:r>
      <w:proofErr w:type="spellEnd"/>
      <w:r w:rsidRPr="00242508">
        <w:rPr>
          <w:sz w:val="16"/>
        </w:rPr>
        <w:t xml:space="preserve"> political obstacles to pursue pragmatic∂ market-based economic policies.40 Within its limited means, China has improved∂ its ground forces and focused on the technological modernization of∂ its navy and air force. Beijing has also managed great power relations to∂ maximize allocation of resources to domestic growth. </w:t>
      </w:r>
      <w:r w:rsidRPr="00686FCC">
        <w:rPr>
          <w:rStyle w:val="StyleUnderline"/>
        </w:rPr>
        <w:t>It has reached border</w:t>
      </w:r>
      <w:r w:rsidRPr="00686FCC">
        <w:rPr>
          <w:rStyle w:val="StyleUnderline"/>
          <w:sz w:val="12"/>
        </w:rPr>
        <w:t xml:space="preserve">∂ </w:t>
      </w:r>
      <w:r w:rsidRPr="00686FCC">
        <w:rPr>
          <w:rStyle w:val="StyleUnderline"/>
        </w:rPr>
        <w:t xml:space="preserve">agreements and developed </w:t>
      </w:r>
      <w:proofErr w:type="spellStart"/>
      <w:r w:rsidRPr="00686FCC">
        <w:rPr>
          <w:rStyle w:val="StyleUnderline"/>
        </w:rPr>
        <w:t>conªdence-building</w:t>
      </w:r>
      <w:proofErr w:type="spellEnd"/>
      <w:r w:rsidRPr="00686FCC">
        <w:rPr>
          <w:rStyle w:val="StyleUnderline"/>
        </w:rPr>
        <w:t xml:space="preserve"> measures with Russia</w:t>
      </w:r>
      <w:r w:rsidRPr="00242508">
        <w:rPr>
          <w:sz w:val="16"/>
        </w:rPr>
        <w:t xml:space="preserve"> and the∂ bordering Central Asian states. It </w:t>
      </w:r>
      <w:r w:rsidRPr="00686FCC">
        <w:rPr>
          <w:rStyle w:val="StyleUnderline"/>
        </w:rPr>
        <w:t>has developed cooperative economic and</w:t>
      </w:r>
      <w:r w:rsidRPr="00686FCC">
        <w:rPr>
          <w:rStyle w:val="StyleUnderline"/>
          <w:sz w:val="12"/>
        </w:rPr>
        <w:t xml:space="preserve">∂ </w:t>
      </w:r>
      <w:r w:rsidRPr="00686FCC">
        <w:rPr>
          <w:rStyle w:val="StyleUnderline"/>
        </w:rPr>
        <w:t>security ties with South Korea and encouraged North Korea to moderate its</w:t>
      </w:r>
      <w:r w:rsidRPr="00686FCC">
        <w:rPr>
          <w:rStyle w:val="StyleUnderline"/>
          <w:sz w:val="12"/>
        </w:rPr>
        <w:t xml:space="preserve">∂ </w:t>
      </w:r>
      <w:r w:rsidRPr="00686FCC">
        <w:rPr>
          <w:rStyle w:val="StyleUnderline"/>
        </w:rPr>
        <w:lastRenderedPageBreak/>
        <w:t>foreign policies. It has also maximized Sino-Japanese economic cooperation</w:t>
      </w:r>
      <w:r w:rsidRPr="00242508">
        <w:rPr>
          <w:sz w:val="16"/>
        </w:rPr>
        <w:t xml:space="preserve">.∂ And </w:t>
      </w:r>
      <w:r w:rsidRPr="00686FCC">
        <w:rPr>
          <w:rStyle w:val="StyleUnderline"/>
        </w:rPr>
        <w:t>Chinese leaders have compromised on many issues in U.S.-China relations</w:t>
      </w:r>
      <w:r w:rsidRPr="00242508">
        <w:rPr>
          <w:sz w:val="16"/>
        </w:rPr>
        <w:t xml:space="preserve">∂ </w:t>
      </w:r>
      <w:r w:rsidRPr="00686FCC">
        <w:rPr>
          <w:rStyle w:val="StyleUnderline"/>
        </w:rPr>
        <w:t>to diminish the potential for costly conflict with the United States</w:t>
      </w:r>
      <w:r w:rsidRPr="00242508">
        <w:rPr>
          <w:sz w:val="16"/>
        </w:rPr>
        <w:t xml:space="preserve">.∂ These policies assure Beijing access to international economic resources and∂ minimize the likelihood of international conflict that could reorient Beijing’s∂ domestic policies from long-term balancing to short-term defense spending for∂ management of immediate threats. Although Chinese motives for pursuing∂ pragmatic economic development and foreign policies are less important than∂ the systemic </w:t>
      </w:r>
      <w:proofErr w:type="spellStart"/>
      <w:r w:rsidRPr="00242508">
        <w:rPr>
          <w:sz w:val="16"/>
        </w:rPr>
        <w:t>affects</w:t>
      </w:r>
      <w:proofErr w:type="spellEnd"/>
      <w:r w:rsidRPr="00242508">
        <w:rPr>
          <w:sz w:val="16"/>
        </w:rPr>
        <w:t xml:space="preserve"> of its policies, it is significant that Chinese leaders explain∂ that economic modernization is China’s key to defense modernization and∂ preparation for the possibility of heightened great power tension in the twenty-first century.41∂ </w:t>
      </w:r>
      <w:r w:rsidRPr="00686FCC">
        <w:rPr>
          <w:rStyle w:val="StyleUnderline"/>
        </w:rPr>
        <w:t>The United States faces no immediate threat</w:t>
      </w:r>
      <w:r w:rsidRPr="00242508">
        <w:rPr>
          <w:sz w:val="16"/>
        </w:rPr>
        <w:t xml:space="preserve"> in East Asia. But as a maritime∂ power it must look with suspicion on any continental power that achieves∂ preeminence on land. In part in preparation for possible Chinese expansion</w:t>
      </w:r>
      <w:proofErr w:type="gramStart"/>
      <w:r w:rsidRPr="00242508">
        <w:rPr>
          <w:sz w:val="16"/>
        </w:rPr>
        <w:t>,∂</w:t>
      </w:r>
      <w:proofErr w:type="gramEnd"/>
      <w:r w:rsidRPr="00242508">
        <w:rPr>
          <w:sz w:val="16"/>
        </w:rPr>
        <w:t xml:space="preserve"> Washington maintains a high level of military deployments and alliance development.∂ Ten years after the collapse of the Warsaw Pact, U.S. defense∂ spending is greater than the combined spending of the next six largest defense∂ budgets. U.S. defense priorities reflect concern for China and the corresponding∂ need for maritime power; budget cuts have not reduced American naval∂ deployments in East Asia. Acquisition and research and development also∂ continue, reflected in the 1998 launching of a new aircraft carrier (the Harry S.∂ Truman), development of a twenty-first-century warplane and advanced nuclear∂ missiles, and research on missile defense and other advanced technologies.∂ In addition, recent U.S.-Japan agreements put the alliance on more stable∂ political footing and enhance U.S. wartime access to Japanese civilian and∂ military facilities.42∂ East Asian bipolarity also contributes to regional order. </w:t>
      </w:r>
      <w:r w:rsidRPr="00686FCC">
        <w:rPr>
          <w:rStyle w:val="StyleUnderline"/>
        </w:rPr>
        <w:t>In contrast to</w:t>
      </w:r>
      <w:r w:rsidRPr="00242508">
        <w:rPr>
          <w:sz w:val="16"/>
        </w:rPr>
        <w:t xml:space="preserve"> great∂ powers in </w:t>
      </w:r>
      <w:proofErr w:type="spellStart"/>
      <w:r w:rsidRPr="00686FCC">
        <w:rPr>
          <w:rStyle w:val="StyleUnderline"/>
        </w:rPr>
        <w:t>multipolarity</w:t>
      </w:r>
      <w:proofErr w:type="spellEnd"/>
      <w:r w:rsidRPr="00242508">
        <w:rPr>
          <w:sz w:val="16"/>
        </w:rPr>
        <w:t xml:space="preserve">, </w:t>
      </w:r>
      <w:r w:rsidRPr="00686FCC">
        <w:rPr>
          <w:rStyle w:val="StyleUnderline"/>
        </w:rPr>
        <w:t xml:space="preserve">great powers in bipolar structures </w:t>
      </w:r>
      <w:r w:rsidRPr="00686FCC">
        <w:rPr>
          <w:rStyle w:val="Emphasis"/>
        </w:rPr>
        <w:t>not only have a</w:t>
      </w:r>
      <w:r w:rsidRPr="00686FCC">
        <w:rPr>
          <w:rStyle w:val="Emphasis"/>
          <w:sz w:val="12"/>
        </w:rPr>
        <w:t xml:space="preserve">∂ </w:t>
      </w:r>
      <w:r w:rsidRPr="00686FCC">
        <w:rPr>
          <w:rStyle w:val="Emphasis"/>
        </w:rPr>
        <w:t>greater stake in international order,</w:t>
      </w:r>
      <w:r w:rsidRPr="00686FCC">
        <w:rPr>
          <w:rStyle w:val="StyleUnderline"/>
        </w:rPr>
        <w:t xml:space="preserve"> but their disproportionate share of world</w:t>
      </w:r>
      <w:r w:rsidRPr="00686FCC">
        <w:rPr>
          <w:rStyle w:val="StyleUnderline"/>
          <w:sz w:val="12"/>
        </w:rPr>
        <w:t xml:space="preserve">∂ </w:t>
      </w:r>
      <w:r w:rsidRPr="00686FCC">
        <w:rPr>
          <w:rStyle w:val="StyleUnderline"/>
        </w:rPr>
        <w:t>capabilities gives them the ability to accept the free-riding of smaller states and</w:t>
      </w:r>
      <w:r w:rsidRPr="00686FCC">
        <w:rPr>
          <w:rStyle w:val="StyleUnderline"/>
          <w:sz w:val="12"/>
        </w:rPr>
        <w:t xml:space="preserve">∂ </w:t>
      </w:r>
      <w:r w:rsidRPr="00686FCC">
        <w:rPr>
          <w:rStyle w:val="StyleUnderline"/>
        </w:rPr>
        <w:t>to assume the burden of order in their respective spheres of influence, so that</w:t>
      </w:r>
      <w:r w:rsidRPr="00686FCC">
        <w:rPr>
          <w:rStyle w:val="StyleUnderline"/>
          <w:sz w:val="12"/>
        </w:rPr>
        <w:t xml:space="preserve">∂ </w:t>
      </w:r>
      <w:r w:rsidRPr="00686FCC">
        <w:rPr>
          <w:rStyle w:val="Emphasis"/>
        </w:rPr>
        <w:t>small states do not challenge the interests of the great powers</w:t>
      </w:r>
      <w:r w:rsidRPr="00242508">
        <w:rPr>
          <w:sz w:val="16"/>
        </w:rPr>
        <w:t xml:space="preserve">. This is easier when∂ the allies’ contribution to security and their ability to resist are negligible.43∂ In East Asia </w:t>
      </w:r>
      <w:r w:rsidRPr="00686FCC">
        <w:rPr>
          <w:rStyle w:val="StyleUnderline"/>
        </w:rPr>
        <w:t>these dynamics of bipolarity exist</w:t>
      </w:r>
      <w:r w:rsidRPr="00242508">
        <w:rPr>
          <w:sz w:val="16"/>
        </w:rPr>
        <w:t>. China towers over its smaller∂ neighbors, and the United States towers over its security partners, with the∂ partial exception of Japan. Geopolitics reinforces these dynamics. Because∂ Chinese and U.S. spheres of influence are geographically distinct and separated∂ by water, intervention by one power in its own sphere will not appear as∂ threatening to the interests of the other power in its sphere. Freed from the∂ worry of great power retaliation, each power has a relatively freer hand to∂ impose order on its allies. Thus China has intervened in Indochina to achieve∂ both regional order and its security interests without eliciting U.S. countermeasures.∂ In contrast, Soviet military intervention in Eastern Europe led to heightened∂ concern in the North Atlantic Treaty Organization (NATO) over Soviet∂ ambitions and contributed to heightened great power tension.</w:t>
      </w:r>
    </w:p>
    <w:p w:rsidR="00357082" w:rsidRPr="00686FCC" w:rsidRDefault="00357082" w:rsidP="00357082">
      <w:pPr>
        <w:rPr>
          <w:sz w:val="8"/>
        </w:rPr>
      </w:pPr>
    </w:p>
    <w:p w:rsidR="00357082" w:rsidRDefault="00357082" w:rsidP="00357082">
      <w:pPr>
        <w:rPr>
          <w:sz w:val="16"/>
        </w:rPr>
      </w:pPr>
    </w:p>
    <w:p w:rsidR="00357082" w:rsidRDefault="00357082" w:rsidP="00357082">
      <w:pPr>
        <w:pStyle w:val="Heading3"/>
      </w:pPr>
      <w:proofErr w:type="spellStart"/>
      <w:r>
        <w:lastRenderedPageBreak/>
        <w:t>Heg</w:t>
      </w:r>
      <w:proofErr w:type="spellEnd"/>
      <w:r>
        <w:t xml:space="preserve"> Decline Inevitable</w:t>
      </w:r>
    </w:p>
    <w:p w:rsidR="00357082" w:rsidRPr="00686FCC" w:rsidRDefault="00357082" w:rsidP="00357082">
      <w:pPr>
        <w:pStyle w:val="Heading4"/>
        <w:rPr>
          <w:rFonts w:cs="Times New Roman"/>
        </w:rPr>
      </w:pPr>
      <w:r w:rsidRPr="00686FCC">
        <w:rPr>
          <w:rFonts w:cs="Times New Roman"/>
        </w:rPr>
        <w:t>Structural economic factors make decline inevitable</w:t>
      </w:r>
    </w:p>
    <w:p w:rsidR="00357082" w:rsidRPr="00686FCC" w:rsidRDefault="00357082" w:rsidP="00357082">
      <w:r w:rsidRPr="00686FCC">
        <w:rPr>
          <w:rStyle w:val="Style13ptBold"/>
        </w:rPr>
        <w:t>Layne, 12</w:t>
      </w:r>
      <w:r w:rsidRPr="00686FCC">
        <w:t xml:space="preserve"> - Professor and Robert M Gates Chair in National Security in the George HW Bush School of Government and Public Service, Texas A &amp; M University (Christopher, “This Time It’s Real: The End of </w:t>
      </w:r>
      <w:proofErr w:type="spellStart"/>
      <w:r w:rsidRPr="00686FCC">
        <w:t>Unipolarity</w:t>
      </w:r>
      <w:proofErr w:type="spellEnd"/>
      <w:r w:rsidRPr="00686FCC">
        <w:t xml:space="preserve"> and the </w:t>
      </w:r>
      <w:proofErr w:type="spellStart"/>
      <w:r w:rsidRPr="00686FCC">
        <w:t>Pax</w:t>
      </w:r>
      <w:proofErr w:type="spellEnd"/>
      <w:r w:rsidRPr="00686FCC">
        <w:t xml:space="preserve"> Americana” Quarterly (2012) 56, 203–213, Wiley online)</w:t>
      </w:r>
    </w:p>
    <w:p w:rsidR="00357082" w:rsidRPr="00BB35F1" w:rsidRDefault="00357082" w:rsidP="00357082">
      <w:pPr>
        <w:rPr>
          <w:sz w:val="16"/>
        </w:rPr>
      </w:pPr>
      <w:r w:rsidRPr="00686FCC">
        <w:rPr>
          <w:rStyle w:val="StyleUnderline"/>
        </w:rPr>
        <w:t>China’s rise is one powerful indicator of America’s relative decline. The United States’ mounting economic and ﬁscal problems</w:t>
      </w:r>
      <w:r w:rsidRPr="00BB35F1">
        <w:rPr>
          <w:sz w:val="16"/>
        </w:rPr>
        <w:t xml:space="preserve">—evidenced in summer 2011 by the debt ceiling debacle and Standard &amp; </w:t>
      </w:r>
      <w:proofErr w:type="spellStart"/>
      <w:r w:rsidRPr="00BB35F1">
        <w:rPr>
          <w:sz w:val="16"/>
        </w:rPr>
        <w:t>Poors</w:t>
      </w:r>
      <w:proofErr w:type="spellEnd"/>
      <w:r w:rsidRPr="00BB35F1">
        <w:rPr>
          <w:sz w:val="16"/>
        </w:rPr>
        <w:t>’ downgrading of US Treasury bonds—</w:t>
      </w:r>
      <w:r w:rsidRPr="00686FCC">
        <w:rPr>
          <w:rStyle w:val="StyleUnderline"/>
        </w:rPr>
        <w:t>are another</w:t>
      </w:r>
      <w:r w:rsidRPr="00BB35F1">
        <w:rPr>
          <w:sz w:val="16"/>
        </w:rPr>
        <w:t xml:space="preserve">. </w:t>
      </w:r>
      <w:r w:rsidRPr="00686FCC">
        <w:rPr>
          <w:rStyle w:val="StyleUnderline"/>
        </w:rPr>
        <w:t>There are two</w:t>
      </w:r>
      <w:r w:rsidRPr="00BB35F1">
        <w:rPr>
          <w:sz w:val="16"/>
        </w:rPr>
        <w:t xml:space="preserve"> closely interconnected </w:t>
      </w:r>
      <w:r w:rsidRPr="00686FCC">
        <w:rPr>
          <w:rStyle w:val="StyleUnderline"/>
        </w:rPr>
        <w:t xml:space="preserve">aspects </w:t>
      </w:r>
      <w:r w:rsidRPr="00BB35F1">
        <w:rPr>
          <w:sz w:val="16"/>
        </w:rPr>
        <w:t xml:space="preserve">of the United States’ domestic difﬁculties that merit special attention: </w:t>
      </w:r>
      <w:r w:rsidRPr="00686FCC">
        <w:rPr>
          <w:rStyle w:val="StyleUnderline"/>
        </w:rPr>
        <w:t>the spiraling US national debt and deepening doubts about the dollar’s future role as the international economy’s reserve currency</w:t>
      </w:r>
      <w:r w:rsidRPr="00BB35F1">
        <w:rPr>
          <w:sz w:val="16"/>
        </w:rPr>
        <w:t xml:space="preserve">. Between now and 2025, </w:t>
      </w:r>
      <w:r w:rsidRPr="00686FCC">
        <w:rPr>
          <w:rStyle w:val="StyleUnderline"/>
        </w:rPr>
        <w:t>the looming debt and dollar crises almost certainly will compel the United States to retrench strategically, and to begin scaling back its overseas military commitments</w:t>
      </w:r>
      <w:r w:rsidRPr="00BB35F1">
        <w:rPr>
          <w:sz w:val="16"/>
        </w:rPr>
        <w:t xml:space="preserve">.∂ The causes of the looming US ﬁscal crisis are complex. For understanding, a good starting point is the late political scientist Arnold </w:t>
      </w:r>
      <w:proofErr w:type="spellStart"/>
      <w:r w:rsidRPr="00BB35F1">
        <w:rPr>
          <w:sz w:val="16"/>
        </w:rPr>
        <w:t>Wolfers</w:t>
      </w:r>
      <w:proofErr w:type="spellEnd"/>
      <w:r w:rsidRPr="00BB35F1">
        <w:rPr>
          <w:sz w:val="16"/>
        </w:rPr>
        <w:t>’ observation that modern great powers must be both national security states and welfare states (</w:t>
      </w:r>
      <w:proofErr w:type="spellStart"/>
      <w:r w:rsidRPr="00BB35F1">
        <w:rPr>
          <w:sz w:val="16"/>
        </w:rPr>
        <w:t>Wolfers</w:t>
      </w:r>
      <w:proofErr w:type="spellEnd"/>
      <w:r w:rsidRPr="00BB35F1">
        <w:rPr>
          <w:sz w:val="16"/>
        </w:rPr>
        <w:t xml:space="preserve"> 1952). States must provide both guns—the military capabilities needed to defend and advance their external interests—and butter, ensuring prosperity and supplying needed public goods (education, health care, pensions). Since World War II, the United States has pretty much been able to avoid making difﬁcult ‘‘guns or butter’’ decisions precisely because of its hegemonic role in the international economy. The dollar’s role as the international system’s reserve currency allows the United States to live beyond its means in ways that other nations cannot. As long as others believe that the United States will repay its debts, and that uncontrollable inﬂation will not dilute the dollar’s value, the United States can ﬁnance its external ambitions (‘‘guns’’) and domestic social and economic programs (‘‘butter’’) by borrowing money from foreigners. As Figure 4 shows, this is what the United States has had to do since the early 1980s when it started running a chronic current account deﬁcit. As Figure 5 illustrates, the majority of US government debt is owed to foreign, not domestic, investors, and China is the United States government’s largest creditor.∂ </w:t>
      </w:r>
      <w:r w:rsidRPr="00686FCC">
        <w:rPr>
          <w:rStyle w:val="StyleUnderline"/>
        </w:rPr>
        <w:t>Following the Great Recession, it has become increasingly apparent that unless dramatic measures to reign-in federal spending are implemented, by the end of this decade there will be serious questions about the U</w:t>
      </w:r>
      <w:r w:rsidRPr="00BB35F1">
        <w:rPr>
          <w:sz w:val="16"/>
        </w:rPr>
        <w:t xml:space="preserve">nited </w:t>
      </w:r>
      <w:r w:rsidRPr="00686FCC">
        <w:rPr>
          <w:rStyle w:val="StyleUnderline"/>
        </w:rPr>
        <w:t>S</w:t>
      </w:r>
      <w:r w:rsidRPr="00BB35F1">
        <w:rPr>
          <w:sz w:val="16"/>
        </w:rPr>
        <w:t xml:space="preserve">tates’ </w:t>
      </w:r>
      <w:r w:rsidRPr="00686FCC">
        <w:rPr>
          <w:rStyle w:val="StyleUnderline"/>
        </w:rPr>
        <w:t>ability to repay its debts and control inﬂation</w:t>
      </w:r>
      <w:r w:rsidRPr="00BB35F1">
        <w:rPr>
          <w:sz w:val="16"/>
        </w:rPr>
        <w:t xml:space="preserve">.8 The causes of mounting US indebtedness are many. One is the Great Recession, which caused the Obama administration and the Federal Reserve to inject a massive amount of dollars into the economy, in the form of stimulus spending, bail-outs, and ‘‘quantitative easing,’’ to avert a replay of the Great Depression of the 1930s. A longer-term cause is the mounting costs of entitlement programs like Medicare, Social Security, and Medicaid—costs which will escalate because of the aging of the ‘‘Baby Boomer’’ generation. Another factor is the cost of wars in Iraq and Afghanistan, which have been ﬁnanced by borrowing from abroad rather than raising taxes to pay for them. These wars have been expensive. Joseph Stiglitz, the Nobel laureate in economics, and his coauthor Linda </w:t>
      </w:r>
      <w:proofErr w:type="spellStart"/>
      <w:r w:rsidRPr="00BB35F1">
        <w:rPr>
          <w:sz w:val="16"/>
        </w:rPr>
        <w:t>Bilmess</w:t>
      </w:r>
      <w:proofErr w:type="spellEnd"/>
      <w:r w:rsidRPr="00BB35F1">
        <w:rPr>
          <w:sz w:val="16"/>
        </w:rPr>
        <w:t xml:space="preserve"> have calculated that the ultimate direct and indirect costs of the Iraq war will amount to $3 trillion (Stiglitz and </w:t>
      </w:r>
      <w:proofErr w:type="spellStart"/>
      <w:r w:rsidRPr="00BB35F1">
        <w:rPr>
          <w:sz w:val="16"/>
        </w:rPr>
        <w:t>Bilmiss</w:t>
      </w:r>
      <w:proofErr w:type="spellEnd"/>
      <w:r w:rsidRPr="00BB35F1">
        <w:rPr>
          <w:sz w:val="16"/>
        </w:rPr>
        <w:t xml:space="preserve"> 2008). No similar study has as yet been done of the Afghanistan war’s costs. However, the United States currently is expending about $110–120 billion annually to ﬁght there, and ﬁscal considerations played a major role in the Obama administration’s decision to begin drawing down US forces in Afghanistan (Woodward 2010; Cooper 2011).∂ Because of the combined costs of federal government expenditures—on stimulus, defense, Iraq and Afghanistan, and entitlements—in 2009 the Congressional Budget Ofﬁce forecast that the United States will run unsustainable annual budget deﬁcits of $1 trillion or more until at least the end of this decade, and observed that, ‘‘Even if the recovery occurs as projected and the stimulus bill is allowed to expire, the country will face the highest </w:t>
      </w:r>
      <w:proofErr w:type="spellStart"/>
      <w:r w:rsidRPr="00BB35F1">
        <w:rPr>
          <w:sz w:val="16"/>
        </w:rPr>
        <w:t>debt⁄GDP</w:t>
      </w:r>
      <w:proofErr w:type="spellEnd"/>
      <w:r w:rsidRPr="00BB35F1">
        <w:rPr>
          <w:sz w:val="16"/>
        </w:rPr>
        <w:t xml:space="preserve"> ratio in 50 years and an increasingly urgent and unsustainable ﬁscal problem’’ (CBO 2009:13). In a subsequent 2010 report, the CBO noted that if the United States stays on its current ﬁscal trajectory, the ratio of US government debt to GDP will be 100% by 2020 (CBO 2010). Economists regard a 100% debt-to-GDP ratio as critical indicator that a state will default on its ﬁnancial obligations. In an even less sanguine 2011 analysis, the International Monetary Fund forecast that the United States will hit the 100% debt-to-GDP ratio in 2016 (IMF 2011). If these estimates are correct, </w:t>
      </w:r>
      <w:r w:rsidRPr="00686FCC">
        <w:rPr>
          <w:rStyle w:val="StyleUnderline"/>
        </w:rPr>
        <w:t>over the next decade the growing US national debt</w:t>
      </w:r>
      <w:r w:rsidRPr="00BB35F1">
        <w:rPr>
          <w:sz w:val="16"/>
        </w:rPr>
        <w:t>—and the budget deﬁcits that fuel it—</w:t>
      </w:r>
      <w:r w:rsidRPr="00686FCC">
        <w:rPr>
          <w:rStyle w:val="StyleUnderline"/>
        </w:rPr>
        <w:t>could imperil the dollar by undermining foreign investors’ conﬁdence in the U</w:t>
      </w:r>
      <w:r w:rsidRPr="00BB35F1">
        <w:rPr>
          <w:sz w:val="16"/>
        </w:rPr>
        <w:t xml:space="preserve">nited </w:t>
      </w:r>
      <w:r w:rsidRPr="00686FCC">
        <w:rPr>
          <w:rStyle w:val="StyleUnderline"/>
        </w:rPr>
        <w:t>S</w:t>
      </w:r>
      <w:r w:rsidRPr="00BB35F1">
        <w:rPr>
          <w:sz w:val="16"/>
        </w:rPr>
        <w:t xml:space="preserve">tates’ </w:t>
      </w:r>
      <w:r w:rsidRPr="00686FCC">
        <w:rPr>
          <w:rStyle w:val="StyleUnderline"/>
        </w:rPr>
        <w:t>ability to repay its debts</w:t>
      </w:r>
      <w:r w:rsidRPr="00BB35F1">
        <w:rPr>
          <w:sz w:val="16"/>
        </w:rPr>
        <w:t xml:space="preserve"> and keep inﬂation in check. This is important because, for the foreseeable future, the United States will depend on capital inﬂows from abroad both to ﬁnance its deﬁcit spending and private consumption and to maintain the dollar’s position as the international economic system’s reserve currency.∂ </w:t>
      </w:r>
      <w:r w:rsidRPr="00686FCC">
        <w:rPr>
          <w:rStyle w:val="StyleUnderline"/>
        </w:rPr>
        <w:t xml:space="preserve">America’s geopolitical preeminence </w:t>
      </w:r>
      <w:r w:rsidRPr="00686FCC">
        <w:rPr>
          <w:rStyle w:val="Emphasis"/>
        </w:rPr>
        <w:t>hinges</w:t>
      </w:r>
      <w:r w:rsidRPr="00686FCC">
        <w:rPr>
          <w:rStyle w:val="StyleUnderline"/>
        </w:rPr>
        <w:t xml:space="preserve"> on the dollar’s reserve currency role. If the dollar loses that status, US hegemony will</w:t>
      </w:r>
      <w:r w:rsidRPr="00686FCC">
        <w:rPr>
          <w:rStyle w:val="Emphasis"/>
        </w:rPr>
        <w:t xml:space="preserve"> literally be unaffordable</w:t>
      </w:r>
      <w:r w:rsidRPr="00BB35F1">
        <w:rPr>
          <w:sz w:val="16"/>
        </w:rPr>
        <w:t xml:space="preserve">. The dollar’s reserve currency status has, in effect, been a very special kind of ‘‘credit card.’’ It is special because the United States does not have to earn the money to pay its bills. Rather, when the bills come due, the United States borrows funds from abroad </w:t>
      </w:r>
      <w:proofErr w:type="spellStart"/>
      <w:r w:rsidRPr="00BB35F1">
        <w:rPr>
          <w:sz w:val="16"/>
        </w:rPr>
        <w:t>and⁄or</w:t>
      </w:r>
      <w:proofErr w:type="spellEnd"/>
      <w:r w:rsidRPr="00BB35F1">
        <w:rPr>
          <w:sz w:val="16"/>
        </w:rPr>
        <w:t xml:space="preserve"> prints money to pay them. The United States can get away with this and live beyond its means, spending with little restraint on maintaining its military dominance, preserving costly domestic entitlements, and indulging in conspicuous private consumption, as long as foreigners are willing to lend it money (primarily by purchasing Treasury bonds). </w:t>
      </w:r>
      <w:r w:rsidRPr="00686FCC">
        <w:rPr>
          <w:rStyle w:val="StyleUnderline"/>
        </w:rPr>
        <w:t>Without the use of the ‘‘credit card’’ provided by the dollar’s reserve currency status, the U</w:t>
      </w:r>
      <w:r w:rsidRPr="00BB35F1">
        <w:rPr>
          <w:sz w:val="16"/>
        </w:rPr>
        <w:t xml:space="preserve">nited </w:t>
      </w:r>
      <w:r w:rsidRPr="00686FCC">
        <w:rPr>
          <w:rStyle w:val="StyleUnderline"/>
        </w:rPr>
        <w:t>S</w:t>
      </w:r>
      <w:r w:rsidRPr="00BB35F1">
        <w:rPr>
          <w:sz w:val="16"/>
        </w:rPr>
        <w:t xml:space="preserve">tates </w:t>
      </w:r>
      <w:r w:rsidRPr="00686FCC">
        <w:rPr>
          <w:rStyle w:val="StyleUnderline"/>
        </w:rPr>
        <w:t>would have to pay for its extravagant external and internal ambitions by raising taxes and interest rate</w:t>
      </w:r>
      <w:r w:rsidRPr="00BB35F1">
        <w:rPr>
          <w:sz w:val="16"/>
        </w:rPr>
        <w:t xml:space="preserve">s, and by consuming less and saving more; or, tightening its belt and dramatically reducing its military and domestic expenditures. In other words, the United States would have to learn to live within its means.9 As a leading expert on international economic affairs observed just before the Great Recession </w:t>
      </w:r>
      <w:r w:rsidRPr="00BB35F1">
        <w:rPr>
          <w:sz w:val="16"/>
        </w:rPr>
        <w:lastRenderedPageBreak/>
        <w:t>kicked in, the dollar’s vulnerability ‘‘presents potentially signiﬁcant and underappreciated restraints upon contemporary American political and military predominance’’ (</w:t>
      </w:r>
      <w:proofErr w:type="spellStart"/>
      <w:r w:rsidRPr="00BB35F1">
        <w:rPr>
          <w:sz w:val="16"/>
        </w:rPr>
        <w:t>Kirshner</w:t>
      </w:r>
      <w:proofErr w:type="spellEnd"/>
      <w:r w:rsidRPr="00BB35F1">
        <w:rPr>
          <w:sz w:val="16"/>
        </w:rPr>
        <w:t xml:space="preserve"> 2008).</w:t>
      </w:r>
    </w:p>
    <w:p w:rsidR="00357082" w:rsidRPr="00BB35F1" w:rsidRDefault="00357082" w:rsidP="00357082"/>
    <w:p w:rsidR="00357082" w:rsidRPr="006344CF" w:rsidRDefault="00357082" w:rsidP="00357082"/>
    <w:p w:rsidR="00357082" w:rsidRDefault="00357082" w:rsidP="00357082">
      <w:pPr>
        <w:pStyle w:val="Heading3"/>
      </w:pPr>
      <w:r>
        <w:lastRenderedPageBreak/>
        <w:t>AT: Competitiveness</w:t>
      </w:r>
    </w:p>
    <w:p w:rsidR="00357082" w:rsidRDefault="00357082" w:rsidP="00357082">
      <w:pPr>
        <w:pStyle w:val="Heading4"/>
      </w:pPr>
      <w:r>
        <w:t>Competitiveness</w:t>
      </w:r>
      <w:r w:rsidRPr="00536B53">
        <w:t xml:space="preserve"> not key to </w:t>
      </w:r>
      <w:proofErr w:type="spellStart"/>
      <w:r>
        <w:t>heg</w:t>
      </w:r>
      <w:proofErr w:type="spellEnd"/>
      <w:r w:rsidRPr="00536B53">
        <w:t xml:space="preserve"> and not zero-sum </w:t>
      </w:r>
    </w:p>
    <w:p w:rsidR="00357082" w:rsidRPr="00D56625" w:rsidRDefault="00357082" w:rsidP="00357082">
      <w:pPr>
        <w:rPr>
          <w:rStyle w:val="Style13ptBold"/>
        </w:rPr>
      </w:pPr>
      <w:proofErr w:type="spellStart"/>
      <w:r w:rsidRPr="00D56625">
        <w:rPr>
          <w:rStyle w:val="Style13ptBold"/>
        </w:rPr>
        <w:t>Kapila</w:t>
      </w:r>
      <w:proofErr w:type="spellEnd"/>
      <w:r w:rsidRPr="00D56625">
        <w:rPr>
          <w:rStyle w:val="Style13ptBold"/>
        </w:rPr>
        <w:t xml:space="preserve"> 10 </w:t>
      </w:r>
    </w:p>
    <w:p w:rsidR="00357082" w:rsidRPr="00D56625" w:rsidRDefault="00357082" w:rsidP="00357082">
      <w:r w:rsidRPr="00D56625">
        <w:t xml:space="preserve">Dr. </w:t>
      </w:r>
      <w:proofErr w:type="spellStart"/>
      <w:r w:rsidRPr="00D56625">
        <w:t>Subhash</w:t>
      </w:r>
      <w:proofErr w:type="spellEnd"/>
      <w:r w:rsidRPr="00D56625">
        <w:t xml:space="preserve"> </w:t>
      </w:r>
      <w:proofErr w:type="spellStart"/>
      <w:r w:rsidRPr="00D56625">
        <w:t>Kapila</w:t>
      </w:r>
      <w:proofErr w:type="spellEnd"/>
      <w:r w:rsidRPr="00D56625">
        <w:t xml:space="preserve"> 10 is an International Relations and Strategic Affairs analyst and the Consultant for Strategic Affairs with South Asia Analysis Group and a graduate of the Royal British Army Staff College with a Masters in </w:t>
      </w:r>
      <w:proofErr w:type="spellStart"/>
      <w:r w:rsidRPr="00D56625">
        <w:t>Defence</w:t>
      </w:r>
      <w:proofErr w:type="spellEnd"/>
      <w:r w:rsidRPr="00D56625">
        <w:t xml:space="preserve"> Science and a PhD in Strategic Studies., “21st Century: Strategically A Second American Century With Caveats,” June 26, http://www.eurasiareview.com/201006263919/21st-century-strategically-a-second-american-century-with-caveats.html</w:t>
      </w:r>
    </w:p>
    <w:p w:rsidR="00357082" w:rsidRDefault="00357082" w:rsidP="00357082">
      <w:pPr>
        <w:pStyle w:val="card"/>
        <w:ind w:left="0"/>
        <w:rPr>
          <w:rStyle w:val="StyleUnderline"/>
        </w:rPr>
      </w:pPr>
      <w:r w:rsidRPr="00D56625">
        <w:rPr>
          <w:rStyle w:val="StyleUnderline"/>
        </w:rPr>
        <w:t>Strategically, the 20th Century was decidedly an American Century. United States strategic, military, political and economic predominance was global and undisputed.</w:t>
      </w:r>
      <w:r w:rsidRPr="00475B81">
        <w:rPr>
          <w:sz w:val="16"/>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D56625">
        <w:rPr>
          <w:rStyle w:val="StyleUnderline"/>
        </w:rPr>
        <w:t>On the verge of the new millennium the United States strode the globe like a colossus as the sole global super power.</w:t>
      </w:r>
      <w:r w:rsidRPr="00475B81">
        <w:rPr>
          <w:sz w:val="16"/>
        </w:rPr>
        <w:t xml:space="preserve">  </w:t>
      </w:r>
      <w:r w:rsidRPr="00D56625">
        <w:rPr>
          <w:rStyle w:val="StyleUnderline"/>
        </w:rPr>
        <w:t xml:space="preserve">With a decade of the 21st Century having gone past, </w:t>
      </w:r>
      <w:r w:rsidRPr="003112F0">
        <w:rPr>
          <w:rStyle w:val="StyleUnderline"/>
          <w:highlight w:val="yellow"/>
        </w:rPr>
        <w:t xml:space="preserve">many </w:t>
      </w:r>
      <w:r w:rsidRPr="00D56625">
        <w:rPr>
          <w:rStyle w:val="StyleUnderline"/>
        </w:rPr>
        <w:t xml:space="preserve">strategic and political </w:t>
      </w:r>
      <w:r w:rsidRPr="003112F0">
        <w:rPr>
          <w:rStyle w:val="StyleUnderline"/>
          <w:highlight w:val="yellow"/>
        </w:rPr>
        <w:t xml:space="preserve">analysts </w:t>
      </w:r>
      <w:r w:rsidRPr="00D56625">
        <w:rPr>
          <w:rStyle w:val="StyleUnderline"/>
        </w:rPr>
        <w:t xml:space="preserve">the world over have </w:t>
      </w:r>
      <w:r w:rsidRPr="003112F0">
        <w:rPr>
          <w:rStyle w:val="StyleUnderline"/>
          <w:highlight w:val="yellow"/>
        </w:rPr>
        <w:t>toyed with projections that U</w:t>
      </w:r>
      <w:r w:rsidRPr="00D56625">
        <w:rPr>
          <w:rStyle w:val="StyleUnderline"/>
        </w:rPr>
        <w:t xml:space="preserve">nited </w:t>
      </w:r>
      <w:r w:rsidRPr="003112F0">
        <w:rPr>
          <w:rStyle w:val="StyleUnderline"/>
          <w:highlight w:val="yellow"/>
        </w:rPr>
        <w:t>S</w:t>
      </w:r>
      <w:r w:rsidRPr="00D56625">
        <w:rPr>
          <w:rStyle w:val="StyleUnderline"/>
        </w:rPr>
        <w:t xml:space="preserve">tates global </w:t>
      </w:r>
      <w:r w:rsidRPr="003112F0">
        <w:rPr>
          <w:rStyle w:val="StyleUnderline"/>
          <w:highlight w:val="yellow"/>
        </w:rPr>
        <w:t>predominance is on the decline</w:t>
      </w:r>
      <w:r w:rsidRPr="00D56625">
        <w:rPr>
          <w:rStyle w:val="StyleUnderline"/>
        </w:rPr>
        <w:t>,</w:t>
      </w:r>
      <w:r w:rsidRPr="00475B81">
        <w:rPr>
          <w:sz w:val="16"/>
        </w:rPr>
        <w:t xml:space="preserve"> and that the 21st Century will not be a second American Century.  Having toyed, with such projections, these analysts however shy away from predicting whose century the 21st Century will strategically be?  </w:t>
      </w:r>
      <w:r w:rsidRPr="003112F0">
        <w:rPr>
          <w:rStyle w:val="StyleUnderline"/>
          <w:highlight w:val="yellow"/>
        </w:rPr>
        <w:t xml:space="preserve">The trouble </w:t>
      </w:r>
      <w:r w:rsidRPr="00D56625">
        <w:rPr>
          <w:rStyle w:val="StyleUnderline"/>
        </w:rPr>
        <w:t xml:space="preserve">with such projections </w:t>
      </w:r>
      <w:r w:rsidRPr="003112F0">
        <w:rPr>
          <w:rStyle w:val="StyleUnderline"/>
          <w:highlight w:val="yellow"/>
        </w:rPr>
        <w:t xml:space="preserve">is </w:t>
      </w:r>
      <w:r w:rsidRPr="00D56625">
        <w:rPr>
          <w:rStyle w:val="StyleUnderline"/>
        </w:rPr>
        <w:t xml:space="preserve">that </w:t>
      </w:r>
      <w:r w:rsidRPr="003112F0">
        <w:rPr>
          <w:rStyle w:val="StyleUnderline"/>
          <w:highlight w:val="yellow"/>
        </w:rPr>
        <w:t xml:space="preserve">they are based </w:t>
      </w:r>
      <w:r w:rsidRPr="00D56625">
        <w:rPr>
          <w:rStyle w:val="StyleUnderline"/>
        </w:rPr>
        <w:t xml:space="preserve">predominantly </w:t>
      </w:r>
      <w:r w:rsidRPr="003112F0">
        <w:rPr>
          <w:rStyle w:val="StyleUnderline"/>
          <w:highlight w:val="yellow"/>
        </w:rPr>
        <w:t xml:space="preserve">on </w:t>
      </w:r>
      <w:r w:rsidRPr="00D56625">
        <w:rPr>
          <w:rStyle w:val="StyleUnderline"/>
        </w:rPr>
        <w:t xml:space="preserve">analyses of </w:t>
      </w:r>
      <w:r w:rsidRPr="003112F0">
        <w:rPr>
          <w:rStyle w:val="StyleUnderline"/>
          <w:highlight w:val="yellow"/>
        </w:rPr>
        <w:t xml:space="preserve">economic trends </w:t>
      </w:r>
      <w:r w:rsidRPr="00D56625">
        <w:rPr>
          <w:rStyle w:val="StyleUnderline"/>
        </w:rPr>
        <w:t xml:space="preserve">and financial strengths </w:t>
      </w:r>
      <w:r w:rsidRPr="003112F0">
        <w:rPr>
          <w:rStyle w:val="StyleUnderline"/>
          <w:highlight w:val="yellow"/>
        </w:rPr>
        <w:t xml:space="preserve">and less on detailed analyses of </w:t>
      </w:r>
      <w:r w:rsidRPr="00D56625">
        <w:rPr>
          <w:rStyle w:val="StyleUnderline"/>
        </w:rPr>
        <w:t xml:space="preserve">strategic and </w:t>
      </w:r>
      <w:r w:rsidRPr="003112F0">
        <w:rPr>
          <w:rStyle w:val="StyleUnderline"/>
          <w:highlight w:val="yellow"/>
        </w:rPr>
        <w:t xml:space="preserve">military strengths, and </w:t>
      </w:r>
      <w:r w:rsidRPr="00D56625">
        <w:rPr>
          <w:rStyle w:val="StyleUnderline"/>
        </w:rPr>
        <w:t xml:space="preserve">more </w:t>
      </w:r>
      <w:r w:rsidRPr="003112F0">
        <w:rPr>
          <w:rStyle w:val="StyleUnderline"/>
          <w:highlight w:val="yellow"/>
        </w:rPr>
        <w:t>significant</w:t>
      </w:r>
      <w:r w:rsidRPr="00D56625">
        <w:rPr>
          <w:rStyle w:val="StyleUnderline"/>
        </w:rPr>
        <w:t xml:space="preserve">ly </w:t>
      </w:r>
      <w:r w:rsidRPr="003112F0">
        <w:rPr>
          <w:rStyle w:val="StyleUnderline"/>
          <w:highlight w:val="yellow"/>
        </w:rPr>
        <w:t>strategic cultures</w:t>
      </w:r>
      <w:r w:rsidRPr="00D56625">
        <w:rPr>
          <w:rStyle w:val="StyleUnderline"/>
        </w:rPr>
        <w:t>.</w:t>
      </w:r>
      <w:r w:rsidRPr="00475B81">
        <w:rPr>
          <w:sz w:val="16"/>
        </w:rPr>
        <w:t xml:space="preserve">  Presumably, </w:t>
      </w:r>
      <w:r w:rsidRPr="00D56625">
        <w:rPr>
          <w:rStyle w:val="StyleUnderline"/>
        </w:rPr>
        <w:t>it is easier for such analysts to base trends on much quoted statistical data.  Strategic analysis of global predominance trends is a more complex task</w:t>
      </w:r>
      <w:r w:rsidRPr="00475B81">
        <w:rPr>
          <w:sz w:val="16"/>
        </w:rPr>
        <w:t xml:space="preserve"> in the opinion of the Author, as it cannot be based on statistical data analysis. </w:t>
      </w:r>
      <w:r w:rsidRPr="00D56625">
        <w:rPr>
          <w:rStyle w:val="StyleUnderline"/>
        </w:rPr>
        <w:t>Global predominance trends need unravelling of strategic cultures of contending powers,</w:t>
      </w:r>
      <w:r w:rsidRPr="00475B81">
        <w:rPr>
          <w:sz w:val="16"/>
        </w:rPr>
        <w:t xml:space="preserve"> the reading of national intentions and resolve and the inherent national strengths </w:t>
      </w:r>
      <w:r w:rsidRPr="00D56625">
        <w:rPr>
          <w:rStyle w:val="StyleUnderline"/>
        </w:rPr>
        <w:t xml:space="preserve">and willpower demonstrated over a considerable time  span of half-centuries and centuries.  Crisply put, one needs to remember that in the 1980's, </w:t>
      </w:r>
      <w:r w:rsidRPr="003112F0">
        <w:rPr>
          <w:rStyle w:val="StyleUnderline"/>
          <w:highlight w:val="yellow"/>
        </w:rPr>
        <w:t xml:space="preserve">Japan and Germany as </w:t>
      </w:r>
      <w:r w:rsidRPr="00D56625">
        <w:rPr>
          <w:rStyle w:val="StyleUnderline"/>
        </w:rPr>
        <w:t xml:space="preserve">"economic </w:t>
      </w:r>
      <w:r w:rsidRPr="003112F0">
        <w:rPr>
          <w:rStyle w:val="StyleUnderline"/>
          <w:highlight w:val="yellow"/>
        </w:rPr>
        <w:t>superpowers" could not emerge as</w:t>
      </w:r>
      <w:r w:rsidRPr="00D56625">
        <w:rPr>
          <w:rStyle w:val="StyleUnderline"/>
        </w:rPr>
        <w:t xml:space="preserve"> global </w:t>
      </w:r>
      <w:r w:rsidRPr="003112F0">
        <w:rPr>
          <w:rStyle w:val="StyleUnderline"/>
          <w:highlight w:val="yellow"/>
        </w:rPr>
        <w:t>superpowers</w:t>
      </w:r>
      <w:r w:rsidRPr="00D56625">
        <w:rPr>
          <w:rStyle w:val="StyleUnderline"/>
        </w:rPr>
        <w:t xml:space="preserve">. Hence global </w:t>
      </w:r>
      <w:r w:rsidRPr="003112F0">
        <w:rPr>
          <w:rStyle w:val="StyleUnderline"/>
          <w:highlight w:val="yellow"/>
        </w:rPr>
        <w:t xml:space="preserve">predominance calls for more </w:t>
      </w:r>
      <w:r w:rsidRPr="00D56625">
        <w:rPr>
          <w:rStyle w:val="StyleUnderline"/>
        </w:rPr>
        <w:t xml:space="preserve">than economic strengths. The United States getting strategically bogged down in </w:t>
      </w:r>
      <w:r w:rsidRPr="003112F0">
        <w:rPr>
          <w:rStyle w:val="StyleUnderline"/>
          <w:highlight w:val="yellow"/>
        </w:rPr>
        <w:t xml:space="preserve">Iraq and Afghanistan </w:t>
      </w:r>
      <w:r w:rsidRPr="00D56625">
        <w:rPr>
          <w:rStyle w:val="StyleUnderline"/>
        </w:rPr>
        <w:t xml:space="preserve">in the first decade of the 21st Century </w:t>
      </w:r>
      <w:r w:rsidRPr="003112F0">
        <w:rPr>
          <w:rStyle w:val="StyleUnderline"/>
          <w:highlight w:val="yellow"/>
        </w:rPr>
        <w:t xml:space="preserve">has not led to any </w:t>
      </w:r>
      <w:r w:rsidRPr="00D56625">
        <w:rPr>
          <w:rStyle w:val="StyleUnderline"/>
        </w:rPr>
        <w:t xml:space="preserve">noticeable </w:t>
      </w:r>
      <w:r w:rsidRPr="003112F0">
        <w:rPr>
          <w:rStyle w:val="StyleUnderline"/>
          <w:highlight w:val="yellow"/>
        </w:rPr>
        <w:t xml:space="preserve">decline in American </w:t>
      </w:r>
      <w:r w:rsidRPr="00D56625">
        <w:rPr>
          <w:rStyle w:val="StyleUnderline"/>
        </w:rPr>
        <w:t xml:space="preserve">global </w:t>
      </w:r>
      <w:r w:rsidRPr="003112F0">
        <w:rPr>
          <w:rStyle w:val="StyleUnderline"/>
          <w:highlight w:val="yellow"/>
        </w:rPr>
        <w:t>predominance</w:t>
      </w:r>
      <w:r w:rsidRPr="00D56625">
        <w:rPr>
          <w:rStyle w:val="StyleUnderline"/>
        </w:rPr>
        <w:t xml:space="preserve">. Despite Iraq and Afghanistan, </w:t>
      </w:r>
      <w:r w:rsidRPr="003112F0">
        <w:rPr>
          <w:rStyle w:val="StyleUnderline"/>
          <w:highlight w:val="yellow"/>
        </w:rPr>
        <w:t xml:space="preserve">the United States reigns supreme globally </w:t>
      </w:r>
      <w:r w:rsidRPr="00D56625">
        <w:rPr>
          <w:rStyle w:val="StyleUnderline"/>
        </w:rPr>
        <w:t>even in East Asia where China could have logically challenged it.</w:t>
      </w:r>
      <w:r w:rsidRPr="00475B81">
        <w:rPr>
          <w:sz w:val="16"/>
        </w:rPr>
        <w:t xml:space="preserve"> More significantly, and normally forgotten, is the fact that </w:t>
      </w:r>
      <w:r w:rsidRPr="00E30711">
        <w:rPr>
          <w:u w:val="single"/>
        </w:rPr>
        <w:t xml:space="preserve">the </w:t>
      </w:r>
      <w:r w:rsidRPr="00D56625">
        <w:rPr>
          <w:rStyle w:val="StyleUnderline"/>
        </w:rPr>
        <w:t xml:space="preserve">off-quoted shift of global and economic power from the West to East was facilitated by United States massive financial direct investments in China, Japan, South Korea and India.  China quoted as the next superpower </w:t>
      </w:r>
      <w:r w:rsidRPr="00475B81">
        <w:rPr>
          <w:sz w:val="16"/>
        </w:rPr>
        <w:t xml:space="preserve">to rival the United States </w:t>
      </w:r>
      <w:r w:rsidRPr="00D56625">
        <w:rPr>
          <w:rStyle w:val="StyleUnderline"/>
        </w:rPr>
        <w:t>would be economically prostate, should the United States surgically disconnect China's economic and financial linkages to the United States.</w:t>
      </w:r>
      <w:r w:rsidRPr="00475B81">
        <w:rPr>
          <w:sz w:val="16"/>
        </w:rPr>
        <w:t xml:space="preserve"> More significantly, while examining the prospects of the 21st Century as a "Second American Century" it must be remembered that besides other factors, that </w:t>
      </w:r>
      <w:r w:rsidRPr="00D56625">
        <w:rPr>
          <w:rStyle w:val="StyleUnderline"/>
        </w:rPr>
        <w:t xml:space="preserve">out </w:t>
      </w:r>
      <w:r w:rsidRPr="003112F0">
        <w:rPr>
          <w:rStyle w:val="StyleUnderline"/>
          <w:highlight w:val="yellow"/>
        </w:rPr>
        <w:t xml:space="preserve">of the </w:t>
      </w:r>
      <w:r w:rsidRPr="00D56625">
        <w:rPr>
          <w:rStyle w:val="StyleUnderline"/>
        </w:rPr>
        <w:t xml:space="preserve">six multipolar </w:t>
      </w:r>
      <w:r w:rsidRPr="003112F0">
        <w:rPr>
          <w:rStyle w:val="StyleUnderline"/>
          <w:highlight w:val="yellow"/>
        </w:rPr>
        <w:t xml:space="preserve">contenders for global power, none </w:t>
      </w:r>
      <w:proofErr w:type="gramStart"/>
      <w:r w:rsidRPr="00D56625">
        <w:rPr>
          <w:rStyle w:val="StyleUnderline"/>
        </w:rPr>
        <w:t>except</w:t>
      </w:r>
      <w:proofErr w:type="gramEnd"/>
      <w:r w:rsidRPr="00D56625">
        <w:rPr>
          <w:rStyle w:val="StyleUnderline"/>
        </w:rPr>
        <w:t xml:space="preserve"> China have </w:t>
      </w:r>
      <w:r w:rsidRPr="003112F0">
        <w:rPr>
          <w:rStyle w:val="StyleUnderline"/>
          <w:highlight w:val="yellow"/>
        </w:rPr>
        <w:t>show</w:t>
      </w:r>
      <w:r w:rsidRPr="00D56625">
        <w:rPr>
          <w:rStyle w:val="StyleUnderline"/>
        </w:rPr>
        <w:t xml:space="preserve">n </w:t>
      </w:r>
      <w:r w:rsidRPr="003112F0">
        <w:rPr>
          <w:rStyle w:val="StyleUnderline"/>
          <w:highlight w:val="yellow"/>
        </w:rPr>
        <w:t xml:space="preserve">any indications to whittle </w:t>
      </w:r>
      <w:r w:rsidRPr="00D56625">
        <w:rPr>
          <w:rStyle w:val="StyleUnderline"/>
        </w:rPr>
        <w:t xml:space="preserve">down </w:t>
      </w:r>
      <w:r w:rsidRPr="003112F0">
        <w:rPr>
          <w:rStyle w:val="StyleUnderline"/>
          <w:highlight w:val="yellow"/>
        </w:rPr>
        <w:t xml:space="preserve">US </w:t>
      </w:r>
      <w:r w:rsidRPr="00D56625">
        <w:rPr>
          <w:rStyle w:val="StyleUnderline"/>
        </w:rPr>
        <w:t xml:space="preserve">global </w:t>
      </w:r>
      <w:r w:rsidRPr="003112F0">
        <w:rPr>
          <w:rStyle w:val="StyleUnderline"/>
          <w:highlight w:val="yellow"/>
        </w:rPr>
        <w:t>predominance</w:t>
      </w:r>
      <w:r w:rsidRPr="00D56625">
        <w:rPr>
          <w:rStyle w:val="StyleUnderline"/>
        </w:rPr>
        <w:t>.  Even China seems to be comfortable with US power as long as it keeps Japan in check.</w:t>
      </w:r>
      <w:r w:rsidRPr="00475B81">
        <w:rPr>
          <w:sz w:val="16"/>
        </w:rPr>
        <w:t xml:space="preserve">  This Paper makes bold to assert that </w:t>
      </w:r>
      <w:r w:rsidRPr="00D56625">
        <w:rPr>
          <w:rStyle w:val="StyleUnderline"/>
        </w:rPr>
        <w:t xml:space="preserve">the 21st Century would be a Second American Century despite China's challenge and the strategic distractions arising from the global Islamic flash-points. </w:t>
      </w:r>
    </w:p>
    <w:p w:rsidR="00357082" w:rsidRPr="00475B81" w:rsidRDefault="00357082" w:rsidP="00357082"/>
    <w:p w:rsidR="00357082" w:rsidRDefault="00357082" w:rsidP="00357082"/>
    <w:p w:rsidR="00357082" w:rsidRDefault="00357082" w:rsidP="00357082">
      <w:pPr>
        <w:pStyle w:val="Heading3"/>
      </w:pPr>
      <w:r>
        <w:lastRenderedPageBreak/>
        <w:t>AT: Lash Out</w:t>
      </w:r>
    </w:p>
    <w:p w:rsidR="00357082" w:rsidRPr="00686FCC" w:rsidRDefault="00357082" w:rsidP="00357082">
      <w:pPr>
        <w:pStyle w:val="Heading4"/>
        <w:rPr>
          <w:rFonts w:cs="Times New Roman"/>
        </w:rPr>
      </w:pPr>
      <w:r w:rsidRPr="00686FCC">
        <w:rPr>
          <w:rFonts w:cs="Times New Roman"/>
        </w:rPr>
        <w:t>We’d fall gracefully</w:t>
      </w:r>
    </w:p>
    <w:p w:rsidR="00357082" w:rsidRPr="00686FCC" w:rsidRDefault="00357082" w:rsidP="00357082">
      <w:r w:rsidRPr="00686FCC">
        <w:rPr>
          <w:rStyle w:val="Style13ptBold"/>
        </w:rPr>
        <w:t>MacDonald and Parent 11</w:t>
      </w:r>
      <w:r w:rsidRPr="00686FCC">
        <w:t xml:space="preserve"> (Paul K. and Joseph M., Professors of Political Science at Williams and Miami, “Graceful Decline?”, International Security, Spring 2k11, Volume 35, Number 4, Project Muse)</w:t>
      </w:r>
    </w:p>
    <w:p w:rsidR="00357082" w:rsidRPr="00417345" w:rsidRDefault="00357082" w:rsidP="00417345">
      <w:pPr>
        <w:rPr>
          <w:sz w:val="16"/>
        </w:rPr>
      </w:pPr>
      <w:r w:rsidRPr="00BB35F1">
        <w:rPr>
          <w:sz w:val="16"/>
        </w:rPr>
        <w:t xml:space="preserve">In this article, we question the logic and evidence of the retrenchment pessimists. To date there has been neither a comprehensive study of great power retrenchment nor a study that lays out the case for retrenchment as a practical or probable policy. This article fills these gaps by systematically examining the relationship between acute relative decline and the responses of great powers. We examine </w:t>
      </w:r>
      <w:r w:rsidRPr="00686FCC">
        <w:rPr>
          <w:rStyle w:val="StyleUnderline"/>
          <w:highlight w:val="yellow"/>
        </w:rPr>
        <w:t>eighteen cases</w:t>
      </w:r>
      <w:r w:rsidRPr="00686FCC">
        <w:rPr>
          <w:rStyle w:val="StyleUnderline"/>
        </w:rPr>
        <w:t xml:space="preserve"> of</w:t>
      </w:r>
      <w:r w:rsidRPr="00BB35F1">
        <w:rPr>
          <w:sz w:val="16"/>
        </w:rPr>
        <w:t xml:space="preserve"> acute relative </w:t>
      </w:r>
      <w:r w:rsidRPr="00686FCC">
        <w:rPr>
          <w:rStyle w:val="StyleUnderline"/>
        </w:rPr>
        <w:t xml:space="preserve">decline </w:t>
      </w:r>
      <w:r w:rsidRPr="00686FCC">
        <w:rPr>
          <w:rStyle w:val="StyleUnderline"/>
          <w:highlight w:val="yellow"/>
        </w:rPr>
        <w:t>since 1870</w:t>
      </w:r>
      <w:r w:rsidRPr="00BB35F1">
        <w:rPr>
          <w:sz w:val="16"/>
        </w:rPr>
        <w:t xml:space="preserve"> and advance three main arguments. First, we </w:t>
      </w:r>
      <w:r w:rsidRPr="00686FCC">
        <w:rPr>
          <w:rStyle w:val="StyleUnderline"/>
          <w:highlight w:val="yellow"/>
        </w:rPr>
        <w:t>challenge</w:t>
      </w:r>
      <w:r w:rsidRPr="00BB35F1">
        <w:rPr>
          <w:sz w:val="16"/>
        </w:rPr>
        <w:t xml:space="preserve"> the </w:t>
      </w:r>
      <w:r w:rsidRPr="00686FCC">
        <w:rPr>
          <w:rStyle w:val="StyleUnderline"/>
        </w:rPr>
        <w:t xml:space="preserve">retrenchment </w:t>
      </w:r>
      <w:r w:rsidRPr="00686FCC">
        <w:rPr>
          <w:rStyle w:val="StyleUnderline"/>
          <w:highlight w:val="yellow"/>
        </w:rPr>
        <w:t>pessimists' claim</w:t>
      </w:r>
      <w:r w:rsidRPr="00BB35F1">
        <w:rPr>
          <w:sz w:val="16"/>
        </w:rPr>
        <w:t xml:space="preserve"> that domestic or international constraints inhibit the ability of declining great powers to retrench. In fact, </w:t>
      </w:r>
      <w:r w:rsidRPr="00686FCC">
        <w:rPr>
          <w:rStyle w:val="StyleUnderline"/>
          <w:highlight w:val="yellow"/>
        </w:rPr>
        <w:t>when states fall in the hierarchy</w:t>
      </w:r>
      <w:r w:rsidRPr="00686FCC">
        <w:rPr>
          <w:rStyle w:val="StyleUnderline"/>
        </w:rPr>
        <w:t xml:space="preserve"> of great powers, </w:t>
      </w:r>
      <w:r w:rsidRPr="00686FCC">
        <w:rPr>
          <w:rStyle w:val="StyleUnderline"/>
          <w:highlight w:val="yellow"/>
        </w:rPr>
        <w:t>peaceful retrenchment is the most common response</w:t>
      </w:r>
      <w:r w:rsidRPr="00BB35F1">
        <w:rPr>
          <w:sz w:val="16"/>
        </w:rPr>
        <w:t xml:space="preserve">, even over short time spans. </w:t>
      </w:r>
      <w:r w:rsidRPr="00686FCC">
        <w:rPr>
          <w:rStyle w:val="StyleUnderline"/>
          <w:highlight w:val="yellow"/>
        </w:rPr>
        <w:t>Based on the empirical record</w:t>
      </w:r>
      <w:r w:rsidRPr="00BB35F1">
        <w:rPr>
          <w:sz w:val="16"/>
        </w:rPr>
        <w:t xml:space="preserve">, we find that great powers retrenched in no less than eleven and no more than fifteen of the eighteen cases, a range of 61-83 percent. </w:t>
      </w:r>
      <w:r w:rsidRPr="00686FCC">
        <w:rPr>
          <w:rStyle w:val="StyleUnderline"/>
          <w:highlight w:val="yellow"/>
        </w:rPr>
        <w:t>When international conditions demand it, states</w:t>
      </w:r>
      <w:r w:rsidRPr="00BB35F1">
        <w:rPr>
          <w:sz w:val="16"/>
        </w:rPr>
        <w:t xml:space="preserve"> renounce risky ties, increase reliance on allies or adversaries, </w:t>
      </w:r>
      <w:r w:rsidRPr="00686FCC">
        <w:rPr>
          <w:rStyle w:val="StyleUnderline"/>
          <w:highlight w:val="yellow"/>
        </w:rPr>
        <w:t>draw down</w:t>
      </w:r>
      <w:r w:rsidRPr="00BB35F1">
        <w:rPr>
          <w:sz w:val="16"/>
        </w:rPr>
        <w:t xml:space="preserve"> their military obligations, and impose adjustments on domestic populations.</w:t>
      </w:r>
    </w:p>
    <w:p w:rsidR="00AD7108" w:rsidRPr="00AD7108" w:rsidRDefault="00AD7108" w:rsidP="00AD7108">
      <w:pPr>
        <w:pStyle w:val="Heading2"/>
      </w:pPr>
    </w:p>
    <w:p w:rsidR="007D28B0" w:rsidRDefault="0008281E" w:rsidP="0008281E">
      <w:pPr>
        <w:pStyle w:val="Heading2"/>
      </w:pPr>
      <w:r>
        <w:lastRenderedPageBreak/>
        <w:t>Solvency</w:t>
      </w:r>
    </w:p>
    <w:p w:rsidR="00BD2441" w:rsidRDefault="00BD2441" w:rsidP="00BD2441">
      <w:pPr>
        <w:pStyle w:val="Heading3"/>
      </w:pPr>
      <w:r w:rsidRPr="00BD2441">
        <w:lastRenderedPageBreak/>
        <w:t xml:space="preserve">Jurisdiction – Courts Can’t Rule </w:t>
      </w:r>
    </w:p>
    <w:p w:rsidR="00BD2441" w:rsidRPr="00A25974" w:rsidRDefault="00BD2441" w:rsidP="00BD2441">
      <w:pPr>
        <w:pStyle w:val="Heading4"/>
      </w:pPr>
      <w:r>
        <w:t>Tenure laws may be problematic but they are not the main problem with education and they are not unconstitutional – it is not the court’s place to rule on it</w:t>
      </w:r>
    </w:p>
    <w:p w:rsidR="00BD2441" w:rsidRPr="00485AAE" w:rsidRDefault="00BD2441" w:rsidP="00BD2441">
      <w:pPr>
        <w:rPr>
          <w:rFonts w:asciiTheme="majorHAnsi" w:hAnsiTheme="majorHAnsi"/>
          <w:sz w:val="26"/>
        </w:rPr>
      </w:pPr>
      <w:r>
        <w:rPr>
          <w:rStyle w:val="Style13ptBold"/>
          <w:rFonts w:asciiTheme="majorHAnsi" w:hAnsiTheme="majorHAnsi"/>
        </w:rPr>
        <w:t xml:space="preserve">LA Times Editorial Board. </w:t>
      </w:r>
      <w:r>
        <w:rPr>
          <w:rStyle w:val="Style13ptBold"/>
          <w:rFonts w:asciiTheme="majorHAnsi" w:hAnsiTheme="majorHAnsi"/>
          <w:b w:val="0"/>
        </w:rPr>
        <w:t xml:space="preserve">August 24, </w:t>
      </w:r>
      <w:r>
        <w:rPr>
          <w:rStyle w:val="Style13ptBold"/>
          <w:rFonts w:asciiTheme="majorHAnsi" w:hAnsiTheme="majorHAnsi"/>
        </w:rPr>
        <w:t xml:space="preserve">2016. </w:t>
      </w:r>
      <w:r>
        <w:rPr>
          <w:rStyle w:val="Style13ptBold"/>
          <w:rFonts w:asciiTheme="majorHAnsi" w:hAnsiTheme="majorHAnsi"/>
          <w:b w:val="0"/>
        </w:rPr>
        <w:t xml:space="preserve">“Now that the Vergara case is over, let’s reform teacher tenure laws.” </w:t>
      </w:r>
      <w:hyperlink r:id="rId102" w:history="1">
        <w:r w:rsidRPr="00A25974">
          <w:rPr>
            <w:rStyle w:val="Hyperlink"/>
            <w:rFonts w:asciiTheme="majorHAnsi" w:hAnsiTheme="majorHAnsi"/>
            <w:sz w:val="26"/>
          </w:rPr>
          <w:t>http://www.latimes.com/opinion/editorials/la-ed-teacher-tenure-ruling-20160823-snap-story.html</w:t>
        </w:r>
      </w:hyperlink>
    </w:p>
    <w:p w:rsidR="00BD2441" w:rsidRDefault="00BD2441" w:rsidP="00BD2441">
      <w:pPr>
        <w:rPr>
          <w:rStyle w:val="Emphasis"/>
        </w:rPr>
      </w:pPr>
      <w:r w:rsidRPr="00617A92">
        <w:rPr>
          <w:rStyle w:val="Emphasis"/>
        </w:rPr>
        <w:t>The state Supreme Court made the right call this week when it left in place a lower court's ruling that the teacher tenure system at California public schools does not violate students’</w:t>
      </w:r>
      <w:r>
        <w:rPr>
          <w:rStyle w:val="Emphasis"/>
        </w:rPr>
        <w:t xml:space="preserve"> </w:t>
      </w:r>
      <w:r w:rsidRPr="00617A92">
        <w:rPr>
          <w:rStyle w:val="Emphasis"/>
        </w:rPr>
        <w:t>constitutional rights</w:t>
      </w:r>
      <w:r w:rsidRPr="008535D8">
        <w:rPr>
          <w:rFonts w:asciiTheme="majorHAnsi" w:hAnsiTheme="majorHAnsi"/>
          <w:sz w:val="16"/>
        </w:rPr>
        <w:t xml:space="preserve">. But even though they’re not unconstitutional, the tenure laws are still problematic, and the Legislature needs to fix them. The case, Vergara vs. California, was brought by school reformers on behalf of nine California public school students. It argued, among other things, that the laws awarded tenure too easily and then made it too difficult to dismiss “grossly ineffective” teachers. The plaintiffs won at the trial level but lost on appeal. On Monday, the state Supreme Court declined to review the appellate decision. </w:t>
      </w:r>
      <w:r w:rsidRPr="00617A92">
        <w:rPr>
          <w:rStyle w:val="Emphasis"/>
        </w:rPr>
        <w:t>The big surprise is that the lawsuit got as far as it did. Appellate Justice Roger W. Boren summed it up best: “The court’s job is merely to determine whether the statutes are constitutional, not if they are ‘a good idea.’”</w:t>
      </w:r>
      <w:r>
        <w:rPr>
          <w:rStyle w:val="Emphasis"/>
        </w:rPr>
        <w:t xml:space="preserve"> </w:t>
      </w:r>
      <w:r w:rsidRPr="00617A92">
        <w:rPr>
          <w:rStyle w:val="Emphasis"/>
        </w:rPr>
        <w:t>The teacher protection laws are riddled with problems.</w:t>
      </w:r>
      <w:r w:rsidRPr="008535D8">
        <w:rPr>
          <w:rFonts w:asciiTheme="majorHAnsi" w:hAnsiTheme="majorHAnsi"/>
          <w:sz w:val="16"/>
        </w:rPr>
        <w:t xml:space="preserve"> They too often allow uncaring or incompetent teachers to stay in their jobs, which has a direct effect on learning and engagement. </w:t>
      </w:r>
      <w:r w:rsidRPr="00617A92">
        <w:rPr>
          <w:rStyle w:val="Emphasis"/>
        </w:rPr>
        <w:t xml:space="preserve">But the lawsuit’s contention — that such rules were </w:t>
      </w:r>
      <w:proofErr w:type="gramStart"/>
      <w:r w:rsidRPr="00617A92">
        <w:rPr>
          <w:rStyle w:val="Emphasis"/>
        </w:rPr>
        <w:t>so</w:t>
      </w:r>
      <w:proofErr w:type="gramEnd"/>
      <w:r w:rsidRPr="00617A92">
        <w:rPr>
          <w:rStyle w:val="Emphasis"/>
        </w:rPr>
        <w:t xml:space="preserve"> harmful to California’s students</w:t>
      </w:r>
      <w:r>
        <w:rPr>
          <w:rStyle w:val="Emphasis"/>
        </w:rPr>
        <w:t xml:space="preserve"> </w:t>
      </w:r>
      <w:r w:rsidRPr="00617A92">
        <w:rPr>
          <w:rStyle w:val="Emphasis"/>
        </w:rPr>
        <w:t>as to be</w:t>
      </w:r>
      <w:r>
        <w:rPr>
          <w:rStyle w:val="Emphasis"/>
        </w:rPr>
        <w:t xml:space="preserve"> </w:t>
      </w:r>
      <w:r w:rsidRPr="00617A92">
        <w:rPr>
          <w:rStyle w:val="Emphasis"/>
        </w:rPr>
        <w:t>unconstitutional — bordered on the silly</w:t>
      </w:r>
      <w:r w:rsidRPr="008535D8">
        <w:rPr>
          <w:rFonts w:asciiTheme="majorHAnsi" w:hAnsiTheme="majorHAnsi"/>
          <w:sz w:val="16"/>
        </w:rPr>
        <w:t xml:space="preserve">. Even supporters of the suit estimated that the number of teachers who ought to be fired was just a few percent of the entire educational force. </w:t>
      </w:r>
      <w:r w:rsidRPr="00617A92">
        <w:rPr>
          <w:rStyle w:val="Emphasis"/>
        </w:rPr>
        <w:t>Of all the things that prevent California students from succeeding — lack of preschool seats, large class sizes, minimal physical and arts education and so forth — teacher protections are hardly the worst offenders.</w:t>
      </w:r>
    </w:p>
    <w:p w:rsidR="006B55C9" w:rsidRDefault="006B55C9" w:rsidP="00280AD7">
      <w:pPr>
        <w:pStyle w:val="Heading3"/>
      </w:pPr>
      <w:r>
        <w:lastRenderedPageBreak/>
        <w:t>Court Rulings Won’t Solve</w:t>
      </w:r>
    </w:p>
    <w:p w:rsidR="00891BE8" w:rsidRDefault="00891BE8" w:rsidP="00891BE8">
      <w:pPr>
        <w:pStyle w:val="Heading4"/>
      </w:pPr>
      <w:r>
        <w:t xml:space="preserve">Legal Challenge to Tenure Fails – Multiple Reasons </w:t>
      </w:r>
    </w:p>
    <w:p w:rsidR="00891BE8" w:rsidRPr="005779AF" w:rsidRDefault="00891BE8" w:rsidP="00891BE8">
      <w:bookmarkStart w:id="3" w:name="_Hlk486320739"/>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bookmarkEnd w:id="3"/>
    <w:p w:rsidR="00891BE8" w:rsidRPr="00891BE8" w:rsidRDefault="00891BE8" w:rsidP="00891BE8">
      <w:pPr>
        <w:rPr>
          <w:sz w:val="16"/>
        </w:rPr>
      </w:pPr>
      <w:r w:rsidRPr="00FD6A9A">
        <w:rPr>
          <w:sz w:val="16"/>
        </w:rPr>
        <w:t xml:space="preserve">The specific issue of whether the tenure theory is valid is relatively straightforward. No one questions that ineffective teaching negatively affects student outcomes. If tenure is the cause of ineffective teaching, students' constitutional right to education should require the state to respond to the problem. When a state does not, it deprives students of the constitutional right to education. Existing school funding precedent would strongly support this theory. Thus, courts should not dismiss the challenge to tenure on its face. Beyond theory, however, </w:t>
      </w:r>
      <w:r w:rsidRPr="00560D15">
        <w:rPr>
          <w:rStyle w:val="StyleUnderline"/>
        </w:rPr>
        <w:t>the constitutional challenge to tenure falls well short of the evidentiary requirements prior courts have set for other violations of the constitutional right to education</w:t>
      </w:r>
      <w:r w:rsidRPr="00FD6A9A">
        <w:rPr>
          <w:sz w:val="16"/>
        </w:rPr>
        <w:t xml:space="preserve">. The weakness of the evidentiary claim is apparent on four grounds. </w:t>
      </w:r>
      <w:r w:rsidRPr="00FD6A9A">
        <w:rPr>
          <w:rStyle w:val="StyleUnderline"/>
        </w:rPr>
        <w:t>First, plaintiffs lack evidence that tenure is causally connected to ineffective teaching</w:t>
      </w:r>
      <w:r w:rsidRPr="00FD6A9A">
        <w:rPr>
          <w:sz w:val="16"/>
        </w:rPr>
        <w:t xml:space="preserve">. </w:t>
      </w:r>
      <w:r w:rsidRPr="00FD6A9A">
        <w:rPr>
          <w:rStyle w:val="StyleUnderline"/>
        </w:rPr>
        <w:t>Ineffective teaching might persist with or without tenure</w:t>
      </w:r>
      <w:r w:rsidRPr="00FD6A9A">
        <w:rPr>
          <w:sz w:val="16"/>
        </w:rPr>
        <w:t xml:space="preserve">. For instance, </w:t>
      </w:r>
      <w:r w:rsidRPr="00FD6A9A">
        <w:rPr>
          <w:rStyle w:val="StyleUnderline"/>
        </w:rPr>
        <w:t>labor market forces, segregation, school</w:t>
      </w:r>
      <w:r w:rsidRPr="00FD6A9A">
        <w:rPr>
          <w:sz w:val="16"/>
        </w:rPr>
        <w:t xml:space="preserve"> </w:t>
      </w:r>
      <w:r w:rsidRPr="00FD6A9A">
        <w:rPr>
          <w:rStyle w:val="StyleUnderline"/>
        </w:rPr>
        <w:t>funding, and school leadership significantly contribute to ineffective teaching</w:t>
      </w:r>
      <w:r w:rsidRPr="00FD6A9A">
        <w:rPr>
          <w:sz w:val="16"/>
        </w:rPr>
        <w:t xml:space="preserve">. </w:t>
      </w:r>
      <w:r w:rsidRPr="00FD6A9A">
        <w:rPr>
          <w:rStyle w:val="StyleUnderline"/>
        </w:rPr>
        <w:t>No evidence suggests that tenure supersedes these factors</w:t>
      </w:r>
      <w:r w:rsidRPr="00FD6A9A">
        <w:rPr>
          <w:sz w:val="16"/>
        </w:rPr>
        <w:t xml:space="preserve">. Moreover, </w:t>
      </w:r>
      <w:r w:rsidRPr="00FD6A9A">
        <w:rPr>
          <w:rStyle w:val="StyleUnderline"/>
        </w:rPr>
        <w:t>even if eliminating tenure allowed administrators to more easily remove ineffective teachers, eliminating tenure could also produce indirect effects that might undermine the teaching profession overall.</w:t>
      </w:r>
      <w:r w:rsidRPr="00FD6A9A">
        <w:rPr>
          <w:sz w:val="16"/>
        </w:rPr>
        <w:t xml:space="preserve">22 </w:t>
      </w:r>
      <w:proofErr w:type="gramStart"/>
      <w:r w:rsidRPr="00FD6A9A">
        <w:rPr>
          <w:sz w:val="16"/>
        </w:rPr>
        <w:t>If</w:t>
      </w:r>
      <w:proofErr w:type="gramEnd"/>
      <w:r w:rsidRPr="00FD6A9A">
        <w:rPr>
          <w:sz w:val="16"/>
        </w:rPr>
        <w:t xml:space="preserve"> so, the net result of eliminating tenure could be negative, and tenure would not play the causal role that plaintiffs assume. Second, </w:t>
      </w:r>
      <w:r w:rsidRPr="00FD6A9A">
        <w:rPr>
          <w:rStyle w:val="StyleUnderline"/>
        </w:rPr>
        <w:t>even if tenure causes ineffective teaching, plaintiffs have not demonstrated that the number of ineffective teachers that tenure protects rises to the level of a substantial and systematic educational deprivation</w:t>
      </w:r>
      <w:r w:rsidRPr="00FD6A9A">
        <w:rPr>
          <w:sz w:val="16"/>
        </w:rPr>
        <w:t xml:space="preserve">.23 For instance, </w:t>
      </w:r>
      <w:r w:rsidRPr="00FD6A9A">
        <w:rPr>
          <w:rStyle w:val="StyleUnderline"/>
        </w:rPr>
        <w:t>one out of a student's ten teachers may be ineffective, but that teacher does not necessarily undermine the student's overall educational opportunity to the extent necessary for a court to deem the student's education inadequate</w:t>
      </w:r>
      <w:r w:rsidRPr="00FD6A9A">
        <w:rPr>
          <w:sz w:val="16"/>
        </w:rPr>
        <w:t xml:space="preserve">. Even if inadequate, plaintiffs may need to show systematic repetition of the problem.24 Otherwise, random local variation, rather than state policy, would cause the inadequacy. Seniority statutes, which Vergara and the New York litigation also challenged, could potentially have systematic effects on teacher quality during a large reduction-in-force, but to the extent these reductions are abnormal, their bearing on the long-term teacher quality in a district may be 25 negligible. Third, ignoring these and other serious causal questions, plaintiffs </w:t>
      </w:r>
      <w:r w:rsidRPr="00FD6A9A">
        <w:rPr>
          <w:rStyle w:val="StyleUnderline"/>
        </w:rPr>
        <w:t>rely on generalized social science about the effects of quality teachers on student</w:t>
      </w:r>
      <w:r w:rsidRPr="00FD6A9A">
        <w:rPr>
          <w:sz w:val="16"/>
        </w:rPr>
        <w:t xml:space="preserve"> 26 </w:t>
      </w:r>
      <w:r w:rsidRPr="00FD6A9A">
        <w:rPr>
          <w:rStyle w:val="StyleUnderline"/>
        </w:rPr>
        <w:t>outcomes</w:t>
      </w:r>
      <w:r w:rsidRPr="00FD6A9A">
        <w:rPr>
          <w:sz w:val="16"/>
        </w:rPr>
        <w:t xml:space="preserve">. </w:t>
      </w:r>
      <w:r w:rsidRPr="00FD6A9A">
        <w:rPr>
          <w:rStyle w:val="StyleUnderline"/>
        </w:rPr>
        <w:t xml:space="preserve">This generalized research does not address the effects of tenure on student outcomes. </w:t>
      </w:r>
      <w:r w:rsidRPr="00FD6A9A">
        <w:rPr>
          <w:sz w:val="16"/>
        </w:rPr>
        <w:t xml:space="preserve">Even if it did, </w:t>
      </w:r>
      <w:r w:rsidRPr="00FD6A9A">
        <w:rPr>
          <w:rStyle w:val="StyleUnderline"/>
        </w:rPr>
        <w:t>generalized evidence of this sort is insufficient to establish the state's specific causation that courts have required</w:t>
      </w:r>
      <w:r w:rsidRPr="00FD6A9A">
        <w:rPr>
          <w:sz w:val="16"/>
        </w:rPr>
        <w:t xml:space="preserve"> in school 27 funding cases. Fourth, plaintiffs </w:t>
      </w:r>
      <w:r w:rsidRPr="00FD6A9A">
        <w:rPr>
          <w:rStyle w:val="StyleUnderline"/>
        </w:rPr>
        <w:t>seek a remedy that would potentially violate separation of powers</w:t>
      </w:r>
      <w:r w:rsidRPr="00FD6A9A">
        <w:rPr>
          <w:sz w:val="16"/>
        </w:rPr>
        <w:t xml:space="preserve"> constraints. Plaintiffs identify tenure as a singular flaw in state law and its elimination as a singular solution. No prior litigation to enforce the right to education has ever narrowed its focus so far, and for good reason. </w:t>
      </w:r>
      <w:r w:rsidRPr="00FD6A9A">
        <w:rPr>
          <w:rStyle w:val="StyleUnderline"/>
        </w:rPr>
        <w:t>The details of educational policy, including solutions to constitutional violations, rest within the discretion of legislatures</w:t>
      </w:r>
      <w:r w:rsidRPr="00FD6A9A">
        <w:rPr>
          <w:sz w:val="16"/>
        </w:rPr>
        <w:t xml:space="preserve">.28 Where more than one solution to a constitutional violation is possible or reasonable, constitutions vest legislatures with the discretion to choose among them.29 The potential solutions to ineffective teaching and teacher removal are multifaceted, placing them within the domain of the legislature and making them ill-suited to judicial prerogative. Moreover, plaintiffs assume that some other better alternative to a tenure system exists, but current research and litigation indicate serious practical and constitutional due process flaws in the alternatives. 30 None of the foregoing is meant to minimize the problem of ineffective teaching. Ineffective teaching demands a solution, but presuming that eliminating tenure through constitutional litigation is a solution, much less the best among many competing possibilities, is dangerous. </w:t>
      </w:r>
    </w:p>
    <w:p w:rsidR="006B55C9" w:rsidRPr="006B55C9" w:rsidRDefault="006B55C9" w:rsidP="006B55C9">
      <w:pPr>
        <w:keepNext/>
        <w:keepLines/>
        <w:spacing w:before="40"/>
        <w:outlineLvl w:val="3"/>
        <w:rPr>
          <w:rFonts w:eastAsiaTheme="majorEastAsia" w:cstheme="majorBidi"/>
          <w:b/>
          <w:iCs/>
          <w:sz w:val="26"/>
        </w:rPr>
      </w:pPr>
      <w:r w:rsidRPr="006B55C9">
        <w:rPr>
          <w:rFonts w:eastAsiaTheme="majorEastAsia" w:cstheme="majorBidi"/>
          <w:b/>
          <w:iCs/>
          <w:sz w:val="26"/>
        </w:rPr>
        <w:t xml:space="preserve">Court solutions cause ineffective legislation which in turn leads to more suits – the plan can’t solve </w:t>
      </w:r>
    </w:p>
    <w:p w:rsidR="006B55C9" w:rsidRPr="006B55C9" w:rsidRDefault="006B55C9" w:rsidP="006B55C9">
      <w:pPr>
        <w:rPr>
          <w:b/>
          <w:bCs/>
          <w:sz w:val="26"/>
        </w:rPr>
      </w:pPr>
      <w:r w:rsidRPr="006B55C9">
        <w:rPr>
          <w:b/>
          <w:bCs/>
          <w:sz w:val="26"/>
        </w:rPr>
        <w:t>Chang 16</w:t>
      </w:r>
    </w:p>
    <w:p w:rsidR="006B55C9" w:rsidRPr="006B55C9" w:rsidRDefault="006B55C9" w:rsidP="006B55C9">
      <w:r w:rsidRPr="006B55C9">
        <w:t xml:space="preserve">California Law Review 12-1-2016 Towards Moderate Teacher Tenure Reform in California: An Efficiency-Effectiveness Framework and the Legacy of Vergara Stephen Chang Volume 104 | Issue 6 Article 4 </w:t>
      </w:r>
      <w:hyperlink r:id="rId103" w:history="1">
        <w:r w:rsidRPr="006B55C9">
          <w:t>http://scholarship.law.berkeley.edu/cgi/viewcontent.cgi?article=4341&amp;context=californialawreview</w:t>
        </w:r>
      </w:hyperlink>
      <w:r w:rsidRPr="006B55C9">
        <w:t xml:space="preserve"> (J.D. 2016, University of California, Berkeley, School of Law.)</w:t>
      </w:r>
    </w:p>
    <w:p w:rsidR="006B55C9" w:rsidRDefault="006B55C9" w:rsidP="006B55C9">
      <w:pPr>
        <w:rPr>
          <w:u w:val="single"/>
        </w:rPr>
      </w:pPr>
      <w:r w:rsidRPr="006B55C9">
        <w:rPr>
          <w:u w:val="single"/>
        </w:rPr>
        <w:t>You spend thousands of hours and millions of dollars litigating a case that is supposed to change the</w:t>
      </w:r>
      <w:r w:rsidRPr="006B55C9">
        <w:t xml:space="preserve"> very </w:t>
      </w:r>
      <w:r w:rsidRPr="006B55C9">
        <w:rPr>
          <w:u w:val="single"/>
        </w:rPr>
        <w:t>future of education</w:t>
      </w:r>
      <w:r w:rsidRPr="006B55C9">
        <w:t xml:space="preserve"> in your state. </w:t>
      </w:r>
      <w:r w:rsidRPr="006B55C9">
        <w:rPr>
          <w:u w:val="single"/>
        </w:rPr>
        <w:t>The judge finds</w:t>
      </w:r>
      <w:r w:rsidRPr="006B55C9">
        <w:t xml:space="preserve"> that </w:t>
      </w:r>
      <w:r w:rsidRPr="006B55C9">
        <w:rPr>
          <w:u w:val="single"/>
        </w:rPr>
        <w:t xml:space="preserve">the constitutional violation you allege has deprived children of an equal educational opportunity. You’ve won the case, but the real battle is only </w:t>
      </w:r>
      <w:r w:rsidRPr="006B55C9">
        <w:rPr>
          <w:u w:val="single"/>
        </w:rPr>
        <w:lastRenderedPageBreak/>
        <w:t>just beginning</w:t>
      </w:r>
      <w:r w:rsidRPr="006B55C9">
        <w:t xml:space="preserve">. </w:t>
      </w:r>
      <w:r w:rsidRPr="006B55C9">
        <w:rPr>
          <w:u w:val="single"/>
        </w:rPr>
        <w:t xml:space="preserve">The history of school finance litigation demonstrates that the political process formulating </w:t>
      </w:r>
      <w:r w:rsidRPr="006B55C9">
        <w:rPr>
          <w:b/>
          <w:iCs/>
          <w:u w:val="single"/>
        </w:rPr>
        <w:t>court-ordered legislative remedies is a critical factor</w:t>
      </w:r>
      <w:r w:rsidRPr="006B55C9">
        <w:rPr>
          <w:u w:val="single"/>
        </w:rPr>
        <w:t xml:space="preserve"> influencing the ultimate impact of a given case</w:t>
      </w:r>
      <w:r w:rsidRPr="006B55C9">
        <w:t xml:space="preserve">. Sometimes these remedies are tremendously effective and accepted by all stakeholders without a fight. </w:t>
      </w:r>
      <w:r w:rsidRPr="006B55C9">
        <w:rPr>
          <w:u w:val="single"/>
        </w:rPr>
        <w:t>More likely, the remedy is so ineffective that another lawsuit is brought</w:t>
      </w:r>
      <w:r w:rsidRPr="006B55C9">
        <w:t xml:space="preserve">. </w:t>
      </w:r>
      <w:r w:rsidRPr="006B55C9">
        <w:rPr>
          <w:u w:val="single"/>
        </w:rPr>
        <w:t>The new lawsuit is appealed, another legislative remedy ordered, another lawsuit filed. A vicious cycle begins</w:t>
      </w:r>
      <w:r w:rsidRPr="006B55C9">
        <w:t xml:space="preserve">. Before you know it, </w:t>
      </w:r>
      <w:r w:rsidRPr="006B55C9">
        <w:rPr>
          <w:u w:val="single"/>
        </w:rPr>
        <w:t>a dozen years have passed with next to nothing</w:t>
      </w:r>
      <w:r w:rsidRPr="006B55C9">
        <w:t xml:space="preserve"> (or little or nothing) </w:t>
      </w:r>
      <w:r w:rsidRPr="006B55C9">
        <w:rPr>
          <w:u w:val="single"/>
        </w:rPr>
        <w:t>in results to speak for your case other than an exceptionally long ping-pong match between the legislature, the courts, the executive, and other interest groups</w:t>
      </w:r>
      <w:r w:rsidRPr="006B55C9">
        <w:t xml:space="preserve">. This convoluted remedies process could have been one potential fate for the plaintiffs in the Vergara teacher tenure lawsuit where </w:t>
      </w:r>
      <w:r w:rsidRPr="006B55C9">
        <w:rPr>
          <w:u w:val="single"/>
        </w:rPr>
        <w:t>plaintiffs</w:t>
      </w:r>
      <w:r w:rsidRPr="006B55C9">
        <w:t>—even if successful on the merits—</w:t>
      </w:r>
      <w:r w:rsidRPr="006B55C9">
        <w:rPr>
          <w:u w:val="single"/>
        </w:rPr>
        <w:t>would have had to navigate a political minefield in the legislative remedies process that would likely lead to inefficient and ineffective reform.</w:t>
      </w:r>
    </w:p>
    <w:p w:rsidR="00CD1692" w:rsidRDefault="00CD1692" w:rsidP="00CD1692">
      <w:pPr>
        <w:pStyle w:val="Heading4"/>
      </w:pPr>
      <w:r>
        <w:t>Court Intervention on Tenure Fails</w:t>
      </w:r>
    </w:p>
    <w:p w:rsidR="00CD1692" w:rsidRPr="005779AF" w:rsidRDefault="00CD1692" w:rsidP="00CD1692">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CD1692" w:rsidRPr="006B55C9" w:rsidRDefault="00CD1692" w:rsidP="006B55C9">
      <w:pPr>
        <w:rPr>
          <w:u w:val="single"/>
        </w:rPr>
      </w:pPr>
      <w:r w:rsidRPr="001D2F74">
        <w:rPr>
          <w:rStyle w:val="StyleUnderline"/>
        </w:rPr>
        <w:t>The challenge to tenure</w:t>
      </w:r>
      <w:r w:rsidRPr="001D2F74">
        <w:rPr>
          <w:sz w:val="16"/>
        </w:rPr>
        <w:t xml:space="preserve">, nonetheless, </w:t>
      </w:r>
      <w:r w:rsidRPr="001D2F74">
        <w:rPr>
          <w:rStyle w:val="StyleUnderline"/>
        </w:rPr>
        <w:t>has not matured to a point that warrants judicial intervention</w:t>
      </w:r>
      <w:r w:rsidRPr="001D2F74">
        <w:rPr>
          <w:sz w:val="16"/>
        </w:rPr>
        <w:t xml:space="preserve"> to eliminate tenure. </w:t>
      </w:r>
      <w:r w:rsidRPr="001D2F74">
        <w:rPr>
          <w:rStyle w:val="StyleUnderline"/>
        </w:rPr>
        <w:t>Currently available evidence does not establish the causal- and injury-related facts necessary to make out state responsibility for a constitutional violation</w:t>
      </w:r>
      <w:r w:rsidRPr="001D2F74">
        <w:rPr>
          <w:sz w:val="16"/>
        </w:rPr>
        <w:t xml:space="preserve">. Moreover, </w:t>
      </w:r>
      <w:r w:rsidRPr="001D2F74">
        <w:rPr>
          <w:rStyle w:val="StyleUnderline"/>
        </w:rPr>
        <w:t>even if a violation existed</w:t>
      </w:r>
      <w:r w:rsidRPr="001D2F74">
        <w:rPr>
          <w:sz w:val="16"/>
        </w:rPr>
        <w:t xml:space="preserve">, any number of </w:t>
      </w:r>
      <w:r w:rsidRPr="001D2F74">
        <w:rPr>
          <w:rStyle w:val="StyleUnderline"/>
        </w:rPr>
        <w:t>other remedies might be appropriate</w:t>
      </w:r>
      <w:r w:rsidRPr="001D2F74">
        <w:rPr>
          <w:sz w:val="16"/>
        </w:rPr>
        <w:t xml:space="preserve">. </w:t>
      </w:r>
      <w:r w:rsidRPr="001D2F74">
        <w:rPr>
          <w:rStyle w:val="StyleUnderline"/>
        </w:rPr>
        <w:t>Due to separation of powers limitations, the choice of permissible remedies must be left to legislatures</w:t>
      </w:r>
      <w:r w:rsidRPr="001D2F74">
        <w:rPr>
          <w:sz w:val="16"/>
        </w:rPr>
        <w:t xml:space="preserve">. Both </w:t>
      </w:r>
      <w:r w:rsidRPr="001D2F74">
        <w:rPr>
          <w:rStyle w:val="StyleUnderline"/>
        </w:rPr>
        <w:t>state and federal legislatures are already experimenting with ways to improve instruction</w:t>
      </w:r>
      <w:r w:rsidRPr="001D2F74">
        <w:rPr>
          <w:sz w:val="16"/>
        </w:rPr>
        <w:t xml:space="preserve">; some involve tenure, some do not. While state </w:t>
      </w:r>
      <w:proofErr w:type="spellStart"/>
      <w:r w:rsidRPr="001D2F74">
        <w:rPr>
          <w:sz w:val="16"/>
        </w:rPr>
        <w:t>constitutions</w:t>
      </w:r>
      <w:proofErr w:type="spellEnd"/>
      <w:r w:rsidRPr="001D2F74">
        <w:rPr>
          <w:sz w:val="16"/>
        </w:rPr>
        <w:t xml:space="preserve"> guarantee students an equal and adequate education, </w:t>
      </w:r>
      <w:r w:rsidRPr="001D2F74">
        <w:rPr>
          <w:rStyle w:val="StyleUnderline"/>
        </w:rPr>
        <w:t>those constitutions do not afford courts the authority to intervene with preordained remedies, especially in the context of factual uncertainty.</w:t>
      </w:r>
    </w:p>
    <w:p w:rsidR="00374278" w:rsidRDefault="00374278" w:rsidP="00280AD7">
      <w:pPr>
        <w:pStyle w:val="Heading3"/>
      </w:pPr>
      <w:r>
        <w:lastRenderedPageBreak/>
        <w:t>Constitutional Challenges Bad</w:t>
      </w:r>
    </w:p>
    <w:p w:rsidR="00374278" w:rsidRDefault="00374278" w:rsidP="00374278">
      <w:pPr>
        <w:pStyle w:val="Heading4"/>
      </w:pPr>
      <w:r>
        <w:t>Plan’s Constitutional Model Is Wrong</w:t>
      </w:r>
    </w:p>
    <w:p w:rsidR="00374278" w:rsidRPr="005779AF" w:rsidRDefault="00374278" w:rsidP="00374278">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374278" w:rsidRDefault="00374278" w:rsidP="00374278">
      <w:pPr>
        <w:rPr>
          <w:rStyle w:val="StyleUnderline"/>
        </w:rPr>
      </w:pPr>
      <w:r w:rsidRPr="00FD6A9A">
        <w:rPr>
          <w:rStyle w:val="StyleUnderline"/>
        </w:rPr>
        <w:t>The constitutional challenges to tenure also fail to sufficiently address the requirement of a substantial and systematic constitutional violation</w:t>
      </w:r>
      <w:r w:rsidRPr="00FD6A9A">
        <w:rPr>
          <w:sz w:val="16"/>
        </w:rPr>
        <w:t xml:space="preserve">. The current challenges assume that the constitutional rights at stake can be personalized at a level that does not require such a violation. Or </w:t>
      </w:r>
      <w:r w:rsidRPr="00FD6A9A">
        <w:rPr>
          <w:rStyle w:val="StyleUnderline"/>
        </w:rPr>
        <w:t>the challenges assume that tenure policies retain a sufficiently high number of ineffective teachers that a constitutional violation occurs. No case law supports</w:t>
      </w:r>
      <w:r w:rsidRPr="00FD6A9A">
        <w:rPr>
          <w:sz w:val="16"/>
        </w:rPr>
        <w:t xml:space="preserve"> the former, and the latter is factually problematic.3 0 No one doubts that schools employ ineffective teachers. Many would allow that there are a large number of ineffective teachers.302 </w:t>
      </w:r>
      <w:proofErr w:type="gramStart"/>
      <w:r w:rsidRPr="00FD6A9A">
        <w:rPr>
          <w:sz w:val="16"/>
        </w:rPr>
        <w:t>But</w:t>
      </w:r>
      <w:proofErr w:type="gramEnd"/>
      <w:r w:rsidRPr="00FD6A9A">
        <w:rPr>
          <w:sz w:val="16"/>
        </w:rPr>
        <w:t xml:space="preserve"> </w:t>
      </w:r>
      <w:r w:rsidRPr="00FD6A9A">
        <w:rPr>
          <w:rStyle w:val="StyleUnderline"/>
        </w:rPr>
        <w:t>it does not automatically follow that the number of ineffective teachers is high enough to amount to a substantial and systematic constitutional violation</w:t>
      </w:r>
      <w:r w:rsidRPr="00FD6A9A">
        <w:rPr>
          <w:sz w:val="16"/>
        </w:rPr>
        <w:t>. The complaints in California and New York allege variances in teaching quality from classroom to classroom and school to school</w:t>
      </w:r>
      <w:proofErr w:type="gramStart"/>
      <w:r w:rsidRPr="00FD6A9A">
        <w:rPr>
          <w:sz w:val="16"/>
        </w:rPr>
        <w:t>,303</w:t>
      </w:r>
      <w:proofErr w:type="gramEnd"/>
      <w:r w:rsidRPr="00FD6A9A">
        <w:rPr>
          <w:sz w:val="16"/>
        </w:rPr>
        <w:t xml:space="preserve"> but </w:t>
      </w:r>
      <w:r w:rsidRPr="00FD6A9A">
        <w:rPr>
          <w:rStyle w:val="StyleUnderline"/>
        </w:rPr>
        <w:t>variance alone does not</w:t>
      </w:r>
      <w:r w:rsidRPr="00FD6A9A">
        <w:rPr>
          <w:sz w:val="16"/>
        </w:rPr>
        <w:t xml:space="preserve"> 304 </w:t>
      </w:r>
      <w:r w:rsidRPr="00FD6A9A">
        <w:rPr>
          <w:rStyle w:val="StyleUnderline"/>
        </w:rPr>
        <w:t>create a constitutional violation</w:t>
      </w:r>
      <w:r w:rsidRPr="00FD6A9A">
        <w:rPr>
          <w:sz w:val="16"/>
        </w:rPr>
        <w:t xml:space="preserve">. </w:t>
      </w:r>
      <w:r w:rsidRPr="00FD6A9A">
        <w:rPr>
          <w:rStyle w:val="StyleUnderline"/>
        </w:rPr>
        <w:t>If a group of thirty students are taught by six different teachers over the course of a semester, one ineffective teacher does not automatically deprive the group of an adequate education. The adequacy of education will depend on the subject taught by the ineffective teacher and the quality of the group's other teachers</w:t>
      </w:r>
      <w:r w:rsidRPr="00FD6A9A">
        <w:rPr>
          <w:sz w:val="16"/>
        </w:rPr>
        <w:t xml:space="preserve">. </w:t>
      </w:r>
      <w:r w:rsidRPr="00FD6A9A">
        <w:rPr>
          <w:rStyle w:val="StyleUnderline"/>
        </w:rPr>
        <w:t>Even if individual teachers could cause a substantial educational deprivation, the deprivation may not be systematic</w:t>
      </w:r>
      <w:r w:rsidRPr="00FD6A9A">
        <w:rPr>
          <w:sz w:val="16"/>
        </w:rPr>
        <w:t xml:space="preserve">. Plaintiffs estimate that Los Angeles Unified School District employs approximately 1,000 grossly 305 ineffective teachers, which might sound systematic on its face, but the district employs approximately 30,000 teachers in 900 schools.306 Thus, plaintiffs claim amounts, on average, to one grossly ineffective teacher per school, or one out of thirty teachers. This number could be higher and hence more troubling in individual schools, but even then, the problem becomes isolated and more likely a result of local than state policy. To be clear, ineffective teaching is necessarily problematic, but not necessarily a constitutional violation by the state. Unless a substantial problem repeats itself across whole schools and districts, establishing a causal link to state policy is difficult.307 At the statewide level, plaintiffs' even more speculative estimate was even more diluted. </w:t>
      </w:r>
      <w:r w:rsidRPr="00FD6A9A">
        <w:rPr>
          <w:rStyle w:val="StyleUnderline"/>
        </w:rPr>
        <w:t>They estimated one to three grossly ineffective teachers out of one hundred</w:t>
      </w:r>
      <w:proofErr w:type="gramStart"/>
      <w:r w:rsidRPr="00FD6A9A">
        <w:rPr>
          <w:sz w:val="16"/>
        </w:rPr>
        <w:t>,30</w:t>
      </w:r>
      <w:proofErr w:type="gramEnd"/>
      <w:r w:rsidRPr="00FD6A9A">
        <w:rPr>
          <w:sz w:val="16"/>
        </w:rPr>
        <w:t xml:space="preserve"> 8 </w:t>
      </w:r>
      <w:r w:rsidRPr="00FD6A9A">
        <w:rPr>
          <w:rStyle w:val="StyleUnderline"/>
        </w:rPr>
        <w:t>which is far from a systematic and substantial problem.</w:t>
      </w:r>
    </w:p>
    <w:p w:rsidR="00CD1692" w:rsidRDefault="00CD1692" w:rsidP="00CD1692">
      <w:pPr>
        <w:pStyle w:val="Heading4"/>
      </w:pPr>
      <w:r>
        <w:t>Plan’s Legal Model Fails</w:t>
      </w:r>
    </w:p>
    <w:p w:rsidR="00CD1692" w:rsidRPr="005779AF" w:rsidRDefault="00CD1692" w:rsidP="00CD1692">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CD1692" w:rsidRPr="00374278" w:rsidRDefault="00CD1692" w:rsidP="00374278">
      <w:pPr>
        <w:rPr>
          <w:sz w:val="16"/>
        </w:rPr>
      </w:pPr>
      <w:r w:rsidRPr="001D2F74">
        <w:rPr>
          <w:sz w:val="16"/>
        </w:rPr>
        <w:t xml:space="preserve">Analogous indirect effects of altering tenure may also move beyond teachers themselves. Teacher tenure policy intersects with any number of other education policies, including curriculum, funding, </w:t>
      </w:r>
      <w:proofErr w:type="gramStart"/>
      <w:r w:rsidRPr="001D2F74">
        <w:rPr>
          <w:sz w:val="16"/>
        </w:rPr>
        <w:t>hiring</w:t>
      </w:r>
      <w:proofErr w:type="gramEnd"/>
      <w:r w:rsidRPr="001D2F74">
        <w:rPr>
          <w:sz w:val="16"/>
        </w:rPr>
        <w:t xml:space="preserve">, assessment, and student assignment. </w:t>
      </w:r>
      <w:r w:rsidRPr="001D2F74">
        <w:rPr>
          <w:rStyle w:val="StyleUnderline"/>
        </w:rPr>
        <w:t>Any change in tenure has the capacity to produce ripple effects in these other areas. These effects may or may not support the end goal of delivering a constitutional education</w:t>
      </w:r>
      <w:r w:rsidRPr="001D2F74">
        <w:rPr>
          <w:sz w:val="16"/>
        </w:rPr>
        <w:t xml:space="preserve">.372 If not, resolving one problem tenure-would just create another. Thus, </w:t>
      </w:r>
      <w:r w:rsidRPr="001D2F74">
        <w:rPr>
          <w:rStyle w:val="StyleUnderline"/>
        </w:rPr>
        <w:t>while a challenge to teacher tenure may be theoretically valid, the polycentric nature of tenure may render an isolated judicial analysis practically unmanageable</w:t>
      </w:r>
      <w:r w:rsidRPr="001D2F74">
        <w:rPr>
          <w:sz w:val="16"/>
        </w:rPr>
        <w:t xml:space="preserve">.373 Where multiple different problems-some of which are non-legal-and multiple different solutions are plausible, separation of powers principles dictate courts should be very cautious about intervening.374 </w:t>
      </w:r>
      <w:r w:rsidRPr="001D2F74">
        <w:rPr>
          <w:rStyle w:val="StyleUnderline"/>
        </w:rPr>
        <w:t>Constitutional education litigation is not a vehicle for courts to second-guess policy decisions reserved for the legislature</w:t>
      </w:r>
      <w:r w:rsidRPr="001D2F74">
        <w:rPr>
          <w:sz w:val="16"/>
        </w:rPr>
        <w:t xml:space="preserve">.375 School funding litigation has avoided these policy problems through a careful litigation strategy and an exacting judicial analysis missing from the tenure challenge. First, so-called school funding litigation is not just about funding.376 Rather, it involves a macro-assessment of the education system that is not about dictating specific solutions but dictating specific responsibility to the state for finding solutions. Second, even when reduced to a financial dictate, prior litigation is primarily about expanding the financial pot. This may produce negative ripple effects in other areas of the state budget, but it is less likely to produce negative effects within education. </w:t>
      </w:r>
      <w:r w:rsidRPr="001D2F74">
        <w:rPr>
          <w:rStyle w:val="StyleUnderline"/>
        </w:rPr>
        <w:t>Tenure and retention challenges are the equivalent of stirring or sifting the pot without knowing what the results will</w:t>
      </w:r>
      <w:r w:rsidRPr="001D2F74">
        <w:rPr>
          <w:sz w:val="16"/>
        </w:rPr>
        <w:t xml:space="preserve"> be. Third, adequacy and equity litigation focus on money because money places education systems in a position to address educational challenges in the myriad ways their local circumstances require.377 </w:t>
      </w:r>
      <w:proofErr w:type="gramStart"/>
      <w:r w:rsidRPr="001D2F74">
        <w:rPr>
          <w:sz w:val="16"/>
        </w:rPr>
        <w:t>Thus</w:t>
      </w:r>
      <w:proofErr w:type="gramEnd"/>
      <w:r w:rsidRPr="001D2F74">
        <w:rPr>
          <w:sz w:val="16"/>
        </w:rPr>
        <w:t xml:space="preserve">, money is a concession to polycentric problems and that educators must address them based on local circumstances. </w:t>
      </w:r>
      <w:r w:rsidRPr="001D2F74">
        <w:rPr>
          <w:rStyle w:val="StyleUnderline"/>
        </w:rPr>
        <w:t>The tenure challenge</w:t>
      </w:r>
      <w:r w:rsidRPr="001D2F74">
        <w:rPr>
          <w:sz w:val="16"/>
        </w:rPr>
        <w:t xml:space="preserve">, in contrast, </w:t>
      </w:r>
      <w:r w:rsidRPr="001D2F74">
        <w:rPr>
          <w:rStyle w:val="StyleUnderline"/>
        </w:rPr>
        <w:t>seeks to have plaintiffs define-as in eliminating or restricting tenure-rigid solutions</w:t>
      </w:r>
      <w:r w:rsidRPr="001D2F74">
        <w:rPr>
          <w:sz w:val="16"/>
        </w:rPr>
        <w:t xml:space="preserve">. Finally, </w:t>
      </w:r>
      <w:r w:rsidRPr="001D2F74">
        <w:rPr>
          <w:rStyle w:val="StyleUnderline"/>
        </w:rPr>
        <w:t xml:space="preserve">any restrictions that a constitutional </w:t>
      </w:r>
      <w:r w:rsidRPr="001D2F74">
        <w:rPr>
          <w:rStyle w:val="StyleUnderline"/>
        </w:rPr>
        <w:lastRenderedPageBreak/>
        <w:t>right to education might place on teacher tenure must comply with the Due Process Clause</w:t>
      </w:r>
      <w:r w:rsidRPr="001D2F74">
        <w:rPr>
          <w:sz w:val="16"/>
        </w:rPr>
        <w:t xml:space="preserve"> of the U.S. Constitution.378 As discussed in Part II.C, systems that both effectuate the ends that plaintiffs desire and pass due process analysis are not currently available. Neither the plaintiffs nor the trial court in Vergara pay these due process concerns any attention. The failure to do so could be to replace the tenure system that violates the state constitution with another that violates the Federal Constitution. In sum, any or all of the foregoing policy problems caution against the judicial intervention that plaintiffs currently seek.</w:t>
      </w:r>
    </w:p>
    <w:p w:rsidR="006B55C9" w:rsidRDefault="006B55C9" w:rsidP="00280AD7">
      <w:pPr>
        <w:pStyle w:val="Heading3"/>
      </w:pPr>
      <w:r>
        <w:lastRenderedPageBreak/>
        <w:t xml:space="preserve">Turn – Courts Bad for Retention </w:t>
      </w:r>
    </w:p>
    <w:p w:rsidR="006B55C9" w:rsidRPr="006B55C9" w:rsidRDefault="006B55C9" w:rsidP="006B55C9">
      <w:pPr>
        <w:keepNext/>
        <w:keepLines/>
        <w:spacing w:before="40"/>
        <w:outlineLvl w:val="3"/>
        <w:rPr>
          <w:rFonts w:eastAsiaTheme="majorEastAsia" w:cstheme="majorBidi"/>
          <w:b/>
          <w:iCs/>
          <w:sz w:val="26"/>
        </w:rPr>
      </w:pPr>
      <w:r w:rsidRPr="006B55C9">
        <w:rPr>
          <w:rFonts w:eastAsiaTheme="majorEastAsia" w:cstheme="majorBidi"/>
          <w:b/>
          <w:iCs/>
          <w:sz w:val="26"/>
        </w:rPr>
        <w:t xml:space="preserve">Turn – court action on tenure would be harmful for teacher retention and new hiring </w:t>
      </w:r>
    </w:p>
    <w:p w:rsidR="006B55C9" w:rsidRPr="006B55C9" w:rsidRDefault="006B55C9" w:rsidP="006B55C9">
      <w:pPr>
        <w:rPr>
          <w:b/>
          <w:bCs/>
          <w:sz w:val="26"/>
        </w:rPr>
      </w:pPr>
      <w:r w:rsidRPr="006B55C9">
        <w:rPr>
          <w:b/>
          <w:bCs/>
          <w:sz w:val="26"/>
        </w:rPr>
        <w:t>Harvard Law Review 17</w:t>
      </w:r>
    </w:p>
    <w:p w:rsidR="006B55C9" w:rsidRPr="006B55C9" w:rsidRDefault="006B55C9" w:rsidP="006B55C9">
      <w:r w:rsidRPr="006B55C9">
        <w:t>THE MISGUIDED APPEAL OF A MINIMALLY ADEQUATE EDUCATION Harvard Law Review: Volume 130, Number 5 - March 2017 130 Harvard Law Review 14588 (2017) http://cdn.harvardlawreview.org/wp-content/uploads/2017/03/1458-1479_online.pdf</w:t>
      </w:r>
    </w:p>
    <w:p w:rsidR="006B55C9" w:rsidRPr="006B55C9" w:rsidRDefault="006B55C9" w:rsidP="006B55C9">
      <w:pPr>
        <w:rPr>
          <w:sz w:val="16"/>
        </w:rPr>
      </w:pPr>
      <w:r w:rsidRPr="006B55C9">
        <w:rPr>
          <w:sz w:val="16"/>
        </w:rPr>
        <w:t xml:space="preserve">And, </w:t>
      </w:r>
      <w:r w:rsidRPr="006B55C9">
        <w:rPr>
          <w:u w:val="single"/>
        </w:rPr>
        <w:t>unlike in the</w:t>
      </w:r>
      <w:r w:rsidRPr="006B55C9">
        <w:rPr>
          <w:sz w:val="16"/>
        </w:rPr>
        <w:t xml:space="preserve"> limited </w:t>
      </w:r>
      <w:r w:rsidRPr="006B55C9">
        <w:rPr>
          <w:u w:val="single"/>
        </w:rPr>
        <w:t>context of school funding</w:t>
      </w:r>
      <w:r w:rsidRPr="006B55C9">
        <w:rPr>
          <w:sz w:val="16"/>
        </w:rPr>
        <w:t xml:space="preserve"> — where success in the courts means, at worst, a continuance of the status quo — </w:t>
      </w:r>
      <w:r w:rsidRPr="006B55C9">
        <w:rPr>
          <w:b/>
          <w:iCs/>
          <w:u w:val="single"/>
        </w:rPr>
        <w:t>there is the potential that excessive and more expansive constitutional litigation may actually make schools worse</w:t>
      </w:r>
      <w:r w:rsidRPr="006B55C9">
        <w:rPr>
          <w:sz w:val="16"/>
        </w:rPr>
        <w:t xml:space="preserve">. As discussed throughout this Note, recent education suits have tended to focus on the role that teachers play in ensuring students’ academic success. The significance of this role is not in dispute. However, to the extent that </w:t>
      </w:r>
      <w:r w:rsidRPr="006B55C9">
        <w:rPr>
          <w:u w:val="single"/>
        </w:rPr>
        <w:t>such suits have sought to place blame for the perceived failures of our public education system solely upon teacher</w:t>
      </w:r>
      <w:r w:rsidRPr="006B55C9">
        <w:rPr>
          <w:sz w:val="16"/>
        </w:rPr>
        <w:t xml:space="preserve">s, </w:t>
      </w:r>
      <w:r w:rsidRPr="006B55C9">
        <w:rPr>
          <w:u w:val="single"/>
        </w:rPr>
        <w:t>there is reason to think that such an approach might be more harmful than helpful. U.S. teachers already report levels of daily stress that rank teaching among the most stressful professions</w:t>
      </w:r>
      <w:r w:rsidRPr="006B55C9">
        <w:rPr>
          <w:sz w:val="16"/>
        </w:rPr>
        <w:t xml:space="preserve">,156 </w:t>
      </w:r>
      <w:r w:rsidRPr="006B55C9">
        <w:rPr>
          <w:u w:val="single"/>
        </w:rPr>
        <w:t xml:space="preserve">and </w:t>
      </w:r>
      <w:r w:rsidRPr="006B55C9">
        <w:rPr>
          <w:sz w:val="16"/>
        </w:rPr>
        <w:t xml:space="preserve">recent reports suggest that this </w:t>
      </w:r>
      <w:r w:rsidRPr="006B55C9">
        <w:rPr>
          <w:u w:val="single"/>
        </w:rPr>
        <w:t>stress is being further aggravated by the “[</w:t>
      </w:r>
      <w:proofErr w:type="spellStart"/>
      <w:r w:rsidRPr="006B55C9">
        <w:rPr>
          <w:u w:val="single"/>
        </w:rPr>
        <w:t>i</w:t>
      </w:r>
      <w:proofErr w:type="spellEnd"/>
      <w:r w:rsidRPr="006B55C9">
        <w:rPr>
          <w:u w:val="single"/>
        </w:rPr>
        <w:t>]</w:t>
      </w:r>
      <w:proofErr w:type="spellStart"/>
      <w:r w:rsidRPr="006B55C9">
        <w:rPr>
          <w:u w:val="single"/>
        </w:rPr>
        <w:t>ncreased</w:t>
      </w:r>
      <w:proofErr w:type="spellEnd"/>
      <w:r w:rsidRPr="006B55C9">
        <w:rPr>
          <w:u w:val="single"/>
        </w:rPr>
        <w:t xml:space="preserve"> use of high-stakes testing,</w:t>
      </w:r>
      <w:r w:rsidRPr="006B55C9">
        <w:rPr>
          <w:sz w:val="16"/>
        </w:rPr>
        <w:t xml:space="preserve">”157 </w:t>
      </w:r>
      <w:r w:rsidRPr="006B55C9">
        <w:rPr>
          <w:u w:val="single"/>
        </w:rPr>
        <w:t>“[f]ear of job loss,” “[l]</w:t>
      </w:r>
      <w:proofErr w:type="spellStart"/>
      <w:r w:rsidRPr="006B55C9">
        <w:rPr>
          <w:u w:val="single"/>
        </w:rPr>
        <w:t>ack</w:t>
      </w:r>
      <w:proofErr w:type="spellEnd"/>
      <w:r w:rsidRPr="006B55C9">
        <w:rPr>
          <w:u w:val="single"/>
        </w:rPr>
        <w:t xml:space="preserve"> of participation in </w:t>
      </w:r>
      <w:proofErr w:type="spellStart"/>
      <w:r w:rsidRPr="006B55C9">
        <w:rPr>
          <w:u w:val="single"/>
        </w:rPr>
        <w:t>decisionmaking</w:t>
      </w:r>
      <w:proofErr w:type="spellEnd"/>
      <w:r w:rsidRPr="006B55C9">
        <w:rPr>
          <w:u w:val="single"/>
        </w:rPr>
        <w:t>,” “[n]</w:t>
      </w:r>
      <w:proofErr w:type="spellStart"/>
      <w:r w:rsidRPr="006B55C9">
        <w:rPr>
          <w:u w:val="single"/>
        </w:rPr>
        <w:t>egative</w:t>
      </w:r>
      <w:proofErr w:type="spellEnd"/>
      <w:r w:rsidRPr="006B55C9">
        <w:rPr>
          <w:u w:val="single"/>
        </w:rPr>
        <w:t xml:space="preserve"> portrayal of teachers and school employees in the media,” and “[a]</w:t>
      </w:r>
      <w:proofErr w:type="spellStart"/>
      <w:r w:rsidRPr="006B55C9">
        <w:rPr>
          <w:u w:val="single"/>
        </w:rPr>
        <w:t>doption</w:t>
      </w:r>
      <w:proofErr w:type="spellEnd"/>
      <w:r w:rsidRPr="006B55C9">
        <w:rPr>
          <w:u w:val="single"/>
        </w:rPr>
        <w:t xml:space="preserve"> of new initiatives without proper training or professional development.</w:t>
      </w:r>
      <w:r w:rsidRPr="006B55C9">
        <w:rPr>
          <w:sz w:val="16"/>
        </w:rPr>
        <w:t xml:space="preserve">”158 </w:t>
      </w:r>
      <w:r w:rsidRPr="006B55C9">
        <w:rPr>
          <w:u w:val="single"/>
        </w:rPr>
        <w:t xml:space="preserve">Not only may </w:t>
      </w:r>
      <w:proofErr w:type="spellStart"/>
      <w:r w:rsidRPr="006B55C9">
        <w:rPr>
          <w:u w:val="single"/>
        </w:rPr>
        <w:t>increased</w:t>
      </w:r>
      <w:proofErr w:type="spellEnd"/>
      <w:r w:rsidRPr="006B55C9">
        <w:rPr>
          <w:u w:val="single"/>
        </w:rPr>
        <w:t xml:space="preserve"> teacher stress raise the stress levels of students</w:t>
      </w:r>
      <w:proofErr w:type="gramStart"/>
      <w:r w:rsidRPr="006B55C9">
        <w:rPr>
          <w:u w:val="single"/>
        </w:rPr>
        <w:t>,</w:t>
      </w:r>
      <w:r w:rsidRPr="006B55C9">
        <w:rPr>
          <w:sz w:val="16"/>
        </w:rPr>
        <w:t>159</w:t>
      </w:r>
      <w:proofErr w:type="gramEnd"/>
      <w:r w:rsidRPr="006B55C9">
        <w:rPr>
          <w:sz w:val="16"/>
        </w:rPr>
        <w:t xml:space="preserve"> </w:t>
      </w:r>
      <w:r w:rsidRPr="006B55C9">
        <w:rPr>
          <w:u w:val="single"/>
        </w:rPr>
        <w:t>but it may also lead to increased rates of teacher turnover</w:t>
      </w:r>
      <w:r w:rsidRPr="006B55C9">
        <w:rPr>
          <w:sz w:val="16"/>
        </w:rPr>
        <w:t xml:space="preserve">160 </w:t>
      </w:r>
      <w:r w:rsidRPr="006B55C9">
        <w:rPr>
          <w:u w:val="single"/>
        </w:rPr>
        <w:t>and otherwise discourage others from joining the profession — thereby exacerbating the country’s worsening teacher-shortage problem</w:t>
      </w:r>
      <w:r w:rsidRPr="006B55C9">
        <w:rPr>
          <w:sz w:val="16"/>
        </w:rPr>
        <w:t>.161</w:t>
      </w:r>
    </w:p>
    <w:p w:rsidR="00280AD7" w:rsidRDefault="00280AD7" w:rsidP="00280AD7">
      <w:pPr>
        <w:pStyle w:val="Heading3"/>
      </w:pPr>
      <w:r w:rsidRPr="00280AD7">
        <w:lastRenderedPageBreak/>
        <w:t>Democracy Turn</w:t>
      </w:r>
    </w:p>
    <w:p w:rsidR="00280AD7" w:rsidRPr="00280AD7" w:rsidRDefault="00280AD7" w:rsidP="00280AD7">
      <w:pPr>
        <w:keepNext/>
        <w:keepLines/>
        <w:spacing w:before="40"/>
        <w:outlineLvl w:val="3"/>
        <w:rPr>
          <w:rFonts w:eastAsiaTheme="majorEastAsia" w:cstheme="majorBidi"/>
          <w:b/>
          <w:iCs/>
          <w:sz w:val="26"/>
        </w:rPr>
      </w:pPr>
      <w:r w:rsidRPr="00280AD7">
        <w:rPr>
          <w:rFonts w:eastAsiaTheme="majorEastAsia" w:cstheme="majorBidi"/>
          <w:b/>
          <w:iCs/>
          <w:sz w:val="26"/>
        </w:rPr>
        <w:t xml:space="preserve">Court decisions over teacher tenure destroy democracy by bypassing the legislature in favor of private interest groups </w:t>
      </w:r>
    </w:p>
    <w:p w:rsidR="00280AD7" w:rsidRPr="00280AD7" w:rsidRDefault="00280AD7" w:rsidP="00280AD7">
      <w:pPr>
        <w:rPr>
          <w:b/>
          <w:bCs/>
          <w:sz w:val="26"/>
        </w:rPr>
      </w:pPr>
      <w:r w:rsidRPr="00280AD7">
        <w:rPr>
          <w:b/>
          <w:bCs/>
          <w:sz w:val="26"/>
        </w:rPr>
        <w:t>Harvard Law Review 17</w:t>
      </w:r>
    </w:p>
    <w:p w:rsidR="00280AD7" w:rsidRPr="00280AD7" w:rsidRDefault="00280AD7" w:rsidP="00280AD7">
      <w:r w:rsidRPr="00280AD7">
        <w:t>THE MISGUIDED APPEAL OF A MINIMALLY ADEQUATE EDUCATION Harvard Law Review: Volume 130, Number 5 - March 2017 130 Harvard Law Review 14588 (2017) http://cdn.harvardlawreview.org/wp-content/uploads/2017/03/1458-1479_online.pdf</w:t>
      </w:r>
    </w:p>
    <w:p w:rsidR="00280AD7" w:rsidRPr="00280AD7" w:rsidRDefault="00280AD7" w:rsidP="00280AD7">
      <w:pPr>
        <w:rPr>
          <w:u w:val="single"/>
        </w:rPr>
      </w:pPr>
      <w:r w:rsidRPr="00280AD7">
        <w:rPr>
          <w:u w:val="single"/>
        </w:rPr>
        <w:t>The inherent difficulty of defining what</w:t>
      </w:r>
      <w:r w:rsidRPr="00280AD7">
        <w:rPr>
          <w:sz w:val="16"/>
        </w:rPr>
        <w:t xml:space="preserve"> precisely c</w:t>
      </w:r>
      <w:r w:rsidRPr="00280AD7">
        <w:rPr>
          <w:u w:val="single"/>
        </w:rPr>
        <w:t xml:space="preserve">onstitutes a minimally adequate education suggests </w:t>
      </w:r>
      <w:r w:rsidRPr="00280AD7">
        <w:rPr>
          <w:sz w:val="16"/>
        </w:rPr>
        <w:t xml:space="preserve">that </w:t>
      </w:r>
      <w:r w:rsidRPr="00280AD7">
        <w:rPr>
          <w:b/>
          <w:iCs/>
          <w:u w:val="single"/>
        </w:rPr>
        <w:t>this task should be left to democratically elected officials and their appointed policymakers.</w:t>
      </w:r>
      <w:r w:rsidRPr="00280AD7">
        <w:rPr>
          <w:sz w:val="16"/>
        </w:rPr>
        <w:t xml:space="preserve"> This is not a novel proposition: </w:t>
      </w:r>
      <w:r w:rsidRPr="00280AD7">
        <w:rPr>
          <w:u w:val="single"/>
        </w:rPr>
        <w:t>courts routinely defer to the politically accountable branches when faced with difficult policy questions</w:t>
      </w:r>
      <w:r w:rsidRPr="00280AD7">
        <w:rPr>
          <w:sz w:val="16"/>
        </w:rPr>
        <w:t xml:space="preserve">, not only </w:t>
      </w:r>
      <w:r w:rsidRPr="00280AD7">
        <w:rPr>
          <w:b/>
          <w:iCs/>
          <w:u w:val="single"/>
        </w:rPr>
        <w:t>because the judiciary is ill-suited</w:t>
      </w:r>
      <w:r w:rsidRPr="00280AD7">
        <w:rPr>
          <w:sz w:val="16"/>
        </w:rPr>
        <w:t xml:space="preserve"> to answer such questions, </w:t>
      </w:r>
      <w:r w:rsidRPr="00280AD7">
        <w:rPr>
          <w:b/>
          <w:iCs/>
          <w:u w:val="single"/>
        </w:rPr>
        <w:t>but also because the selection of one policy preference over another tends to demand the voice of the electorate</w:t>
      </w:r>
      <w:r w:rsidRPr="00280AD7">
        <w:rPr>
          <w:sz w:val="16"/>
        </w:rPr>
        <w:t xml:space="preserve">.117 Though courts should not, of course, shirk their duty to uphold constitutional rights — especially when the rights of minority groups are at stake118 — it is well settled that </w:t>
      </w:r>
      <w:r w:rsidRPr="00280AD7">
        <w:rPr>
          <w:u w:val="single"/>
        </w:rPr>
        <w:t>courts should tread lightly when asked to exercise “</w:t>
      </w:r>
      <w:proofErr w:type="spellStart"/>
      <w:r w:rsidRPr="00280AD7">
        <w:rPr>
          <w:u w:val="single"/>
        </w:rPr>
        <w:t>nonjudicial</w:t>
      </w:r>
      <w:proofErr w:type="spellEnd"/>
      <w:r w:rsidRPr="00280AD7">
        <w:rPr>
          <w:u w:val="single"/>
        </w:rPr>
        <w:t xml:space="preserve"> discretion” or otherwise “express[] lack of the respect due coordinate branches of government.”</w:t>
      </w:r>
      <w:r w:rsidRPr="00280AD7">
        <w:rPr>
          <w:sz w:val="16"/>
        </w:rPr>
        <w:t xml:space="preserve">119 Yet the </w:t>
      </w:r>
      <w:r w:rsidRPr="00280AD7">
        <w:rPr>
          <w:u w:val="single"/>
        </w:rPr>
        <w:t>judicial recognition</w:t>
      </w:r>
      <w:r w:rsidRPr="00280AD7">
        <w:rPr>
          <w:sz w:val="16"/>
        </w:rPr>
        <w:t xml:space="preserve"> of the right to a minimally adequate education facilitates, if not </w:t>
      </w:r>
      <w:r w:rsidRPr="00280AD7">
        <w:rPr>
          <w:u w:val="single"/>
        </w:rPr>
        <w:t>expressly contemplates, an impermissibly expansive role for courts in substantive policymaking</w:t>
      </w:r>
      <w:r w:rsidRPr="00280AD7">
        <w:rPr>
          <w:sz w:val="16"/>
        </w:rPr>
        <w:t>.120 Although courts have rightly waded into legislative waters to invalidate overtly invidious state action</w:t>
      </w:r>
      <w:proofErr w:type="gramStart"/>
      <w:r w:rsidRPr="00280AD7">
        <w:rPr>
          <w:sz w:val="16"/>
        </w:rPr>
        <w:t>,121</w:t>
      </w:r>
      <w:proofErr w:type="gramEnd"/>
      <w:r w:rsidRPr="00280AD7">
        <w:rPr>
          <w:sz w:val="16"/>
        </w:rPr>
        <w:t xml:space="preserve"> </w:t>
      </w:r>
      <w:r w:rsidRPr="00280AD7">
        <w:rPr>
          <w:u w:val="single"/>
        </w:rPr>
        <w:t>the burst of Vergara copycat suits</w:t>
      </w:r>
      <w:r w:rsidRPr="00280AD7">
        <w:rPr>
          <w:sz w:val="16"/>
        </w:rPr>
        <w:t xml:space="preserve">122 </w:t>
      </w:r>
      <w:r w:rsidRPr="00280AD7">
        <w:rPr>
          <w:u w:val="single"/>
        </w:rPr>
        <w:t>suggests that minimal educational adequacy is a principle of inherently unlimited scope and dimension</w:t>
      </w:r>
      <w:r w:rsidRPr="00280AD7">
        <w:rPr>
          <w:sz w:val="16"/>
        </w:rPr>
        <w:t xml:space="preserve">. Rather than providing a pathway for traditionally marginalized students to rectify deficiencies in their education, the right to a minimally adequate education is more likely to provide </w:t>
      </w:r>
      <w:r w:rsidRPr="00280AD7">
        <w:rPr>
          <w:u w:val="single"/>
        </w:rPr>
        <w:t xml:space="preserve">a legislative shortcut for those who have the means to bring such complex litigation. It thereby risks advancing the political agenda of a few rather than fostering a democratic consensus derived, </w:t>
      </w:r>
      <w:r w:rsidRPr="00280AD7">
        <w:rPr>
          <w:sz w:val="16"/>
        </w:rPr>
        <w:t xml:space="preserve">at least in theory, </w:t>
      </w:r>
      <w:r w:rsidRPr="00280AD7">
        <w:rPr>
          <w:u w:val="single"/>
        </w:rPr>
        <w:t>from the policy preferences of many citizens.</w:t>
      </w:r>
      <w:r w:rsidRPr="00280AD7">
        <w:rPr>
          <w:sz w:val="16"/>
        </w:rPr>
        <w:t xml:space="preserve"> </w:t>
      </w:r>
      <w:r w:rsidRPr="00280AD7">
        <w:rPr>
          <w:b/>
          <w:iCs/>
          <w:u w:val="single"/>
        </w:rPr>
        <w:t xml:space="preserve">Concerns for democratic </w:t>
      </w:r>
      <w:proofErr w:type="spellStart"/>
      <w:r w:rsidRPr="00280AD7">
        <w:rPr>
          <w:b/>
          <w:iCs/>
          <w:u w:val="single"/>
        </w:rPr>
        <w:t>decisionmaking</w:t>
      </w:r>
      <w:proofErr w:type="spellEnd"/>
      <w:r w:rsidRPr="00280AD7">
        <w:rPr>
          <w:b/>
          <w:iCs/>
          <w:u w:val="single"/>
        </w:rPr>
        <w:t xml:space="preserve"> may be particularly pronounced in the context of public education</w:t>
      </w:r>
      <w:r w:rsidRPr="00280AD7">
        <w:rPr>
          <w:sz w:val="16"/>
        </w:rPr>
        <w:t>, where various nongovernmental actors wield sizable influence. Indeed, Professor Megan Tompkins-</w:t>
      </w:r>
      <w:proofErr w:type="spellStart"/>
      <w:r w:rsidRPr="00280AD7">
        <w:rPr>
          <w:sz w:val="16"/>
        </w:rPr>
        <w:t>Stange</w:t>
      </w:r>
      <w:proofErr w:type="spellEnd"/>
      <w:r w:rsidRPr="00280AD7">
        <w:rPr>
          <w:sz w:val="16"/>
        </w:rPr>
        <w:t xml:space="preserve"> notes that “[d]</w:t>
      </w:r>
      <w:proofErr w:type="spellStart"/>
      <w:r w:rsidRPr="00280AD7">
        <w:rPr>
          <w:sz w:val="16"/>
        </w:rPr>
        <w:t>uring</w:t>
      </w:r>
      <w:proofErr w:type="spellEnd"/>
      <w:r w:rsidRPr="00280AD7">
        <w:rPr>
          <w:sz w:val="16"/>
        </w:rPr>
        <w:t xml:space="preserve"> the past ten years, foundation involvement in policy has become highly </w:t>
      </w:r>
      <w:proofErr w:type="gramStart"/>
      <w:r w:rsidRPr="00280AD7">
        <w:rPr>
          <w:sz w:val="16"/>
        </w:rPr>
        <w:t>visible, . . .</w:t>
      </w:r>
      <w:proofErr w:type="gramEnd"/>
      <w:r w:rsidRPr="00280AD7">
        <w:rPr>
          <w:sz w:val="16"/>
        </w:rPr>
        <w:t xml:space="preserve"> to a degree not seen since the 1960s.”123 This </w:t>
      </w:r>
      <w:r w:rsidRPr="00280AD7">
        <w:rPr>
          <w:u w:val="single"/>
        </w:rPr>
        <w:t>uptick in private-sector involvement in public education has been characterized</w:t>
      </w:r>
      <w:r w:rsidRPr="00280AD7">
        <w:rPr>
          <w:sz w:val="16"/>
        </w:rPr>
        <w:t xml:space="preserve"> not only by the seductive notion that there is a plainly right way to educate, but also </w:t>
      </w:r>
      <w:r w:rsidRPr="00280AD7">
        <w:rPr>
          <w:u w:val="single"/>
        </w:rPr>
        <w:t>by a concerted effort “to avoid the often dysfunctional political dynamics of government bureaucracies to advance desired policy targets more quickly and efficiently</w:t>
      </w:r>
      <w:r w:rsidRPr="00280AD7">
        <w:rPr>
          <w:sz w:val="16"/>
        </w:rPr>
        <w:t>”124 — thus “</w:t>
      </w:r>
      <w:r w:rsidRPr="00280AD7">
        <w:rPr>
          <w:b/>
          <w:iCs/>
          <w:u w:val="single"/>
        </w:rPr>
        <w:t>elevating the preferences of private interests</w:t>
      </w:r>
      <w:r w:rsidRPr="00280AD7">
        <w:rPr>
          <w:sz w:val="16"/>
        </w:rPr>
        <w:t xml:space="preserve"> with few structured accountability mechanisms.”125 The </w:t>
      </w:r>
      <w:r w:rsidRPr="00280AD7">
        <w:rPr>
          <w:b/>
          <w:iCs/>
          <w:u w:val="single"/>
        </w:rPr>
        <w:t>teacher tenure lawsuits aptly illustrate this concern</w:t>
      </w:r>
      <w:r w:rsidRPr="00280AD7">
        <w:rPr>
          <w:sz w:val="16"/>
        </w:rPr>
        <w:t>. Although the complaint in Vergara was ostensibly filed by its nine named plaintiffs, the suit was initiated “[w]</w:t>
      </w:r>
      <w:proofErr w:type="spellStart"/>
      <w:r w:rsidRPr="00280AD7">
        <w:rPr>
          <w:sz w:val="16"/>
        </w:rPr>
        <w:t>ith</w:t>
      </w:r>
      <w:proofErr w:type="spellEnd"/>
      <w:r w:rsidRPr="00280AD7">
        <w:rPr>
          <w:sz w:val="16"/>
        </w:rPr>
        <w:t xml:space="preserve"> the help of Students Matter,”126 a nonprofit organization that seeks to “</w:t>
      </w:r>
      <w:proofErr w:type="gramStart"/>
      <w:r w:rsidRPr="00280AD7">
        <w:rPr>
          <w:sz w:val="16"/>
        </w:rPr>
        <w:t>promote[</w:t>
      </w:r>
      <w:proofErr w:type="gramEnd"/>
      <w:r w:rsidRPr="00280AD7">
        <w:rPr>
          <w:sz w:val="16"/>
        </w:rPr>
        <w:t xml:space="preserve">] access to quality public education through impact litigation, communications and advocacy.”127 Notably, however, </w:t>
      </w:r>
      <w:r w:rsidRPr="00280AD7">
        <w:rPr>
          <w:u w:val="single"/>
        </w:rPr>
        <w:t>Students Matter neither was founded nor is led by community leaders, education experts, or even the parents of public school students</w:t>
      </w:r>
      <w:r w:rsidRPr="00280AD7">
        <w:rPr>
          <w:sz w:val="16"/>
        </w:rPr>
        <w:t xml:space="preserve">. Rather, </w:t>
      </w:r>
      <w:r w:rsidRPr="00280AD7">
        <w:rPr>
          <w:u w:val="single"/>
        </w:rPr>
        <w:t>the organization is helmed by a technology executive with limited experience — much less expertise — in public education</w:t>
      </w:r>
      <w:r w:rsidRPr="00280AD7">
        <w:rPr>
          <w:sz w:val="16"/>
        </w:rPr>
        <w:t xml:space="preserve">.128 Similarly, </w:t>
      </w:r>
      <w:r w:rsidRPr="00280AD7">
        <w:rPr>
          <w:u w:val="single"/>
        </w:rPr>
        <w:t xml:space="preserve">the </w:t>
      </w:r>
      <w:proofErr w:type="spellStart"/>
      <w:r w:rsidRPr="00280AD7">
        <w:rPr>
          <w:u w:val="single"/>
        </w:rPr>
        <w:t>Davids</w:t>
      </w:r>
      <w:proofErr w:type="spellEnd"/>
      <w:r w:rsidRPr="00280AD7">
        <w:rPr>
          <w:u w:val="single"/>
        </w:rPr>
        <w:t xml:space="preserve"> lawsuit was backed by the Partnership for Educational Justice, which</w:t>
      </w:r>
      <w:r w:rsidRPr="00280AD7">
        <w:rPr>
          <w:sz w:val="16"/>
        </w:rPr>
        <w:t xml:space="preserve">, like Students Matter, </w:t>
      </w:r>
      <w:r w:rsidRPr="00280AD7">
        <w:rPr>
          <w:u w:val="single"/>
        </w:rPr>
        <w:t>appears to have been formed for the sole purpose of launching such suits</w:t>
      </w:r>
      <w:r w:rsidRPr="00280AD7">
        <w:rPr>
          <w:sz w:val="16"/>
        </w:rPr>
        <w:t xml:space="preserve">.129 Of course, foundations, nonprofit organizations, and other nongovernmental actors have meaningful roles to play in education reform.130 However, these </w:t>
      </w:r>
      <w:r w:rsidRPr="00280AD7">
        <w:rPr>
          <w:u w:val="single"/>
        </w:rPr>
        <w:t>roles should be checked</w:t>
      </w:r>
      <w:r w:rsidRPr="00280AD7">
        <w:rPr>
          <w:sz w:val="16"/>
        </w:rPr>
        <w:t xml:space="preserve">, rather than amplified, </w:t>
      </w:r>
      <w:r w:rsidRPr="00280AD7">
        <w:rPr>
          <w:u w:val="single"/>
        </w:rPr>
        <w:t xml:space="preserve">by the judicial process, so that private actors do not supplant democratically elected legislators. </w:t>
      </w:r>
    </w:p>
    <w:p w:rsidR="00280AD7" w:rsidRPr="00280AD7" w:rsidRDefault="00280AD7" w:rsidP="00280AD7">
      <w:pPr>
        <w:keepNext/>
        <w:keepLines/>
        <w:spacing w:before="40"/>
        <w:outlineLvl w:val="3"/>
        <w:rPr>
          <w:rFonts w:eastAsiaTheme="majorEastAsia" w:cstheme="majorBidi"/>
          <w:b/>
          <w:iCs/>
          <w:sz w:val="26"/>
        </w:rPr>
      </w:pPr>
      <w:r w:rsidRPr="00280AD7">
        <w:rPr>
          <w:rFonts w:eastAsiaTheme="majorEastAsia" w:cstheme="majorBidi"/>
          <w:b/>
          <w:iCs/>
          <w:sz w:val="26"/>
        </w:rPr>
        <w:t xml:space="preserve">Any court involvement wrecks their limited role – destroys democracy </w:t>
      </w:r>
    </w:p>
    <w:p w:rsidR="00280AD7" w:rsidRPr="00280AD7" w:rsidRDefault="00280AD7" w:rsidP="00280AD7">
      <w:pPr>
        <w:rPr>
          <w:b/>
          <w:bCs/>
          <w:sz w:val="26"/>
        </w:rPr>
      </w:pPr>
      <w:r w:rsidRPr="00280AD7">
        <w:rPr>
          <w:b/>
          <w:bCs/>
          <w:sz w:val="26"/>
        </w:rPr>
        <w:t>Harvard Law Review 17</w:t>
      </w:r>
    </w:p>
    <w:p w:rsidR="00280AD7" w:rsidRPr="00280AD7" w:rsidRDefault="00280AD7" w:rsidP="00280AD7">
      <w:r w:rsidRPr="00280AD7">
        <w:t>THE MISGUIDED APPEAL OF A MINIMALLY ADEQUATE EDUCATION Harvard Law Review: Volume 130, Number 5 - March 2017 130 Harvard Law Review 14588 (2017) http://cdn.harvardlawreview.org/wp-content/uploads/2017/03/1458-1479_online.pdf</w:t>
      </w:r>
    </w:p>
    <w:p w:rsidR="00280AD7" w:rsidRDefault="00280AD7" w:rsidP="00280AD7">
      <w:r w:rsidRPr="00280AD7">
        <w:t xml:space="preserve">Of course, this is not to say that schools cannot do better, or that litigation has no place in the larger project of school reform. </w:t>
      </w:r>
      <w:r w:rsidRPr="00280AD7">
        <w:rPr>
          <w:u w:val="single"/>
        </w:rPr>
        <w:t xml:space="preserve">The California Supreme Court’s narrow conception of the constitutional right to education appropriately balances concerns about institutional competency and separation of powers </w:t>
      </w:r>
      <w:r w:rsidRPr="00280AD7">
        <w:rPr>
          <w:u w:val="single"/>
        </w:rPr>
        <w:lastRenderedPageBreak/>
        <w:t>against concerns about addressing potential constitutional violations</w:t>
      </w:r>
      <w:r w:rsidRPr="00280AD7">
        <w:t xml:space="preserve">. To be sure, a narrow constitutional right to education contemplates </w:t>
      </w:r>
      <w:r w:rsidRPr="00280AD7">
        <w:rPr>
          <w:u w:val="single"/>
        </w:rPr>
        <w:t>a</w:t>
      </w:r>
      <w:r w:rsidRPr="00280AD7">
        <w:t xml:space="preserve"> correspondingly </w:t>
      </w:r>
      <w:r w:rsidRPr="00280AD7">
        <w:rPr>
          <w:u w:val="single"/>
        </w:rPr>
        <w:t>limited role for courts in adjudicating</w:t>
      </w:r>
      <w:r w:rsidRPr="00280AD7">
        <w:t xml:space="preserve"> such a right. Though this approach may be discomfiting to some</w:t>
      </w:r>
      <w:proofErr w:type="gramStart"/>
      <w:r w:rsidRPr="00280AD7">
        <w:t>,162</w:t>
      </w:r>
      <w:proofErr w:type="gramEnd"/>
      <w:r w:rsidRPr="00280AD7">
        <w:t xml:space="preserve"> it </w:t>
      </w:r>
      <w:r w:rsidRPr="00280AD7">
        <w:rPr>
          <w:u w:val="single"/>
        </w:rPr>
        <w:t>is guided by a deep respect for</w:t>
      </w:r>
      <w:r w:rsidRPr="00280AD7">
        <w:t xml:space="preserve"> both the tremendous challenges facing public schools, and the sustained, </w:t>
      </w:r>
      <w:r w:rsidRPr="00280AD7">
        <w:rPr>
          <w:b/>
          <w:iCs/>
          <w:u w:val="single"/>
        </w:rPr>
        <w:t>democratic work</w:t>
      </w:r>
      <w:r w:rsidRPr="00280AD7">
        <w:t xml:space="preserve"> that facing those challenges requires.163</w:t>
      </w:r>
    </w:p>
    <w:p w:rsidR="004C3941" w:rsidRPr="004C3941" w:rsidRDefault="004C3941" w:rsidP="004C3941">
      <w:pPr>
        <w:keepNext/>
        <w:keepLines/>
        <w:spacing w:before="40"/>
        <w:outlineLvl w:val="3"/>
        <w:rPr>
          <w:rFonts w:eastAsia="MS Gothic" w:cs="Times New Roman"/>
          <w:b/>
          <w:iCs/>
          <w:sz w:val="26"/>
        </w:rPr>
      </w:pPr>
      <w:r w:rsidRPr="004C3941">
        <w:rPr>
          <w:rFonts w:eastAsia="MS Gothic" w:cs="Times New Roman"/>
          <w:b/>
          <w:iCs/>
          <w:sz w:val="26"/>
        </w:rPr>
        <w:t>Democracy solves nuclear war—makes conflict escalation unlikely</w:t>
      </w:r>
    </w:p>
    <w:p w:rsidR="004C3941" w:rsidRPr="004C3941" w:rsidRDefault="004C3941" w:rsidP="004C3941">
      <w:pPr>
        <w:rPr>
          <w:rFonts w:eastAsia="Cambria" w:cs="Times New Roman"/>
        </w:rPr>
      </w:pPr>
      <w:r w:rsidRPr="004C3941">
        <w:rPr>
          <w:rFonts w:eastAsia="Cambria" w:cs="Times New Roman"/>
        </w:rPr>
        <w:t>-past failures like Iraq shouldn’t deter future transitions</w:t>
      </w:r>
    </w:p>
    <w:p w:rsidR="004C3941" w:rsidRPr="004C3941" w:rsidRDefault="004C3941" w:rsidP="004C3941">
      <w:pPr>
        <w:rPr>
          <w:rFonts w:eastAsia="Cambria" w:cs="Times New Roman"/>
        </w:rPr>
      </w:pPr>
      <w:r w:rsidRPr="004C3941">
        <w:rPr>
          <w:rFonts w:eastAsia="Cambria" w:cs="Times New Roman"/>
        </w:rPr>
        <w:t>-promotion, assistance good</w:t>
      </w:r>
    </w:p>
    <w:p w:rsidR="004C3941" w:rsidRPr="004C3941" w:rsidRDefault="004C3941" w:rsidP="004C3941">
      <w:pPr>
        <w:rPr>
          <w:rFonts w:eastAsia="Cambria" w:cs="Times New Roman"/>
        </w:rPr>
      </w:pPr>
      <w:r w:rsidRPr="004C3941">
        <w:rPr>
          <w:rFonts w:eastAsia="Cambria" w:cs="Times New Roman"/>
        </w:rPr>
        <w:t xml:space="preserve">-china demo good </w:t>
      </w:r>
    </w:p>
    <w:p w:rsidR="004C3941" w:rsidRPr="004C3941" w:rsidRDefault="004C3941" w:rsidP="004C3941">
      <w:pPr>
        <w:rPr>
          <w:rFonts w:eastAsia="Cambria" w:cs="Times New Roman"/>
          <w:b/>
          <w:bCs/>
          <w:sz w:val="26"/>
        </w:rPr>
      </w:pPr>
      <w:proofErr w:type="spellStart"/>
      <w:r w:rsidRPr="004C3941">
        <w:rPr>
          <w:rFonts w:eastAsia="Cambria" w:cs="Times New Roman"/>
          <w:b/>
          <w:bCs/>
          <w:sz w:val="26"/>
        </w:rPr>
        <w:t>Halperin</w:t>
      </w:r>
      <w:proofErr w:type="spellEnd"/>
      <w:r w:rsidRPr="004C3941">
        <w:rPr>
          <w:rFonts w:eastAsia="Cambria" w:cs="Times New Roman"/>
          <w:b/>
          <w:bCs/>
          <w:sz w:val="26"/>
        </w:rPr>
        <w:t xml:space="preserve"> 11— Senior Advisor Open Society Institute, Senior Vice President of the Center for American Progress</w:t>
      </w:r>
    </w:p>
    <w:p w:rsidR="004C3941" w:rsidRPr="004C3941" w:rsidRDefault="004C3941" w:rsidP="004C3941">
      <w:pPr>
        <w:rPr>
          <w:rFonts w:eastAsia="Cambria" w:cs="Times New Roman"/>
        </w:rPr>
      </w:pPr>
      <w:r w:rsidRPr="004C3941">
        <w:rPr>
          <w:rFonts w:eastAsia="Cambria" w:cs="Times New Roman"/>
        </w:rPr>
        <w:t xml:space="preserve">Morton, Unconventional Wisdom – Democracy is Still </w:t>
      </w:r>
      <w:proofErr w:type="gramStart"/>
      <w:r w:rsidRPr="004C3941">
        <w:rPr>
          <w:rFonts w:eastAsia="Cambria" w:cs="Times New Roman"/>
        </w:rPr>
        <w:t>Worth</w:t>
      </w:r>
      <w:proofErr w:type="gramEnd"/>
      <w:r w:rsidRPr="004C3941">
        <w:rPr>
          <w:rFonts w:eastAsia="Cambria" w:cs="Times New Roman"/>
        </w:rPr>
        <w:t xml:space="preserve"> Fighting For, Foreign Policy, January / February, http://www.foreignpolicy.com/articles/2011/01/02/unconventional_wisdom?page=0,11</w:t>
      </w:r>
    </w:p>
    <w:p w:rsidR="004C3941" w:rsidRPr="004C3941" w:rsidRDefault="004C3941" w:rsidP="00280AD7">
      <w:pPr>
        <w:rPr>
          <w:rFonts w:eastAsia="Cambria" w:cs="Times New Roman"/>
        </w:rPr>
      </w:pPr>
      <w:r w:rsidRPr="004C3941">
        <w:rPr>
          <w:rFonts w:eastAsia="Cambria" w:cs="Times New Roman"/>
        </w:rPr>
        <w:t xml:space="preserve">As the United States struggles to wind down two wars and recover from a humbling financial crisis, realism is enjoying a renaissance.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w:t>
      </w:r>
      <w:r w:rsidRPr="004C3941">
        <w:rPr>
          <w:rFonts w:eastAsia="Cambria" w:cs="Times New Roman"/>
          <w:u w:val="single"/>
        </w:rPr>
        <w:t>Kissinger and</w:t>
      </w:r>
      <w:r w:rsidRPr="004C3941">
        <w:rPr>
          <w:rFonts w:eastAsia="Cambria" w:cs="Times New Roman"/>
        </w:rPr>
        <w:t xml:space="preserve"> writer Robert </w:t>
      </w:r>
      <w:r w:rsidRPr="004C3941">
        <w:rPr>
          <w:rFonts w:eastAsia="Cambria" w:cs="Times New Roman"/>
          <w:u w:val="single"/>
        </w:rPr>
        <w:t>Kaplan</w:t>
      </w:r>
      <w:r w:rsidRPr="004C3941">
        <w:rPr>
          <w:rFonts w:eastAsia="Cambria" w:cs="Times New Roman"/>
        </w:rPr>
        <w:t xml:space="preserve"> sometimes do, </w:t>
      </w:r>
      <w:r w:rsidRPr="004C3941">
        <w:rPr>
          <w:rFonts w:eastAsia="Cambria" w:cs="Times New Roman"/>
          <w:u w:val="single"/>
        </w:rPr>
        <w:t>arguing</w:t>
      </w:r>
      <w:r w:rsidRPr="004C3941">
        <w:rPr>
          <w:rFonts w:eastAsia="Cambria" w:cs="Times New Roman"/>
        </w:rPr>
        <w:t xml:space="preserve"> that </w:t>
      </w:r>
      <w:r w:rsidRPr="004C3941">
        <w:rPr>
          <w:rFonts w:eastAsia="Cambria" w:cs="Times New Roman"/>
          <w:u w:val="single"/>
        </w:rPr>
        <w:t xml:space="preserve">the United States can't afford the risks inherent in supporting democracy </w:t>
      </w:r>
      <w:r w:rsidRPr="004C3941">
        <w:rPr>
          <w:rFonts w:eastAsia="Cambria" w:cs="Times New Roman"/>
        </w:rPr>
        <w:t xml:space="preserve">and human rights around the world. Others, such as cultural historian Jacques Barzun, go even further, saying that </w:t>
      </w:r>
      <w:r w:rsidRPr="004C3941">
        <w:rPr>
          <w:rFonts w:eastAsia="Cambria" w:cs="Times New Roman"/>
          <w:highlight w:val="cyan"/>
          <w:u w:val="single"/>
        </w:rPr>
        <w:t>America can't export democracy</w:t>
      </w:r>
      <w:r w:rsidRPr="004C3941">
        <w:rPr>
          <w:rFonts w:eastAsia="Cambria" w:cs="Times New Roman"/>
        </w:rPr>
        <w:t xml:space="preserve"> at all, "because it is not an ideology but a wayward historical development." Taken too far, </w:t>
      </w:r>
      <w:r w:rsidRPr="004C3941">
        <w:rPr>
          <w:rFonts w:eastAsia="Cambria" w:cs="Times New Roman"/>
          <w:highlight w:val="cyan"/>
          <w:u w:val="single"/>
        </w:rPr>
        <w:t>such realist absolutism can be</w:t>
      </w:r>
      <w:r w:rsidRPr="004C3941">
        <w:rPr>
          <w:rFonts w:eastAsia="Cambria" w:cs="Times New Roman"/>
          <w:u w:val="single"/>
        </w:rPr>
        <w:t xml:space="preserve"> just as </w:t>
      </w:r>
      <w:r w:rsidRPr="004C3941">
        <w:rPr>
          <w:rFonts w:eastAsia="Cambria" w:cs="Times New Roman"/>
          <w:highlight w:val="cyan"/>
          <w:u w:val="single"/>
        </w:rPr>
        <w:t>dangerous, and wrong</w:t>
      </w:r>
      <w:r w:rsidRPr="004C3941">
        <w:rPr>
          <w:rFonts w:eastAsia="Cambria" w:cs="Times New Roman"/>
          <w:u w:val="single"/>
        </w:rPr>
        <w:t>, as neoconservative hubris.</w:t>
      </w:r>
      <w:r w:rsidRPr="004C3941">
        <w:rPr>
          <w:rFonts w:eastAsia="Cambria" w:cs="Times New Roman"/>
        </w:rPr>
        <w:t xml:space="preserve"> For there is one thing the neocons get right: As I argue in The Democracy Advantage, </w:t>
      </w:r>
      <w:r w:rsidRPr="004C3941">
        <w:rPr>
          <w:rFonts w:eastAsia="Cambria" w:cs="Times New Roman"/>
          <w:highlight w:val="cyan"/>
          <w:u w:val="single"/>
        </w:rPr>
        <w:t>democratic governments are more likely than autocratic regimes to engage in conduct that</w:t>
      </w:r>
      <w:r w:rsidRPr="004C3941">
        <w:rPr>
          <w:rFonts w:eastAsia="Cambria" w:cs="Times New Roman"/>
          <w:u w:val="single"/>
        </w:rPr>
        <w:t xml:space="preserve"> advances U.S. interests and </w:t>
      </w:r>
      <w:r w:rsidRPr="004C3941">
        <w:rPr>
          <w:rFonts w:eastAsia="Cambria" w:cs="Times New Roman"/>
          <w:highlight w:val="cyan"/>
          <w:u w:val="single"/>
        </w:rPr>
        <w:t>avoids situations that pose a threat to peace</w:t>
      </w:r>
      <w:r w:rsidRPr="004C3941">
        <w:rPr>
          <w:rFonts w:eastAsia="Cambria" w:cs="Times New Roman"/>
        </w:rPr>
        <w:t xml:space="preserve"> and security. </w:t>
      </w:r>
      <w:r w:rsidRPr="004C3941">
        <w:rPr>
          <w:rFonts w:eastAsia="Cambria" w:cs="Times New Roman"/>
          <w:highlight w:val="cyan"/>
          <w:u w:val="single"/>
        </w:rPr>
        <w:t>Democratic</w:t>
      </w:r>
      <w:r w:rsidRPr="004C3941">
        <w:rPr>
          <w:rFonts w:eastAsia="Cambria" w:cs="Times New Roman"/>
          <w:u w:val="single"/>
        </w:rPr>
        <w:t xml:space="preserve"> </w:t>
      </w:r>
      <w:r w:rsidRPr="004C3941">
        <w:rPr>
          <w:rFonts w:eastAsia="Cambria" w:cs="Times New Roman"/>
          <w:highlight w:val="cyan"/>
          <w:u w:val="single"/>
        </w:rPr>
        <w:t>states</w:t>
      </w:r>
      <w:r w:rsidRPr="004C3941">
        <w:rPr>
          <w:rFonts w:eastAsia="Cambria" w:cs="Times New Roman"/>
        </w:rPr>
        <w:t xml:space="preserve"> are more likely to </w:t>
      </w:r>
      <w:r w:rsidRPr="004C3941">
        <w:rPr>
          <w:rFonts w:eastAsia="Cambria" w:cs="Times New Roman"/>
          <w:u w:val="single"/>
        </w:rPr>
        <w:t>develop and</w:t>
      </w:r>
      <w:r w:rsidRPr="004C3941">
        <w:rPr>
          <w:rFonts w:eastAsia="Cambria" w:cs="Times New Roman"/>
        </w:rPr>
        <w:t xml:space="preserve"> to </w:t>
      </w:r>
      <w:r w:rsidRPr="004C3941">
        <w:rPr>
          <w:rFonts w:eastAsia="Cambria" w:cs="Times New Roman"/>
          <w:highlight w:val="cyan"/>
          <w:u w:val="single"/>
        </w:rPr>
        <w:t>avoid famines and economic collapse. They are</w:t>
      </w:r>
      <w:r w:rsidRPr="004C3941">
        <w:rPr>
          <w:rFonts w:eastAsia="Cambria" w:cs="Times New Roman"/>
        </w:rPr>
        <w:t xml:space="preserve"> also </w:t>
      </w:r>
      <w:r w:rsidRPr="004C3941">
        <w:rPr>
          <w:rFonts w:eastAsia="Cambria" w:cs="Times New Roman"/>
          <w:highlight w:val="cyan"/>
          <w:u w:val="single"/>
        </w:rPr>
        <w:t>less likely to</w:t>
      </w:r>
      <w:r w:rsidRPr="004C3941">
        <w:rPr>
          <w:rFonts w:eastAsia="Cambria" w:cs="Times New Roman"/>
          <w:u w:val="single"/>
        </w:rPr>
        <w:t xml:space="preserve"> </w:t>
      </w:r>
      <w:r w:rsidRPr="004C3941">
        <w:rPr>
          <w:rFonts w:eastAsia="Cambria" w:cs="Times New Roman"/>
          <w:highlight w:val="cyan"/>
          <w:u w:val="single"/>
        </w:rPr>
        <w:t>become failed states or suffer a civil</w:t>
      </w:r>
      <w:r w:rsidRPr="004C3941">
        <w:rPr>
          <w:rFonts w:eastAsia="Cambria" w:cs="Times New Roman"/>
          <w:u w:val="single"/>
        </w:rPr>
        <w:t xml:space="preserve"> </w:t>
      </w:r>
      <w:r w:rsidRPr="004C3941">
        <w:rPr>
          <w:rFonts w:eastAsia="Cambria" w:cs="Times New Roman"/>
          <w:highlight w:val="cyan"/>
          <w:u w:val="single"/>
        </w:rPr>
        <w:t>war. Democratic states</w:t>
      </w:r>
      <w:r w:rsidRPr="004C3941">
        <w:rPr>
          <w:rFonts w:eastAsia="Cambria" w:cs="Times New Roman"/>
        </w:rPr>
        <w:t xml:space="preserve"> are also more likely to </w:t>
      </w:r>
      <w:r w:rsidRPr="004C3941">
        <w:rPr>
          <w:rFonts w:eastAsia="Cambria" w:cs="Times New Roman"/>
          <w:highlight w:val="cyan"/>
          <w:u w:val="single"/>
        </w:rPr>
        <w:t>cooperate in dealing</w:t>
      </w:r>
      <w:r w:rsidRPr="004C3941">
        <w:rPr>
          <w:rFonts w:eastAsia="Cambria" w:cs="Times New Roman"/>
          <w:u w:val="single"/>
        </w:rPr>
        <w:t xml:space="preserve"> </w:t>
      </w:r>
      <w:r w:rsidRPr="004C3941">
        <w:rPr>
          <w:rFonts w:eastAsia="Cambria" w:cs="Times New Roman"/>
          <w:highlight w:val="cyan"/>
          <w:u w:val="single"/>
        </w:rPr>
        <w:t>with</w:t>
      </w:r>
      <w:r w:rsidRPr="004C3941">
        <w:rPr>
          <w:rFonts w:eastAsia="Cambria" w:cs="Times New Roman"/>
        </w:rPr>
        <w:t xml:space="preserve"> security issues, such as </w:t>
      </w:r>
      <w:r w:rsidRPr="004C3941">
        <w:rPr>
          <w:rFonts w:eastAsia="Cambria" w:cs="Times New Roman"/>
          <w:highlight w:val="cyan"/>
          <w:u w:val="single"/>
        </w:rPr>
        <w:t>terrorism and proliferation</w:t>
      </w:r>
      <w:r w:rsidRPr="004C3941">
        <w:rPr>
          <w:rFonts w:eastAsia="Cambria" w:cs="Times New Roman"/>
        </w:rPr>
        <w:t xml:space="preserve"> of weapons of mass destruction. As the bloody aftermath of the Iraq invasion painfully shows, democracy cannot be imposed from the outside by force or coercion. It must come from the people of a nation working to get on the path of democracy and then adopting the policies necessary to remain on that path. But </w:t>
      </w:r>
      <w:r w:rsidRPr="004C3941">
        <w:rPr>
          <w:rFonts w:eastAsia="Cambria" w:cs="Times New Roman"/>
          <w:highlight w:val="cyan"/>
          <w:u w:val="single"/>
        </w:rPr>
        <w:t>we should be careful about overlearning the lessons of Iraq</w:t>
      </w:r>
      <w:r w:rsidRPr="004C3941">
        <w:rPr>
          <w:rFonts w:eastAsia="Cambria" w:cs="Times New Roman"/>
        </w:rPr>
        <w:t>. In fact, the outside world can make an enormous difference in whether such efforts succeed. There are numerous examples-starting with Spain and Portugal and spreading to Eastern Europe, Latin America, and Asia-in which the struggle to establish democracy and advance human rights received critical support from multilateral bodies, including the United Nations, as well as from regional organizations, democratic governments, and private groups</w:t>
      </w:r>
      <w:r w:rsidRPr="004C3941">
        <w:rPr>
          <w:rFonts w:eastAsia="Cambria" w:cs="Times New Roman"/>
          <w:u w:val="single"/>
        </w:rPr>
        <w:t xml:space="preserve">. </w:t>
      </w:r>
      <w:r w:rsidRPr="004C3941">
        <w:rPr>
          <w:rFonts w:eastAsia="Cambria" w:cs="Times New Roman"/>
          <w:highlight w:val="cyan"/>
          <w:u w:val="single"/>
        </w:rPr>
        <w:t>It is</w:t>
      </w:r>
      <w:r w:rsidRPr="004C3941">
        <w:rPr>
          <w:rFonts w:eastAsia="Cambria" w:cs="Times New Roman"/>
          <w:u w:val="single"/>
        </w:rPr>
        <w:t xml:space="preserve"> very much </w:t>
      </w:r>
      <w:r w:rsidRPr="004C3941">
        <w:rPr>
          <w:rFonts w:eastAsia="Cambria" w:cs="Times New Roman"/>
          <w:highlight w:val="cyan"/>
          <w:u w:val="single"/>
        </w:rPr>
        <w:t>in America's interest to provide</w:t>
      </w:r>
      <w:r w:rsidRPr="004C3941">
        <w:rPr>
          <w:rFonts w:eastAsia="Cambria" w:cs="Times New Roman"/>
        </w:rPr>
        <w:t xml:space="preserve"> such </w:t>
      </w:r>
      <w:r w:rsidRPr="004C3941">
        <w:rPr>
          <w:rFonts w:eastAsia="Cambria" w:cs="Times New Roman"/>
          <w:highlight w:val="cyan"/>
          <w:u w:val="single"/>
        </w:rPr>
        <w:t>assistance</w:t>
      </w:r>
      <w:r w:rsidRPr="004C3941">
        <w:rPr>
          <w:rFonts w:eastAsia="Cambria" w:cs="Times New Roman"/>
        </w:rPr>
        <w:t xml:space="preserve"> now </w:t>
      </w:r>
      <w:r w:rsidRPr="004C3941">
        <w:rPr>
          <w:rFonts w:eastAsia="Cambria" w:cs="Times New Roman"/>
          <w:highlight w:val="cyan"/>
          <w:u w:val="single"/>
        </w:rPr>
        <w:t>to new democracies</w:t>
      </w:r>
      <w:r w:rsidRPr="004C3941">
        <w:rPr>
          <w:rFonts w:eastAsia="Cambria" w:cs="Times New Roman"/>
        </w:rPr>
        <w:t xml:space="preserve">, such as Indonesia, Liberia, and Nepal, </w:t>
      </w:r>
      <w:r w:rsidRPr="004C3941">
        <w:rPr>
          <w:rFonts w:eastAsia="Cambria" w:cs="Times New Roman"/>
          <w:u w:val="single"/>
        </w:rPr>
        <w:t>and</w:t>
      </w:r>
      <w:r w:rsidRPr="004C3941">
        <w:rPr>
          <w:rFonts w:eastAsia="Cambria" w:cs="Times New Roman"/>
        </w:rPr>
        <w:t xml:space="preserve"> to </w:t>
      </w:r>
      <w:r w:rsidRPr="004C3941">
        <w:rPr>
          <w:rFonts w:eastAsia="Cambria" w:cs="Times New Roman"/>
          <w:u w:val="single"/>
        </w:rPr>
        <w:t xml:space="preserve">stand with those advocating democracy in countries such as </w:t>
      </w:r>
      <w:r w:rsidRPr="004C3941">
        <w:rPr>
          <w:rFonts w:eastAsia="Cambria" w:cs="Times New Roman"/>
        </w:rPr>
        <w:t xml:space="preserve">Belarus, Burma, and </w:t>
      </w:r>
      <w:r w:rsidRPr="004C3941">
        <w:rPr>
          <w:rFonts w:eastAsia="Cambria" w:cs="Times New Roman"/>
          <w:u w:val="single"/>
        </w:rPr>
        <w:t>China</w:t>
      </w:r>
      <w:r w:rsidRPr="004C3941">
        <w:rPr>
          <w:rFonts w:eastAsia="Cambria" w:cs="Times New Roman"/>
        </w:rPr>
        <w:t>.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w:t>
      </w:r>
    </w:p>
    <w:p w:rsidR="00951EE6" w:rsidRDefault="00951EE6" w:rsidP="00951EE6">
      <w:pPr>
        <w:pStyle w:val="Heading2"/>
      </w:pPr>
    </w:p>
    <w:p w:rsidR="00951EE6" w:rsidRPr="00951EE6" w:rsidRDefault="00951EE6" w:rsidP="00951EE6">
      <w:pPr>
        <w:pStyle w:val="Heading2"/>
      </w:pPr>
      <w:r w:rsidRPr="00951EE6">
        <w:lastRenderedPageBreak/>
        <w:t>Tenure Good</w:t>
      </w:r>
    </w:p>
    <w:p w:rsidR="005B661B" w:rsidRDefault="005B661B" w:rsidP="0008281E">
      <w:pPr>
        <w:pStyle w:val="Heading3"/>
      </w:pPr>
      <w:r>
        <w:lastRenderedPageBreak/>
        <w:t xml:space="preserve">Alt Cause – Administration Decisions </w:t>
      </w:r>
    </w:p>
    <w:p w:rsidR="005B661B" w:rsidRDefault="005B661B" w:rsidP="005B661B">
      <w:pPr>
        <w:pStyle w:val="Heading4"/>
        <w:spacing w:before="0" w:afterLines="40" w:after="96"/>
      </w:pPr>
      <w:r>
        <w:t>Tenure regulations do not disproportionately harm poor and minority students—administration decisions do</w:t>
      </w:r>
    </w:p>
    <w:p w:rsidR="005B661B" w:rsidRPr="00F018F2" w:rsidRDefault="005B661B" w:rsidP="005B661B">
      <w:pPr>
        <w:spacing w:afterLines="40" w:after="96"/>
        <w:rPr>
          <w:rStyle w:val="Style13ptBold"/>
          <w:b w:val="0"/>
          <w:bCs w:val="0"/>
          <w:sz w:val="22"/>
        </w:rPr>
      </w:pPr>
      <w:r w:rsidRPr="00F018F2">
        <w:rPr>
          <w:rStyle w:val="Style13ptBold"/>
        </w:rPr>
        <w:t>Court of Appeals of California, Second District, Division Two.</w:t>
      </w:r>
      <w:r>
        <w:rPr>
          <w:rStyle w:val="Style13ptBold"/>
        </w:rPr>
        <w:t xml:space="preserve"> 2016 – </w:t>
      </w:r>
      <w:r w:rsidRPr="00F018F2">
        <w:t>I mean, it’s a court.</w:t>
      </w:r>
      <w:r>
        <w:t xml:space="preserve"> (</w:t>
      </w:r>
      <w:r w:rsidRPr="00F018F2">
        <w:t>“246 Cal.App.4th 619 (2016)</w:t>
      </w:r>
      <w:r>
        <w:t xml:space="preserve"> 202 Cal.Rptr.3d 262 </w:t>
      </w:r>
      <w:r w:rsidRPr="00F018F2">
        <w:t>BEATRIZ VERGARA, a Minor, etc., et al.,</w:t>
      </w:r>
      <w:r>
        <w:t xml:space="preserve"> Plaintiffs and Respondents, v. </w:t>
      </w:r>
      <w:r w:rsidRPr="00F018F2">
        <w:t xml:space="preserve">STATE OF CALIFORNIA et </w:t>
      </w:r>
      <w:r>
        <w:t xml:space="preserve">al., Defendants and Appellants; </w:t>
      </w:r>
      <w:r w:rsidRPr="00F018F2">
        <w:t>CALIFORNIA TEACHERS ASSOCIATION et al., Interveners and Appellants.</w:t>
      </w:r>
      <w:r>
        <w:t xml:space="preserve">”) </w:t>
      </w:r>
      <w:r w:rsidRPr="00F018F2">
        <w:t>https://</w:t>
      </w:r>
      <w:r>
        <w:t>scholar.google.com/scholar_case?</w:t>
      </w:r>
      <w:r w:rsidRPr="00F018F2">
        <w:t>case=4910371724480037363&amp;hl=en&amp;as_sdt=5,45&amp;sciodt=6,45</w:t>
      </w:r>
    </w:p>
    <w:p w:rsidR="005B661B" w:rsidRPr="007F0B18" w:rsidRDefault="005B661B" w:rsidP="005B661B">
      <w:pPr>
        <w:spacing w:afterLines="40" w:after="96"/>
        <w:rPr>
          <w:rStyle w:val="StyleUnderline"/>
        </w:rPr>
      </w:pPr>
      <w:r w:rsidRPr="007F0B18">
        <w:rPr>
          <w:sz w:val="14"/>
        </w:rPr>
        <w:t xml:space="preserve">(10) </w:t>
      </w:r>
      <w:r w:rsidRPr="007F0B18">
        <w:rPr>
          <w:rStyle w:val="StyleUnderline"/>
        </w:rPr>
        <w:t>The trial court also found that poor and minority students (Group 2) suffered disproportionate harm from being assigned to grossly ineffective teachers.</w:t>
      </w:r>
      <w:r w:rsidRPr="007F0B18">
        <w:rPr>
          <w:sz w:val="14"/>
        </w:rPr>
        <w:t xml:space="preserve"> Race is generally considered a "suspect classification" under equal protection analysis.</w:t>
      </w:r>
      <w:bookmarkStart w:id="4" w:name="r[13]"/>
      <w:r w:rsidRPr="007F0B18">
        <w:rPr>
          <w:sz w:val="14"/>
        </w:rPr>
        <w:fldChar w:fldCharType="begin"/>
      </w:r>
      <w:r w:rsidRPr="007F0B18">
        <w:rPr>
          <w:sz w:val="14"/>
        </w:rPr>
        <w:instrText xml:space="preserve"> HYPERLINK "https://scholar.google.com/scholar_case?case=4910371724480037363&amp;hl=en&amp;as_sdt=5,45&amp;sciodt=6,45" \l "[13]" </w:instrText>
      </w:r>
      <w:r w:rsidRPr="007F0B18">
        <w:rPr>
          <w:sz w:val="14"/>
        </w:rPr>
        <w:fldChar w:fldCharType="separate"/>
      </w:r>
      <w:r w:rsidRPr="007F0B18">
        <w:rPr>
          <w:rStyle w:val="Hyperlink"/>
          <w:sz w:val="14"/>
        </w:rPr>
        <w:t>[13</w:t>
      </w:r>
      <w:proofErr w:type="gramStart"/>
      <w:r w:rsidRPr="007F0B18">
        <w:rPr>
          <w:rStyle w:val="Hyperlink"/>
          <w:sz w:val="14"/>
        </w:rPr>
        <w:t>]</w:t>
      </w:r>
      <w:proofErr w:type="gramEnd"/>
      <w:r w:rsidRPr="007F0B18">
        <w:rPr>
          <w:sz w:val="14"/>
        </w:rPr>
        <w:fldChar w:fldCharType="end"/>
      </w:r>
      <w:bookmarkEnd w:id="4"/>
      <w:r w:rsidRPr="007F0B18">
        <w:rPr>
          <w:sz w:val="14"/>
        </w:rPr>
        <w:t xml:space="preserve">(See </w:t>
      </w:r>
      <w:hyperlink r:id="rId104" w:history="1">
        <w:r w:rsidRPr="007F0B18">
          <w:rPr>
            <w:rStyle w:val="Hyperlink"/>
            <w:sz w:val="14"/>
          </w:rPr>
          <w:t>In re Marriage Cases, supra, 43 Cal.4th 757, 843</w:t>
        </w:r>
      </w:hyperlink>
      <w:r w:rsidRPr="007F0B18">
        <w:rPr>
          <w:sz w:val="14"/>
        </w:rPr>
        <w:t xml:space="preserve">; </w:t>
      </w:r>
      <w:hyperlink r:id="rId105" w:history="1">
        <w:r w:rsidRPr="007F0B18">
          <w:rPr>
            <w:rStyle w:val="Hyperlink"/>
            <w:sz w:val="14"/>
          </w:rPr>
          <w:t xml:space="preserve">Weber v. City Council (1973) 9 Cal.3d 950, 959 [109 </w:t>
        </w:r>
        <w:proofErr w:type="spellStart"/>
        <w:r w:rsidRPr="007F0B18">
          <w:rPr>
            <w:rStyle w:val="Hyperlink"/>
            <w:sz w:val="14"/>
          </w:rPr>
          <w:t>Cal.Rptr</w:t>
        </w:r>
        <w:proofErr w:type="spellEnd"/>
        <w:r w:rsidRPr="007F0B18">
          <w:rPr>
            <w:rStyle w:val="Hyperlink"/>
            <w:sz w:val="14"/>
          </w:rPr>
          <w:t>. 553, 513 P.2d 601]</w:t>
        </w:r>
      </w:hyperlink>
      <w:r w:rsidRPr="007F0B18">
        <w:rPr>
          <w:sz w:val="14"/>
        </w:rPr>
        <w:t xml:space="preserve">.) In the context of education, under California law, wealth is considered a suspect classification as well. (See </w:t>
      </w:r>
      <w:hyperlink r:id="rId106" w:history="1">
        <w:r w:rsidRPr="007F0B18">
          <w:rPr>
            <w:rStyle w:val="Hyperlink"/>
            <w:sz w:val="14"/>
          </w:rPr>
          <w:t>Serrano I, supra, 5 Cal.3d 584, 617</w:t>
        </w:r>
      </w:hyperlink>
      <w:r w:rsidRPr="007F0B18">
        <w:rPr>
          <w:sz w:val="14"/>
        </w:rPr>
        <w:t xml:space="preserve">; </w:t>
      </w:r>
      <w:hyperlink r:id="rId107" w:history="1">
        <w:r w:rsidRPr="007F0B18">
          <w:rPr>
            <w:rStyle w:val="Hyperlink"/>
            <w:sz w:val="14"/>
          </w:rPr>
          <w:t>Serrano II, supra, 18 Cal.3d 728, 766</w:t>
        </w:r>
      </w:hyperlink>
      <w:r w:rsidRPr="007F0B18">
        <w:rPr>
          <w:sz w:val="14"/>
        </w:rPr>
        <w:t xml:space="preserve">.) Based on its finding of disproportionate harm, </w:t>
      </w:r>
      <w:r w:rsidRPr="007F0B18">
        <w:rPr>
          <w:rStyle w:val="StyleUnderline"/>
        </w:rPr>
        <w:t xml:space="preserve">the trial court determined that strict scrutiny of the challenged statutes was appropriate. In making this determination, however, the trial court bypassed an initial question of the required analysis: </w:t>
      </w:r>
      <w:r w:rsidRPr="007F0B18">
        <w:rPr>
          <w:rStyle w:val="Emphasis"/>
        </w:rPr>
        <w:t>Did the challenged statutes</w:t>
      </w:r>
      <w:r>
        <w:rPr>
          <w:rStyle w:val="StyleUnderline"/>
        </w:rPr>
        <w:t xml:space="preserve"> </w:t>
      </w:r>
      <w:r w:rsidRPr="007F0B18">
        <w:rPr>
          <w:rStyle w:val="StyleUnderline"/>
        </w:rPr>
        <w:t>cause low-income and minority students to be disproportionately assigned to grossly ineffective teachers?</w:t>
      </w:r>
    </w:p>
    <w:p w:rsidR="005B661B" w:rsidRPr="007F0B18" w:rsidRDefault="005B661B" w:rsidP="005B661B">
      <w:pPr>
        <w:spacing w:afterLines="40" w:after="96"/>
        <w:rPr>
          <w:sz w:val="14"/>
        </w:rPr>
      </w:pPr>
      <w:r w:rsidRPr="007F0B18">
        <w:rPr>
          <w:sz w:val="14"/>
        </w:rPr>
        <w:t>(11) A statute is facially unconstitutional when the constitutional violation flows "inevitably" from the statute, not the actions of the people implementing it. (</w:t>
      </w:r>
      <w:hyperlink r:id="rId108" w:history="1">
        <w:r w:rsidRPr="007F0B18">
          <w:rPr>
            <w:rStyle w:val="Hyperlink"/>
            <w:sz w:val="14"/>
          </w:rPr>
          <w:t xml:space="preserve">Pacific Legal Foundation v. Brown (1981) 29 Cal.3d 168, 180-181 [172 </w:t>
        </w:r>
        <w:proofErr w:type="spellStart"/>
        <w:r w:rsidRPr="007F0B18">
          <w:rPr>
            <w:rStyle w:val="Hyperlink"/>
            <w:sz w:val="14"/>
          </w:rPr>
          <w:t>Cal.Rptr</w:t>
        </w:r>
        <w:proofErr w:type="spellEnd"/>
        <w:r w:rsidRPr="007F0B18">
          <w:rPr>
            <w:rStyle w:val="Hyperlink"/>
            <w:sz w:val="14"/>
          </w:rPr>
          <w:t>. 487, 624 P.2d 1215]</w:t>
        </w:r>
      </w:hyperlink>
      <w:r w:rsidRPr="007F0B18">
        <w:rPr>
          <w:sz w:val="14"/>
        </w:rPr>
        <w:t xml:space="preserve">; </w:t>
      </w:r>
      <w:hyperlink r:id="rId109" w:history="1">
        <w:r w:rsidRPr="007F0B18">
          <w:rPr>
            <w:rStyle w:val="Hyperlink"/>
            <w:sz w:val="14"/>
          </w:rPr>
          <w:t>Arcadia Unified, supra, 2 Cal.4th 251, 267</w:t>
        </w:r>
      </w:hyperlink>
      <w:r w:rsidRPr="007F0B18">
        <w:rPr>
          <w:sz w:val="14"/>
        </w:rPr>
        <w:t xml:space="preserve">.) This can occur when (1) the text of the statute mandates the constitutional violation (see </w:t>
      </w:r>
      <w:hyperlink r:id="rId110" w:history="1">
        <w:r w:rsidRPr="007F0B18">
          <w:rPr>
            <w:rStyle w:val="Hyperlink"/>
            <w:sz w:val="14"/>
          </w:rPr>
          <w:t>Serrano I, supra, 5 Cal.3d 584, 603</w:t>
        </w:r>
      </w:hyperlink>
      <w:r w:rsidRPr="007F0B18">
        <w:rPr>
          <w:sz w:val="14"/>
        </w:rPr>
        <w:t xml:space="preserve"> [noting how the unequal "school funding scheme is mandated in every detail by the </w:t>
      </w:r>
      <w:hyperlink r:id="rId111" w:anchor="p649" w:history="1">
        <w:r w:rsidRPr="007F0B18">
          <w:rPr>
            <w:rStyle w:val="Hyperlink"/>
            <w:sz w:val="14"/>
          </w:rPr>
          <w:t>649</w:t>
        </w:r>
      </w:hyperlink>
      <w:hyperlink r:id="rId112" w:anchor="p649" w:history="1">
        <w:r w:rsidRPr="007F0B18">
          <w:rPr>
            <w:rStyle w:val="Hyperlink"/>
            <w:sz w:val="14"/>
          </w:rPr>
          <w:t>*649</w:t>
        </w:r>
      </w:hyperlink>
      <w:r w:rsidRPr="007F0B18">
        <w:rPr>
          <w:sz w:val="14"/>
        </w:rPr>
        <w:t xml:space="preserve"> California Constitution and statutes"]) or (2) the constitutional violation, while not mandated by the statute's text, "inevitably" flows from the statute regardless of the actions of those administering it (see </w:t>
      </w:r>
      <w:hyperlink r:id="rId113" w:history="1">
        <w:r w:rsidRPr="007F0B18">
          <w:rPr>
            <w:rStyle w:val="Hyperlink"/>
            <w:sz w:val="14"/>
          </w:rPr>
          <w:t>Serrano II, supra, 18 Cal.3d 728, 768-769</w:t>
        </w:r>
      </w:hyperlink>
      <w:r w:rsidRPr="007F0B18">
        <w:rPr>
          <w:sz w:val="14"/>
        </w:rPr>
        <w:t xml:space="preserve"> [noting how, in light of property-tax-based school funding scheme, a poor school district "cannot freely choose to tax itself into ... excellence"]; </w:t>
      </w:r>
      <w:hyperlink r:id="rId114" w:history="1">
        <w:r w:rsidRPr="007F0B18">
          <w:rPr>
            <w:rStyle w:val="Hyperlink"/>
            <w:sz w:val="14"/>
          </w:rPr>
          <w:t>Serrano I, supra, 5 Cal.3d 584, 611</w:t>
        </w:r>
      </w:hyperlink>
      <w:r w:rsidRPr="007F0B18">
        <w:rPr>
          <w:sz w:val="14"/>
        </w:rPr>
        <w:t xml:space="preserve"> [same]; </w:t>
      </w:r>
      <w:hyperlink r:id="rId115" w:history="1">
        <w:r w:rsidRPr="007F0B18">
          <w:rPr>
            <w:rStyle w:val="Hyperlink"/>
            <w:sz w:val="14"/>
          </w:rPr>
          <w:t>Sanchez, supra, 179 Cal.App.4th 467, 487</w:t>
        </w:r>
      </w:hyperlink>
      <w:r w:rsidRPr="007F0B18">
        <w:rPr>
          <w:sz w:val="14"/>
        </w:rPr>
        <w:t xml:space="preserve"> [equal protection concerns apply to textually neutral law that has disproportionate impact]).</w:t>
      </w:r>
    </w:p>
    <w:p w:rsidR="005B661B" w:rsidRPr="007F0B18" w:rsidRDefault="005B661B" w:rsidP="005B661B">
      <w:pPr>
        <w:spacing w:afterLines="40" w:after="96"/>
        <w:rPr>
          <w:rStyle w:val="StyleUnderline"/>
        </w:rPr>
      </w:pPr>
      <w:r w:rsidRPr="00F018F2">
        <w:rPr>
          <w:rStyle w:val="Emphasis"/>
        </w:rPr>
        <w:t>It is clear that the challenged statutes</w:t>
      </w:r>
      <w:r w:rsidRPr="007F0B18">
        <w:rPr>
          <w:rStyle w:val="StyleUnderline"/>
        </w:rPr>
        <w:t xml:space="preserve"> here, by only their text, </w:t>
      </w:r>
      <w:r w:rsidRPr="00F018F2">
        <w:rPr>
          <w:rStyle w:val="Emphasis"/>
        </w:rPr>
        <w:t>do not inevitably cause poor and minority students to receive an unequal, deficient education.</w:t>
      </w:r>
      <w:r w:rsidRPr="007F0B18">
        <w:rPr>
          <w:rStyle w:val="StyleUnderline"/>
        </w:rPr>
        <w:t xml:space="preserve"> With respect to students, the challenged statutes do not differentiate by any distinguishing characteristic, including race or wealth.</w:t>
      </w:r>
    </w:p>
    <w:p w:rsidR="005B661B" w:rsidRPr="007F0B18" w:rsidRDefault="005B661B" w:rsidP="005B661B">
      <w:pPr>
        <w:spacing w:afterLines="40" w:after="96"/>
        <w:rPr>
          <w:sz w:val="14"/>
        </w:rPr>
      </w:pPr>
      <w:r w:rsidRPr="007F0B18">
        <w:rPr>
          <w:sz w:val="14"/>
        </w:rPr>
        <w:t>(12) Plaintiffs still could have demonstrated a facial equal protection violation, however, by showing that the challenged statutes, regardless of how they are implemented, inevitably cause poor and minority students to be provided with an education that is not "basically equivalent to" their more affluent and/or White peers. (</w:t>
      </w:r>
      <w:hyperlink r:id="rId116" w:history="1">
        <w:r w:rsidRPr="007F0B18">
          <w:rPr>
            <w:rStyle w:val="Hyperlink"/>
            <w:sz w:val="14"/>
          </w:rPr>
          <w:t>Butt, supra, 4 Cal.4th 668, 685</w:t>
        </w:r>
      </w:hyperlink>
      <w:r w:rsidRPr="007F0B18">
        <w:rPr>
          <w:sz w:val="14"/>
        </w:rPr>
        <w:t>.) It is possible, though not certain, that plaintiffs could have made such a showing by proving that any implementation of the statutes inevitably resulted in the consequential assignment of disproportionately high numbers of grossly inefficient teachers to schools predominantly serving low-income and minority students.</w:t>
      </w:r>
      <w:bookmarkStart w:id="5" w:name="r[14]"/>
      <w:r w:rsidRPr="007F0B18">
        <w:rPr>
          <w:sz w:val="14"/>
        </w:rPr>
        <w:fldChar w:fldCharType="begin"/>
      </w:r>
      <w:r w:rsidRPr="007F0B18">
        <w:rPr>
          <w:sz w:val="14"/>
        </w:rPr>
        <w:instrText xml:space="preserve"> HYPERLINK "https://scholar.google.com/scholar_case?case=4910371724480037363&amp;hl=en&amp;as_sdt=5,45&amp;sciodt=6,45" \l "[14]" </w:instrText>
      </w:r>
      <w:r w:rsidRPr="007F0B18">
        <w:rPr>
          <w:sz w:val="14"/>
        </w:rPr>
        <w:fldChar w:fldCharType="separate"/>
      </w:r>
      <w:r w:rsidRPr="007F0B18">
        <w:rPr>
          <w:rStyle w:val="Hyperlink"/>
          <w:sz w:val="14"/>
        </w:rPr>
        <w:t>[14]</w:t>
      </w:r>
      <w:r w:rsidRPr="007F0B18">
        <w:rPr>
          <w:sz w:val="14"/>
        </w:rPr>
        <w:fldChar w:fldCharType="end"/>
      </w:r>
      <w:bookmarkEnd w:id="5"/>
    </w:p>
    <w:p w:rsidR="005B661B" w:rsidRPr="007F0B18" w:rsidRDefault="005B661B" w:rsidP="005B661B">
      <w:pPr>
        <w:spacing w:afterLines="40" w:after="96"/>
        <w:rPr>
          <w:rStyle w:val="StyleUnderline"/>
        </w:rPr>
      </w:pPr>
      <w:r w:rsidRPr="007F0B18">
        <w:rPr>
          <w:sz w:val="14"/>
        </w:rPr>
        <w:t xml:space="preserve">No such showing was made. </w:t>
      </w:r>
      <w:r w:rsidRPr="00F018F2">
        <w:rPr>
          <w:rStyle w:val="StyleUnderline"/>
        </w:rPr>
        <w:t>Instead, the evidence at trial firmly demonstrated that staffing decisions, including teacher assignments, are made by administrators, and</w:t>
      </w:r>
      <w:r w:rsidRPr="007F0B18">
        <w:rPr>
          <w:rStyle w:val="StyleUnderline"/>
        </w:rPr>
        <w:t xml:space="preserve"> that the process is guided by teacher preference, district policies, and collective bargaining agreements. This evidence is consistent with the process set forth in the Education Code, which grants school district superintendents the power to assign teachers to specific schools or to transfer teachers between schools within a district, subject to conditions imposed by collective bargaining agreements, district policies, and by statute.</w:t>
      </w:r>
      <w:r w:rsidRPr="007F0B18">
        <w:rPr>
          <w:sz w:val="14"/>
        </w:rPr>
        <w:t xml:space="preserve"> (See § 35035, </w:t>
      </w:r>
      <w:proofErr w:type="spellStart"/>
      <w:r w:rsidRPr="007F0B18">
        <w:rPr>
          <w:sz w:val="14"/>
        </w:rPr>
        <w:t>subds</w:t>
      </w:r>
      <w:proofErr w:type="spellEnd"/>
      <w:r w:rsidRPr="007F0B18">
        <w:rPr>
          <w:sz w:val="14"/>
        </w:rPr>
        <w:t>. (</w:t>
      </w:r>
      <w:proofErr w:type="gramStart"/>
      <w:r w:rsidRPr="007F0B18">
        <w:rPr>
          <w:sz w:val="14"/>
        </w:rPr>
        <w:t>a</w:t>
      </w:r>
      <w:proofErr w:type="gramEnd"/>
      <w:r w:rsidRPr="007F0B18">
        <w:rPr>
          <w:sz w:val="14"/>
        </w:rPr>
        <w:t xml:space="preserve">), (e), (f).) </w:t>
      </w:r>
      <w:r w:rsidRPr="007F0B18">
        <w:rPr>
          <w:rStyle w:val="StyleUnderline"/>
        </w:rPr>
        <w:t xml:space="preserve">Further, the evidence at trial showed what the text of the challenged statutes makes clear — that </w:t>
      </w:r>
      <w:r w:rsidRPr="00F018F2">
        <w:rPr>
          <w:rStyle w:val="Emphasis"/>
        </w:rPr>
        <w:t>the challenged statutes do not in any way instruct administrators regarding which teachers to assign to which schools</w:t>
      </w:r>
      <w:r w:rsidRPr="007F0B18">
        <w:rPr>
          <w:rStyle w:val="StyleUnderline"/>
        </w:rPr>
        <w:t xml:space="preserve">. Thus, </w:t>
      </w:r>
      <w:r w:rsidRPr="00F018F2">
        <w:rPr>
          <w:rStyle w:val="Emphasis"/>
        </w:rPr>
        <w:t>it is administrative decisions</w:t>
      </w:r>
      <w:r w:rsidRPr="007F0B18">
        <w:rPr>
          <w:sz w:val="14"/>
        </w:rPr>
        <w:t xml:space="preserve"> (in conjunction with </w:t>
      </w:r>
      <w:hyperlink r:id="rId117" w:anchor="p650" w:history="1">
        <w:r w:rsidRPr="007F0B18">
          <w:rPr>
            <w:rStyle w:val="Hyperlink"/>
            <w:sz w:val="14"/>
          </w:rPr>
          <w:t>650</w:t>
        </w:r>
      </w:hyperlink>
      <w:hyperlink r:id="rId118" w:anchor="p650" w:history="1">
        <w:r w:rsidRPr="007F0B18">
          <w:rPr>
            <w:rStyle w:val="Hyperlink"/>
            <w:sz w:val="14"/>
          </w:rPr>
          <w:t>*650</w:t>
        </w:r>
      </w:hyperlink>
      <w:r w:rsidRPr="007F0B18">
        <w:rPr>
          <w:sz w:val="14"/>
        </w:rPr>
        <w:t xml:space="preserve"> other factors), </w:t>
      </w:r>
      <w:r w:rsidRPr="007F0B18">
        <w:rPr>
          <w:rStyle w:val="StyleUnderline"/>
        </w:rPr>
        <w:t xml:space="preserve">and </w:t>
      </w:r>
      <w:r w:rsidRPr="00F018F2">
        <w:rPr>
          <w:rStyle w:val="Emphasis"/>
        </w:rPr>
        <w:t>not the challenged statutes</w:t>
      </w:r>
      <w:r w:rsidRPr="007F0B18">
        <w:rPr>
          <w:rStyle w:val="StyleUnderline"/>
        </w:rPr>
        <w:t>, that determine where teachers are assigned throughout a district.</w:t>
      </w:r>
    </w:p>
    <w:p w:rsidR="005B661B" w:rsidRPr="007F0B18" w:rsidRDefault="005B661B" w:rsidP="005B661B">
      <w:pPr>
        <w:spacing w:afterLines="40" w:after="96"/>
        <w:rPr>
          <w:sz w:val="14"/>
        </w:rPr>
      </w:pPr>
      <w:r w:rsidRPr="007F0B18">
        <w:rPr>
          <w:sz w:val="14"/>
        </w:rPr>
        <w:t>The trial court's conclusions do not support a contrary finding. In determining that the challenged statutes disproportionately affect Group 2 students, the trial court (</w:t>
      </w:r>
      <w:proofErr w:type="spellStart"/>
      <w:r w:rsidRPr="007F0B18">
        <w:rPr>
          <w:sz w:val="14"/>
        </w:rPr>
        <w:t>i</w:t>
      </w:r>
      <w:proofErr w:type="spellEnd"/>
      <w:r w:rsidRPr="007F0B18">
        <w:rPr>
          <w:sz w:val="14"/>
        </w:rPr>
        <w:t xml:space="preserve">) cited to a CDE report stating that students attending high-poverty, low-performing schools are far more likely than wealthier peers to attend schools with a high number of underqualified, inexperienced, and ineffective teachers, and (ii) found that the "dance of the lemons" is caused by the lack of effective dismissal statutes and the reduction-in-force statute, and that it affects high-poverty and minority students disproportionately. Neither of these findings supports a conclusion that the challenged statutes determine where grossly ineffective teachers work. The CDE report relied on by the court does not suggest that the challenged statutes cause disparities in the assignment of poor or minority students to grossly ineffective teachers. Instead, it repeatedly documents the reason for higher concentrations of ineffective teachers in schools serving such students — the "counterproductive hiring and placement practices" of local administrators. Nor did the trial evidence show the "dance of the lemons" is inevitably caused by the statutes. Instead, as described at trial, the dance of the lemons is a process driven by </w:t>
      </w:r>
      <w:r w:rsidRPr="007F0B18">
        <w:rPr>
          <w:sz w:val="14"/>
        </w:rPr>
        <w:lastRenderedPageBreak/>
        <w:t xml:space="preserve">local administrators. According to trial testimony, some principals rid their schools of highly ineffective teachers by transferring them to other schools, often to low-income schools. This phenomenon is extremely troubling and should not be allowed to occur, but it does not inevitably flow from the challenged statutes, and therefore cannot provide the basis for a facial challenge to the statutes. (See </w:t>
      </w:r>
      <w:hyperlink r:id="rId119" w:history="1">
        <w:r w:rsidRPr="007F0B18">
          <w:rPr>
            <w:rStyle w:val="Hyperlink"/>
            <w:sz w:val="14"/>
          </w:rPr>
          <w:t>Tobe, supra, 9 Cal.4th 1069, 1102</w:t>
        </w:r>
      </w:hyperlink>
      <w:r w:rsidRPr="007F0B18">
        <w:rPr>
          <w:sz w:val="14"/>
        </w:rPr>
        <w:t xml:space="preserve"> [ordinance that did not inevitably conflict with constitutional right was not subject to valid facial challenge].)</w:t>
      </w:r>
    </w:p>
    <w:p w:rsidR="005B661B" w:rsidRPr="007F0B18" w:rsidRDefault="005B661B" w:rsidP="005B661B">
      <w:pPr>
        <w:spacing w:afterLines="40" w:after="96"/>
        <w:rPr>
          <w:sz w:val="14"/>
        </w:rPr>
      </w:pPr>
      <w:r w:rsidRPr="007F0B18">
        <w:rPr>
          <w:sz w:val="14"/>
        </w:rPr>
        <w:t xml:space="preserve">Plaintiffs contend that the testimony of their expert witnesses supports their position that the challenged statutes cause grossly ineffective teachers to be disproportionately assigned to schools with large low-income and minority populations. These witnesses opined that grossly ineffective teachers "tend to" accumulate in schools serving minority students, and that the challenged statutes "could" be a cause. We are not required to defer to expert opinion regarding the ultimate issue in a case, particularly when the issue is a predominantly legal mixed question of law and fact. (See </w:t>
      </w:r>
      <w:hyperlink r:id="rId120" w:history="1">
        <w:r w:rsidRPr="007F0B18">
          <w:rPr>
            <w:rStyle w:val="Hyperlink"/>
            <w:sz w:val="14"/>
          </w:rPr>
          <w:t>Summers v. A. L. Gilbert Co. (1999) 69 Cal.App.4th 1155, 1178 [82 Cal.Rptr.2d 162]</w:t>
        </w:r>
      </w:hyperlink>
      <w:r w:rsidRPr="007F0B18">
        <w:rPr>
          <w:sz w:val="14"/>
        </w:rPr>
        <w:t xml:space="preserve"> ["There are limits to expert testimony, not the least of which is the prohibition against admission of an expert's opinion on a question of law."].) In any event, these opinions do not sustain plaintiffs' burden. The first opinion does not explain why grossly ineffective teachers "tend to" accumulate at certain schools, and the second opinion only indicates the statutes "could be" a cause, not that they are or, more importantly, inevitably are.</w:t>
      </w:r>
    </w:p>
    <w:p w:rsidR="005B661B" w:rsidRPr="007F0B18" w:rsidRDefault="009C6B8B" w:rsidP="005B661B">
      <w:pPr>
        <w:spacing w:afterLines="40" w:after="96"/>
        <w:rPr>
          <w:sz w:val="14"/>
        </w:rPr>
      </w:pPr>
      <w:hyperlink r:id="rId121" w:anchor="p651" w:history="1">
        <w:r w:rsidR="005B661B" w:rsidRPr="007F0B18">
          <w:rPr>
            <w:rStyle w:val="Hyperlink"/>
            <w:sz w:val="14"/>
          </w:rPr>
          <w:t>651</w:t>
        </w:r>
      </w:hyperlink>
      <w:hyperlink r:id="rId122" w:anchor="p651" w:history="1">
        <w:r w:rsidR="005B661B" w:rsidRPr="007F0B18">
          <w:rPr>
            <w:rStyle w:val="Hyperlink"/>
            <w:sz w:val="14"/>
          </w:rPr>
          <w:t>*651</w:t>
        </w:r>
      </w:hyperlink>
      <w:r w:rsidR="005B661B" w:rsidRPr="007F0B18">
        <w:rPr>
          <w:sz w:val="14"/>
        </w:rPr>
        <w:t xml:space="preserve"> </w:t>
      </w:r>
      <w:proofErr w:type="gramStart"/>
      <w:r w:rsidR="005B661B" w:rsidRPr="007F0B18">
        <w:rPr>
          <w:sz w:val="14"/>
        </w:rPr>
        <w:t>Nor</w:t>
      </w:r>
      <w:proofErr w:type="gramEnd"/>
      <w:r w:rsidR="005B661B" w:rsidRPr="007F0B18">
        <w:rPr>
          <w:sz w:val="14"/>
        </w:rPr>
        <w:t xml:space="preserve"> have plaintiffs demonstrated that the challenged statutes inevitably lead to greater disruption at schools serving poor and minority students during reductions in force. Plaintiffs presented evidence that certain schools serving these students have higher numbers of inexperienced teachers and go through more layoffs than other schools. Witnesses for plaintiffs testified that this "constant churn" of staff is destabilizing. Again, while plaintiffs have identified a troubling problem, they have not properly targeted the cause. The challenged statutes do not inevitably lead to the assignment of more inexperienced teachers to schools serving poor and minority children. Rather, assignments are made by administrators and are heavily influenced by teacher preference and collective bargaining agreements.</w:t>
      </w:r>
    </w:p>
    <w:p w:rsidR="005B661B" w:rsidRPr="007F0B18" w:rsidRDefault="005B661B" w:rsidP="005B661B">
      <w:pPr>
        <w:spacing w:afterLines="40" w:after="96"/>
        <w:rPr>
          <w:sz w:val="14"/>
        </w:rPr>
      </w:pPr>
      <w:r w:rsidRPr="007F0B18">
        <w:rPr>
          <w:rStyle w:val="StyleUnderline"/>
        </w:rPr>
        <w:t>It is possible that the challenged statutes — in the way they pertain to teacher tenure and seniority — lead to a higher number of grossly ineffective teachers being in the education system than a hypothetical alternative statutory scheme would. This possibility may present a problem with policy, but it does not, in itself, give rise to an equal protection violation,</w:t>
      </w:r>
      <w:r w:rsidRPr="007F0B18">
        <w:rPr>
          <w:sz w:val="14"/>
        </w:rPr>
        <w:t xml:space="preserve"> which requires a classification affecting similarly situated groups in an unequal manner. (</w:t>
      </w:r>
      <w:hyperlink r:id="rId123" w:history="1">
        <w:r w:rsidRPr="007F0B18">
          <w:rPr>
            <w:rStyle w:val="Hyperlink"/>
            <w:sz w:val="14"/>
          </w:rPr>
          <w:t>Cooley, supra, 29 Cal.4th 228, 253</w:t>
        </w:r>
      </w:hyperlink>
      <w:r w:rsidRPr="007F0B18">
        <w:rPr>
          <w:sz w:val="14"/>
        </w:rPr>
        <w:t>.)</w:t>
      </w:r>
    </w:p>
    <w:p w:rsidR="005B661B" w:rsidRPr="007F0B18" w:rsidRDefault="005B661B" w:rsidP="005B661B">
      <w:pPr>
        <w:spacing w:afterLines="40" w:after="96"/>
        <w:rPr>
          <w:rStyle w:val="StyleUnderline"/>
        </w:rPr>
      </w:pPr>
      <w:r w:rsidRPr="007F0B18">
        <w:rPr>
          <w:sz w:val="14"/>
        </w:rPr>
        <w:t>Assuming that poor and minority students encounter more grossly ineffective teachers and that this impacts their constitutional right to "basic educational equality" (</w:t>
      </w:r>
      <w:hyperlink r:id="rId124" w:history="1">
        <w:r w:rsidRPr="007F0B18">
          <w:rPr>
            <w:rStyle w:val="Hyperlink"/>
            <w:sz w:val="14"/>
          </w:rPr>
          <w:t>Butt, supra, 4 Cal.4th 668, 681</w:t>
        </w:r>
      </w:hyperlink>
      <w:r w:rsidRPr="007F0B18">
        <w:rPr>
          <w:sz w:val="14"/>
        </w:rPr>
        <w:t xml:space="preserve">), the constitutional infringement is the product of staffing decisions, not the challenged statutes. </w:t>
      </w:r>
      <w:r w:rsidRPr="00F018F2">
        <w:rPr>
          <w:rStyle w:val="Emphasis"/>
        </w:rPr>
        <w:t>Even if the statutes were struck down, the harm at issue</w:t>
      </w:r>
      <w:r w:rsidRPr="007F0B18">
        <w:rPr>
          <w:rStyle w:val="StyleUnderline"/>
        </w:rPr>
        <w:t xml:space="preserve"> — the disproportionate assignment of inferior teachers to poor and minority students —</w:t>
      </w:r>
      <w:r w:rsidRPr="00F018F2">
        <w:rPr>
          <w:rStyle w:val="Emphasis"/>
        </w:rPr>
        <w:t xml:space="preserve"> could still occur as before. (</w:t>
      </w:r>
      <w:r w:rsidRPr="007F0B18">
        <w:rPr>
          <w:sz w:val="14"/>
        </w:rPr>
        <w:t xml:space="preserve">Any system will have some teachers who are not as effective as others.) And, </w:t>
      </w:r>
      <w:r w:rsidRPr="007F0B18">
        <w:rPr>
          <w:rStyle w:val="StyleUnderline"/>
        </w:rPr>
        <w:t>since the challenged statutes, on their face and in effect, do not dictate where teachers are assigned, declaring the statutes facially unconstitutional would not prevent administrators from assigning the worst teachers to schools serving poor and minority students.</w:t>
      </w:r>
    </w:p>
    <w:p w:rsidR="005B661B" w:rsidRPr="005B661B" w:rsidRDefault="005B661B" w:rsidP="005B661B">
      <w:pPr>
        <w:spacing w:afterLines="40" w:after="96"/>
      </w:pPr>
      <w:r w:rsidRPr="007F0B18">
        <w:rPr>
          <w:sz w:val="14"/>
        </w:rPr>
        <w:t>In sum, the evidence presented at trial highlighted likely drawbacks to the current tenure, dismissal, and layoff statutes, but it did not demonstrate a facial constitutional violation. The evidence also revealed deplorable staffing decisions being made by some local administrators that have a deleterious impact on poor and minority students in California's public schools. The evidence did not show that the challenged statutes inevitably cause this impact. Plaintiffs elected not to target local administrative decisions and instead opted to challenge the statutes themselves. This was a heavy burden and one plaintiffs did not carry. The trial court's judgment declaring the statutes unconstitutional, therefore, cannot be affirmed.</w:t>
      </w:r>
    </w:p>
    <w:p w:rsidR="00C913C5" w:rsidRDefault="00C913C5" w:rsidP="0008281E">
      <w:pPr>
        <w:pStyle w:val="Heading3"/>
      </w:pPr>
      <w:r>
        <w:lastRenderedPageBreak/>
        <w:t>Alt Cause – No Resources</w:t>
      </w:r>
    </w:p>
    <w:p w:rsidR="00C913C5" w:rsidRDefault="00C913C5" w:rsidP="00C913C5">
      <w:pPr>
        <w:pStyle w:val="Heading4"/>
      </w:pPr>
      <w:r>
        <w:t>ALT CAUSE – Lack of resources is the primary reason for student underachievement, not inefficient teachers.</w:t>
      </w:r>
    </w:p>
    <w:p w:rsidR="00C913C5" w:rsidRPr="00FC62CE" w:rsidRDefault="00C913C5" w:rsidP="00C913C5">
      <w:pPr>
        <w:rPr>
          <w:rStyle w:val="Style13ptBold"/>
          <w:b w:val="0"/>
        </w:rPr>
      </w:pPr>
      <w:r>
        <w:rPr>
          <w:rStyle w:val="Style13ptBold"/>
        </w:rPr>
        <w:t xml:space="preserve">Amato, 2015 </w:t>
      </w:r>
      <w:r w:rsidRPr="00FC62CE">
        <w:rPr>
          <w:rStyle w:val="Style13ptBold"/>
          <w:b w:val="0"/>
          <w:sz w:val="16"/>
          <w:szCs w:val="16"/>
        </w:rPr>
        <w:t>(</w:t>
      </w:r>
      <w:r>
        <w:rPr>
          <w:rStyle w:val="Style13ptBold"/>
          <w:b w:val="0"/>
          <w:sz w:val="16"/>
          <w:szCs w:val="16"/>
        </w:rPr>
        <w:t xml:space="preserve">Nicole, 10th-grade English teacher at Pritzker College Prep, one of the Noble Network Charter Schools in Chicago, 3/26/2015, </w:t>
      </w:r>
      <w:r>
        <w:rPr>
          <w:rStyle w:val="Style13ptBold"/>
          <w:b w:val="0"/>
          <w:i/>
          <w:sz w:val="16"/>
          <w:szCs w:val="16"/>
        </w:rPr>
        <w:t>The New York Times</w:t>
      </w:r>
      <w:r>
        <w:rPr>
          <w:rStyle w:val="Style13ptBold"/>
          <w:b w:val="0"/>
          <w:sz w:val="16"/>
          <w:szCs w:val="16"/>
        </w:rPr>
        <w:t xml:space="preserve">, </w:t>
      </w:r>
      <w:r>
        <w:rPr>
          <w:rStyle w:val="Style13ptBold"/>
          <w:b w:val="0"/>
          <w:i/>
          <w:sz w:val="16"/>
          <w:szCs w:val="16"/>
        </w:rPr>
        <w:t>A Lack of Resources for Many Classrooms</w:t>
      </w:r>
      <w:r>
        <w:rPr>
          <w:rStyle w:val="Style13ptBold"/>
          <w:b w:val="0"/>
          <w:sz w:val="16"/>
          <w:szCs w:val="16"/>
        </w:rPr>
        <w:t xml:space="preserve">, </w:t>
      </w:r>
      <w:r w:rsidRPr="00FC62CE">
        <w:rPr>
          <w:rStyle w:val="Style13ptBold"/>
          <w:b w:val="0"/>
          <w:sz w:val="16"/>
          <w:szCs w:val="16"/>
        </w:rPr>
        <w:t>https://www.nytimes.com/roomfordebate/2015/03/26/is-improving-schools-all-about-money/a-lack-of-resources-for-many-classrooms)</w:t>
      </w:r>
    </w:p>
    <w:p w:rsidR="00C913C5" w:rsidRDefault="00C913C5" w:rsidP="00C913C5">
      <w:pPr>
        <w:jc w:val="both"/>
        <w:rPr>
          <w:sz w:val="16"/>
          <w:szCs w:val="16"/>
        </w:rPr>
      </w:pPr>
      <w:r>
        <w:rPr>
          <w:sz w:val="16"/>
          <w:szCs w:val="16"/>
        </w:rPr>
        <w:t xml:space="preserve">Too often conversations about school funding are associated with demands to raise teachers’ salaries, but the situation is far more complex. Many teachers, especially in urban schools, are working with at-risk students with very few of the necessary resources to support them. </w:t>
      </w:r>
      <w:r w:rsidRPr="00FC62CE">
        <w:rPr>
          <w:highlight w:val="yellow"/>
          <w:u w:val="single"/>
        </w:rPr>
        <w:t>A classroom of 35-plus students without books is hardly a learning environment</w:t>
      </w:r>
      <w:r>
        <w:rPr>
          <w:sz w:val="16"/>
          <w:szCs w:val="16"/>
        </w:rPr>
        <w:t xml:space="preserve">, especially when compared to suburban and private schools where the average class size is 20 students and resources are plentiful. I’ve been a teacher for eight years and have worked in two high-poverty public schools. At the first, in South Carolina, I never had enough novels to allow my kids to take them home and read them. We had to read everything in class. At my current school in Chicago, not only do kids get to take their novels home, they get to keep them. This means they can write in them, engaging with the text in more beneficial ways. Each year, I have the opportunity to adjust the curriculum based on the needs of my incoming students. This might seem like a trivial frustration, but at my previous school I had to pay out-of-pocket for items like tissues, hand sanitizer and dry-erase markers. I was also only allowed a certain number of photocopies each semester. If I ran out of copies, I had to pay for more. I would play math games in my head: If I made the font smaller and reduced the spacing and margins, I could reduce the amount of copies per child to two pages instead, and I would have more copies left for another story on another day. I became a master at the art of formatting assignments when I should have been spending time mastering the content. </w:t>
      </w:r>
      <w:r w:rsidRPr="00FC62CE">
        <w:rPr>
          <w:highlight w:val="yellow"/>
          <w:u w:val="single"/>
        </w:rPr>
        <w:t>No teacher should have to worry about not being able to provide the most basic resources for their students.</w:t>
      </w:r>
      <w:r>
        <w:rPr>
          <w:sz w:val="16"/>
          <w:szCs w:val="16"/>
        </w:rPr>
        <w:t xml:space="preserve"> My story is neither unique, nor the most troubling. I consider myself lucky. Where I currently teach, I have access to resources, freedom over my curriculum and am given support to grow. Unfortunately, this is the more unique situation. </w:t>
      </w:r>
      <w:r w:rsidRPr="00FC62CE">
        <w:rPr>
          <w:highlight w:val="yellow"/>
          <w:u w:val="single"/>
        </w:rPr>
        <w:t xml:space="preserve">Lack of respect for teachers, and their autonomy, continues to destabilize and </w:t>
      </w:r>
      <w:proofErr w:type="spellStart"/>
      <w:r w:rsidRPr="00FC62CE">
        <w:rPr>
          <w:highlight w:val="yellow"/>
          <w:u w:val="single"/>
        </w:rPr>
        <w:t>deprofessionalize</w:t>
      </w:r>
      <w:proofErr w:type="spellEnd"/>
      <w:r w:rsidRPr="00FC62CE">
        <w:rPr>
          <w:highlight w:val="yellow"/>
          <w:u w:val="single"/>
        </w:rPr>
        <w:t xml:space="preserve"> a career once held in high regard.</w:t>
      </w:r>
      <w:r>
        <w:rPr>
          <w:sz w:val="16"/>
          <w:szCs w:val="16"/>
        </w:rPr>
        <w:t xml:space="preserve"> Money alone will not solve all of the challenges that plague our public schools. Students show up at my classroom door lacking far more than school supplies. Schools cannot continue to be the only institutions expected to reverse the effects of poverty. However, I do believe that increased funding for high-quality resources, mental health services for at-risk students, and continued teacher development would absolutely improve urban education.</w:t>
      </w:r>
    </w:p>
    <w:p w:rsidR="00374278" w:rsidRDefault="00374278" w:rsidP="00374278">
      <w:pPr>
        <w:pStyle w:val="Heading3"/>
      </w:pPr>
      <w:r>
        <w:lastRenderedPageBreak/>
        <w:t xml:space="preserve">Alt Causes – Social Inequality </w:t>
      </w:r>
    </w:p>
    <w:p w:rsidR="00374278" w:rsidRDefault="00374278" w:rsidP="00374278">
      <w:pPr>
        <w:pStyle w:val="Heading4"/>
      </w:pPr>
      <w:r>
        <w:t xml:space="preserve">Social Inequality Bigger Internal Link to Low Teacher Quality </w:t>
      </w:r>
    </w:p>
    <w:p w:rsidR="00374278" w:rsidRPr="005779AF" w:rsidRDefault="00374278" w:rsidP="00374278">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374278" w:rsidRPr="00374278" w:rsidRDefault="00374278" w:rsidP="00374278">
      <w:pPr>
        <w:rPr>
          <w:u w:val="single"/>
        </w:rPr>
      </w:pPr>
      <w:r w:rsidRPr="00FD6A9A">
        <w:rPr>
          <w:rStyle w:val="StyleUnderline"/>
        </w:rPr>
        <w:t>The cause of ineffective teaching</w:t>
      </w:r>
      <w:r w:rsidRPr="00FD6A9A">
        <w:rPr>
          <w:sz w:val="16"/>
        </w:rPr>
        <w:t xml:space="preserve"> and the means by which to remedy it present another set of difficult questions. A number of scholars focus on supply-side causes. For instance, </w:t>
      </w:r>
      <w:r w:rsidRPr="00FD6A9A">
        <w:rPr>
          <w:rStyle w:val="StyleUnderline"/>
        </w:rPr>
        <w:t>predominantly poor and minority schools find it particularly difficult to recruit and retain teachers in general</w:t>
      </w:r>
      <w:r w:rsidRPr="00FD6A9A">
        <w:rPr>
          <w:sz w:val="16"/>
        </w:rPr>
        <w:t xml:space="preserve">, much less highly effective ones.5 ' </w:t>
      </w:r>
      <w:r w:rsidRPr="00FD6A9A">
        <w:rPr>
          <w:rStyle w:val="StyleUnderline"/>
        </w:rPr>
        <w:t>These challenges cannot be easily remedied because the racial and socioeconomic characteristics of schools significantly influence</w:t>
      </w:r>
      <w:r w:rsidRPr="00FD6A9A">
        <w:rPr>
          <w:sz w:val="16"/>
        </w:rPr>
        <w:t xml:space="preserve"> 52 </w:t>
      </w:r>
      <w:r w:rsidRPr="00FD6A9A">
        <w:rPr>
          <w:rStyle w:val="StyleUnderline"/>
        </w:rPr>
        <w:t>where teachers decide to teach</w:t>
      </w:r>
      <w:r w:rsidRPr="00FD6A9A">
        <w:rPr>
          <w:sz w:val="16"/>
        </w:rPr>
        <w:t xml:space="preserve">. In other words, </w:t>
      </w:r>
      <w:r w:rsidRPr="00FD6A9A">
        <w:rPr>
          <w:rStyle w:val="StyleUnderline"/>
        </w:rPr>
        <w:t>the root of inequitable access to quality teachers is school segregation</w:t>
      </w:r>
      <w:proofErr w:type="gramStart"/>
      <w:r w:rsidRPr="00FD6A9A">
        <w:rPr>
          <w:sz w:val="16"/>
        </w:rPr>
        <w:t>,53</w:t>
      </w:r>
      <w:proofErr w:type="gramEnd"/>
      <w:r w:rsidRPr="00FD6A9A">
        <w:rPr>
          <w:sz w:val="16"/>
        </w:rPr>
        <w:t xml:space="preserve"> </w:t>
      </w:r>
      <w:r w:rsidRPr="00FD6A9A">
        <w:rPr>
          <w:rStyle w:val="StyleUnderline"/>
        </w:rPr>
        <w:t>not teacher policy</w:t>
      </w:r>
      <w:r w:rsidRPr="00FD6A9A">
        <w:rPr>
          <w:sz w:val="16"/>
        </w:rPr>
        <w:t xml:space="preserve"> itself. School finance litigation has also demonstrated that poor rural communities face analogous </w:t>
      </w:r>
      <w:r w:rsidRPr="00FD6A9A">
        <w:rPr>
          <w:rStyle w:val="StyleUnderline"/>
        </w:rPr>
        <w:t>challenges in hiring teachers due to geography and money</w:t>
      </w:r>
      <w:proofErr w:type="gramStart"/>
      <w:r w:rsidRPr="00FD6A9A">
        <w:rPr>
          <w:sz w:val="16"/>
        </w:rPr>
        <w:t>,54</w:t>
      </w:r>
      <w:proofErr w:type="gramEnd"/>
      <w:r w:rsidRPr="00FD6A9A">
        <w:rPr>
          <w:sz w:val="16"/>
        </w:rPr>
        <w:t xml:space="preserve"> both of which are beyond their control. In short, </w:t>
      </w:r>
      <w:r w:rsidRPr="00FD6A9A">
        <w:rPr>
          <w:rStyle w:val="StyleUnderline"/>
        </w:rPr>
        <w:t>structural problems of race, poverty, geography, and money exert enormous influences on students' access to quality instruction.</w:t>
      </w:r>
    </w:p>
    <w:p w:rsidR="00116E18" w:rsidRDefault="00116E18" w:rsidP="0008281E">
      <w:pPr>
        <w:pStyle w:val="Heading3"/>
      </w:pPr>
      <w:r>
        <w:lastRenderedPageBreak/>
        <w:t xml:space="preserve">Alt Causes – Unions </w:t>
      </w:r>
    </w:p>
    <w:p w:rsidR="00116E18" w:rsidRPr="00A764C1" w:rsidRDefault="00116E18" w:rsidP="00116E18">
      <w:pPr>
        <w:pStyle w:val="Heading4"/>
      </w:pPr>
      <w:r w:rsidRPr="00A764C1">
        <w:t xml:space="preserve">Teachers unions support tenure and spend millions lobbying the legislature in favor of </w:t>
      </w:r>
      <w:r>
        <w:t xml:space="preserve">teacher protection </w:t>
      </w:r>
    </w:p>
    <w:p w:rsidR="00116E18" w:rsidRPr="00BE078F" w:rsidRDefault="00116E18" w:rsidP="00116E18">
      <w:pPr>
        <w:rPr>
          <w:rFonts w:asciiTheme="majorHAnsi" w:hAnsiTheme="majorHAnsi"/>
          <w:sz w:val="26"/>
        </w:rPr>
      </w:pPr>
      <w:r w:rsidRPr="00BE078F">
        <w:rPr>
          <w:rStyle w:val="Style13ptBold"/>
          <w:rFonts w:asciiTheme="majorHAnsi" w:hAnsiTheme="majorHAnsi"/>
        </w:rPr>
        <w:t>Berman</w:t>
      </w:r>
      <w:r w:rsidRPr="00BE078F">
        <w:rPr>
          <w:rStyle w:val="Style13ptBold"/>
          <w:rFonts w:asciiTheme="majorHAnsi" w:hAnsiTheme="majorHAnsi"/>
          <w:b w:val="0"/>
        </w:rPr>
        <w:t xml:space="preserve"> Richard</w:t>
      </w:r>
      <w:r>
        <w:rPr>
          <w:rStyle w:val="Style13ptBold"/>
          <w:rFonts w:asciiTheme="majorHAnsi" w:hAnsiTheme="majorHAnsi"/>
          <w:b w:val="0"/>
        </w:rPr>
        <w:t>.</w:t>
      </w:r>
      <w:r w:rsidRPr="00BE078F">
        <w:rPr>
          <w:rStyle w:val="Style13ptBold"/>
          <w:rFonts w:asciiTheme="majorHAnsi" w:hAnsiTheme="majorHAnsi"/>
          <w:b w:val="0"/>
        </w:rPr>
        <w:t xml:space="preserve"> Center for Union Facts Washington, D.C.</w:t>
      </w:r>
      <w:r>
        <w:rPr>
          <w:rStyle w:val="Style13ptBold"/>
          <w:rFonts w:asciiTheme="majorHAnsi" w:hAnsiTheme="majorHAnsi"/>
          <w:b w:val="0"/>
        </w:rPr>
        <w:t xml:space="preserve"> 4/26/</w:t>
      </w:r>
      <w:r w:rsidRPr="00BE078F">
        <w:rPr>
          <w:rStyle w:val="Style13ptBold"/>
          <w:rFonts w:asciiTheme="majorHAnsi" w:hAnsiTheme="majorHAnsi"/>
        </w:rPr>
        <w:t>16</w:t>
      </w:r>
      <w:r>
        <w:rPr>
          <w:rStyle w:val="Style13ptBold"/>
          <w:rFonts w:asciiTheme="majorHAnsi" w:hAnsiTheme="majorHAnsi"/>
          <w:b w:val="0"/>
        </w:rPr>
        <w:t>.</w:t>
      </w:r>
      <w:r w:rsidRPr="00BE078F">
        <w:rPr>
          <w:rStyle w:val="Style13ptBold"/>
          <w:rFonts w:asciiTheme="majorHAnsi" w:hAnsiTheme="majorHAnsi"/>
          <w:b w:val="0"/>
        </w:rPr>
        <w:t xml:space="preserve"> “Teachers’ Unions Protect Inefficient Teachers”</w:t>
      </w:r>
      <w:r>
        <w:rPr>
          <w:rStyle w:val="Style13ptBold"/>
          <w:rFonts w:asciiTheme="majorHAnsi" w:hAnsiTheme="majorHAnsi"/>
          <w:b w:val="0"/>
        </w:rPr>
        <w:t>.</w:t>
      </w:r>
      <w:r w:rsidRPr="00BE078F">
        <w:rPr>
          <w:rStyle w:val="Style13ptBold"/>
          <w:rFonts w:asciiTheme="majorHAnsi" w:hAnsiTheme="majorHAnsi"/>
          <w:b w:val="0"/>
        </w:rPr>
        <w:t xml:space="preserve"> </w:t>
      </w:r>
      <w:hyperlink r:id="rId125" w:history="1">
        <w:r w:rsidRPr="00BE078F">
          <w:rPr>
            <w:rStyle w:val="Hyperlink"/>
            <w:rFonts w:asciiTheme="majorHAnsi" w:hAnsiTheme="majorHAnsi"/>
            <w:sz w:val="26"/>
          </w:rPr>
          <w:t>http://www.edweek.org/ew/articles/2016/04/27/teachers-unions-protect-ineffective-teachers.html</w:t>
        </w:r>
      </w:hyperlink>
    </w:p>
    <w:p w:rsidR="00116E18" w:rsidRPr="00116E18" w:rsidRDefault="00116E18" w:rsidP="00116E18">
      <w:pPr>
        <w:rPr>
          <w:rFonts w:asciiTheme="majorHAnsi" w:hAnsiTheme="majorHAnsi"/>
          <w:b/>
          <w:sz w:val="16"/>
        </w:rPr>
      </w:pPr>
      <w:r w:rsidRPr="00A764C1">
        <w:rPr>
          <w:rStyle w:val="Emphasis"/>
        </w:rPr>
        <w:t>"Do you think unions protect bad teachers?"</w:t>
      </w:r>
      <w:r w:rsidRPr="00116E18">
        <w:rPr>
          <w:sz w:val="16"/>
        </w:rPr>
        <w:t xml:space="preserve"> http://www.latimes.com/opinion/editorials/la-ed-teacher-tenure-ruling-20160823-snap-story.html</w:t>
      </w:r>
      <w:r w:rsidRPr="00A764C1">
        <w:rPr>
          <w:rStyle w:val="Emphasis"/>
        </w:rPr>
        <w:t xml:space="preserve"> </w:t>
      </w:r>
      <w:r w:rsidRPr="00116E18">
        <w:rPr>
          <w:sz w:val="16"/>
        </w:rPr>
        <w:t xml:space="preserve">That was Anderson Cooper's question for Democratic presidential candidate Hillary Clinton at her party's recent primary debate in Flint, Mich. Clinton's answer was clear: "I have told my friends at the top of both [teachers'] unions, we've got to take a look at this because it is one of the most common criticisms. We need to eliminate the criticism." That might take a while. One estimate based on federal data suggests only one out of every 500 tenured teachers is fired for poor performance. </w:t>
      </w:r>
      <w:r w:rsidRPr="00A764C1">
        <w:rPr>
          <w:rStyle w:val="Emphasis"/>
        </w:rPr>
        <w:t>America's national teachers' unions</w:t>
      </w:r>
      <w:r w:rsidRPr="00116E18">
        <w:rPr>
          <w:sz w:val="16"/>
        </w:rPr>
        <w:t>—the National Education Association and American Federation of Teachers—</w:t>
      </w:r>
      <w:r w:rsidRPr="00A764C1">
        <w:rPr>
          <w:rStyle w:val="Emphasis"/>
        </w:rPr>
        <w:t>are notorious for protecting underwhelming teachers through generous tenure policies and last-in, first-out firing procedures. Their staunch support for the status quo spills over into politics</w:t>
      </w:r>
      <w:r w:rsidRPr="00116E18">
        <w:rPr>
          <w:sz w:val="16"/>
        </w:rPr>
        <w:t xml:space="preserve">. According to the Center for Responsive Politics, the NEA and the </w:t>
      </w:r>
      <w:r w:rsidRPr="00A764C1">
        <w:rPr>
          <w:rStyle w:val="Emphasis"/>
        </w:rPr>
        <w:t>AFT's super-PACs have spent nearly $228 million on political activities and lobbying since 1990, without taking into account millions more in non-PAC expenditures. And almost all of the money has been spent on the Democratic Party and special-interest groups</w:t>
      </w:r>
      <w:r w:rsidRPr="00116E18">
        <w:rPr>
          <w:sz w:val="16"/>
        </w:rPr>
        <w:t>. Meanwhile, according to the 2012 Program for International Student Assessment, our country ranks 35th in the world when it comes to mathematics—behind Russia and Vietnam. Reading scores are even more troubling: Only 36 percent of America's 8th graders read at or above grade level. The time for change is now. And teachers' unions are getting in the way.</w:t>
      </w:r>
    </w:p>
    <w:p w:rsidR="00891BE8" w:rsidRDefault="00891BE8" w:rsidP="00891BE8">
      <w:pPr>
        <w:pStyle w:val="Heading3"/>
      </w:pPr>
      <w:r>
        <w:lastRenderedPageBreak/>
        <w:t>Reform Fails – Bad Teaches Stay</w:t>
      </w:r>
    </w:p>
    <w:p w:rsidR="00374278" w:rsidRDefault="00374278" w:rsidP="00374278">
      <w:pPr>
        <w:pStyle w:val="Heading4"/>
      </w:pPr>
      <w:r>
        <w:t>Schools Won’t Fire Ineffective Teachers Even With the Plan</w:t>
      </w:r>
    </w:p>
    <w:p w:rsidR="00374278" w:rsidRPr="005779AF" w:rsidRDefault="00374278" w:rsidP="00374278">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374278" w:rsidRPr="00374278" w:rsidRDefault="00374278" w:rsidP="00374278">
      <w:pPr>
        <w:rPr>
          <w:sz w:val="16"/>
        </w:rPr>
      </w:pPr>
      <w:r w:rsidRPr="003C50FD">
        <w:rPr>
          <w:sz w:val="16"/>
        </w:rPr>
        <w:t xml:space="preserve">Principals' decision making also plays an obvious role in the retention of ineffective teachers. Plaintiffs implicitly </w:t>
      </w:r>
      <w:r w:rsidRPr="003C50FD">
        <w:rPr>
          <w:rStyle w:val="StyleUnderline"/>
        </w:rPr>
        <w:t>assume that these principals are ready, willing, and able to terminate ineffective teachers if tenure did not exist.</w:t>
      </w:r>
      <w:r w:rsidRPr="003C50FD">
        <w:rPr>
          <w:sz w:val="16"/>
        </w:rPr>
        <w:t xml:space="preserve">338 </w:t>
      </w:r>
      <w:proofErr w:type="gramStart"/>
      <w:r w:rsidRPr="003C50FD">
        <w:rPr>
          <w:rStyle w:val="StyleUnderline"/>
        </w:rPr>
        <w:t>This</w:t>
      </w:r>
      <w:proofErr w:type="gramEnd"/>
      <w:r w:rsidRPr="003C50FD">
        <w:rPr>
          <w:rStyle w:val="StyleUnderline"/>
        </w:rPr>
        <w:t xml:space="preserve"> assumption ignores two key factors. First, research indicates that principals may not be willing to terminate teachers. Principals often hold low expectations for teachers and are reluctant to "rock the boat" by harshly evaluating teachers</w:t>
      </w:r>
      <w:r w:rsidRPr="003C50FD">
        <w:rPr>
          <w:sz w:val="16"/>
        </w:rPr>
        <w:t xml:space="preserve">.33 9 In other words, </w:t>
      </w:r>
      <w:r w:rsidRPr="003C50FD">
        <w:rPr>
          <w:rStyle w:val="StyleUnderline"/>
        </w:rPr>
        <w:t>principals may be uninterested in using the tools available to them to terminate teachers</w:t>
      </w:r>
      <w:r w:rsidRPr="003C50FD">
        <w:rPr>
          <w:sz w:val="16"/>
        </w:rPr>
        <w:t xml:space="preserve">. 340 Thus, </w:t>
      </w:r>
      <w:r w:rsidRPr="003C50FD">
        <w:rPr>
          <w:rStyle w:val="StyleUnderline"/>
        </w:rPr>
        <w:t>even if terminating teachers could produce net gains for schools, the bigger causal problem may lie with principals, not teachers</w:t>
      </w:r>
      <w:r w:rsidRPr="003C50FD">
        <w:rPr>
          <w:sz w:val="16"/>
        </w:rPr>
        <w:t xml:space="preserve">. At the very least, tenure is not the significant cause that plaintiffs assume. Second, for tenure to play a significant causal role, it must be the case that </w:t>
      </w:r>
      <w:r w:rsidRPr="003C50FD">
        <w:rPr>
          <w:rStyle w:val="StyleUnderline"/>
        </w:rPr>
        <w:t>principals would disregard and overcome the structural funding, poverty, and race challenges within which they make decisions</w:t>
      </w:r>
      <w:r w:rsidRPr="003C50FD">
        <w:rPr>
          <w:sz w:val="16"/>
        </w:rPr>
        <w:t xml:space="preserve">.34' Some might disregard these factors, but they will still be subject to them after they terminate a teacher. Thus, </w:t>
      </w:r>
      <w:r w:rsidRPr="003C50FD">
        <w:rPr>
          <w:rStyle w:val="StyleUnderline"/>
        </w:rPr>
        <w:t>their ability to terminate a teacher may still have little effect on teacher quality as the other factors are left unaddressed</w:t>
      </w:r>
      <w:r w:rsidRPr="003C50FD">
        <w:rPr>
          <w:sz w:val="16"/>
        </w:rPr>
        <w:t>.</w:t>
      </w:r>
    </w:p>
    <w:p w:rsidR="00891BE8" w:rsidRDefault="00891BE8" w:rsidP="00891BE8">
      <w:pPr>
        <w:pStyle w:val="Heading4"/>
      </w:pPr>
      <w:r>
        <w:t xml:space="preserve">Ending teacher tenure on its own would have little to no impact, and despite tenure reforms bad teachers stay put. </w:t>
      </w:r>
    </w:p>
    <w:p w:rsidR="00891BE8" w:rsidRPr="00C108CF" w:rsidRDefault="00891BE8" w:rsidP="00891BE8">
      <w:pPr>
        <w:rPr>
          <w:b/>
        </w:rPr>
      </w:pPr>
      <w:proofErr w:type="spellStart"/>
      <w:r w:rsidRPr="00C108CF">
        <w:rPr>
          <w:b/>
        </w:rPr>
        <w:t>Chingos</w:t>
      </w:r>
      <w:proofErr w:type="spellEnd"/>
      <w:r w:rsidRPr="00C108CF">
        <w:rPr>
          <w:b/>
        </w:rPr>
        <w:t xml:space="preserve"> ‘14</w:t>
      </w:r>
    </w:p>
    <w:p w:rsidR="00891BE8" w:rsidRPr="00C108CF" w:rsidRDefault="00891BE8" w:rsidP="00891BE8">
      <w:pPr>
        <w:rPr>
          <w:sz w:val="16"/>
          <w:szCs w:val="16"/>
        </w:rPr>
      </w:pPr>
      <w:r w:rsidRPr="00C108CF">
        <w:rPr>
          <w:sz w:val="16"/>
          <w:szCs w:val="16"/>
        </w:rPr>
        <w:t xml:space="preserve">(Mathew M. </w:t>
      </w:r>
      <w:proofErr w:type="spellStart"/>
      <w:r w:rsidRPr="00C108CF">
        <w:rPr>
          <w:sz w:val="16"/>
          <w:szCs w:val="16"/>
        </w:rPr>
        <w:t>Chingos</w:t>
      </w:r>
      <w:proofErr w:type="spellEnd"/>
      <w:r w:rsidRPr="00C108CF">
        <w:rPr>
          <w:sz w:val="16"/>
          <w:szCs w:val="16"/>
        </w:rPr>
        <w:t xml:space="preserve">.”Ending Teacher Tenure on its own </w:t>
      </w:r>
      <w:proofErr w:type="gramStart"/>
      <w:r w:rsidRPr="00C108CF">
        <w:rPr>
          <w:sz w:val="16"/>
          <w:szCs w:val="16"/>
        </w:rPr>
        <w:t>Would</w:t>
      </w:r>
      <w:proofErr w:type="gramEnd"/>
      <w:r w:rsidRPr="00C108CF">
        <w:rPr>
          <w:sz w:val="16"/>
          <w:szCs w:val="16"/>
        </w:rPr>
        <w:t xml:space="preserve"> Have Little Impact” (2014). </w:t>
      </w:r>
      <w:proofErr w:type="spellStart"/>
      <w:r w:rsidRPr="00C108CF">
        <w:rPr>
          <w:sz w:val="16"/>
          <w:szCs w:val="16"/>
        </w:rPr>
        <w:t>Chingos</w:t>
      </w:r>
      <w:proofErr w:type="spellEnd"/>
      <w:r w:rsidRPr="00C108CF">
        <w:rPr>
          <w:sz w:val="16"/>
          <w:szCs w:val="16"/>
        </w:rPr>
        <w:t xml:space="preserve"> is director of the Urban Institute’s Education Policy Program, which undertakes policy-relevant research on issues from prekindergarten through postsecondary education. He is also a contributor to the Evidence Speaks paper series. </w:t>
      </w:r>
      <w:proofErr w:type="spellStart"/>
      <w:r w:rsidRPr="00C108CF">
        <w:rPr>
          <w:sz w:val="16"/>
          <w:szCs w:val="16"/>
        </w:rPr>
        <w:t>Chingos</w:t>
      </w:r>
      <w:proofErr w:type="spellEnd"/>
      <w:r w:rsidRPr="00C108CF">
        <w:rPr>
          <w:sz w:val="16"/>
          <w:szCs w:val="16"/>
        </w:rPr>
        <w:t xml:space="preserve"> is an executive editor of Education Next and coauthor of Game of Loans: The Rhetoric and Reality of Student Debt and Crossing the Finish Line: Completing College at America’s Public Universities. His work has been featured in major media outlets and has been published in academic journals, including the Journal of Public Economics, Journal of Policy Analysis and Management, and Educational Evaluation and Policy Analysis. Before joining Urban, </w:t>
      </w:r>
      <w:proofErr w:type="spellStart"/>
      <w:r w:rsidRPr="00C108CF">
        <w:rPr>
          <w:sz w:val="16"/>
          <w:szCs w:val="16"/>
        </w:rPr>
        <w:t>Chingos</w:t>
      </w:r>
      <w:proofErr w:type="spellEnd"/>
      <w:r w:rsidRPr="00C108CF">
        <w:rPr>
          <w:sz w:val="16"/>
          <w:szCs w:val="16"/>
        </w:rPr>
        <w:t xml:space="preserve"> was a senior fellow at the Brookings Institution. He received a BA in government and economics and a PhD in government from Harvard University.  </w:t>
      </w:r>
      <w:hyperlink r:id="rId126" w:history="1">
        <w:r w:rsidRPr="00C108CF">
          <w:rPr>
            <w:rStyle w:val="Hyperlink"/>
            <w:sz w:val="16"/>
            <w:szCs w:val="16"/>
          </w:rPr>
          <w:t>https://www.brookings.edu/research/ending-teacher-tenure-would-have-little-impact-on-its-own/</w:t>
        </w:r>
      </w:hyperlink>
      <w:r w:rsidRPr="00C108CF">
        <w:rPr>
          <w:sz w:val="16"/>
          <w:szCs w:val="16"/>
        </w:rPr>
        <w:t xml:space="preserve"> Wyatt-J)</w:t>
      </w:r>
    </w:p>
    <w:p w:rsidR="00891BE8" w:rsidRPr="00174386" w:rsidRDefault="00891BE8" w:rsidP="00891BE8">
      <w:pPr>
        <w:rPr>
          <w:b/>
          <w:u w:val="single"/>
        </w:rPr>
      </w:pPr>
      <w:r w:rsidRPr="00C108CF">
        <w:rPr>
          <w:highlight w:val="cyan"/>
          <w:u w:val="single"/>
        </w:rPr>
        <w:t>Tenure for public school teachers is</w:t>
      </w:r>
      <w:r w:rsidRPr="00C108CF">
        <w:rPr>
          <w:u w:val="single"/>
        </w:rPr>
        <w:t xml:space="preserve"> increasingly </w:t>
      </w:r>
      <w:r w:rsidRPr="00C108CF">
        <w:rPr>
          <w:highlight w:val="cyan"/>
          <w:u w:val="single"/>
        </w:rPr>
        <w:t>under attack</w:t>
      </w:r>
      <w:r w:rsidRPr="00C108CF">
        <w:rPr>
          <w:u w:val="single"/>
        </w:rPr>
        <w:t>, with the Vergara v. California judge ruling in June that “both students and teachers are unfairly, unnecessarily and for no legally cognizable reason…disadvantaged by the current Permanent Employment Statute.” Last year, North Carolina legislators voted to phase out tenure, although that law was later blocked by a state judge. In 2011, Florida legislators ended tenure for new teachers beginning this year. A primary stated goal of the California case is to “create an education system that gives every child a passionate, motivating and effective teacher,”</w:t>
      </w:r>
      <w:r w:rsidRPr="007E3102">
        <w:t xml:space="preserve"> and it is likely to become a model for efforts throughout the nation. According to one of the plaintiffs’ attorneys, “This is going to be the beginning of a series of these lawsuits that could fix many of the problems in education systems nationwide. … We’re going to roll them out to other jurisdictions.” </w:t>
      </w:r>
      <w:r w:rsidRPr="00C108CF">
        <w:rPr>
          <w:u w:val="single"/>
        </w:rPr>
        <w:t xml:space="preserve">A similar lawsuit has already been filed in New York State. </w:t>
      </w:r>
      <w:r w:rsidRPr="00C108CF">
        <w:rPr>
          <w:highlight w:val="cyan"/>
          <w:u w:val="single"/>
        </w:rPr>
        <w:t>If these challenges to tenure laws are successful, will they lead to improvements in education?</w:t>
      </w:r>
      <w:r w:rsidRPr="00C108CF">
        <w:rPr>
          <w:u w:val="single"/>
        </w:rPr>
        <w:t xml:space="preserve"> Proponents of the California effort posit that the state’s dismissal laws create a process for removing ineffective teachers that has myriad steps, takes years of documentation, and has a price tag in the hundreds of thousands of dollars, leading to an average annual dismissal rate of 0.0008 percent</w:t>
      </w:r>
      <w:r w:rsidRPr="007E3102">
        <w:t>. This line of argument suggests that eliminating what the California judge called “</w:t>
      </w:r>
      <w:proofErr w:type="spellStart"/>
      <w:r w:rsidRPr="007E3102">
        <w:t>über</w:t>
      </w:r>
      <w:proofErr w:type="spellEnd"/>
      <w:r w:rsidRPr="007E3102">
        <w:t xml:space="preserve"> due process” for teachers will lead to increased dismissals of incompetent teachers. </w:t>
      </w:r>
      <w:r w:rsidRPr="00C108CF">
        <w:rPr>
          <w:u w:val="single"/>
        </w:rPr>
        <w:t xml:space="preserve">That is almost surely true on the margin, but </w:t>
      </w:r>
      <w:r w:rsidRPr="00C108CF">
        <w:rPr>
          <w:highlight w:val="cyan"/>
          <w:u w:val="single"/>
        </w:rPr>
        <w:t>will it make a significant impact on our public education system</w:t>
      </w:r>
      <w:r w:rsidRPr="00C108CF">
        <w:rPr>
          <w:u w:val="single"/>
        </w:rPr>
        <w:t xml:space="preserve">? I bring new evidence to bear on this question by examining the early career paths of high-quality teachers and their less-effective counterparts, as measured by the progress their students make on state tests. The Brown Center’s talented research analyst Katharine Lindquist </w:t>
      </w:r>
      <w:r w:rsidRPr="00C108CF">
        <w:rPr>
          <w:u w:val="single"/>
        </w:rPr>
        <w:lastRenderedPageBreak/>
        <w:t>helped me calculate value-added measures of teacher effectiveness for 2,272 4th– and 5th-grade new teachers in North Carolina who entered the classroom between 1999-2000 and 2002-03, and tracked them for the first five years of their careers</w:t>
      </w:r>
      <w:proofErr w:type="gramStart"/>
      <w:r w:rsidRPr="00C108CF">
        <w:rPr>
          <w:u w:val="single"/>
        </w:rPr>
        <w:t>.[</w:t>
      </w:r>
      <w:proofErr w:type="gramEnd"/>
      <w:r w:rsidRPr="007E3102">
        <w:t>1] During this time period, teachers in North Carolina usually earned tenure after four years in the classroom. The data do not allow us to determine which of the teachers who left their initial job were let go and which left on their own</w:t>
      </w:r>
      <w:r w:rsidRPr="00C108CF">
        <w:rPr>
          <w:u w:val="single"/>
        </w:rPr>
        <w:t xml:space="preserve">. But </w:t>
      </w:r>
      <w:r w:rsidRPr="00C108CF">
        <w:rPr>
          <w:highlight w:val="cyan"/>
          <w:u w:val="single"/>
        </w:rPr>
        <w:t>if principals were taking advantage of their pre-tenure freedom to fire at will, we’d expect to see the lower-value</w:t>
      </w:r>
      <w:r w:rsidRPr="00C108CF">
        <w:rPr>
          <w:u w:val="single"/>
        </w:rPr>
        <w:t xml:space="preserve">-added </w:t>
      </w:r>
      <w:r w:rsidRPr="00C108CF">
        <w:rPr>
          <w:highlight w:val="cyan"/>
          <w:u w:val="single"/>
        </w:rPr>
        <w:t>teachers leaving schools at much higher rates</w:t>
      </w:r>
      <w:r w:rsidRPr="00C108CF">
        <w:rPr>
          <w:u w:val="single"/>
        </w:rPr>
        <w:t xml:space="preserve"> than their higher-value-added counterparts, and an increase in dismissals at the tenure decision point between the fourth and fifth years. </w:t>
      </w:r>
      <w:r w:rsidRPr="00C108CF">
        <w:rPr>
          <w:b/>
          <w:highlight w:val="cyan"/>
          <w:u w:val="single"/>
        </w:rPr>
        <w:t>We do not find strong evidence that this is the case</w:t>
      </w:r>
      <w:r w:rsidRPr="00C108CF">
        <w:rPr>
          <w:u w:val="single"/>
        </w:rPr>
        <w:t>.</w:t>
      </w:r>
      <w:r w:rsidRPr="007E3102">
        <w:t xml:space="preserve"> The figure below shows that, in the fifth year of their careers, only 27 percent of the bottom quarter of teachers, in terms of their value-added, remained employed at the school where they began. This suggests success at eliminating ineffective teachers, but only somewhat more of the top quarter of teachers remained (38 percent). The highest retention rate, 44 percent, is for the third quarter—those above average but not at the top.</w:t>
      </w:r>
      <w:r>
        <w:t xml:space="preserve"> </w:t>
      </w:r>
      <w:r w:rsidRPr="007E3102">
        <w:t xml:space="preserve">The gap in retention rates between the best and worst teachers is largest after the first year and gets somewhat smaller subsequently, suggesting that principals are not using the four-year period to identify and remove their lowest performers. </w:t>
      </w:r>
      <w:r w:rsidRPr="00C108CF">
        <w:rPr>
          <w:u w:val="single"/>
        </w:rPr>
        <w:t xml:space="preserve">Critically, </w:t>
      </w:r>
      <w:r w:rsidRPr="00C108CF">
        <w:rPr>
          <w:highlight w:val="cyan"/>
          <w:u w:val="single"/>
        </w:rPr>
        <w:t>there is no evidence that principals use the four-year decision point to cull the pool of teachers</w:t>
      </w:r>
      <w:r w:rsidRPr="00C108CF">
        <w:rPr>
          <w:u w:val="single"/>
        </w:rPr>
        <w:t>. If they did, we’d expect an uptick in departures between the fourth and fifth years. Instead, we find the opposite: for all four quality groups, the drop-off at this point is smaller than in any of the prior years.</w:t>
      </w:r>
      <w:r>
        <w:t xml:space="preserve"> </w:t>
      </w:r>
      <w:r w:rsidRPr="00C108CF">
        <w:t xml:space="preserve">These data also reveal the significant challenges faced by schools in retaining teachers who have large positive effects on student achievement. Among the top quarter of new teachers in terms of value added, less than 40 percent remained in the same school five years after starting. And only a bare majority (54 percent) were employed anywhere in the state’s public school system. </w:t>
      </w:r>
      <w:r w:rsidRPr="00C108CF">
        <w:rPr>
          <w:u w:val="single"/>
        </w:rPr>
        <w:t xml:space="preserve">Despite being less likely to remain at their first school, </w:t>
      </w:r>
      <w:r w:rsidRPr="00C108CF">
        <w:rPr>
          <w:b/>
          <w:highlight w:val="cyan"/>
          <w:u w:val="single"/>
        </w:rPr>
        <w:t>the worst quarter of teachers stay in the profession at a similar rate</w:t>
      </w:r>
      <w:r w:rsidRPr="00C108CF">
        <w:rPr>
          <w:u w:val="single"/>
        </w:rPr>
        <w:t>, with about half remaining in the state’s public schools.[2] These results come from a single state, but are remarkably consistent with research that Martin West and I carried out using data from Florida</w:t>
      </w:r>
      <w:r w:rsidRPr="006C6A0A">
        <w:rPr>
          <w:sz w:val="8"/>
          <w:szCs w:val="8"/>
        </w:rPr>
        <w:t>. We conducted a similar analysis and found little relationship between teacher effectiveness and retention, either in the same school or in the state’s public schools. Those data covered a period when Florida teachers earned tenure after three years. As in North Carolina, there was no apparent jump in teacher attrition at the tenure decision point in Florida. An important limitation of these data is that they don’t allow us to determine which teachers were let go and which left on their own</w:t>
      </w:r>
      <w:r w:rsidRPr="00C108CF">
        <w:t xml:space="preserve">. </w:t>
      </w:r>
      <w:r w:rsidRPr="00C108CF">
        <w:rPr>
          <w:u w:val="single"/>
        </w:rPr>
        <w:t>But they provide some useful suggestive evidence on the potential of tenure reform to transform public education. First, administrators do not appear to be making significant use of their freedom to make pre-tenure personnel decisions to weed out poorly performing teachers. There are a number of potential explanations for this finding, including a limited supply of effective teachers (it’s rational to keep a mediocre teacher if the likely replacement will be no better), a lack of administrator ability to discern teacher quality (their observations are less predictive of value-added than those of outside observers), or a simple unwillingness to make the unpleasant decision of firing someone</w:t>
      </w:r>
      <w:r w:rsidRPr="00C108CF">
        <w:t>. Brian Jacob’s research from Chicago shows that principals dismissed more non-tenured teachers when a new system made it as easy as clicking a button in a computer system, and that those dismissals were related to measures of teacher performance, including evaluations. However, in the wake of the policy there were still many principals who did not dismiss any teachers, including in the lowest performing schools. Jacob interprets this as evidence that factors such as social norms and the supply of qualified teachers are potentially important</w:t>
      </w:r>
      <w:r w:rsidRPr="00C108CF">
        <w:rPr>
          <w:u w:val="single"/>
        </w:rPr>
        <w:t xml:space="preserve">. Second, </w:t>
      </w:r>
      <w:r w:rsidRPr="008B4CAE">
        <w:rPr>
          <w:highlight w:val="cyan"/>
          <w:u w:val="single"/>
        </w:rPr>
        <w:t>efforts to increase the supply of high-quality teachers will be hampered</w:t>
      </w:r>
      <w:r w:rsidRPr="00C108CF">
        <w:rPr>
          <w:u w:val="single"/>
        </w:rPr>
        <w:t xml:space="preserve"> by the difficulty public schools have at retaining their most capable employees. </w:t>
      </w:r>
      <w:r w:rsidRPr="008B4CAE">
        <w:rPr>
          <w:highlight w:val="cyan"/>
          <w:u w:val="single"/>
        </w:rPr>
        <w:t>Replacing a teacher judged to be ineffective</w:t>
      </w:r>
      <w:r w:rsidRPr="00C108CF">
        <w:rPr>
          <w:u w:val="single"/>
        </w:rPr>
        <w:t xml:space="preserve"> with a replacement of unknown quality </w:t>
      </w:r>
      <w:r w:rsidRPr="008B4CAE">
        <w:rPr>
          <w:highlight w:val="cyan"/>
          <w:u w:val="single"/>
        </w:rPr>
        <w:t>will likely have a smaller positive impact</w:t>
      </w:r>
      <w:r w:rsidRPr="00C108CF">
        <w:rPr>
          <w:u w:val="single"/>
        </w:rPr>
        <w:t xml:space="preserve"> than retaining a teacher who has already demonstrated effectiveness in the classroom</w:t>
      </w:r>
      <w:r w:rsidRPr="00C108CF">
        <w:rPr>
          <w:b/>
          <w:u w:val="single"/>
        </w:rPr>
        <w:t xml:space="preserve">. Given that </w:t>
      </w:r>
      <w:r w:rsidRPr="008B4CAE">
        <w:rPr>
          <w:b/>
          <w:highlight w:val="cyan"/>
          <w:u w:val="single"/>
        </w:rPr>
        <w:t>tenure reform</w:t>
      </w:r>
      <w:r w:rsidRPr="00C108CF">
        <w:rPr>
          <w:b/>
          <w:u w:val="single"/>
        </w:rPr>
        <w:t xml:space="preserve"> potentially impacts the first channel but not the second, it </w:t>
      </w:r>
      <w:r w:rsidRPr="008B4CAE">
        <w:rPr>
          <w:b/>
          <w:highlight w:val="cyan"/>
          <w:u w:val="single"/>
        </w:rPr>
        <w:t>likely has less potential to be transformative than many advocates hope</w:t>
      </w:r>
      <w:r w:rsidRPr="00C108CF">
        <w:t xml:space="preserve">. Does this mean that efforts to reform tenure laws are a waste of time? Not necessarily. </w:t>
      </w:r>
      <w:r w:rsidRPr="00C108CF">
        <w:rPr>
          <w:u w:val="single"/>
        </w:rPr>
        <w:t xml:space="preserve">To the extent that tenure laws make it too difficult and expensive to fire the most incompetent teachers, there is no doubt they should be relaxed. The principal argument against reforming tenure laws is that they protect good teachers from unfair dismissal. </w:t>
      </w:r>
      <w:r w:rsidRPr="008B4CAE">
        <w:rPr>
          <w:highlight w:val="cyan"/>
          <w:u w:val="single"/>
        </w:rPr>
        <w:t xml:space="preserve">To the extent </w:t>
      </w:r>
      <w:r w:rsidRPr="008B4CAE">
        <w:rPr>
          <w:highlight w:val="cyan"/>
          <w:u w:val="single"/>
        </w:rPr>
        <w:lastRenderedPageBreak/>
        <w:t>that good teachers value these protections, taking them away would make it harder to recruit and retain good teachers</w:t>
      </w:r>
      <w:r w:rsidRPr="00C108CF">
        <w:rPr>
          <w:u w:val="single"/>
        </w:rPr>
        <w:t xml:space="preserve"> (much like a decrease in pay would). Assuming policymakers are not willing to trade tenure for an increase in pay for all teachers, the </w:t>
      </w:r>
      <w:r w:rsidRPr="008B4CAE">
        <w:rPr>
          <w:highlight w:val="cyan"/>
          <w:u w:val="single"/>
        </w:rPr>
        <w:t>optimal tenure policy would provide due process protections but only to the extent that they are valued by good teachers</w:t>
      </w:r>
      <w:r w:rsidRPr="00C108CF">
        <w:rPr>
          <w:u w:val="single"/>
        </w:rPr>
        <w:t>. Good teachers might feel they need protection from capricious actions by administrators, but have no use for, and thus would not value, a process so onerous that it could only serve to protect the worst of the worst</w:t>
      </w:r>
      <w:r w:rsidRPr="00C108CF">
        <w:t xml:space="preserve">. Tenure reform should balance the benefits of using this protection to attract and retain good teachers with the costs it imposes by making it more difficult to eliminate bad teachers. Advocates of efforts to relax firing protections are likely to be sorely disappointed in the results of such reforms if they are enacted in isolation for at least two reasons. </w:t>
      </w:r>
      <w:r w:rsidRPr="00C108CF">
        <w:rPr>
          <w:u w:val="single"/>
        </w:rPr>
        <w:t xml:space="preserve">First, </w:t>
      </w:r>
      <w:r w:rsidRPr="008B4CAE">
        <w:rPr>
          <w:highlight w:val="cyan"/>
          <w:u w:val="single"/>
        </w:rPr>
        <w:t>sensible reforms to tenure laws will have little impact unless administrators make greater use of their newfound</w:t>
      </w:r>
      <w:r w:rsidRPr="00C108CF">
        <w:rPr>
          <w:u w:val="single"/>
        </w:rPr>
        <w:t xml:space="preserve"> (and existing) </w:t>
      </w:r>
      <w:r w:rsidRPr="008B4CAE">
        <w:rPr>
          <w:highlight w:val="cyan"/>
          <w:u w:val="single"/>
        </w:rPr>
        <w:t>flexibility</w:t>
      </w:r>
      <w:r w:rsidRPr="00C108CF">
        <w:t xml:space="preserve">, or other mechanisms are put in place to tie personnel decisions to teacher performance. New teacher evaluation systems are the latest effort to measure and improve the quality of the teaching workforce, but these new systems have already raised concerns that they will be subject to the same rating inflation by administrators that plagued previous systems. </w:t>
      </w:r>
      <w:r w:rsidRPr="00C108CF">
        <w:rPr>
          <w:u w:val="single"/>
        </w:rPr>
        <w:t xml:space="preserve">Principals need to face clear incentives both to rate teachers as accurately as possible and to act on those ratings. Second, </w:t>
      </w:r>
      <w:r w:rsidRPr="008B4CAE">
        <w:rPr>
          <w:highlight w:val="cyan"/>
          <w:u w:val="single"/>
        </w:rPr>
        <w:t>policies surrounding teacher dismissal may be the less important side of the teacher quality coin. The failure of the public education system to retain its best employees represents a wasted opportunity to improve student outcomes</w:t>
      </w:r>
      <w:r w:rsidRPr="00C108CF">
        <w:rPr>
          <w:u w:val="single"/>
        </w:rPr>
        <w:t xml:space="preserve">. Efforts around teacher retention need to focus on this critical group of employees, who may leave in part because they have stronger earnings opportunities outside education than their less-effective colleagues. </w:t>
      </w:r>
      <w:r w:rsidRPr="008B4CAE">
        <w:rPr>
          <w:highlight w:val="cyan"/>
          <w:u w:val="single"/>
        </w:rPr>
        <w:t xml:space="preserve">Personnel policies that treat different teachers differently should be a focus of efforts to increase access to high-quality instruction for all students. </w:t>
      </w:r>
      <w:r w:rsidRPr="008B4CAE">
        <w:rPr>
          <w:b/>
          <w:highlight w:val="cyan"/>
          <w:u w:val="single"/>
        </w:rPr>
        <w:t>If schools did a better job at keeping their best teachers, they would be in a stronger position to let go of their worst.</w:t>
      </w:r>
    </w:p>
    <w:p w:rsidR="00891BE8" w:rsidRDefault="00891BE8" w:rsidP="00891BE8">
      <w:pPr>
        <w:pStyle w:val="Heading3"/>
      </w:pPr>
      <w:r>
        <w:lastRenderedPageBreak/>
        <w:t>Reform Fails – Can’t Retain Good Teachers</w:t>
      </w:r>
    </w:p>
    <w:p w:rsidR="00891BE8" w:rsidRDefault="00891BE8" w:rsidP="00891BE8">
      <w:pPr>
        <w:pStyle w:val="Heading4"/>
      </w:pPr>
      <w:r>
        <w:t>Teacher turnover is high – good teachers are moving to better-preforming districts</w:t>
      </w:r>
    </w:p>
    <w:p w:rsidR="00891BE8" w:rsidRPr="000A7169" w:rsidRDefault="00891BE8" w:rsidP="00891BE8">
      <w:pPr>
        <w:rPr>
          <w:rStyle w:val="Style13ptBold"/>
          <w:b w:val="0"/>
          <w:bCs w:val="0"/>
        </w:rPr>
      </w:pPr>
      <w:r>
        <w:rPr>
          <w:rStyle w:val="Style13ptBold"/>
        </w:rPr>
        <w:t>Feng</w:t>
      </w:r>
      <w:r w:rsidRPr="000A7169">
        <w:rPr>
          <w:rStyle w:val="Style13ptBold"/>
          <w:b w:val="0"/>
        </w:rPr>
        <w:t>, Li.</w:t>
      </w:r>
      <w:r>
        <w:rPr>
          <w:rStyle w:val="Style13ptBold"/>
          <w:b w:val="0"/>
        </w:rPr>
        <w:t xml:space="preserve"> Visiting Fellow in the Brown Center on Education Policy. </w:t>
      </w:r>
      <w:r w:rsidRPr="000A7169">
        <w:rPr>
          <w:rStyle w:val="Style13ptBold"/>
        </w:rPr>
        <w:t>June 1</w:t>
      </w:r>
      <w:r>
        <w:rPr>
          <w:rStyle w:val="Style13ptBold"/>
          <w:b w:val="0"/>
        </w:rPr>
        <w:t>, 2017. “</w:t>
      </w:r>
      <w:r w:rsidRPr="000A7169">
        <w:rPr>
          <w:bCs/>
          <w:sz w:val="26"/>
        </w:rPr>
        <w:t>Stemming the tide: Are public school districts keeping the best and brightest teachers?</w:t>
      </w:r>
      <w:r>
        <w:rPr>
          <w:bCs/>
          <w:sz w:val="26"/>
        </w:rPr>
        <w:t xml:space="preserve">” </w:t>
      </w:r>
      <w:r w:rsidRPr="000A7169">
        <w:rPr>
          <w:bCs/>
          <w:sz w:val="26"/>
        </w:rPr>
        <w:t>https://www.brookings.edu/blog/brown-center-chalkboard/2017/06/01/stemming-the-tide-are-public-school-districts-keeping-the-best-and-brightest-teachers/</w:t>
      </w:r>
    </w:p>
    <w:p w:rsidR="00891BE8" w:rsidRPr="00BD2441" w:rsidRDefault="00891BE8" w:rsidP="00891BE8">
      <w:pPr>
        <w:rPr>
          <w:b/>
          <w:iCs/>
          <w:u w:val="single"/>
        </w:rPr>
      </w:pPr>
      <w:r w:rsidRPr="000A7169">
        <w:rPr>
          <w:sz w:val="16"/>
        </w:rPr>
        <w:t xml:space="preserve">The exit and churn of public school teachers have always been of concern to policymakers. Ideally, we want to keep the best and the brightest in the schools where they are needed the most and, at the very least, we want to keep them in the teaching profession more generally. According to the National Center for Education Statistics, there were </w:t>
      </w:r>
      <w:r w:rsidRPr="00CC4D59">
        <w:rPr>
          <w:rStyle w:val="Emphasis"/>
        </w:rPr>
        <w:t xml:space="preserve">3.6 million full-time-equivalent public school teachers in the United States in 2015; 8 percent of those exited public school teaching during the following year, and another 8 percent moved to a new school. Combined, nearly one in six public teaching positions will be vacated </w:t>
      </w:r>
      <w:r w:rsidRPr="000A7169">
        <w:rPr>
          <w:sz w:val="16"/>
        </w:rPr>
        <w:t xml:space="preserve">and will likely need a replacement before the next school year. </w:t>
      </w:r>
      <w:r w:rsidRPr="00CC4D59">
        <w:rPr>
          <w:rStyle w:val="Emphasis"/>
        </w:rPr>
        <w:t>With this level of turnover in the teaching profession, the dynamics of who leaves and who stays put can have important consequences. In other words, are schools keeping the best and the brightest in classroom?</w:t>
      </w:r>
      <w:r w:rsidRPr="000A7169">
        <w:rPr>
          <w:sz w:val="16"/>
        </w:rPr>
        <w:t xml:space="preserve"> The answer matters a great deal for both education leaders and students. A popular narrative asserts high quality teachers have been leaving the profession in droves over the last decade or so of testing and accountability-focused reform. Yet, this myth has been challenged in recent years by empirical research on teacher retention in various states. Using panel data from Florida, Tim Sass and I examine this issue in a forthcoming article. Similar to prior research in North Carolina, Washington, Texas, and New York City, we find that good teachers, on average, are actually more likely to stay within the teaching profession. Yet we also found that teacher mobility varies along the spectrum of teacher quality (as measured by value-added measures, or VAM estimates). To be precise, </w:t>
      </w:r>
      <w:r w:rsidRPr="000A7169">
        <w:rPr>
          <w:rStyle w:val="Emphasis"/>
        </w:rPr>
        <w:t xml:space="preserve">the middle 50 percent of teachers are staying put, but the top 25 percent and the bottom 25 percent of teachers are more likely to leave public school teaching </w:t>
      </w:r>
      <w:r w:rsidRPr="000A7169">
        <w:rPr>
          <w:sz w:val="16"/>
        </w:rPr>
        <w:t xml:space="preserve">(though top-performers are not as likely to leave as those performing near the bottom). </w:t>
      </w:r>
      <w:r w:rsidRPr="000A7169">
        <w:rPr>
          <w:rStyle w:val="Emphasis"/>
        </w:rPr>
        <w:t>Some may look at these results with optimism, inferring the departure of less-than-average teachers only benefits our students. If we assume that the replacement teacher is indeed higher quality, this argument would hold water. But the likelihood of hiring a brand new teacher who will outperform those who are leaving from day one is somewhat slim. At the other extreme, we discovered that some of the best and the brightest teachers are also leaving Florida public school teaching.</w:t>
      </w:r>
      <w:r w:rsidRPr="000A7169">
        <w:rPr>
          <w:sz w:val="16"/>
        </w:rPr>
        <w:t xml:space="preserve"> Policymakers need to pay close attention to these teachers in particular. Why do these teachers leave? Was it attributable to too much paperwork or a heavy workload? Was it due to poor school leadership? Was it due to a bad work environment? Another important implication of uneven teacher turnover is that it will affect the distribution of teachers across different types of schools. If teachers move randomly across schools, teacher turnover will then reshuffle teachers across different schools—a somewhat benign change. Unfortunately, this is far from the truth; </w:t>
      </w:r>
      <w:r w:rsidRPr="000A7169">
        <w:rPr>
          <w:rStyle w:val="Emphasis"/>
        </w:rPr>
        <w:t>we found that strong teachers tend to move to schools with high-performing students, better accountability ratings, fewer African-American students, and fewer students eligible for free or reduced-price meals. We found that close to one-third of top-quartile math teachers, when they stay in the profession, transfer to schools with other top-quartile teachers. Moreover, 39 percent of bottom-quartile teachers in reading and 43 percent bottom-quartile teachers in math will stay in schools with bottom-performing teachers</w:t>
      </w:r>
      <w:r w:rsidRPr="000A7169">
        <w:rPr>
          <w:sz w:val="16"/>
        </w:rPr>
        <w:t xml:space="preserve">. However, moving to more affluent schools is only part of the story. We also hypothesize that peer teacher quality may have an impact on teacher turnover. One possible theory comes from a well-known example of grocery checkout clerks: If a super-fast checkout clerk started working in a grocery store, we will observe that other clerks will also need to conform to this new norm of fast speed. These changes may add job stress and lead to employee turnover. On the other hand, if we believe that more productive teachers (as measured by VAM estimates) will create informal learning opportunities in the hallway and beside the water </w:t>
      </w:r>
      <w:r w:rsidRPr="000A7169">
        <w:rPr>
          <w:sz w:val="16"/>
        </w:rPr>
        <w:lastRenderedPageBreak/>
        <w:t xml:space="preserve">cooler, we might expect such collegiality may reduce job stress and lower turnover. We explored this in the Florida data and found some suggestive results: The top 25 percent of teachers have a lower likelihood of leaving public school teaching if peer teacher quality is also in the top quartile. This is only true in reading, but not in mathematics. We also find some evidence of assortative matching among teachers. If an English teacher has more peer teachers with more experience, advanced degrees, and professional certification, this English teacher is less likely to move to another school across town. This at least partially implies that teachers do value these attributes of their colleagues. While we can’t answer whether these attributes also make their work environment more collegial or whether teachers then have more opportunity to learn from their colleagues, these are important questions for researchers and policymakers to ask. It is not difficult to surmise why the best teachers are leaving teaching. </w:t>
      </w:r>
      <w:proofErr w:type="spellStart"/>
      <w:r w:rsidRPr="000A7169">
        <w:rPr>
          <w:sz w:val="16"/>
        </w:rPr>
        <w:t>Chingos</w:t>
      </w:r>
      <w:proofErr w:type="spellEnd"/>
      <w:r w:rsidRPr="000A7169">
        <w:rPr>
          <w:sz w:val="16"/>
        </w:rPr>
        <w:t xml:space="preserve"> and West find that high-quality K-12 Florida public school teachers leaving the profession tend to move predominantly within the education industry, to education administration or other supportive functions. In a national study, I also found that teachers with transferable skills that can be used in the publishing industry, education administration, or computer science could potentially earn more in annual salaries, ranging from a few thousand dollars to $20,000 on average. Another reason that top-quality teachers are leaving may well be the lack of incentives within teaching for these excellent teachers. Policymakers may need to take into account that the opportunity cost of remaining in teaching is quite high for talented teachers. It may be time for us to think about individualized teacher compensation packages that will take into account some aspects of teachers’ productivity in an effort to motivate the best teachers to remain in the teaching profession. </w:t>
      </w:r>
    </w:p>
    <w:p w:rsidR="00891BE8" w:rsidRPr="0008281E" w:rsidRDefault="00891BE8" w:rsidP="00891BE8">
      <w:pPr>
        <w:pStyle w:val="Heading3"/>
      </w:pPr>
      <w:r>
        <w:lastRenderedPageBreak/>
        <w:t>Reform Fails – No One Solution</w:t>
      </w:r>
    </w:p>
    <w:p w:rsidR="00891BE8" w:rsidRPr="0008281E" w:rsidRDefault="00891BE8" w:rsidP="00891BE8">
      <w:pPr>
        <w:pStyle w:val="Heading4"/>
      </w:pPr>
      <w:r w:rsidRPr="0008281E">
        <w:t xml:space="preserve">Abolishing tenure wouldn’t resolve negative effects </w:t>
      </w:r>
    </w:p>
    <w:p w:rsidR="00891BE8" w:rsidRPr="0008281E" w:rsidRDefault="00891BE8" w:rsidP="00891BE8">
      <w:pPr>
        <w:rPr>
          <w:rStyle w:val="Style13ptBold"/>
        </w:rPr>
      </w:pPr>
      <w:proofErr w:type="spellStart"/>
      <w:r w:rsidRPr="0008281E">
        <w:rPr>
          <w:rStyle w:val="Style13ptBold"/>
        </w:rPr>
        <w:t>Petrilli</w:t>
      </w:r>
      <w:proofErr w:type="spellEnd"/>
      <w:r w:rsidRPr="0008281E">
        <w:rPr>
          <w:rStyle w:val="Style13ptBold"/>
        </w:rPr>
        <w:t>, 2014</w:t>
      </w:r>
    </w:p>
    <w:p w:rsidR="00891BE8" w:rsidRPr="0008281E" w:rsidRDefault="00891BE8" w:rsidP="00891BE8">
      <w:r w:rsidRPr="0008281E">
        <w:t xml:space="preserve">Michael J. </w:t>
      </w:r>
      <w:proofErr w:type="spellStart"/>
      <w:r w:rsidRPr="0008281E">
        <w:t>Petrilli</w:t>
      </w:r>
      <w:proofErr w:type="spellEnd"/>
      <w:r w:rsidRPr="0008281E">
        <w:t xml:space="preserve">, 2014, is executive vice president of the Thomas B. Fordham Institute. Dec. 10, 2014. Even After Tenure, Teachers Need New Deal, Manager Need New Will. </w:t>
      </w:r>
      <w:hyperlink r:id="rId127" w:history="1">
        <w:r w:rsidRPr="0008281E">
          <w:rPr>
            <w:rStyle w:val="Hyperlink"/>
          </w:rPr>
          <w:t>https://www.nytimes.com/roomfordebate/2014/06/11/does-tenure-protect-bad-teachers-or-good-schools/evern-after-tenure-teachers-need-new-deal-manager-need-new-will</w:t>
        </w:r>
      </w:hyperlink>
    </w:p>
    <w:p w:rsidR="00891BE8" w:rsidRDefault="00891BE8" w:rsidP="00891BE8">
      <w:pPr>
        <w:rPr>
          <w:u w:val="single"/>
        </w:rPr>
      </w:pPr>
      <w:r w:rsidRPr="007F584B">
        <w:rPr>
          <w:sz w:val="16"/>
        </w:rPr>
        <w:t xml:space="preserve">First, the argument for eliminating tenure: As Judge Rolf M. </w:t>
      </w:r>
      <w:proofErr w:type="spellStart"/>
      <w:r w:rsidRPr="007F584B">
        <w:rPr>
          <w:sz w:val="16"/>
        </w:rPr>
        <w:t>Treu</w:t>
      </w:r>
      <w:proofErr w:type="spellEnd"/>
      <w:r w:rsidRPr="007F584B">
        <w:rPr>
          <w:sz w:val="16"/>
        </w:rPr>
        <w:t xml:space="preserve"> of Los Angeles Superior Court ruled on Tuesday, </w:t>
      </w:r>
      <w:r w:rsidRPr="001C3B46">
        <w:rPr>
          <w:highlight w:val="cyan"/>
          <w:u w:val="single"/>
        </w:rPr>
        <w:t>any benefit that tenure provides to teachers is far outweighed by its costs to children and society</w:t>
      </w:r>
      <w:r w:rsidRPr="007F584B">
        <w:rPr>
          <w:sz w:val="16"/>
        </w:rPr>
        <w:t xml:space="preserve"> by keeping grossly ineffective instructors in the classroom. </w:t>
      </w:r>
      <w:r w:rsidRPr="001C3B46">
        <w:rPr>
          <w:u w:val="single"/>
        </w:rPr>
        <w:t xml:space="preserve">Defenders often say that tenure is all that limits principals and school boards from terminating teachers for innumerable bogus motives. Yet </w:t>
      </w:r>
      <w:r w:rsidRPr="001C3B46">
        <w:rPr>
          <w:highlight w:val="cyan"/>
          <w:u w:val="single"/>
        </w:rPr>
        <w:t>in the decades since legislatures put tenure laws on the books, legal protections for all employees have grown dramatically</w:t>
      </w:r>
      <w:r w:rsidRPr="001C3B46">
        <w:rPr>
          <w:u w:val="single"/>
        </w:rPr>
        <w:t>, particularly in the public sector.</w:t>
      </w:r>
      <w:r w:rsidRPr="007F584B">
        <w:rPr>
          <w:sz w:val="16"/>
        </w:rPr>
        <w:t xml:space="preserve"> Dismissal under tenure requires a far more onerous due process procedure. But even without it, anyone who believes that he or she has been discriminated against or fired for “arbitrary and capricious” reasons can sue, and will often win. That goes for teachers, too. In fact, </w:t>
      </w:r>
      <w:r w:rsidRPr="005667F1">
        <w:rPr>
          <w:u w:val="single"/>
        </w:rPr>
        <w:t xml:space="preserve">these </w:t>
      </w:r>
      <w:r w:rsidRPr="005667F1">
        <w:rPr>
          <w:highlight w:val="cyan"/>
          <w:u w:val="single"/>
        </w:rPr>
        <w:t>pensions are an important</w:t>
      </w:r>
      <w:r w:rsidRPr="005667F1">
        <w:rPr>
          <w:u w:val="single"/>
        </w:rPr>
        <w:t xml:space="preserve"> hidden factor in the tenure debate. </w:t>
      </w:r>
      <w:r w:rsidRPr="005667F1">
        <w:rPr>
          <w:highlight w:val="cyan"/>
          <w:u w:val="single"/>
        </w:rPr>
        <w:t>It’s one thing for a teacher to lose her job; it’s quite another thing for her to lose hundreds of thousands of dollars of pension wealth. Because of the way pension systems are designed, that</w:t>
      </w:r>
      <w:r w:rsidRPr="005667F1">
        <w:rPr>
          <w:u w:val="single"/>
        </w:rPr>
        <w:t xml:space="preserve">’s exactly what </w:t>
      </w:r>
      <w:r w:rsidRPr="005667F1">
        <w:rPr>
          <w:highlight w:val="cyan"/>
          <w:u w:val="single"/>
        </w:rPr>
        <w:t>can happen</w:t>
      </w:r>
      <w:r w:rsidRPr="005667F1">
        <w:rPr>
          <w:u w:val="single"/>
        </w:rPr>
        <w:t xml:space="preserve"> to a burned-out veteran who is just a few years from retirement. Thus their passion for the protection that tenure provides.</w:t>
      </w:r>
      <w:r>
        <w:rPr>
          <w:u w:val="single"/>
        </w:rPr>
        <w:t xml:space="preserve"> </w:t>
      </w:r>
      <w:r w:rsidRPr="005667F1">
        <w:rPr>
          <w:highlight w:val="cyan"/>
          <w:u w:val="single"/>
        </w:rPr>
        <w:t>Policymakers may find that the only politically practical way to eliminate tenure is to phase it out over time, grandfathering in long-time veterans and starting with a “new deal” for new teachers.</w:t>
      </w:r>
      <w:r w:rsidRPr="005667F1">
        <w:rPr>
          <w:u w:val="single"/>
        </w:rPr>
        <w:t xml:space="preserve"> </w:t>
      </w:r>
      <w:r w:rsidRPr="005667F1">
        <w:rPr>
          <w:highlight w:val="cyan"/>
          <w:u w:val="single"/>
        </w:rPr>
        <w:t>That</w:t>
      </w:r>
      <w:r w:rsidRPr="005667F1">
        <w:rPr>
          <w:u w:val="single"/>
        </w:rPr>
        <w:t xml:space="preserve"> deal wouldn’t include tenure but </w:t>
      </w:r>
      <w:r w:rsidRPr="005667F1">
        <w:rPr>
          <w:highlight w:val="cyan"/>
          <w:u w:val="single"/>
        </w:rPr>
        <w:t>could feature higher starting salaries, faster salary growth, opportunities for career advancement, rewards for exceptional effectiveness and portable pensions</w:t>
      </w:r>
      <w:r w:rsidRPr="005667F1">
        <w:rPr>
          <w:u w:val="single"/>
        </w:rPr>
        <w:t>.</w:t>
      </w:r>
      <w:r>
        <w:rPr>
          <w:u w:val="single"/>
        </w:rPr>
        <w:t xml:space="preserve"> </w:t>
      </w:r>
      <w:r w:rsidRPr="005667F1">
        <w:rPr>
          <w:u w:val="single"/>
        </w:rPr>
        <w:t xml:space="preserve">So yes, </w:t>
      </w:r>
      <w:r w:rsidRPr="005667F1">
        <w:rPr>
          <w:highlight w:val="cyan"/>
          <w:u w:val="single"/>
        </w:rPr>
        <w:t>abolish tenure. But don’t expect championship performance from our schools as a result of that one fix alone.</w:t>
      </w:r>
    </w:p>
    <w:p w:rsidR="00116E18" w:rsidRDefault="00116E18" w:rsidP="0008281E">
      <w:pPr>
        <w:pStyle w:val="Heading3"/>
      </w:pPr>
      <w:proofErr w:type="spellStart"/>
      <w:r>
        <w:lastRenderedPageBreak/>
        <w:t>Squo</w:t>
      </w:r>
      <w:proofErr w:type="spellEnd"/>
      <w:r>
        <w:t xml:space="preserve"> Solves – Unions </w:t>
      </w:r>
    </w:p>
    <w:p w:rsidR="00116E18" w:rsidRPr="00116E18" w:rsidRDefault="00116E18" w:rsidP="00116E18">
      <w:pPr>
        <w:keepNext/>
        <w:keepLines/>
        <w:spacing w:before="40"/>
        <w:outlineLvl w:val="3"/>
        <w:rPr>
          <w:rFonts w:eastAsia="MS Gothic" w:cs="Times New Roman"/>
          <w:b/>
          <w:iCs/>
          <w:sz w:val="26"/>
        </w:rPr>
      </w:pPr>
      <w:r w:rsidRPr="00116E18">
        <w:rPr>
          <w:rFonts w:eastAsia="MS Gothic" w:cs="Times New Roman"/>
          <w:b/>
          <w:iCs/>
          <w:sz w:val="26"/>
        </w:rPr>
        <w:t>Teachers’ Unions Solve – highly unionized districts fire more bad teachers</w:t>
      </w:r>
    </w:p>
    <w:p w:rsidR="00116E18" w:rsidRPr="00116E18" w:rsidRDefault="00116E18" w:rsidP="00116E18">
      <w:pPr>
        <w:rPr>
          <w:rStyle w:val="Style13ptBold"/>
        </w:rPr>
      </w:pPr>
      <w:r w:rsidRPr="00116E18">
        <w:rPr>
          <w:rStyle w:val="Style13ptBold"/>
        </w:rPr>
        <w:t>Strauss 16</w:t>
      </w:r>
    </w:p>
    <w:p w:rsidR="00116E18" w:rsidRPr="00116E18" w:rsidRDefault="00116E18" w:rsidP="00116E18">
      <w:r w:rsidRPr="00116E18">
        <w:t xml:space="preserve">Strauss, Valerie. Strauss is a reporter for the Washington Post that covers education topics. July 21, 2016. “Think teachers can’t be fired because of unions? Surprising results from new study.” </w:t>
      </w:r>
      <w:hyperlink r:id="rId128" w:history="1">
        <w:r w:rsidRPr="00116E18">
          <w:rPr>
            <w:rStyle w:val="Hyperlink"/>
          </w:rPr>
          <w:t>https://www.washingtonpost.com/news/answer-sheet/wp/2016/07/21/think-teachers-cant-be-fired-because-of-unions-surprising-results-from-new-study/?utm_term=.9cc7b8941a40</w:t>
        </w:r>
      </w:hyperlink>
    </w:p>
    <w:p w:rsidR="00116E18" w:rsidRPr="00116E18" w:rsidRDefault="00116E18" w:rsidP="00116E18">
      <w:pPr>
        <w:rPr>
          <w:rFonts w:eastAsia="Cambria" w:cs="Times New Roman"/>
          <w:sz w:val="16"/>
        </w:rPr>
      </w:pPr>
      <w:r w:rsidRPr="00116E18">
        <w:rPr>
          <w:rFonts w:eastAsia="Cambria" w:cs="Times New Roman"/>
          <w:b/>
          <w:iCs/>
          <w:u w:val="single"/>
        </w:rPr>
        <w:t xml:space="preserve">How many times have you heard it said it is impossible to fire a teacher with tenure? </w:t>
      </w:r>
      <w:r w:rsidRPr="00116E18">
        <w:rPr>
          <w:rFonts w:eastAsia="Cambria" w:cs="Times New Roman"/>
          <w:sz w:val="16"/>
        </w:rPr>
        <w:t xml:space="preserve">Not only do politicians and policymakers say it, but, it turns out, so do people like Whoopi Goldberg. </w:t>
      </w:r>
      <w:hyperlink r:id="rId129" w:history="1">
        <w:r w:rsidRPr="00116E18">
          <w:rPr>
            <w:rFonts w:eastAsia="Cambria" w:cs="Times New Roman"/>
            <w:sz w:val="16"/>
          </w:rPr>
          <w:t>On her TV talk show “The View” in 2014</w:t>
        </w:r>
      </w:hyperlink>
      <w:r w:rsidRPr="00116E18">
        <w:rPr>
          <w:rFonts w:eastAsia="Cambria" w:cs="Times New Roman"/>
          <w:sz w:val="16"/>
        </w:rPr>
        <w:t>, she said: “Parents are not going to stand for it anymore,” she said. “And you teachers, in your union, you need to say, ‘These bad teachers are making us look bad.’” Those who think tenured teachers can’t be fired may be interested in new research by Eunice Han, who will join the economics faculty at the University of Utah in the fall. She has a PhD in economics from Harvard University and she is a senior research associate at LWP, Harvard Law School”? Han found that “</w:t>
      </w:r>
      <w:r w:rsidRPr="00116E18">
        <w:rPr>
          <w:rFonts w:eastAsia="Cambria" w:cs="Times New Roman"/>
          <w:b/>
          <w:iCs/>
          <w:u w:val="single"/>
        </w:rPr>
        <w:t>highly unionized districts actually fire more bad teachers.</w:t>
      </w:r>
      <w:r w:rsidRPr="00116E18">
        <w:rPr>
          <w:rFonts w:eastAsia="Cambria" w:cs="Times New Roman"/>
          <w:sz w:val="16"/>
        </w:rPr>
        <w:t xml:space="preserve">” That’s what she told Jennifer Berkshire, author of </w:t>
      </w:r>
      <w:hyperlink r:id="rId130" w:history="1">
        <w:r w:rsidRPr="00116E18">
          <w:rPr>
            <w:rFonts w:eastAsia="Cambria" w:cs="Times New Roman"/>
            <w:sz w:val="16"/>
          </w:rPr>
          <w:t xml:space="preserve">the </w:t>
        </w:r>
        <w:proofErr w:type="spellStart"/>
        <w:r w:rsidRPr="00116E18">
          <w:rPr>
            <w:rFonts w:eastAsia="Cambria" w:cs="Times New Roman"/>
            <w:sz w:val="16"/>
          </w:rPr>
          <w:t>Edushyster</w:t>
        </w:r>
        <w:proofErr w:type="spellEnd"/>
        <w:r w:rsidRPr="00116E18">
          <w:rPr>
            <w:rFonts w:eastAsia="Cambria" w:cs="Times New Roman"/>
            <w:sz w:val="16"/>
          </w:rPr>
          <w:t xml:space="preserve"> website,</w:t>
        </w:r>
      </w:hyperlink>
      <w:r w:rsidRPr="00116E18">
        <w:rPr>
          <w:rFonts w:eastAsia="Cambria" w:cs="Times New Roman"/>
          <w:sz w:val="16"/>
        </w:rPr>
        <w:t xml:space="preserve"> where this originally appeared. Berkshire, who gave me permission to publish this, is a </w:t>
      </w:r>
      <w:hyperlink r:id="rId131" w:anchor=".U72_FahLjSA" w:history="1">
        <w:r w:rsidRPr="00116E18">
          <w:rPr>
            <w:rFonts w:eastAsia="Cambria" w:cs="Times New Roman"/>
            <w:sz w:val="16"/>
          </w:rPr>
          <w:t>freelance journalist</w:t>
        </w:r>
      </w:hyperlink>
      <w:r w:rsidRPr="00116E18">
        <w:rPr>
          <w:rFonts w:eastAsia="Cambria" w:cs="Times New Roman"/>
          <w:sz w:val="16"/>
        </w:rPr>
        <w:t xml:space="preserve"> and public education advocate who worked for six years editing a newspaper for the American Federation of Teachers in Massachusetts. Certainly there are teachers working today in America’s public schools who shouldn’t be, but the new research sheds new light on unions and tenure. Here’s the interview: </w:t>
      </w:r>
      <w:proofErr w:type="spellStart"/>
      <w:r w:rsidRPr="00116E18">
        <w:rPr>
          <w:rFonts w:eastAsia="Cambria" w:cs="Times New Roman"/>
          <w:b/>
          <w:bCs/>
          <w:sz w:val="16"/>
        </w:rPr>
        <w:t>EduShyster</w:t>
      </w:r>
      <w:proofErr w:type="spellEnd"/>
      <w:r w:rsidRPr="00116E18">
        <w:rPr>
          <w:rFonts w:eastAsia="Cambria" w:cs="Times New Roman"/>
          <w:sz w:val="16"/>
        </w:rPr>
        <w:t xml:space="preserve">: </w:t>
      </w:r>
      <w:r w:rsidRPr="00116E18">
        <w:rPr>
          <w:rFonts w:eastAsia="Cambria" w:cs="Times New Roman"/>
          <w:b/>
          <w:iCs/>
          <w:u w:val="single"/>
        </w:rPr>
        <w:t xml:space="preserve">It’s a well-known true fact that teachers unions make it much harder to get rid of bad teachers. But </w:t>
      </w:r>
      <w:r w:rsidRPr="00116E18">
        <w:rPr>
          <w:rFonts w:eastAsia="Cambria" w:cs="Times New Roman"/>
          <w:sz w:val="16"/>
        </w:rPr>
        <w:t>you conducted</w:t>
      </w:r>
      <w:r w:rsidRPr="00116E18">
        <w:rPr>
          <w:rFonts w:eastAsia="Cambria" w:cs="Times New Roman"/>
          <w:b/>
          <w:iCs/>
          <w:u w:val="single"/>
        </w:rPr>
        <w:t xml:space="preserve"> a study for the National Bureau of Economic Research that purports to find the opposite.</w:t>
      </w:r>
      <w:r w:rsidRPr="00116E18">
        <w:rPr>
          <w:rFonts w:eastAsia="Cambria" w:cs="Times New Roman"/>
          <w:sz w:val="16"/>
        </w:rPr>
        <w:t xml:space="preserve"> In fact, you titled your study “</w:t>
      </w:r>
      <w:hyperlink r:id="rId132" w:history="1">
        <w:r w:rsidRPr="00116E18">
          <w:rPr>
            <w:rFonts w:eastAsia="Cambria" w:cs="Times New Roman"/>
            <w:sz w:val="16"/>
          </w:rPr>
          <w:t>The Myth of Unions’ Overprotection of Bad Teachers</w:t>
        </w:r>
      </w:hyperlink>
      <w:r w:rsidRPr="00116E18">
        <w:rPr>
          <w:rFonts w:eastAsia="Cambria" w:cs="Times New Roman"/>
          <w:sz w:val="16"/>
        </w:rPr>
        <w:t>.” Tell us about what you found.</w:t>
      </w:r>
      <w:r w:rsidRPr="00116E18">
        <w:rPr>
          <w:rFonts w:eastAsia="Cambria" w:cs="Times New Roman"/>
          <w:b/>
          <w:iCs/>
          <w:u w:val="single"/>
        </w:rPr>
        <w:t xml:space="preserve"> </w:t>
      </w:r>
      <w:r w:rsidRPr="00116E18">
        <w:rPr>
          <w:rFonts w:eastAsia="Cambria" w:cs="Times New Roman"/>
          <w:b/>
          <w:bCs/>
          <w:sz w:val="16"/>
        </w:rPr>
        <w:t>Eunice Han:</w:t>
      </w:r>
      <w:r w:rsidRPr="00116E18">
        <w:rPr>
          <w:rFonts w:eastAsia="Cambria" w:cs="Times New Roman"/>
          <w:sz w:val="16"/>
        </w:rPr>
        <w:t xml:space="preserve"> What I found is that the facts are the opposite of what people think: that highly unionized districts actually fire more bad teachers. </w:t>
      </w:r>
      <w:proofErr w:type="spellStart"/>
      <w:r w:rsidRPr="00116E18">
        <w:rPr>
          <w:rFonts w:eastAsia="Cambria" w:cs="Times New Roman"/>
          <w:b/>
          <w:bCs/>
          <w:sz w:val="16"/>
        </w:rPr>
        <w:t>EduShyster</w:t>
      </w:r>
      <w:proofErr w:type="spellEnd"/>
      <w:r w:rsidRPr="00116E18">
        <w:rPr>
          <w:rFonts w:eastAsia="Cambria" w:cs="Times New Roman"/>
          <w:b/>
          <w:bCs/>
          <w:sz w:val="16"/>
        </w:rPr>
        <w:t>:</w:t>
      </w:r>
      <w:r w:rsidRPr="00116E18">
        <w:rPr>
          <w:rFonts w:eastAsia="Cambria" w:cs="Times New Roman"/>
          <w:sz w:val="16"/>
        </w:rPr>
        <w:t xml:space="preserve"> That sound you just heard was of jaws collectively dropping. While we give readers a chance to </w:t>
      </w:r>
      <w:proofErr w:type="spellStart"/>
      <w:r w:rsidRPr="00116E18">
        <w:rPr>
          <w:rFonts w:eastAsia="Cambria" w:cs="Times New Roman"/>
          <w:sz w:val="16"/>
        </w:rPr>
        <w:t>recombobulate</w:t>
      </w:r>
      <w:proofErr w:type="spellEnd"/>
      <w:r w:rsidRPr="00116E18">
        <w:rPr>
          <w:rFonts w:eastAsia="Cambria" w:cs="Times New Roman"/>
          <w:sz w:val="16"/>
        </w:rPr>
        <w:t xml:space="preserve"> themselves (and arm themselves anew with anecdotes), can you walk us through your argument? And feel free to use a formula. </w:t>
      </w:r>
      <w:r w:rsidRPr="00116E18">
        <w:rPr>
          <w:rFonts w:eastAsia="Cambria" w:cs="Times New Roman"/>
          <w:b/>
          <w:bCs/>
          <w:sz w:val="16"/>
        </w:rPr>
        <w:t>Han:</w:t>
      </w:r>
      <w:r w:rsidRPr="00116E18">
        <w:rPr>
          <w:rFonts w:eastAsia="Cambria" w:cs="Times New Roman"/>
          <w:sz w:val="16"/>
        </w:rPr>
        <w:t xml:space="preserve"> It’s pretty simple, really. </w:t>
      </w:r>
      <w:r w:rsidRPr="00116E18">
        <w:rPr>
          <w:rFonts w:eastAsia="Cambria" w:cs="Times New Roman"/>
          <w:b/>
          <w:iCs/>
          <w:u w:val="single"/>
        </w:rPr>
        <w:t>By demanding higher salaries for teachers, unions give school districts a strong incentive to dismiss ineffective teachers before they get tenure. Highly unionized districts dismiss more bad teachers because it costs more to keep them</w:t>
      </w:r>
      <w:r w:rsidRPr="00116E18">
        <w:rPr>
          <w:rFonts w:eastAsia="Cambria" w:cs="Times New Roman"/>
          <w:sz w:val="16"/>
        </w:rPr>
        <w:t xml:space="preserve">. Using three different kinds of survey data from the National Center for Education Statistics, I confirmed that </w:t>
      </w:r>
      <w:r w:rsidRPr="00116E18">
        <w:rPr>
          <w:rFonts w:eastAsia="Cambria" w:cs="Times New Roman"/>
          <w:b/>
          <w:iCs/>
          <w:u w:val="single"/>
        </w:rPr>
        <w:t>unionized districts dismiss more low-quality teachers than those with weak unions or no unions. Unionized districts also retain more high-quality teachers relative to district with weak unionism</w:t>
      </w:r>
      <w:r w:rsidRPr="00116E18">
        <w:rPr>
          <w:rFonts w:eastAsia="Cambria" w:cs="Times New Roman"/>
          <w:sz w:val="16"/>
        </w:rPr>
        <w:t xml:space="preserve">. No matter how and when I measured unionism I found that unions lowered teacher attrition. This is important because </w:t>
      </w:r>
      <w:r w:rsidRPr="00116E18">
        <w:rPr>
          <w:rFonts w:eastAsia="Cambria" w:cs="Times New Roman"/>
          <w:b/>
          <w:iCs/>
          <w:u w:val="single"/>
        </w:rPr>
        <w:t xml:space="preserve">many studies have found that higher-quality teachers have a greater chance of leaving the profession. Since unionized districts dismiss more bad teachers while keeping more good teachers, we </w:t>
      </w:r>
      <w:r w:rsidRPr="00116E18">
        <w:rPr>
          <w:rFonts w:eastAsia="Cambria" w:cs="Times New Roman"/>
          <w:sz w:val="16"/>
        </w:rPr>
        <w:t>should expect to</w:t>
      </w:r>
      <w:r w:rsidRPr="00116E18">
        <w:rPr>
          <w:rFonts w:eastAsia="Cambria" w:cs="Times New Roman"/>
          <w:b/>
          <w:iCs/>
          <w:u w:val="single"/>
        </w:rPr>
        <w:t xml:space="preserve"> observe higher teacher quality in highly unionized districts than less-unionized districts</w:t>
      </w:r>
      <w:r w:rsidRPr="00116E18">
        <w:rPr>
          <w:rFonts w:eastAsia="Cambria" w:cs="Times New Roman"/>
          <w:sz w:val="16"/>
        </w:rPr>
        <w:t xml:space="preserve"> — and this is exactly what I found. </w:t>
      </w:r>
      <w:r w:rsidRPr="00116E18">
        <w:rPr>
          <w:rFonts w:eastAsia="Cambria" w:cs="Times New Roman"/>
          <w:b/>
          <w:iCs/>
          <w:u w:val="single"/>
        </w:rPr>
        <w:t xml:space="preserve">Highly unionized districts have more qualified teachers compared to districts with weak unionism. </w:t>
      </w:r>
      <w:proofErr w:type="spellStart"/>
      <w:r w:rsidRPr="00116E18">
        <w:rPr>
          <w:rFonts w:eastAsia="Cambria" w:cs="Times New Roman"/>
          <w:b/>
          <w:bCs/>
          <w:sz w:val="16"/>
        </w:rPr>
        <w:t>EduShyster</w:t>
      </w:r>
      <w:proofErr w:type="spellEnd"/>
      <w:r w:rsidRPr="00116E18">
        <w:rPr>
          <w:rFonts w:eastAsia="Cambria" w:cs="Times New Roman"/>
          <w:b/>
          <w:bCs/>
          <w:sz w:val="16"/>
        </w:rPr>
        <w:t>:</w:t>
      </w:r>
      <w:r w:rsidRPr="00116E18">
        <w:rPr>
          <w:rFonts w:eastAsia="Cambria" w:cs="Times New Roman"/>
          <w:sz w:val="16"/>
        </w:rPr>
        <w:t xml:space="preserve"> You’re an economist and your study takes a basic tenet of microeconomic </w:t>
      </w:r>
      <w:proofErr w:type="gramStart"/>
      <w:r w:rsidRPr="00116E18">
        <w:rPr>
          <w:rFonts w:eastAsia="Cambria" w:cs="Times New Roman"/>
          <w:sz w:val="16"/>
        </w:rPr>
        <w:t>theory, that</w:t>
      </w:r>
      <w:proofErr w:type="gramEnd"/>
      <w:r w:rsidRPr="00116E18">
        <w:rPr>
          <w:rFonts w:eastAsia="Cambria" w:cs="Times New Roman"/>
          <w:sz w:val="16"/>
        </w:rPr>
        <w:t xml:space="preserve"> as the price of labor rises, less labor will be employed. We hear this argument constantly, except, as you point out, in the case of teachers unions, which have somehow figured out how to have their expensive cake AND not get fired for eating it on the job. </w:t>
      </w:r>
      <w:r w:rsidRPr="00116E18">
        <w:rPr>
          <w:rFonts w:eastAsia="Cambria" w:cs="Times New Roman"/>
          <w:b/>
          <w:bCs/>
          <w:sz w:val="16"/>
        </w:rPr>
        <w:t>Han:</w:t>
      </w:r>
      <w:r w:rsidRPr="00116E18">
        <w:rPr>
          <w:rFonts w:eastAsia="Cambria" w:cs="Times New Roman"/>
          <w:sz w:val="16"/>
        </w:rPr>
        <w:t xml:space="preserve"> We know that unions increase salaries and benefits, but people also argue that unions make it harder for teachers to get fired. Rarely do you see those two things happening at the same time. Based on microeconomic theory, as salaries go up, employment goes down because the employers can’t afford both unless there is some dramatic increase in revenue. This is especially true in districts that are under intense financial pressure. Think about the economic argument that you hear being made against raising minimum wages for fast-food workers, that paying employees more will trigger higher unemployment. But for some reason, when it comes to teachers unions the claim is made that they are getting both: higher salaries AND higher employment. I thought that something was missing so I decided to investigate. This is the first study to rigorously test this assertion. </w:t>
      </w:r>
      <w:proofErr w:type="spellStart"/>
      <w:r w:rsidRPr="00116E18">
        <w:rPr>
          <w:rFonts w:eastAsia="Cambria" w:cs="Times New Roman"/>
          <w:b/>
          <w:bCs/>
          <w:sz w:val="16"/>
        </w:rPr>
        <w:t>EduShyster</w:t>
      </w:r>
      <w:proofErr w:type="spellEnd"/>
      <w:r w:rsidRPr="00116E18">
        <w:rPr>
          <w:rFonts w:eastAsia="Cambria" w:cs="Times New Roman"/>
          <w:b/>
          <w:bCs/>
          <w:sz w:val="16"/>
        </w:rPr>
        <w:t>:</w:t>
      </w:r>
      <w:r w:rsidRPr="00116E18">
        <w:rPr>
          <w:rFonts w:eastAsia="Cambria" w:cs="Times New Roman"/>
          <w:sz w:val="16"/>
        </w:rPr>
        <w:t xml:space="preserve"> In 2011, four states essentially eliminated collective bargaining for teachers, which gave you an unusual opportunity to test your argument in a real-life laboratory. What did you find? </w:t>
      </w:r>
      <w:r w:rsidRPr="00116E18">
        <w:rPr>
          <w:rFonts w:eastAsia="Cambria" w:cs="Times New Roman"/>
          <w:b/>
          <w:bCs/>
          <w:sz w:val="16"/>
        </w:rPr>
        <w:t>Han:</w:t>
      </w:r>
      <w:r w:rsidRPr="00116E18">
        <w:rPr>
          <w:rFonts w:eastAsia="Cambria" w:cs="Times New Roman"/>
          <w:sz w:val="16"/>
        </w:rPr>
        <w:t xml:space="preserve"> </w:t>
      </w:r>
      <w:r w:rsidRPr="00116E18">
        <w:rPr>
          <w:rFonts w:eastAsia="Cambria" w:cs="Times New Roman"/>
          <w:b/>
          <w:iCs/>
          <w:u w:val="single"/>
        </w:rPr>
        <w:t>Indiana, Idaho, Tennessee and Wisconsin all changed their laws</w:t>
      </w:r>
      <w:r w:rsidRPr="00116E18">
        <w:rPr>
          <w:rFonts w:eastAsia="Cambria" w:cs="Times New Roman"/>
          <w:sz w:val="16"/>
        </w:rPr>
        <w:t xml:space="preserve"> in 2010-2011, dramatically </w:t>
      </w:r>
      <w:r w:rsidRPr="00116E18">
        <w:rPr>
          <w:rFonts w:eastAsia="Cambria" w:cs="Times New Roman"/>
          <w:b/>
          <w:iCs/>
          <w:u w:val="single"/>
        </w:rPr>
        <w:t xml:space="preserve">restricting the collective bargaining power of public-school teachers. </w:t>
      </w:r>
      <w:r w:rsidRPr="00116E18">
        <w:rPr>
          <w:rFonts w:eastAsia="Cambria" w:cs="Times New Roman"/>
          <w:sz w:val="16"/>
        </w:rPr>
        <w:t xml:space="preserve">After that, I was able to compare what happened in states where teachers’ bargaining rights were limited to states where there was no change. </w:t>
      </w:r>
      <w:r w:rsidRPr="00116E18">
        <w:rPr>
          <w:rFonts w:eastAsia="Cambria" w:cs="Times New Roman"/>
          <w:b/>
          <w:iCs/>
          <w:u w:val="single"/>
        </w:rPr>
        <w:t>If you believe the argument that teachers unions protect bad teachers, we should have seen teacher quality rise in those states after the laws changed. Instead</w:t>
      </w:r>
      <w:r w:rsidRPr="00116E18">
        <w:rPr>
          <w:rFonts w:eastAsia="Cambria" w:cs="Times New Roman"/>
          <w:sz w:val="16"/>
        </w:rPr>
        <w:t xml:space="preserve"> I found that </w:t>
      </w:r>
      <w:r w:rsidRPr="00116E18">
        <w:rPr>
          <w:rFonts w:eastAsia="Cambria" w:cs="Times New Roman"/>
          <w:b/>
          <w:iCs/>
          <w:u w:val="single"/>
        </w:rPr>
        <w:t>the opposite happened. The new laws restricting bargaining rights in those four states reduced teacher salaries by about 9 percent.</w:t>
      </w:r>
      <w:r w:rsidRPr="00116E18">
        <w:rPr>
          <w:rFonts w:eastAsia="Cambria" w:cs="Times New Roman"/>
          <w:sz w:val="16"/>
        </w:rPr>
        <w:t xml:space="preserve"> That’s a huge number. A 9 percent drop in teachers’ salaries is unheard of. </w:t>
      </w:r>
      <w:r w:rsidRPr="00116E18">
        <w:rPr>
          <w:rFonts w:eastAsia="Cambria" w:cs="Times New Roman"/>
          <w:b/>
          <w:iCs/>
          <w:u w:val="single"/>
        </w:rPr>
        <w:t>Lower salaries mean that districts have less incentive to sort out better teachers, lowering the dismissal rate of underperforming teachers, which is what you saw happen</w:t>
      </w:r>
      <w:r w:rsidRPr="00116E18">
        <w:rPr>
          <w:rFonts w:eastAsia="Cambria" w:cs="Times New Roman"/>
          <w:sz w:val="16"/>
        </w:rPr>
        <w:t xml:space="preserve"> in the those four states</w:t>
      </w:r>
      <w:r w:rsidRPr="00116E18">
        <w:rPr>
          <w:rFonts w:eastAsia="Cambria" w:cs="Times New Roman"/>
          <w:b/>
          <w:iCs/>
          <w:u w:val="single"/>
        </w:rPr>
        <w:t xml:space="preserve">. Lower salaries also encouraged high-quality teachers to leave the teaching sector, which contributed to a decrease of </w:t>
      </w:r>
      <w:r w:rsidRPr="00116E18">
        <w:rPr>
          <w:rFonts w:eastAsia="Cambria" w:cs="Times New Roman"/>
          <w:b/>
          <w:iCs/>
          <w:u w:val="single"/>
        </w:rPr>
        <w:lastRenderedPageBreak/>
        <w:t xml:space="preserve">teacher quality. </w:t>
      </w:r>
      <w:proofErr w:type="spellStart"/>
      <w:r w:rsidRPr="00116E18">
        <w:rPr>
          <w:rFonts w:eastAsia="Cambria" w:cs="Times New Roman"/>
          <w:b/>
          <w:bCs/>
          <w:sz w:val="16"/>
        </w:rPr>
        <w:t>EduShyster</w:t>
      </w:r>
      <w:proofErr w:type="spellEnd"/>
      <w:r w:rsidRPr="00116E18">
        <w:rPr>
          <w:rFonts w:eastAsia="Cambria" w:cs="Times New Roman"/>
          <w:sz w:val="16"/>
        </w:rPr>
        <w:t xml:space="preserve">: You conclude that teachers unions are a net positive for educational quality. (Note that I’m looking over my shoulder even as I type these words!) But I think what a lot of people reading this will want to know is what impact unions have on student achievement. </w:t>
      </w:r>
      <w:r w:rsidRPr="00116E18">
        <w:rPr>
          <w:rFonts w:eastAsia="Cambria" w:cs="Times New Roman"/>
          <w:b/>
          <w:bCs/>
          <w:sz w:val="16"/>
        </w:rPr>
        <w:t>Han:</w:t>
      </w:r>
      <w:r w:rsidRPr="00116E18">
        <w:rPr>
          <w:rFonts w:eastAsia="Cambria" w:cs="Times New Roman"/>
          <w:sz w:val="16"/>
        </w:rPr>
        <w:t xml:space="preserve"> Since there’s currently no data on student performance by school district levels with nationally representative samples, I use high-school dropout rates as a measure of student achievement. My study found that </w:t>
      </w:r>
      <w:r w:rsidRPr="00116E18">
        <w:rPr>
          <w:rFonts w:eastAsia="Cambria" w:cs="Times New Roman"/>
          <w:b/>
          <w:iCs/>
          <w:u w:val="single"/>
        </w:rPr>
        <w:t>unions reduce the dropout rates of districts.</w:t>
      </w:r>
      <w:r w:rsidRPr="00116E18">
        <w:rPr>
          <w:rFonts w:eastAsia="Cambria" w:cs="Times New Roman"/>
          <w:sz w:val="16"/>
        </w:rPr>
        <w:t xml:space="preserve"> This is where my study differs from some earlier ones that found that unionism either had no impact or had a negative effect on the dropout rate. I define unionism more broadly than those earlier studies. It’s not just collective bargaining that matters; it’s the union density of teachers in a district that’s important. Union density measures the strength of the union, because even when teachers can’t engage in collective bargaining they can use their collective “voice” to influence the educational system. What I found was that union density significantly decreased the high-school dropout rate, even in districts without collective bargaining agreements. This is important because, as the research of [Harvard University’s] Raj </w:t>
      </w:r>
      <w:proofErr w:type="spellStart"/>
      <w:r w:rsidRPr="00116E18">
        <w:rPr>
          <w:rFonts w:eastAsia="Cambria" w:cs="Times New Roman"/>
          <w:sz w:val="16"/>
        </w:rPr>
        <w:t>Chetty</w:t>
      </w:r>
      <w:proofErr w:type="spellEnd"/>
      <w:r w:rsidRPr="00116E18">
        <w:rPr>
          <w:rFonts w:eastAsia="Cambria" w:cs="Times New Roman"/>
          <w:sz w:val="16"/>
        </w:rPr>
        <w:t xml:space="preserve"> and others has found, the upward mobility of an area is higher when the dropout rate is lower. So, when </w:t>
      </w:r>
      <w:r w:rsidRPr="00116E18">
        <w:rPr>
          <w:rFonts w:eastAsia="Cambria" w:cs="Times New Roman"/>
          <w:b/>
          <w:iCs/>
          <w:u w:val="single"/>
        </w:rPr>
        <w:t>unions, via high union density, reduce the dropout rate, they improve the educational attainment as well as the welfare of all children in the area.</w:t>
      </w:r>
      <w:r w:rsidRPr="00116E18">
        <w:rPr>
          <w:rFonts w:eastAsia="Cambria" w:cs="Times New Roman"/>
          <w:sz w:val="16"/>
        </w:rPr>
        <w:t xml:space="preserve"> </w:t>
      </w:r>
      <w:proofErr w:type="spellStart"/>
      <w:r w:rsidRPr="00116E18">
        <w:rPr>
          <w:rFonts w:eastAsia="Cambria" w:cs="Times New Roman"/>
          <w:b/>
          <w:bCs/>
          <w:sz w:val="16"/>
        </w:rPr>
        <w:t>EduShyster</w:t>
      </w:r>
      <w:proofErr w:type="spellEnd"/>
      <w:r w:rsidRPr="00116E18">
        <w:rPr>
          <w:rFonts w:eastAsia="Cambria" w:cs="Times New Roman"/>
          <w:b/>
          <w:bCs/>
          <w:sz w:val="16"/>
        </w:rPr>
        <w:t>:</w:t>
      </w:r>
      <w:r w:rsidRPr="00116E18">
        <w:rPr>
          <w:rFonts w:eastAsia="Cambria" w:cs="Times New Roman"/>
          <w:sz w:val="16"/>
        </w:rPr>
        <w:t xml:space="preserve"> Your study upends so many assumptions people hold about teacher unions, and I’m helpfully including another link here in hopes that they will peruse your findings in detail. If there’s one thing you’d like them to take away from your research, what would it be? </w:t>
      </w:r>
      <w:r w:rsidRPr="00116E18">
        <w:rPr>
          <w:rFonts w:eastAsia="Cambria" w:cs="Times New Roman"/>
          <w:b/>
          <w:bCs/>
          <w:sz w:val="16"/>
        </w:rPr>
        <w:t>Han:</w:t>
      </w:r>
      <w:r w:rsidRPr="00116E18">
        <w:rPr>
          <w:rFonts w:eastAsia="Cambria" w:cs="Times New Roman"/>
          <w:sz w:val="16"/>
        </w:rPr>
        <w:t xml:space="preserve"> I hope that people open their eyes to these results and move beyond their prejudice. I used to share that prejudice before I did this study. Obviously, if people can accept the findings of my paper, the direct policy implication is that we should be promoting union-friendly environments. </w:t>
      </w:r>
    </w:p>
    <w:p w:rsidR="007D28B0" w:rsidRPr="00322373" w:rsidRDefault="0008281E" w:rsidP="0008281E">
      <w:pPr>
        <w:pStyle w:val="Heading3"/>
      </w:pPr>
      <w:r>
        <w:lastRenderedPageBreak/>
        <w:t>Turn – Tenure Increases Teachers</w:t>
      </w:r>
    </w:p>
    <w:p w:rsidR="00374278" w:rsidRDefault="00374278" w:rsidP="00374278">
      <w:pPr>
        <w:pStyle w:val="Heading4"/>
      </w:pPr>
      <w:r>
        <w:t>Turn – Tenure Changes Don’t Solve the Aff and Decrease Quality Teachers</w:t>
      </w:r>
    </w:p>
    <w:p w:rsidR="00374278" w:rsidRPr="005779AF" w:rsidRDefault="00374278" w:rsidP="00374278">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374278" w:rsidRPr="00374278" w:rsidRDefault="00374278" w:rsidP="00374278">
      <w:pPr>
        <w:rPr>
          <w:u w:val="single"/>
        </w:rPr>
      </w:pPr>
      <w:r w:rsidRPr="003C50FD">
        <w:rPr>
          <w:sz w:val="16"/>
        </w:rPr>
        <w:t xml:space="preserve">The Vergara plaintiffs' only allusion to the relevance of demographic factors is their allegation that racial minorities are disproportionately exposed to ineffective teachers.325 This allegation is certainly consistent with social science literature on differential exposure to ineffective teaching,326 but this allegation does not disaggregate the potential causes of that exposure or its effects. To statistically assess the impact that a teacher's instruction has on students and whether it rises to the level of ineffective, the demographics of that teacher's students, as well as the demographics of the students to whom 327 teacher's students are to be compared, must be known. The second set of factors for which plaintiffs do not account are those relating to teacher hiring. </w:t>
      </w:r>
      <w:r w:rsidRPr="003C50FD">
        <w:rPr>
          <w:rStyle w:val="StyleUnderline"/>
        </w:rPr>
        <w:t>For teacher tenure to cause ineffective teaching, plaintiffs need to establish</w:t>
      </w:r>
      <w:r w:rsidRPr="003C50FD">
        <w:rPr>
          <w:sz w:val="16"/>
        </w:rPr>
        <w:t xml:space="preserve">, for instance, </w:t>
      </w:r>
      <w:r w:rsidRPr="003C50FD">
        <w:rPr>
          <w:rStyle w:val="StyleUnderline"/>
        </w:rPr>
        <w:t>that there are other qualified teachers in the market to replace those whom districts would fire, and that those qualified teachers would accept positions in the disadvantaged schools</w:t>
      </w:r>
      <w:r w:rsidRPr="003C50FD">
        <w:rPr>
          <w:sz w:val="16"/>
        </w:rPr>
        <w:t xml:space="preserve">.328 As noted above, </w:t>
      </w:r>
      <w:r w:rsidRPr="003C50FD">
        <w:rPr>
          <w:rStyle w:val="StyleUnderline"/>
        </w:rPr>
        <w:t>studies suggest neither is the case</w:t>
      </w:r>
      <w:r w:rsidRPr="003C50FD">
        <w:rPr>
          <w:sz w:val="16"/>
        </w:rPr>
        <w:t xml:space="preserve">.329 One of the most intractable problems in our current education system is expanding the pool of qualified teachers.33 0 </w:t>
      </w:r>
      <w:r w:rsidRPr="003C50FD">
        <w:rPr>
          <w:rStyle w:val="StyleUnderline"/>
        </w:rPr>
        <w:t>There simply are not enough good teachers to go around.</w:t>
      </w:r>
      <w:r w:rsidRPr="003C50FD">
        <w:rPr>
          <w:sz w:val="16"/>
        </w:rPr>
        <w:t xml:space="preserve">33 ' </w:t>
      </w:r>
      <w:r w:rsidRPr="003C50FD">
        <w:rPr>
          <w:rStyle w:val="StyleUnderline"/>
        </w:rPr>
        <w:t>Until an oversupply of qualified teachers occurs, disadvantaged schools will have to compete to hire them, and they will often lose out to other schools. Money and race play significant roles in this competition</w:t>
      </w:r>
      <w:r w:rsidRPr="003C50FD">
        <w:rPr>
          <w:sz w:val="16"/>
        </w:rPr>
        <w:t xml:space="preserve">. First, </w:t>
      </w:r>
      <w:r w:rsidRPr="003C50FD">
        <w:rPr>
          <w:rStyle w:val="StyleUnderline"/>
        </w:rPr>
        <w:t>disadvantaged schools have fewer resources to hire teachers</w:t>
      </w:r>
      <w:r w:rsidRPr="003C50FD">
        <w:rPr>
          <w:sz w:val="16"/>
        </w:rPr>
        <w:t xml:space="preserve">.332 Second, research shows that, </w:t>
      </w:r>
      <w:r w:rsidRPr="003C50FD">
        <w:rPr>
          <w:rStyle w:val="StyleUnderline"/>
        </w:rPr>
        <w:t>independent of money, teachers with choices-those that are highly qualified-choose to teach in schools with fewer poor and minority students</w:t>
      </w:r>
      <w:r w:rsidRPr="003C50FD">
        <w:rPr>
          <w:sz w:val="16"/>
        </w:rPr>
        <w:t xml:space="preserve">.333 These findings are entirely consistent with plaintiffs' claims that "grossly ineffective teachers are disproportionately situated in schools that serve predominantly low-income and minority students."334 But plaintiffs ignore the precedent causes of these inequalities: race and money. Instead, plaintiffs assume that the antecedent occurrence of tenure is a causal factor. In short, </w:t>
      </w:r>
      <w:r w:rsidRPr="003C50FD">
        <w:rPr>
          <w:rStyle w:val="StyleUnderline"/>
        </w:rPr>
        <w:t>school funding and segregation play a significant role in access to quality teachers, with which tenure may have absolutely nothing to do</w:t>
      </w:r>
      <w:r w:rsidRPr="003C50FD">
        <w:rPr>
          <w:sz w:val="16"/>
        </w:rPr>
        <w:t xml:space="preserve">. Because plaintiffs' causal premises are so simplistic, they also ignore the possibility that </w:t>
      </w:r>
      <w:r w:rsidRPr="003C50FD">
        <w:rPr>
          <w:rStyle w:val="Emphasis"/>
        </w:rPr>
        <w:t xml:space="preserve">terminating ineffective teachers might make matters worse for the students they seek to help. </w:t>
      </w:r>
      <w:r w:rsidRPr="003C50FD">
        <w:rPr>
          <w:sz w:val="16"/>
        </w:rPr>
        <w:t xml:space="preserve">If all other factors stayed the same, </w:t>
      </w:r>
      <w:r w:rsidRPr="003C50FD">
        <w:rPr>
          <w:rStyle w:val="StyleUnderline"/>
        </w:rPr>
        <w:t>terminating more teachers would most likely leave poor and minority schools with fewer teachers than they currently have</w:t>
      </w:r>
      <w:proofErr w:type="gramStart"/>
      <w:r w:rsidRPr="003C50FD">
        <w:rPr>
          <w:sz w:val="16"/>
        </w:rPr>
        <w:t>,335</w:t>
      </w:r>
      <w:proofErr w:type="gramEnd"/>
      <w:r w:rsidRPr="003C50FD">
        <w:rPr>
          <w:sz w:val="16"/>
        </w:rPr>
        <w:t xml:space="preserve"> </w:t>
      </w:r>
      <w:r w:rsidRPr="003C50FD">
        <w:rPr>
          <w:rStyle w:val="StyleUnderline"/>
        </w:rPr>
        <w:t>or potentially force those schools to replace terminated teachers with even lower quality teachers.</w:t>
      </w:r>
      <w:r w:rsidRPr="003C50FD">
        <w:rPr>
          <w:sz w:val="16"/>
        </w:rPr>
        <w:t xml:space="preserve"> Of course, it is possible that eliminating unqualified teachers might have a positive effect on the overall teaching pool and, thus, present schools with more hiring options. Hence, terminations may produce a net gain. But the effects of teacher terminations are simply unknown. </w:t>
      </w:r>
      <w:r w:rsidRPr="003C50FD">
        <w:rPr>
          <w:rStyle w:val="StyleUnderline"/>
        </w:rPr>
        <w:t>It is also possible that the teaching pool might shrink even further, as current teachers-including quality ones-seek to escape a profession with rising pressures and risks, while others are discouraged from joining it in the first place</w:t>
      </w:r>
      <w:r w:rsidRPr="003C50FD">
        <w:rPr>
          <w:sz w:val="16"/>
        </w:rPr>
        <w:t xml:space="preserve">.336 </w:t>
      </w:r>
      <w:r w:rsidRPr="003C50FD">
        <w:rPr>
          <w:rStyle w:val="Emphasis"/>
        </w:rPr>
        <w:t>The net result of this effect would be negative for all schools but fall disproportionately on disadvantaged schools</w:t>
      </w:r>
      <w:r w:rsidRPr="003C50FD">
        <w:rPr>
          <w:sz w:val="16"/>
        </w:rPr>
        <w:t xml:space="preserve">.337 In short, an underdeveloped teaching pool, school funding inequities, and racial segregation all indicate that </w:t>
      </w:r>
      <w:r w:rsidRPr="003C50FD">
        <w:rPr>
          <w:rStyle w:val="StyleUnderline"/>
        </w:rPr>
        <w:t>the problem of ineffective teaching may not be tenure but the unequal distribution of ineffective teachers, which concentrates them in disadvantaged schools</w:t>
      </w:r>
      <w:r w:rsidRPr="003C50FD">
        <w:rPr>
          <w:sz w:val="16"/>
        </w:rPr>
        <w:t xml:space="preserve">. Recognizing these larger structural inequalities, prior litigants have consistently and directly challenged funding inequality and segregation rather than the effects these first-order problems produce in teacher quality. </w:t>
      </w:r>
      <w:r w:rsidRPr="003C50FD">
        <w:rPr>
          <w:rStyle w:val="StyleUnderline"/>
        </w:rPr>
        <w:t>Ignoring structural inequality not only oversimplifies causal analysis, it assumes that more effective teachers can be had for free in segregated environments.</w:t>
      </w:r>
    </w:p>
    <w:p w:rsidR="006B55C9" w:rsidRPr="006B55C9" w:rsidRDefault="006B55C9" w:rsidP="006B55C9">
      <w:pPr>
        <w:keepNext/>
        <w:keepLines/>
        <w:spacing w:before="40"/>
        <w:outlineLvl w:val="3"/>
        <w:rPr>
          <w:rFonts w:eastAsiaTheme="majorEastAsia" w:cstheme="majorBidi"/>
          <w:b/>
          <w:iCs/>
          <w:sz w:val="26"/>
        </w:rPr>
      </w:pPr>
      <w:r w:rsidRPr="006B55C9">
        <w:rPr>
          <w:rFonts w:eastAsiaTheme="majorEastAsia" w:cstheme="majorBidi"/>
          <w:b/>
          <w:iCs/>
          <w:sz w:val="26"/>
        </w:rPr>
        <w:t xml:space="preserve">Turn – tenure reform decreases teachers and doesn’t resolve multiple alt causes </w:t>
      </w:r>
    </w:p>
    <w:p w:rsidR="006B55C9" w:rsidRPr="006B55C9" w:rsidRDefault="006B55C9" w:rsidP="006B55C9">
      <w:pPr>
        <w:rPr>
          <w:b/>
          <w:bCs/>
          <w:sz w:val="26"/>
        </w:rPr>
      </w:pPr>
      <w:r w:rsidRPr="006B55C9">
        <w:rPr>
          <w:b/>
          <w:bCs/>
          <w:sz w:val="26"/>
        </w:rPr>
        <w:t>Chang 16</w:t>
      </w:r>
    </w:p>
    <w:p w:rsidR="006B55C9" w:rsidRPr="006B55C9" w:rsidRDefault="006B55C9" w:rsidP="006B55C9">
      <w:r w:rsidRPr="006B55C9">
        <w:t xml:space="preserve">California Law Review 12-1-2016 Towards Moderate Teacher Tenure Reform in California: An Efficiency-Effectiveness Framework and the Legacy of Vergara Stephen Chang Volume 104 | Issue 6 Article 4 </w:t>
      </w:r>
      <w:hyperlink r:id="rId133" w:history="1">
        <w:r w:rsidRPr="006B55C9">
          <w:t>http://scholarship.law.berkeley.edu/cgi/viewcontent.cgi?article=4341&amp;context=californialawreview</w:t>
        </w:r>
      </w:hyperlink>
      <w:r w:rsidRPr="006B55C9">
        <w:t xml:space="preserve"> (J.D. 2016, University of California, Berkeley, School of Law.)</w:t>
      </w:r>
    </w:p>
    <w:p w:rsidR="006B55C9" w:rsidRPr="006B55C9" w:rsidRDefault="006B55C9" w:rsidP="006B55C9">
      <w:pPr>
        <w:rPr>
          <w:sz w:val="16"/>
        </w:rPr>
      </w:pPr>
      <w:r w:rsidRPr="006B55C9">
        <w:rPr>
          <w:sz w:val="16"/>
        </w:rPr>
        <w:t xml:space="preserve">Critics of the Vergara trial decision often pointed to </w:t>
      </w:r>
      <w:r w:rsidRPr="006B55C9">
        <w:rPr>
          <w:u w:val="single"/>
        </w:rPr>
        <w:t>teacher tenure reform</w:t>
      </w:r>
      <w:r w:rsidRPr="006B55C9">
        <w:rPr>
          <w:sz w:val="16"/>
        </w:rPr>
        <w:t xml:space="preserve"> as </w:t>
      </w:r>
      <w:r w:rsidRPr="006B55C9">
        <w:rPr>
          <w:u w:val="single"/>
        </w:rPr>
        <w:t>a scapegoat</w:t>
      </w:r>
      <w:r w:rsidRPr="006B55C9">
        <w:rPr>
          <w:sz w:val="16"/>
        </w:rPr>
        <w:t xml:space="preserve"> problem </w:t>
      </w:r>
      <w:r w:rsidRPr="006B55C9">
        <w:rPr>
          <w:b/>
          <w:iCs/>
          <w:u w:val="single"/>
        </w:rPr>
        <w:t>in a myriad of more important issues</w:t>
      </w:r>
      <w:r w:rsidRPr="006B55C9">
        <w:rPr>
          <w:sz w:val="16"/>
        </w:rPr>
        <w:t xml:space="preserve"> in education reform. Berkeley Goldman School of Public Policy Professor Jesse Rothstein served as an expert witness in </w:t>
      </w:r>
      <w:r w:rsidRPr="006B55C9">
        <w:rPr>
          <w:sz w:val="16"/>
        </w:rPr>
        <w:lastRenderedPageBreak/>
        <w:t>the Vergara trial for the plaintiffs. He argued that “</w:t>
      </w:r>
      <w:r w:rsidRPr="006B55C9">
        <w:rPr>
          <w:b/>
          <w:iCs/>
          <w:u w:val="single"/>
        </w:rPr>
        <w:t>eliminating tenure [would] do little to address the real barriers to effective teaching in impoverished schools, and may even make them worse.”</w:t>
      </w:r>
      <w:r w:rsidRPr="006B55C9">
        <w:rPr>
          <w:sz w:val="16"/>
        </w:rPr>
        <w:t xml:space="preserve">86 Rothstein stated that </w:t>
      </w:r>
      <w:r w:rsidRPr="006B55C9">
        <w:rPr>
          <w:u w:val="single"/>
        </w:rPr>
        <w:t xml:space="preserve">firing teachers makes it harder to recruit new ones, </w:t>
      </w:r>
      <w:r w:rsidRPr="006B55C9">
        <w:rPr>
          <w:sz w:val="16"/>
        </w:rPr>
        <w:t xml:space="preserve">that it may actually be better to grant tenure soon after the first year, and that </w:t>
      </w:r>
      <w:r w:rsidRPr="006B55C9">
        <w:rPr>
          <w:u w:val="single"/>
        </w:rPr>
        <w:t>freedom to fire teachers is only valuable when dismissal rates are higher than 40 percent</w:t>
      </w:r>
      <w:r w:rsidRPr="006B55C9">
        <w:rPr>
          <w:sz w:val="16"/>
        </w:rPr>
        <w:t xml:space="preserve">; he thus concluded that </w:t>
      </w:r>
      <w:r w:rsidRPr="006B55C9">
        <w:rPr>
          <w:u w:val="single"/>
        </w:rPr>
        <w:t>attacking tenure</w:t>
      </w:r>
      <w:r w:rsidRPr="006B55C9">
        <w:rPr>
          <w:sz w:val="16"/>
        </w:rPr>
        <w:t xml:space="preserve"> in Vergara </w:t>
      </w:r>
      <w:r w:rsidRPr="006B55C9">
        <w:rPr>
          <w:u w:val="single"/>
        </w:rPr>
        <w:t>made for “good headlines,” but “does little to close the achievement gap</w:t>
      </w:r>
      <w:r w:rsidRPr="006B55C9">
        <w:rPr>
          <w:sz w:val="16"/>
        </w:rPr>
        <w:t xml:space="preserve">.”87 Similarly, the California Teachers Association in its post-Vergara press release vowed to appeal the “deeply flawed” decision because the suit focused on the wrong issue. CTA President Joshua </w:t>
      </w:r>
      <w:proofErr w:type="spellStart"/>
      <w:r w:rsidRPr="006B55C9">
        <w:rPr>
          <w:sz w:val="16"/>
        </w:rPr>
        <w:t>Pechthalt</w:t>
      </w:r>
      <w:proofErr w:type="spellEnd"/>
      <w:r w:rsidRPr="006B55C9">
        <w:rPr>
          <w:sz w:val="16"/>
        </w:rPr>
        <w:t xml:space="preserve"> stated that </w:t>
      </w:r>
      <w:r w:rsidRPr="006B55C9">
        <w:rPr>
          <w:u w:val="single"/>
        </w:rPr>
        <w:t>“[r]</w:t>
      </w:r>
      <w:proofErr w:type="spellStart"/>
      <w:r w:rsidRPr="006B55C9">
        <w:rPr>
          <w:u w:val="single"/>
        </w:rPr>
        <w:t>ather</w:t>
      </w:r>
      <w:proofErr w:type="spellEnd"/>
      <w:r w:rsidRPr="006B55C9">
        <w:rPr>
          <w:u w:val="single"/>
        </w:rPr>
        <w:t xml:space="preserve"> than provide resources or working to create positive environments for students and teachers, this suit asserts that taking away rights from teachers will somehow help students,</w:t>
      </w:r>
      <w:r w:rsidRPr="006B55C9">
        <w:rPr>
          <w:sz w:val="16"/>
        </w:rPr>
        <w:t xml:space="preserve">” and he continued to characterize the suit as “anti-public education, </w:t>
      </w:r>
      <w:r w:rsidRPr="006B55C9">
        <w:rPr>
          <w:u w:val="single"/>
        </w:rPr>
        <w:t>scapegoating teachers for problems originating in underfunding, poverty, and economic inequality.</w:t>
      </w:r>
      <w:r w:rsidRPr="006B55C9">
        <w:rPr>
          <w:sz w:val="16"/>
        </w:rPr>
        <w:t xml:space="preserve">”88 </w:t>
      </w:r>
    </w:p>
    <w:p w:rsidR="00174386" w:rsidRDefault="00174386" w:rsidP="00174386">
      <w:pPr>
        <w:pStyle w:val="Heading4"/>
      </w:pPr>
      <w:r>
        <w:t>TURN - There have been no causal links between tenure and discrimination, in fact the removal of tenure might decimate the teaching industry and remove incentives for good teachers to fix the problem</w:t>
      </w:r>
    </w:p>
    <w:p w:rsidR="00174386" w:rsidRPr="00C77666" w:rsidRDefault="00174386" w:rsidP="00174386">
      <w:pPr>
        <w:rPr>
          <w:b/>
        </w:rPr>
      </w:pPr>
      <w:proofErr w:type="spellStart"/>
      <w:r w:rsidRPr="00C77666">
        <w:rPr>
          <w:b/>
        </w:rPr>
        <w:t>Henrion</w:t>
      </w:r>
      <w:proofErr w:type="spellEnd"/>
      <w:r w:rsidRPr="00C77666">
        <w:rPr>
          <w:b/>
        </w:rPr>
        <w:t xml:space="preserve"> ‘16</w:t>
      </w:r>
    </w:p>
    <w:p w:rsidR="00174386" w:rsidRPr="003B06FB" w:rsidRDefault="00174386" w:rsidP="00174386">
      <w:pPr>
        <w:rPr>
          <w:rFonts w:asciiTheme="majorHAnsi" w:eastAsia="Times New Roman" w:hAnsiTheme="majorHAnsi" w:cs="Times New Roman"/>
          <w:sz w:val="16"/>
          <w:szCs w:val="16"/>
        </w:rPr>
      </w:pPr>
      <w:r w:rsidRPr="003B06FB">
        <w:rPr>
          <w:rFonts w:asciiTheme="majorHAnsi" w:eastAsia="Times New Roman" w:hAnsiTheme="majorHAnsi" w:cs="Times New Roman"/>
          <w:sz w:val="16"/>
          <w:szCs w:val="16"/>
        </w:rPr>
        <w:t xml:space="preserve">(“We Have to Do Better: Attacking Teacher Tenure Is Not the Way to Solve Education Inequity,” by Ellen </w:t>
      </w:r>
      <w:proofErr w:type="spellStart"/>
      <w:r w:rsidRPr="003B06FB">
        <w:rPr>
          <w:rFonts w:asciiTheme="majorHAnsi" w:eastAsia="Times New Roman" w:hAnsiTheme="majorHAnsi" w:cs="Times New Roman"/>
          <w:sz w:val="16"/>
          <w:szCs w:val="16"/>
        </w:rPr>
        <w:t>Henrion</w:t>
      </w:r>
      <w:proofErr w:type="spellEnd"/>
      <w:r w:rsidRPr="003B06FB">
        <w:rPr>
          <w:rFonts w:asciiTheme="majorHAnsi" w:eastAsia="Times New Roman" w:hAnsiTheme="majorHAnsi" w:cs="Times New Roman"/>
          <w:sz w:val="16"/>
          <w:szCs w:val="16"/>
        </w:rPr>
        <w:t xml:space="preserve"> in the </w:t>
      </w:r>
      <w:proofErr w:type="gramStart"/>
      <w:r w:rsidRPr="003B06FB">
        <w:rPr>
          <w:rFonts w:asciiTheme="majorHAnsi" w:eastAsia="Times New Roman" w:hAnsiTheme="majorHAnsi" w:cs="Times New Roman"/>
          <w:sz w:val="16"/>
          <w:szCs w:val="16"/>
        </w:rPr>
        <w:t>Spring</w:t>
      </w:r>
      <w:proofErr w:type="gramEnd"/>
      <w:r w:rsidRPr="003B06FB">
        <w:rPr>
          <w:rFonts w:asciiTheme="majorHAnsi" w:eastAsia="Times New Roman" w:hAnsiTheme="majorHAnsi" w:cs="Times New Roman"/>
          <w:sz w:val="16"/>
          <w:szCs w:val="16"/>
        </w:rPr>
        <w:t xml:space="preserve"> 2016 Missouri Law Review. Ellen </w:t>
      </w:r>
      <w:proofErr w:type="spellStart"/>
      <w:r w:rsidRPr="003B06FB">
        <w:rPr>
          <w:rFonts w:asciiTheme="majorHAnsi" w:eastAsia="Times New Roman" w:hAnsiTheme="majorHAnsi" w:cs="Times New Roman"/>
          <w:sz w:val="16"/>
          <w:szCs w:val="16"/>
        </w:rPr>
        <w:t>Henrion</w:t>
      </w:r>
      <w:proofErr w:type="spellEnd"/>
      <w:r w:rsidRPr="003B06FB">
        <w:rPr>
          <w:rFonts w:asciiTheme="majorHAnsi" w:eastAsia="Times New Roman" w:hAnsiTheme="majorHAnsi" w:cs="Times New Roman"/>
          <w:sz w:val="16"/>
          <w:szCs w:val="16"/>
        </w:rPr>
        <w:t xml:space="preserve"> works for Summer Associate at Shook, Hardy &amp; Bacon L.L.P. Shook, </w:t>
      </w:r>
      <w:proofErr w:type="gramStart"/>
      <w:r w:rsidRPr="003B06FB">
        <w:rPr>
          <w:rFonts w:asciiTheme="majorHAnsi" w:eastAsia="Times New Roman" w:hAnsiTheme="majorHAnsi" w:cs="Times New Roman"/>
          <w:sz w:val="16"/>
          <w:szCs w:val="16"/>
        </w:rPr>
        <w:t>Hardy</w:t>
      </w:r>
      <w:proofErr w:type="gramEnd"/>
      <w:r w:rsidRPr="003B06FB">
        <w:rPr>
          <w:rFonts w:asciiTheme="majorHAnsi" w:eastAsia="Times New Roman" w:hAnsiTheme="majorHAnsi" w:cs="Times New Roman"/>
          <w:sz w:val="16"/>
          <w:szCs w:val="16"/>
        </w:rPr>
        <w:t xml:space="preserve"> &amp; Bacon L.L.P. She also has a degree at the University of Missouri-Columbia School of Law.)</w:t>
      </w:r>
    </w:p>
    <w:p w:rsidR="00174386" w:rsidRPr="00174386" w:rsidRDefault="00174386" w:rsidP="00174386">
      <w:pPr>
        <w:rPr>
          <w:rFonts w:asciiTheme="majorHAnsi" w:eastAsia="Times New Roman" w:hAnsiTheme="majorHAnsi" w:cs="Times New Roman"/>
          <w:sz w:val="24"/>
          <w:u w:val="single"/>
        </w:rPr>
      </w:pPr>
      <w:r w:rsidRPr="00602139">
        <w:rPr>
          <w:rFonts w:asciiTheme="majorHAnsi" w:eastAsia="Times New Roman" w:hAnsiTheme="majorHAnsi" w:cs="Times New Roman"/>
          <w:sz w:val="8"/>
          <w:szCs w:val="8"/>
        </w:rPr>
        <w:t xml:space="preserve">Missouri’s leaders have been unable to create an effective solution to remedy these problems, though they have tried. Most recently, Missouri </w:t>
      </w:r>
      <w:r w:rsidRPr="0092117E">
        <w:rPr>
          <w:rFonts w:asciiTheme="majorHAnsi" w:eastAsia="Times New Roman" w:hAnsiTheme="majorHAnsi" w:cs="Times New Roman"/>
          <w:sz w:val="8"/>
          <w:szCs w:val="8"/>
        </w:rPr>
        <w:t>is</w:t>
      </w:r>
      <w:r w:rsidRPr="0092117E">
        <w:rPr>
          <w:rFonts w:asciiTheme="majorHAnsi" w:eastAsia="Times New Roman" w:hAnsiTheme="majorHAnsi" w:cs="Times New Roman"/>
          <w:sz w:val="24"/>
        </w:rPr>
        <w:t xml:space="preserve"> </w:t>
      </w:r>
      <w:r w:rsidRPr="00602139">
        <w:rPr>
          <w:rFonts w:asciiTheme="majorHAnsi" w:eastAsia="Times New Roman" w:hAnsiTheme="majorHAnsi" w:cs="Times New Roman"/>
          <w:sz w:val="24"/>
          <w:highlight w:val="cyan"/>
          <w:u w:val="single"/>
        </w:rPr>
        <w:t>politicians and lobbyists have shifted their focus to the removal of teacher tenure laws</w:t>
      </w:r>
      <w:r w:rsidRPr="00602139">
        <w:rPr>
          <w:rFonts w:asciiTheme="majorHAnsi" w:eastAsia="Times New Roman" w:hAnsiTheme="majorHAnsi" w:cs="Times New Roman"/>
          <w:sz w:val="24"/>
          <w:u w:val="single"/>
        </w:rPr>
        <w:t>.7 The basis for these attacks is as follows: because teacher tenure laws presumably provide job security to inadequate teachers, and because inadequate teachers are more prevalent at high-poverty and high-minority schools, teacher tenure laws disproportionately affect poor and minority students.8 This argument, which may be logical and well intentioned, is incredibly difficult to meaningfully analyze due to a lack of available data that suggests what, if any, causal effect tenure laws have on education inequity</w:t>
      </w:r>
      <w:r w:rsidRPr="00A050DE">
        <w:rPr>
          <w:rFonts w:asciiTheme="majorHAnsi" w:eastAsia="Times New Roman" w:hAnsiTheme="majorHAnsi" w:cs="Times New Roman"/>
          <w:sz w:val="24"/>
          <w:u w:val="single"/>
        </w:rPr>
        <w:t xml:space="preserve">. </w:t>
      </w:r>
      <w:r w:rsidRPr="0092117E">
        <w:rPr>
          <w:rFonts w:asciiTheme="majorHAnsi" w:eastAsia="Times New Roman" w:hAnsiTheme="majorHAnsi" w:cs="Times New Roman"/>
          <w:sz w:val="24"/>
          <w:u w:val="single"/>
        </w:rPr>
        <w:t xml:space="preserve">Efforts to eliminate teacher tenure in the name of improving education equity neglect the fact that these education deficiencies exist for political and societal reasons. </w:t>
      </w:r>
      <w:r w:rsidRPr="0092117E">
        <w:rPr>
          <w:rFonts w:asciiTheme="majorHAnsi" w:eastAsia="Times New Roman" w:hAnsiTheme="majorHAnsi" w:cs="Times New Roman"/>
          <w:sz w:val="24"/>
          <w:highlight w:val="cyan"/>
          <w:u w:val="single"/>
        </w:rPr>
        <w:t>The efforts to sweepingly remove tenure in order to somehow fix education inequity are “based on the faulty assumption that if you treat everyone equally, then everyone equal</w:t>
      </w:r>
      <w:r w:rsidRPr="0092117E">
        <w:rPr>
          <w:rFonts w:asciiTheme="majorHAnsi" w:eastAsia="Times New Roman" w:hAnsiTheme="majorHAnsi" w:cs="Times New Roman"/>
          <w:sz w:val="24"/>
          <w:u w:val="single"/>
        </w:rPr>
        <w:t>.”9 Importantly</w:t>
      </w:r>
      <w:r w:rsidRPr="0092117E">
        <w:rPr>
          <w:rFonts w:asciiTheme="majorHAnsi" w:eastAsia="Times New Roman" w:hAnsiTheme="majorHAnsi" w:cs="Times New Roman"/>
          <w:b/>
          <w:sz w:val="24"/>
          <w:highlight w:val="cyan"/>
          <w:u w:val="single"/>
        </w:rPr>
        <w:t>, little to no data exists that offers a tangible assessment regarding whether these tenure laws do indeed unfairly affect poor and minority students</w:t>
      </w:r>
      <w:r w:rsidRPr="0092117E">
        <w:rPr>
          <w:rFonts w:asciiTheme="majorHAnsi" w:eastAsia="Times New Roman" w:hAnsiTheme="majorHAnsi" w:cs="Times New Roman"/>
          <w:sz w:val="24"/>
        </w:rPr>
        <w:t>.</w:t>
      </w:r>
      <w:r w:rsidRPr="0092117E">
        <w:rPr>
          <w:rFonts w:asciiTheme="majorHAnsi" w:eastAsia="Times New Roman" w:hAnsiTheme="majorHAnsi" w:cs="Times New Roman"/>
          <w:sz w:val="24"/>
          <w:u w:val="single"/>
        </w:rPr>
        <w:t>10 Rather</w:t>
      </w:r>
      <w:r w:rsidRPr="0092117E">
        <w:rPr>
          <w:rFonts w:asciiTheme="majorHAnsi" w:eastAsia="Times New Roman" w:hAnsiTheme="majorHAnsi" w:cs="Times New Roman"/>
          <w:sz w:val="24"/>
          <w:highlight w:val="cyan"/>
          <w:u w:val="single"/>
        </w:rPr>
        <w:t xml:space="preserve">, </w:t>
      </w:r>
      <w:r w:rsidRPr="0092117E">
        <w:rPr>
          <w:rFonts w:asciiTheme="majorHAnsi" w:eastAsia="Times New Roman" w:hAnsiTheme="majorHAnsi" w:cs="Times New Roman"/>
          <w:b/>
          <w:sz w:val="24"/>
          <w:highlight w:val="cyan"/>
          <w:u w:val="single"/>
        </w:rPr>
        <w:t>the act of removing tenure itself may disproportionately harm these students, as high</w:t>
      </w:r>
      <w:r w:rsidRPr="00A050DE">
        <w:rPr>
          <w:rFonts w:asciiTheme="majorHAnsi" w:eastAsia="Times New Roman" w:hAnsiTheme="majorHAnsi" w:cs="Times New Roman"/>
          <w:b/>
          <w:sz w:val="24"/>
          <w:highlight w:val="cyan"/>
          <w:u w:val="single"/>
        </w:rPr>
        <w:t xml:space="preserve"> </w:t>
      </w:r>
      <w:r w:rsidRPr="0092117E">
        <w:rPr>
          <w:rFonts w:asciiTheme="majorHAnsi" w:eastAsia="Times New Roman" w:hAnsiTheme="majorHAnsi" w:cs="Times New Roman"/>
          <w:b/>
          <w:sz w:val="24"/>
          <w:highlight w:val="cyan"/>
          <w:u w:val="single"/>
        </w:rPr>
        <w:t>poverty schools already struggle to attract the best teachers and removing tenure may take away one of the profession’s most attractive aspects</w:t>
      </w:r>
      <w:r w:rsidRPr="0092117E">
        <w:rPr>
          <w:rFonts w:asciiTheme="majorHAnsi" w:eastAsia="Times New Roman" w:hAnsiTheme="majorHAnsi" w:cs="Times New Roman"/>
          <w:sz w:val="24"/>
          <w:u w:val="single"/>
        </w:rPr>
        <w:t>.11 This Note attempts to analyze whether the elimination of Missouri tenure laws is truly the key to promoting education equity, or whether there are other solutions more likely to produce real, tangible results that may improve equity in Missouri schools.</w:t>
      </w:r>
    </w:p>
    <w:p w:rsidR="007D28B0" w:rsidRDefault="0008281E" w:rsidP="007D28B0">
      <w:pPr>
        <w:pStyle w:val="Heading4"/>
      </w:pPr>
      <w:r>
        <w:t xml:space="preserve">Tenure protections key to increasing teachers – plan doesn’t resolve alt causes for bad performance like training </w:t>
      </w:r>
    </w:p>
    <w:p w:rsidR="0008281E" w:rsidRPr="0008281E" w:rsidRDefault="0008281E" w:rsidP="0008281E">
      <w:pPr>
        <w:rPr>
          <w:rStyle w:val="Style13ptBold"/>
        </w:rPr>
      </w:pPr>
      <w:r w:rsidRPr="0008281E">
        <w:rPr>
          <w:rStyle w:val="Style13ptBold"/>
        </w:rPr>
        <w:t>Jones 14</w:t>
      </w:r>
    </w:p>
    <w:p w:rsidR="007D28B0" w:rsidRPr="0008281E" w:rsidRDefault="007D28B0" w:rsidP="0008281E">
      <w:r w:rsidRPr="0008281E">
        <w:t xml:space="preserve">Brian </w:t>
      </w:r>
      <w:proofErr w:type="gramStart"/>
      <w:r w:rsidRPr="0008281E">
        <w:t>Jones ,</w:t>
      </w:r>
      <w:proofErr w:type="gramEnd"/>
      <w:r w:rsidRPr="0008281E">
        <w:t xml:space="preserve"> 2014,  is a former New York City public school teacher, is the Green Party's candidate for lieutenant governor of New York. He blogs at "No Struggle, No Progress.” JUNE 12, 2014. Protections of Teacher Tenure Do Not Hurt Students. https://www.nytimes.com/roomfordebate/2014/06/11/does-tenure-protect-bad-teachers-or-good-schools/protections-of-teacher-tenure-do-not-hurt-students.</w:t>
      </w:r>
    </w:p>
    <w:p w:rsidR="007D28B0" w:rsidRPr="00951EE6" w:rsidRDefault="007D28B0" w:rsidP="007D28B0">
      <w:pPr>
        <w:rPr>
          <w:sz w:val="16"/>
        </w:rPr>
      </w:pPr>
      <w:r w:rsidRPr="00951EE6">
        <w:rPr>
          <w:sz w:val="16"/>
        </w:rPr>
        <w:t xml:space="preserve">Now, thanks to the super-sized bank account of Silicon Valley mogul David Welch, who founded the parent group behind the Vergara case and funded the legal team, the court has come to see that students’ rights were not violated by overcrowded classes or budget cuts, but by the rights afforded to the teachers. The court is wrong — and so is Welch. </w:t>
      </w:r>
      <w:r w:rsidRPr="00322373">
        <w:rPr>
          <w:highlight w:val="cyan"/>
          <w:u w:val="single"/>
        </w:rPr>
        <w:t xml:space="preserve">If teacher tenure is an important obstacle to </w:t>
      </w:r>
      <w:r w:rsidRPr="00322373">
        <w:rPr>
          <w:highlight w:val="cyan"/>
          <w:u w:val="single"/>
        </w:rPr>
        <w:lastRenderedPageBreak/>
        <w:t>achievement, Mississippi (with no teacher tenure) should have stellar schools and Massachusetts (with teacher tenure) should have failing ones. Instead, it’s the other way around. Correlation is not causation</w:t>
      </w:r>
      <w:r w:rsidRPr="00322373">
        <w:rPr>
          <w:u w:val="single"/>
        </w:rPr>
        <w:t xml:space="preserve">, of course, </w:t>
      </w:r>
      <w:r w:rsidRPr="00322373">
        <w:rPr>
          <w:highlight w:val="cyan"/>
          <w:u w:val="single"/>
        </w:rPr>
        <w:t>but across the country the states without tenure are at the bottom of performance rankings. States with the highest-achieving public schools have tenure (and teacher unions).</w:t>
      </w:r>
      <w:r w:rsidRPr="00951EE6">
        <w:rPr>
          <w:sz w:val="16"/>
        </w:rPr>
        <w:t xml:space="preserve"> K-12 teachers with tenure do not have a job for life. </w:t>
      </w:r>
      <w:r w:rsidRPr="00322373">
        <w:rPr>
          <w:highlight w:val="cyan"/>
          <w:u w:val="single"/>
        </w:rPr>
        <w:t xml:space="preserve">What “tenure” means, for them, is due-process procedures for dismissals with cause, instead of </w:t>
      </w:r>
      <w:r w:rsidRPr="00322373">
        <w:rPr>
          <w:u w:val="single"/>
        </w:rPr>
        <w:t>capricious or</w:t>
      </w:r>
      <w:r w:rsidRPr="00322373">
        <w:rPr>
          <w:highlight w:val="cyan"/>
          <w:u w:val="single"/>
        </w:rPr>
        <w:t xml:space="preserve"> at-will dismissal from their duties</w:t>
      </w:r>
      <w:r w:rsidRPr="00951EE6">
        <w:rPr>
          <w:sz w:val="16"/>
        </w:rPr>
        <w:t xml:space="preserve">. I've spoken to </w:t>
      </w:r>
      <w:r w:rsidRPr="00322373">
        <w:rPr>
          <w:u w:val="single"/>
        </w:rPr>
        <w:t xml:space="preserve">countless teachers from Southern states </w:t>
      </w:r>
      <w:r w:rsidRPr="00951EE6">
        <w:rPr>
          <w:sz w:val="16"/>
        </w:rPr>
        <w:t>who</w:t>
      </w:r>
      <w:r w:rsidRPr="00322373">
        <w:rPr>
          <w:u w:val="single"/>
        </w:rPr>
        <w:t xml:space="preserve"> are afraid to do the things that New York City teachers do all the time – write blogs, write letters to the editor, even show up to a rally – because they could lose their jobs for speaking out.</w:t>
      </w:r>
      <w:r w:rsidRPr="00114844">
        <w:rPr>
          <w:u w:val="single"/>
        </w:rPr>
        <w:t xml:space="preserve"> </w:t>
      </w:r>
      <w:r w:rsidRPr="00114844">
        <w:rPr>
          <w:highlight w:val="cyan"/>
          <w:u w:val="single"/>
        </w:rPr>
        <w:t>All working people should have such protections.</w:t>
      </w:r>
      <w:r w:rsidRPr="00951EE6">
        <w:rPr>
          <w:sz w:val="16"/>
        </w:rPr>
        <w:t xml:space="preserve"> </w:t>
      </w:r>
      <w:r w:rsidRPr="00844CB2">
        <w:rPr>
          <w:highlight w:val="cyan"/>
          <w:u w:val="single"/>
        </w:rPr>
        <w:t>If anything, teacher tenure laws need to be strengthened because the country is bleeding teachers</w:t>
      </w:r>
      <w:r w:rsidRPr="00844CB2">
        <w:rPr>
          <w:u w:val="single"/>
        </w:rPr>
        <w:t xml:space="preserve"> — especially in large urban districts. </w:t>
      </w:r>
      <w:r w:rsidRPr="00844CB2">
        <w:rPr>
          <w:highlight w:val="cyan"/>
          <w:u w:val="single"/>
        </w:rPr>
        <w:t>Between 40 and 50 percent of teachers nationwide leave the job within five years.</w:t>
      </w:r>
      <w:r w:rsidRPr="00951EE6">
        <w:rPr>
          <w:sz w:val="16"/>
        </w:rPr>
        <w:t xml:space="preserve"> If 40 percent of all doctors or lawyers quit within five years, I’m guessing we wouldn’t be asking why they have it so good. We certainly wouldn’t be trying to figure out what we can do to make their terms of employment less favorable. </w:t>
      </w:r>
      <w:r w:rsidRPr="00844CB2">
        <w:rPr>
          <w:highlight w:val="cyan"/>
          <w:u w:val="single"/>
        </w:rPr>
        <w:t>Can we do a better job of training and developing teachers?</w:t>
      </w:r>
      <w:r w:rsidRPr="00951EE6">
        <w:rPr>
          <w:sz w:val="16"/>
        </w:rPr>
        <w:t xml:space="preserve"> Sure, but </w:t>
      </w:r>
      <w:r w:rsidRPr="00844CB2">
        <w:rPr>
          <w:highlight w:val="cyan"/>
          <w:u w:val="single"/>
        </w:rPr>
        <w:t>removing tenure doesn’t do anything to get us closer to that goal.</w:t>
      </w:r>
      <w:r w:rsidRPr="00951EE6">
        <w:rPr>
          <w:sz w:val="16"/>
        </w:rPr>
        <w:t xml:space="preserve"> In the meantime, teachers’ rights are a convenient scapegoat.</w:t>
      </w:r>
    </w:p>
    <w:p w:rsidR="007D28B0" w:rsidRDefault="007D28B0" w:rsidP="007D28B0">
      <w:pPr>
        <w:pStyle w:val="Heading4"/>
      </w:pPr>
      <w:r>
        <w:t>Teachers need tenure as a safety net</w:t>
      </w:r>
    </w:p>
    <w:p w:rsidR="00951EE6" w:rsidRPr="00951EE6" w:rsidRDefault="00951EE6" w:rsidP="00951EE6">
      <w:pPr>
        <w:rPr>
          <w:rStyle w:val="Style13ptBold"/>
        </w:rPr>
      </w:pPr>
      <w:proofErr w:type="spellStart"/>
      <w:r w:rsidRPr="00951EE6">
        <w:rPr>
          <w:rStyle w:val="Style13ptBold"/>
        </w:rPr>
        <w:t>Ravitch</w:t>
      </w:r>
      <w:proofErr w:type="spellEnd"/>
      <w:r w:rsidRPr="00951EE6">
        <w:rPr>
          <w:rStyle w:val="Style13ptBold"/>
        </w:rPr>
        <w:t xml:space="preserve"> 15</w:t>
      </w:r>
    </w:p>
    <w:p w:rsidR="007D28B0" w:rsidRPr="00951EE6" w:rsidRDefault="007D28B0" w:rsidP="00951EE6">
      <w:r w:rsidRPr="00951EE6">
        <w:t xml:space="preserve">Diane </w:t>
      </w:r>
      <w:proofErr w:type="spellStart"/>
      <w:r w:rsidRPr="00951EE6">
        <w:t>Ravitch</w:t>
      </w:r>
      <w:proofErr w:type="spellEnd"/>
      <w:r w:rsidRPr="00951EE6">
        <w:t xml:space="preserve">, 2015, is a historian of education, is the author of several books, including "The Great School Wars," a history of the New York City public schools. Tenure Is a Guarantee of Due Process to Prevent Capricious Firings. FEBRUARY 2, 2015. </w:t>
      </w:r>
      <w:hyperlink r:id="rId134" w:history="1">
        <w:r w:rsidRPr="00951EE6">
          <w:rPr>
            <w:rStyle w:val="Hyperlink"/>
          </w:rPr>
          <w:t>https://www.nytimes.com/roomfordebate/2014/06/11/does-tenure-protect-bad-teachers-or-good-schools/tenure-is-a-guarantee-of-due-process-to-prevent-capricious-firings</w:t>
        </w:r>
      </w:hyperlink>
    </w:p>
    <w:p w:rsidR="007D28B0" w:rsidRDefault="007D28B0" w:rsidP="007D28B0">
      <w:pPr>
        <w:rPr>
          <w:u w:val="single"/>
        </w:rPr>
      </w:pPr>
      <w:r w:rsidRPr="003368B9">
        <w:rPr>
          <w:highlight w:val="cyan"/>
          <w:u w:val="single"/>
        </w:rPr>
        <w:t>In the</w:t>
      </w:r>
      <w:r w:rsidRPr="007F584B">
        <w:rPr>
          <w:sz w:val="16"/>
        </w:rPr>
        <w:t xml:space="preserve"> early </w:t>
      </w:r>
      <w:r w:rsidRPr="003368B9">
        <w:rPr>
          <w:highlight w:val="cyan"/>
          <w:u w:val="single"/>
        </w:rPr>
        <w:t>days of the formation of teachers' unions, teachers cared most about</w:t>
      </w:r>
      <w:r w:rsidRPr="007F584B">
        <w:rPr>
          <w:sz w:val="16"/>
        </w:rPr>
        <w:t xml:space="preserve"> two issues: </w:t>
      </w:r>
      <w:r w:rsidRPr="003368B9">
        <w:rPr>
          <w:highlight w:val="cyan"/>
          <w:u w:val="single"/>
        </w:rPr>
        <w:t>tenure and pensions</w:t>
      </w:r>
      <w:r w:rsidRPr="007F584B">
        <w:rPr>
          <w:sz w:val="16"/>
        </w:rPr>
        <w:t xml:space="preserve">. </w:t>
      </w:r>
      <w:r w:rsidRPr="003368B9">
        <w:rPr>
          <w:highlight w:val="cyan"/>
          <w:u w:val="single"/>
        </w:rPr>
        <w:t>Teachers wanted some guarantee that they would not retire to a life of poverty. And</w:t>
      </w:r>
      <w:r w:rsidRPr="003368B9">
        <w:rPr>
          <w:u w:val="single"/>
        </w:rPr>
        <w:t xml:space="preserve"> they wanted </w:t>
      </w:r>
      <w:r w:rsidRPr="003368B9">
        <w:rPr>
          <w:highlight w:val="cyan"/>
          <w:u w:val="single"/>
        </w:rPr>
        <w:t>assurance that they could not be fired for arbitrary</w:t>
      </w:r>
      <w:r w:rsidRPr="003368B9">
        <w:rPr>
          <w:u w:val="single"/>
        </w:rPr>
        <w:t xml:space="preserve"> and capricious </w:t>
      </w:r>
      <w:r w:rsidRPr="003368B9">
        <w:rPr>
          <w:highlight w:val="cyan"/>
          <w:u w:val="single"/>
        </w:rPr>
        <w:t>reasons</w:t>
      </w:r>
      <w:r w:rsidRPr="003368B9">
        <w:rPr>
          <w:u w:val="single"/>
        </w:rPr>
        <w:t>. They wanted to be sure that they could not be fired by a school board that wanted to hire a colleague's daughter or sister, or fired by a principal who didn't like their looks or their religion.</w:t>
      </w:r>
      <w:r w:rsidRPr="007F584B">
        <w:rPr>
          <w:sz w:val="16"/>
        </w:rPr>
        <w:t xml:space="preserve"> The Vergara decision in California strikes at one of the issues that matters most to teachers today. </w:t>
      </w:r>
      <w:r w:rsidRPr="003368B9">
        <w:rPr>
          <w:highlight w:val="cyan"/>
          <w:u w:val="single"/>
        </w:rPr>
        <w:t>Unlike tenure in higher education, public school tenure is not a guarantee of a lifetime job.</w:t>
      </w:r>
      <w:r w:rsidRPr="003368B9">
        <w:rPr>
          <w:u w:val="single"/>
        </w:rPr>
        <w:t xml:space="preserve"> In elementary and secondary education, tenure is a guarantee that a teacher can be fired only for just cause, with due process</w:t>
      </w:r>
      <w:r w:rsidRPr="007F584B">
        <w:rPr>
          <w:sz w:val="16"/>
        </w:rPr>
        <w:t xml:space="preserve">. In states with tenure, </w:t>
      </w:r>
      <w:r w:rsidRPr="003368B9">
        <w:rPr>
          <w:highlight w:val="cyan"/>
          <w:u w:val="single"/>
        </w:rPr>
        <w:t>teachers must work satisfactorily for a period of time before they are eligible for tenure</w:t>
      </w:r>
      <w:r w:rsidRPr="007F584B">
        <w:rPr>
          <w:sz w:val="16"/>
        </w:rPr>
        <w:t xml:space="preserve">. In California, it was 18 months -- or two school years. In most other states, it is three or four years. Only then may the principal decide whether to grant tenure. A teacher with tenure is entitled to a hearing before he or she may be fired, and evidence of misconduct must be presented before an independent hearing officer. </w:t>
      </w:r>
      <w:r w:rsidRPr="003368B9">
        <w:rPr>
          <w:highlight w:val="cyan"/>
          <w:u w:val="single"/>
        </w:rPr>
        <w:t>Tenure protects academic freedom. In the absence of tenure, teachers may be fired for any reason.</w:t>
      </w:r>
      <w:r w:rsidRPr="007F584B">
        <w:rPr>
          <w:sz w:val="16"/>
        </w:rPr>
        <w:t xml:space="preserve"> Teachers may be fired if the principal doesn't like them or if they are experienced and become too expensive. Teachers may be fired for being outspoken. </w:t>
      </w:r>
      <w:r w:rsidRPr="003368B9">
        <w:rPr>
          <w:highlight w:val="cyan"/>
          <w:u w:val="single"/>
        </w:rPr>
        <w:t>There is no evidence that tenure causes low test scores. There is no evidence that children get higher achievement if their teachers have no tenure. The best predictor of low test scores is poverty.</w:t>
      </w:r>
      <w:r w:rsidRPr="003368B9">
        <w:rPr>
          <w:u w:val="single"/>
        </w:rPr>
        <w:t xml:space="preserve"> Every standardized test </w:t>
      </w:r>
      <w:r w:rsidRPr="007F584B">
        <w:rPr>
          <w:sz w:val="16"/>
        </w:rPr>
        <w:t xml:space="preserve">-- whether the SAT, the ACT, state tests, national tests, or international tests – </w:t>
      </w:r>
      <w:r w:rsidRPr="003368B9">
        <w:rPr>
          <w:u w:val="single"/>
        </w:rPr>
        <w:t>shows the effects of family income on test scores.</w:t>
      </w:r>
      <w:r w:rsidRPr="007F584B">
        <w:rPr>
          <w:sz w:val="16"/>
        </w:rPr>
        <w:t xml:space="preserve"> </w:t>
      </w:r>
      <w:r w:rsidRPr="003368B9">
        <w:rPr>
          <w:highlight w:val="cyan"/>
          <w:u w:val="single"/>
        </w:rPr>
        <w:t>Schools in poor communities typically experience high teacher turnover because of lack of resources, large classes, and the challenge of teaching the neediest children while being held accountable for their test scores.</w:t>
      </w:r>
      <w:r w:rsidRPr="007F584B">
        <w:rPr>
          <w:sz w:val="16"/>
        </w:rPr>
        <w:t xml:space="preserve"> </w:t>
      </w:r>
      <w:r w:rsidRPr="003368B9">
        <w:rPr>
          <w:u w:val="single"/>
        </w:rPr>
        <w:t xml:space="preserve">The loss of tenure will make it even more difficult to staff schools in the poorest neighborhoods. </w:t>
      </w:r>
      <w:r w:rsidRPr="003368B9">
        <w:rPr>
          <w:highlight w:val="cyan"/>
          <w:u w:val="single"/>
        </w:rPr>
        <w:t>Abolishing tenure solves no problems for students and creates massive demoralization among teachers, who understand that their job depends now on compliance to administrators</w:t>
      </w:r>
      <w:r w:rsidRPr="007F584B">
        <w:rPr>
          <w:sz w:val="16"/>
        </w:rPr>
        <w:t xml:space="preserve">, at whose whim they serve. </w:t>
      </w:r>
      <w:r w:rsidRPr="003368B9">
        <w:rPr>
          <w:highlight w:val="cyan"/>
          <w:u w:val="single"/>
        </w:rPr>
        <w:t>We expect teachers to teach children to think critically, but how can they do this if they are not allowed to think critically and to teach without fear?</w:t>
      </w:r>
    </w:p>
    <w:p w:rsidR="00374278" w:rsidRDefault="00374278" w:rsidP="00374278">
      <w:pPr>
        <w:pStyle w:val="Heading3"/>
      </w:pPr>
      <w:r w:rsidRPr="00374278">
        <w:lastRenderedPageBreak/>
        <w:t xml:space="preserve">Turn – Race to the Bottom </w:t>
      </w:r>
    </w:p>
    <w:p w:rsidR="00374278" w:rsidRDefault="00374278" w:rsidP="00374278">
      <w:pPr>
        <w:pStyle w:val="Heading4"/>
      </w:pPr>
      <w:r>
        <w:t xml:space="preserve">Attracting Quality Teachers Fails – Plan Causes Race to the Bottom </w:t>
      </w:r>
    </w:p>
    <w:p w:rsidR="00374278" w:rsidRPr="005779AF" w:rsidRDefault="00374278" w:rsidP="00374278">
      <w:r>
        <w:t xml:space="preserve">Derek </w:t>
      </w:r>
      <w:r w:rsidRPr="005779AF">
        <w:rPr>
          <w:rStyle w:val="Style13ptBold"/>
        </w:rPr>
        <w:t>Black</w:t>
      </w:r>
      <w:r>
        <w:t xml:space="preserve">, Professor of Law University of South Carolina, </w:t>
      </w:r>
      <w:proofErr w:type="gramStart"/>
      <w:r>
        <w:t>The</w:t>
      </w:r>
      <w:proofErr w:type="gramEnd"/>
      <w:r>
        <w:t xml:space="preserv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374278" w:rsidRPr="00374278" w:rsidRDefault="00374278" w:rsidP="00374278">
      <w:pPr>
        <w:rPr>
          <w:sz w:val="16"/>
        </w:rPr>
      </w:pPr>
      <w:r w:rsidRPr="00FD6A9A">
        <w:rPr>
          <w:sz w:val="16"/>
        </w:rPr>
        <w:t xml:space="preserve">The difficult question is not whether quality teaching matters, but </w:t>
      </w:r>
      <w:r w:rsidRPr="00FD6A9A">
        <w:rPr>
          <w:rStyle w:val="StyleUnderline"/>
        </w:rPr>
        <w:t>how to identify, measure, and actually improve teaching quality</w:t>
      </w:r>
      <w:r w:rsidRPr="00FD6A9A">
        <w:rPr>
          <w:sz w:val="16"/>
        </w:rPr>
        <w:t>. For decades</w:t>
      </w:r>
      <w:r w:rsidRPr="00FD6A9A">
        <w:rPr>
          <w:rStyle w:val="StyleUnderline"/>
        </w:rPr>
        <w:t>, states have relied on competency testing</w:t>
      </w:r>
      <w:r w:rsidRPr="00FD6A9A">
        <w:rPr>
          <w:sz w:val="16"/>
        </w:rPr>
        <w:t xml:space="preserve"> as one check on teacher quality. 4 1 </w:t>
      </w:r>
      <w:proofErr w:type="gramStart"/>
      <w:r w:rsidRPr="00FD6A9A">
        <w:rPr>
          <w:rStyle w:val="StyleUnderline"/>
        </w:rPr>
        <w:t>Those</w:t>
      </w:r>
      <w:proofErr w:type="gramEnd"/>
      <w:r w:rsidRPr="00FD6A9A">
        <w:rPr>
          <w:rStyle w:val="StyleUnderline"/>
        </w:rPr>
        <w:t xml:space="preserve"> tests were</w:t>
      </w:r>
      <w:r w:rsidRPr="00FD6A9A">
        <w:rPr>
          <w:sz w:val="16"/>
        </w:rPr>
        <w:t xml:space="preserve">, in some instances, </w:t>
      </w:r>
      <w:r w:rsidRPr="00FD6A9A">
        <w:rPr>
          <w:rStyle w:val="StyleUnderline"/>
        </w:rPr>
        <w:t>insufficiently rigorous and</w:t>
      </w:r>
      <w:r w:rsidRPr="00FD6A9A">
        <w:rPr>
          <w:sz w:val="16"/>
        </w:rPr>
        <w:t xml:space="preserve">, in other instances, 42 </w:t>
      </w:r>
      <w:r w:rsidRPr="00FD6A9A">
        <w:rPr>
          <w:rStyle w:val="StyleUnderline"/>
        </w:rPr>
        <w:t>under-enforced</w:t>
      </w:r>
      <w:r w:rsidRPr="00FD6A9A">
        <w:rPr>
          <w:sz w:val="16"/>
        </w:rPr>
        <w:t xml:space="preserve">. More experienced teachers, for instance, might be exempted.43 The No Child Left </w:t>
      </w:r>
      <w:proofErr w:type="gramStart"/>
      <w:r w:rsidRPr="00FD6A9A">
        <w:rPr>
          <w:sz w:val="16"/>
        </w:rPr>
        <w:t>Behind</w:t>
      </w:r>
      <w:proofErr w:type="gramEnd"/>
      <w:r w:rsidRPr="00FD6A9A">
        <w:rPr>
          <w:sz w:val="16"/>
        </w:rPr>
        <w:t xml:space="preserve"> Act (NCLB or the Act) attempted to address the problem with a national mandate: all teachers of core subjects must be highly qualified.44 Unfortunately, this attempt failed. The Act left states to define and measure teacher quality themselves, creating a race to the bottom in some.45 That problem aside, </w:t>
      </w:r>
      <w:r w:rsidRPr="00FD6A9A">
        <w:rPr>
          <w:rStyle w:val="StyleUnderline"/>
        </w:rPr>
        <w:t>certification requirements did nothing to actually increase the number of available qualified teachers</w:t>
      </w:r>
      <w:r w:rsidRPr="00FD6A9A">
        <w:rPr>
          <w:sz w:val="16"/>
        </w:rPr>
        <w:t xml:space="preserve">. Rather, the mandate's real achievement was to reveal the high number of uncertified and low-credentialed teachers in our nation's schools, and that they are concentrated in particular schools.46 In fact, systemic violations of the teacher quality requirements mounted quicker than violations of any other 47 NCLB requirement, including improving student test scores. Even if states had complied with the Act, the Act's basic premise regarding how to measure teacher quality may have been fundamentally flawed. </w:t>
      </w:r>
      <w:r w:rsidRPr="00FD6A9A">
        <w:rPr>
          <w:rStyle w:val="StyleUnderline"/>
        </w:rPr>
        <w:t>The Act assumed that teaching credentials are a reliable proxy for teacher quality. Some minimal qualifications are necessary to be an effective teacher</w:t>
      </w:r>
      <w:proofErr w:type="gramStart"/>
      <w:r w:rsidRPr="00FD6A9A">
        <w:rPr>
          <w:sz w:val="16"/>
        </w:rPr>
        <w:t>,48</w:t>
      </w:r>
      <w:proofErr w:type="gramEnd"/>
      <w:r w:rsidRPr="00FD6A9A">
        <w:rPr>
          <w:sz w:val="16"/>
        </w:rPr>
        <w:t xml:space="preserve"> </w:t>
      </w:r>
      <w:r w:rsidRPr="00FD6A9A">
        <w:rPr>
          <w:rStyle w:val="StyleUnderline"/>
        </w:rPr>
        <w:t>but possessing a master's degree, for instance, does not necessarily make one teacher more effective than another who only has a bachelor's degree.</w:t>
      </w:r>
      <w:r w:rsidRPr="00FD6A9A">
        <w:rPr>
          <w:sz w:val="16"/>
        </w:rPr>
        <w:t xml:space="preserve"> To the contrary, </w:t>
      </w:r>
      <w:r w:rsidRPr="00FD6A9A">
        <w:rPr>
          <w:rStyle w:val="StyleUnderline"/>
        </w:rPr>
        <w:t>many studies conclude that both teacher credentials and experience are unreliable proxies for teaching effectiveness or quality</w:t>
      </w:r>
      <w:r w:rsidRPr="00FD6A9A">
        <w:rPr>
          <w:sz w:val="16"/>
        </w:rPr>
        <w:t xml:space="preserve">.4 9 Given the Act's flawed premise and implementation, </w:t>
      </w:r>
      <w:r w:rsidRPr="00FD6A9A">
        <w:rPr>
          <w:rStyle w:val="StyleUnderline"/>
        </w:rPr>
        <w:t>federal officials abandoned enforcement of the teacher mandate very early into the Act's life</w:t>
      </w:r>
      <w:r w:rsidRPr="00FD6A9A">
        <w:rPr>
          <w:sz w:val="16"/>
        </w:rPr>
        <w:t>.</w:t>
      </w:r>
    </w:p>
    <w:p w:rsidR="005B661B" w:rsidRDefault="005B661B" w:rsidP="005B661B">
      <w:pPr>
        <w:pStyle w:val="Heading2"/>
      </w:pPr>
    </w:p>
    <w:p w:rsidR="00AD7108" w:rsidRDefault="00AD7108" w:rsidP="005B661B">
      <w:pPr>
        <w:pStyle w:val="Heading2"/>
      </w:pPr>
      <w:r>
        <w:lastRenderedPageBreak/>
        <w:t>Court Capital DA</w:t>
      </w:r>
    </w:p>
    <w:p w:rsidR="00AD7108" w:rsidRDefault="006B55C9" w:rsidP="00AD7108">
      <w:pPr>
        <w:pStyle w:val="Heading3"/>
      </w:pPr>
      <w:r>
        <w:lastRenderedPageBreak/>
        <w:t xml:space="preserve">Link – </w:t>
      </w:r>
      <w:r w:rsidR="00AD7108">
        <w:t xml:space="preserve">Politicized </w:t>
      </w:r>
    </w:p>
    <w:p w:rsidR="00810DDF" w:rsidRPr="00810DDF" w:rsidRDefault="00810DDF" w:rsidP="00810DDF">
      <w:pPr>
        <w:keepNext/>
        <w:keepLines/>
        <w:spacing w:before="40"/>
        <w:outlineLvl w:val="3"/>
        <w:rPr>
          <w:rFonts w:eastAsiaTheme="majorEastAsia" w:cstheme="majorBidi"/>
          <w:b/>
          <w:iCs/>
          <w:sz w:val="26"/>
        </w:rPr>
      </w:pPr>
      <w:r w:rsidRPr="00810DDF">
        <w:rPr>
          <w:rFonts w:eastAsiaTheme="majorEastAsia" w:cstheme="majorBidi"/>
          <w:b/>
          <w:iCs/>
          <w:sz w:val="26"/>
        </w:rPr>
        <w:t>Court rulings on teacher tenure are judicial activism – Vergara v California ruling proves</w:t>
      </w:r>
    </w:p>
    <w:p w:rsidR="00810DDF" w:rsidRPr="00810DDF" w:rsidRDefault="00810DDF" w:rsidP="00810DDF">
      <w:pPr>
        <w:rPr>
          <w:b/>
          <w:bCs/>
          <w:sz w:val="26"/>
        </w:rPr>
      </w:pPr>
      <w:r w:rsidRPr="00810DDF">
        <w:rPr>
          <w:b/>
          <w:bCs/>
          <w:sz w:val="26"/>
        </w:rPr>
        <w:t>Chang 16</w:t>
      </w:r>
    </w:p>
    <w:p w:rsidR="00810DDF" w:rsidRPr="00810DDF" w:rsidRDefault="00810DDF" w:rsidP="00810DDF">
      <w:r w:rsidRPr="00810DDF">
        <w:t xml:space="preserve">California Law Review 12-1-2016 Towards Moderate Teacher Tenure Reform in California: An Efficiency-Effectiveness Framework and the Legacy of Vergara Stephen Chang Volume 104 | Issue 6 Article 4 </w:t>
      </w:r>
      <w:hyperlink r:id="rId135" w:history="1">
        <w:r w:rsidRPr="00810DDF">
          <w:t>http://scholarship.law.berkeley.edu/cgi/viewcontent.cgi?article=4341&amp;context=californialawreview</w:t>
        </w:r>
      </w:hyperlink>
      <w:r w:rsidRPr="00810DDF">
        <w:t xml:space="preserve"> (J.D. 2016, University of California, Berkeley, School of Law.)</w:t>
      </w:r>
    </w:p>
    <w:p w:rsidR="00810DDF" w:rsidRPr="00810DDF" w:rsidRDefault="00810DDF" w:rsidP="00810DDF">
      <w:pPr>
        <w:rPr>
          <w:u w:val="single"/>
        </w:rPr>
      </w:pPr>
      <w:r w:rsidRPr="00810DDF">
        <w:rPr>
          <w:u w:val="single"/>
        </w:rPr>
        <w:t xml:space="preserve">An underlying concern is whether or not Judge </w:t>
      </w:r>
      <w:proofErr w:type="spellStart"/>
      <w:r w:rsidRPr="00810DDF">
        <w:rPr>
          <w:u w:val="single"/>
        </w:rPr>
        <w:t>Treu</w:t>
      </w:r>
      <w:proofErr w:type="spellEnd"/>
      <w:r w:rsidRPr="00810DDF">
        <w:rPr>
          <w:u w:val="single"/>
        </w:rPr>
        <w:t xml:space="preserve"> should even have been making a decision</w:t>
      </w:r>
      <w:r w:rsidRPr="00810DDF">
        <w:rPr>
          <w:sz w:val="16"/>
        </w:rPr>
        <w:t xml:space="preserve"> on the validity of statutes properly passed by the legislature.102 </w:t>
      </w:r>
      <w:r w:rsidRPr="00810DDF">
        <w:rPr>
          <w:u w:val="single"/>
        </w:rPr>
        <w:t>His opinion evinces a familiar concern</w:t>
      </w:r>
      <w:r w:rsidRPr="00810DDF">
        <w:rPr>
          <w:sz w:val="16"/>
        </w:rPr>
        <w:t xml:space="preserve"> seen in Brown and countless other cases: </w:t>
      </w:r>
      <w:r w:rsidRPr="00810DDF">
        <w:rPr>
          <w:b/>
          <w:iCs/>
          <w:u w:val="single"/>
        </w:rPr>
        <w:t>judges can run away with the law, using the guise of “constitutionality” to achieve the implementation of a desired public policy</w:t>
      </w:r>
      <w:r w:rsidRPr="00810DDF">
        <w:rPr>
          <w:u w:val="single"/>
        </w:rPr>
        <w:t>.</w:t>
      </w:r>
      <w:r w:rsidRPr="00810DDF">
        <w:rPr>
          <w:sz w:val="16"/>
        </w:rPr>
        <w:t xml:space="preserve">103 I argue that while </w:t>
      </w:r>
      <w:r w:rsidRPr="00810DDF">
        <w:rPr>
          <w:u w:val="single"/>
        </w:rPr>
        <w:t>teacher reform is</w:t>
      </w:r>
      <w:r w:rsidRPr="00810DDF">
        <w:rPr>
          <w:sz w:val="16"/>
        </w:rPr>
        <w:t xml:space="preserve"> an issue </w:t>
      </w:r>
      <w:r w:rsidRPr="00810DDF">
        <w:rPr>
          <w:u w:val="single"/>
        </w:rPr>
        <w:t>best implemented by the legislature</w:t>
      </w:r>
      <w:r w:rsidRPr="00810DDF">
        <w:rPr>
          <w:sz w:val="16"/>
        </w:rPr>
        <w:t xml:space="preserve">, Judge </w:t>
      </w:r>
      <w:proofErr w:type="spellStart"/>
      <w:r w:rsidRPr="00810DDF">
        <w:rPr>
          <w:sz w:val="16"/>
        </w:rPr>
        <w:t>Treu’s</w:t>
      </w:r>
      <w:proofErr w:type="spellEnd"/>
      <w:r w:rsidRPr="00810DDF">
        <w:rPr>
          <w:sz w:val="16"/>
        </w:rPr>
        <w:t xml:space="preserve"> decision will likely have the legacy of sparking the necessary legislative change around tenure reform. Judge </w:t>
      </w:r>
      <w:proofErr w:type="spellStart"/>
      <w:r w:rsidRPr="00810DDF">
        <w:rPr>
          <w:u w:val="single"/>
        </w:rPr>
        <w:t>Treu</w:t>
      </w:r>
      <w:proofErr w:type="spellEnd"/>
      <w:r w:rsidRPr="00810DDF">
        <w:rPr>
          <w:u w:val="single"/>
        </w:rPr>
        <w:t xml:space="preserve"> is</w:t>
      </w:r>
      <w:r w:rsidRPr="00810DDF">
        <w:rPr>
          <w:sz w:val="16"/>
        </w:rPr>
        <w:t xml:space="preserve"> evidently </w:t>
      </w:r>
      <w:r w:rsidRPr="00810DDF">
        <w:rPr>
          <w:u w:val="single"/>
        </w:rPr>
        <w:t>conscious of judicial overreach accusations in Vergara</w:t>
      </w:r>
      <w:r w:rsidRPr="00810DDF">
        <w:rPr>
          <w:sz w:val="16"/>
        </w:rPr>
        <w:t xml:space="preserve">. He spends an extensive paragraph in the opinion to shield himself from such accusations: </w:t>
      </w:r>
      <w:r w:rsidRPr="00810DDF">
        <w:rPr>
          <w:u w:val="single"/>
        </w:rPr>
        <w:t>This Court stresses legal positions</w:t>
      </w:r>
      <w:r w:rsidRPr="00810DDF">
        <w:rPr>
          <w:sz w:val="16"/>
        </w:rPr>
        <w:t xml:space="preserve"> intentionally. It is not unmindful of the current intense political debate over issues of education. However, </w:t>
      </w:r>
      <w:r w:rsidRPr="00810DDF">
        <w:rPr>
          <w:u w:val="single"/>
        </w:rPr>
        <w:t>its duty and function as dictated by the Constitution</w:t>
      </w:r>
      <w:r w:rsidRPr="00810DDF">
        <w:rPr>
          <w:sz w:val="16"/>
        </w:rPr>
        <w:t xml:space="preserve"> of the United States, the Constitution of the State of California and the Common Law, </w:t>
      </w:r>
      <w:r w:rsidRPr="00810DDF">
        <w:rPr>
          <w:u w:val="single"/>
        </w:rPr>
        <w:t>is to avoid considering the political aspects</w:t>
      </w:r>
      <w:r w:rsidRPr="00810DDF">
        <w:rPr>
          <w:sz w:val="16"/>
        </w:rPr>
        <w:t xml:space="preserve"> of the case and focus only on the legal ones. That </w:t>
      </w:r>
      <w:r w:rsidRPr="00810DDF">
        <w:rPr>
          <w:u w:val="single"/>
        </w:rPr>
        <w:t>this Court’s decision will and should result in political discourse is beyond question but such consequence cannot and does not detract from its obligation to consider only the evidence and law in making its decision</w:t>
      </w:r>
      <w:r w:rsidRPr="00810DDF">
        <w:rPr>
          <w:sz w:val="16"/>
        </w:rPr>
        <w:t xml:space="preserve">. It is also not this Court’s function to consider the wisdom of the Challenged Statutes.104 </w:t>
      </w:r>
      <w:r w:rsidRPr="00810DDF">
        <w:rPr>
          <w:b/>
          <w:iCs/>
          <w:u w:val="single"/>
        </w:rPr>
        <w:t>Despite his conscious awareness of activism, his opinion is almost certainly in some sense “political.”</w:t>
      </w:r>
      <w:r w:rsidRPr="00810DDF">
        <w:rPr>
          <w:sz w:val="16"/>
        </w:rPr>
        <w:t xml:space="preserve"> </w:t>
      </w:r>
      <w:r w:rsidRPr="00810DDF">
        <w:rPr>
          <w:u w:val="single"/>
        </w:rPr>
        <w:t>Frameworks developed to analyze the role of the courts in the context of school finance impact litigation provide guidance in analyzing the teacher tenure judicial activism in Vergara</w:t>
      </w:r>
      <w:r w:rsidRPr="00810DDF">
        <w:rPr>
          <w:sz w:val="16"/>
        </w:rPr>
        <w:t xml:space="preserve">. 105 Professor William </w:t>
      </w:r>
      <w:proofErr w:type="spellStart"/>
      <w:r w:rsidRPr="00810DDF">
        <w:rPr>
          <w:sz w:val="16"/>
        </w:rPr>
        <w:t>Koski’s</w:t>
      </w:r>
      <w:proofErr w:type="spellEnd"/>
      <w:r w:rsidRPr="00810DDF">
        <w:rPr>
          <w:sz w:val="16"/>
        </w:rPr>
        <w:t xml:space="preserve"> earlier work, The Politics of Judicial Decision-Making in Education Policy Reform Litigation, identifies the importance of a critical factor—institutional cooperation—as a focus of courts in breaking judicial logjams. </w:t>
      </w:r>
      <w:r w:rsidRPr="00810DDF">
        <w:rPr>
          <w:u w:val="single"/>
        </w:rPr>
        <w:t>Institutional cooperation is the most important political explanation for the judicial activism in Vergara</w:t>
      </w:r>
      <w:r w:rsidRPr="00810DDF">
        <w:rPr>
          <w:sz w:val="16"/>
        </w:rPr>
        <w:t xml:space="preserve">. Here, </w:t>
      </w:r>
      <w:proofErr w:type="spellStart"/>
      <w:r w:rsidRPr="00810DDF">
        <w:rPr>
          <w:sz w:val="16"/>
        </w:rPr>
        <w:t>Koski</w:t>
      </w:r>
      <w:proofErr w:type="spellEnd"/>
      <w:r w:rsidRPr="00810DDF">
        <w:rPr>
          <w:sz w:val="16"/>
        </w:rPr>
        <w:t xml:space="preserve"> argued that state </w:t>
      </w:r>
      <w:r w:rsidRPr="00810DDF">
        <w:rPr>
          <w:u w:val="single"/>
        </w:rPr>
        <w:t>supreme courts provide “political cover” for willing elites to engage in educational finance reform in the face of political opposition. Courts may seek to “step in and break up the legislative log jam” and provide the “political cover” needed to permit willing policymakers to act</w:t>
      </w:r>
      <w:r w:rsidRPr="00810DDF">
        <w:rPr>
          <w:sz w:val="16"/>
        </w:rPr>
        <w:t xml:space="preserve">. I argue that this is exactly what is going on in Vergara. </w:t>
      </w:r>
      <w:r w:rsidRPr="00810DDF">
        <w:rPr>
          <w:u w:val="single"/>
        </w:rPr>
        <w:t xml:space="preserve">Regardless of actual legal reasoning, Judge </w:t>
      </w:r>
      <w:proofErr w:type="spellStart"/>
      <w:r w:rsidRPr="00810DDF">
        <w:rPr>
          <w:u w:val="single"/>
        </w:rPr>
        <w:t>Treu’s</w:t>
      </w:r>
      <w:proofErr w:type="spellEnd"/>
      <w:r w:rsidRPr="00810DDF">
        <w:rPr>
          <w:u w:val="single"/>
        </w:rPr>
        <w:t xml:space="preserve"> injunction on the Challenged Statutes and the catapulting of the issue into the national media result in opportunity for legislative reform</w:t>
      </w:r>
      <w:r w:rsidRPr="00810DDF">
        <w:rPr>
          <w:sz w:val="16"/>
        </w:rPr>
        <w:t xml:space="preserve">. First, it is vital to understand why a legislative logjam exists around teacher tenure reform. One powerful explanation is that union money simply will not permit legislative change.106 The California Teachers Association has every interest in protecting the lax tenure standards in the state and invests massively in lobbying efforts to protect against reform efforts in the legislature.107 The California Teachers Association has spent more than $290 million in total on candidates and causes since 2000.108 Here, Judge </w:t>
      </w:r>
      <w:proofErr w:type="spellStart"/>
      <w:r w:rsidRPr="00810DDF">
        <w:rPr>
          <w:sz w:val="16"/>
        </w:rPr>
        <w:t>Treu’s</w:t>
      </w:r>
      <w:proofErr w:type="spellEnd"/>
      <w:r w:rsidRPr="00810DDF">
        <w:rPr>
          <w:sz w:val="16"/>
        </w:rPr>
        <w:t xml:space="preserve"> role in Vergara “facilitates”109 the solving of this legislative logjam. </w:t>
      </w:r>
      <w:r w:rsidRPr="00810DDF">
        <w:rPr>
          <w:u w:val="single"/>
        </w:rPr>
        <w:t>By issuing this decision, he serves a facilitating role, serving to induce institutional cooperation in the realm of teacher tenure reform</w:t>
      </w:r>
      <w:r w:rsidRPr="00810DDF">
        <w:rPr>
          <w:sz w:val="16"/>
        </w:rPr>
        <w:t>. In the opinion’s final paragraph</w:t>
      </w:r>
      <w:r w:rsidRPr="00810DDF">
        <w:rPr>
          <w:u w:val="single"/>
        </w:rPr>
        <w:t>, he provides a telling warning and suggestion to the legislature to get its act together and start making changes</w:t>
      </w:r>
      <w:r w:rsidRPr="00810DDF">
        <w:rPr>
          <w:sz w:val="16"/>
        </w:rPr>
        <w:t xml:space="preserve">: Alexander Hamilton wrote in Federalist Paper 78: “For I agree there is no liberty, if the power of judging be not separated from the legislative and executive powers.” Under California’s separation of powers framework, it is not the function of this Court to dictate or even to advise the legislature as to how to replace the Challenged Statutes. All this Court may do is apply constitutional principles of law to the Challenged Statutes as it has done here, and trust the legislature to fulfill its mandated duty to enact legislation on the issues herein discussed that passes constitutional muster, thus providing each child in this state with a basically equal opportunity to achieve a quality education.110 Interestingly enough, while Judge </w:t>
      </w:r>
      <w:proofErr w:type="spellStart"/>
      <w:r w:rsidRPr="00810DDF">
        <w:rPr>
          <w:sz w:val="16"/>
        </w:rPr>
        <w:t>Treu</w:t>
      </w:r>
      <w:proofErr w:type="spellEnd"/>
      <w:r w:rsidRPr="00810DDF">
        <w:rPr>
          <w:sz w:val="16"/>
        </w:rPr>
        <w:t xml:space="preserve"> purports to not “even advise” on how to replace the Challenged Statutes, he sprinkles not-so-subtle suggestions throughout the opinion, which I will analyze in Part IV. Thus, Judge </w:t>
      </w:r>
      <w:proofErr w:type="spellStart"/>
      <w:r w:rsidRPr="00810DDF">
        <w:rPr>
          <w:b/>
          <w:iCs/>
          <w:u w:val="single"/>
        </w:rPr>
        <w:t>Treu’s</w:t>
      </w:r>
      <w:proofErr w:type="spellEnd"/>
      <w:r w:rsidRPr="00810DDF">
        <w:rPr>
          <w:b/>
          <w:iCs/>
          <w:u w:val="single"/>
        </w:rPr>
        <w:t xml:space="preserve"> opinion is inevitably a work of exquisite judicial activism</w:t>
      </w:r>
      <w:r w:rsidRPr="00810DDF">
        <w:rPr>
          <w:sz w:val="16"/>
        </w:rPr>
        <w:t xml:space="preserve">, </w:t>
      </w:r>
      <w:r w:rsidRPr="00810DDF">
        <w:rPr>
          <w:u w:val="single"/>
        </w:rPr>
        <w:t>which has the potential to promote institutional cooperation by furthering reforms previously impossible in the log-jammed legislature. In effect, his activism could have motivated the legislature to begin considering tangible and realistic changes to the teacher-tenure system, opening a policy window in which an effective legislative remedy for teacher tenure could still be crafted.</w:t>
      </w:r>
    </w:p>
    <w:p w:rsidR="00AD7108" w:rsidRPr="00AD7108" w:rsidRDefault="00AD7108" w:rsidP="00AD7108">
      <w:pPr>
        <w:keepNext/>
        <w:keepLines/>
        <w:spacing w:before="40"/>
        <w:outlineLvl w:val="3"/>
        <w:rPr>
          <w:rFonts w:eastAsiaTheme="majorEastAsia" w:cstheme="majorBidi"/>
          <w:b/>
          <w:iCs/>
          <w:sz w:val="26"/>
        </w:rPr>
      </w:pPr>
      <w:r w:rsidRPr="00AD7108">
        <w:rPr>
          <w:rFonts w:eastAsiaTheme="majorEastAsia" w:cstheme="majorBidi"/>
          <w:b/>
          <w:iCs/>
          <w:sz w:val="26"/>
        </w:rPr>
        <w:lastRenderedPageBreak/>
        <w:t>After landmark Supreme Court decisions the Supreme Court becomes highly politicized due to political lash out, Obamacare proves.</w:t>
      </w:r>
    </w:p>
    <w:p w:rsidR="00AD7108" w:rsidRPr="00AD7108" w:rsidRDefault="00AD7108" w:rsidP="00AD7108">
      <w:r w:rsidRPr="00AD7108">
        <w:t>Stanford Law Review, 6-29-2012, "Politicizing the Supreme Court," https://www.stanfordlawreview.org/online/politicizing-the-supreme-court/</w:t>
      </w:r>
    </w:p>
    <w:p w:rsidR="00AD7108" w:rsidRPr="00AD7108" w:rsidRDefault="00AD7108" w:rsidP="00AD7108">
      <w:pPr>
        <w:rPr>
          <w:u w:val="single"/>
        </w:rPr>
      </w:pPr>
      <w:r w:rsidRPr="00AD7108">
        <w:rPr>
          <w:highlight w:val="cyan"/>
        </w:rPr>
        <w:t>To state the obvious, Americans do not trust the federal government, and that includes the Supreme Court. Americans believe politics played “too great a role” in the recent health care cases by a greater than two-to-one margin. Only thirty-seven percent of Americans express more than some confidence in the Supreme Court</w:t>
      </w:r>
      <w:r w:rsidRPr="00AD7108">
        <w:t xml:space="preserve">. </w:t>
      </w:r>
      <w:r w:rsidRPr="00AD7108">
        <w:rPr>
          <w:sz w:val="16"/>
        </w:rPr>
        <w:t xml:space="preserve">Academics continue to debate how much politics actually influences the Court, but Americans are excessively skeptical. They do not know that almost half of the cases this Term were decided unanimously, and the Justices’ voting pattern split by the political party of the president to whom they owe their appointment in fewer than seven percent of cases. Why the mistrust? </w:t>
      </w:r>
      <w:r w:rsidRPr="00AD7108">
        <w:rPr>
          <w:highlight w:val="cyan"/>
        </w:rPr>
        <w:t>When the Court is front-page, above-the-fold news after the rare landmark decision or during infrequent U.S. Senate confirmation proceedings, political rhetoric from the President and Congress drowns out the Court. Public perceptions of the Court are shaped by politicians’ arguments “for” or “against” the ruling or the nominee, which usually fall along partisan lines and sometimes are based on misleading premises</w:t>
      </w:r>
      <w:r w:rsidRPr="00AD7108">
        <w:t xml:space="preserve"> </w:t>
      </w:r>
      <w:r w:rsidRPr="00AD7108">
        <w:rPr>
          <w:u w:val="single"/>
        </w:rPr>
        <w:t xml:space="preserve">that ignore the Court’s special, nonpolitical responsibilities.  </w:t>
      </w:r>
      <w:r w:rsidRPr="00AD7108">
        <w:rPr>
          <w:sz w:val="14"/>
        </w:rPr>
        <w:t>The Framers of the Constitution designed a uniquely independent Supreme Court that would safeguard the Constitution</w:t>
      </w:r>
      <w:r w:rsidRPr="00AD7108">
        <w:rPr>
          <w:sz w:val="16"/>
        </w:rPr>
        <w:t xml:space="preserve">. </w:t>
      </w:r>
      <w:r w:rsidRPr="00AD7108">
        <w:rPr>
          <w:highlight w:val="cyan"/>
        </w:rPr>
        <w:t>They feared that the political branches might be able to overwhelm the Court by turning the public against the Court</w:t>
      </w:r>
      <w:r w:rsidRPr="00AD7108">
        <w:t xml:space="preserve"> </w:t>
      </w:r>
      <w:r w:rsidRPr="00AD7108">
        <w:rPr>
          <w:sz w:val="16"/>
        </w:rPr>
        <w:t xml:space="preserve">and that the Constitution’s strict boundaries on congressional power would give way. </w:t>
      </w:r>
      <w:r w:rsidRPr="00AD7108">
        <w:rPr>
          <w:highlight w:val="cyan"/>
        </w:rPr>
        <w:t>As evidenced in the health care cases, politicians across the ideological spectrum have played into some of the Framers’ fears for the Constitution by politicizing the decision and erasing the distinction between the Court’s holding</w:t>
      </w:r>
      <w:r w:rsidRPr="00AD7108">
        <w:t xml:space="preserve"> </w:t>
      </w:r>
      <w:r w:rsidRPr="00AD7108">
        <w:rPr>
          <w:sz w:val="16"/>
        </w:rPr>
        <w:t xml:space="preserve">and the policy merits of the heath care law. Paradoxically, many of the elected officials who proudly campaign under the battle cry of “saving our Constitution” endanger the Court and the Constitution with their bombast. </w:t>
      </w:r>
      <w:r w:rsidRPr="00AD7108">
        <w:rPr>
          <w:highlight w:val="cyan"/>
        </w:rPr>
        <w:t>Politicization of the Supreme Court causes the American public to lose faith in the Court, and when public confidence in the Court is low, the political branches are well positioned to disrupt the constitutional balance of power between the judiciary and the political branches.</w:t>
      </w:r>
    </w:p>
    <w:p w:rsidR="00AD7108" w:rsidRPr="00AD7108" w:rsidRDefault="00AD7108" w:rsidP="00AD7108">
      <w:pPr>
        <w:pStyle w:val="Heading2"/>
      </w:pPr>
    </w:p>
    <w:p w:rsidR="004E11DB" w:rsidRDefault="004E11DB" w:rsidP="005B661B">
      <w:pPr>
        <w:pStyle w:val="Heading2"/>
      </w:pPr>
      <w:r>
        <w:lastRenderedPageBreak/>
        <w:t>Federalism DA</w:t>
      </w:r>
    </w:p>
    <w:p w:rsidR="004E11DB" w:rsidRDefault="004E11DB" w:rsidP="004E11DB">
      <w:pPr>
        <w:pStyle w:val="Heading3"/>
      </w:pPr>
      <w:r>
        <w:lastRenderedPageBreak/>
        <w:t xml:space="preserve">Federalism Modeled </w:t>
      </w:r>
    </w:p>
    <w:p w:rsidR="004E11DB" w:rsidRPr="004E11DB" w:rsidRDefault="004E11DB" w:rsidP="004E11DB">
      <w:pPr>
        <w:keepNext/>
        <w:keepLines/>
        <w:spacing w:before="40"/>
        <w:outlineLvl w:val="3"/>
        <w:rPr>
          <w:rFonts w:asciiTheme="minorHAnsi" w:eastAsiaTheme="majorEastAsia" w:hAnsiTheme="minorHAnsi" w:cstheme="minorHAnsi"/>
          <w:b/>
          <w:iCs/>
          <w:sz w:val="26"/>
        </w:rPr>
      </w:pPr>
      <w:r w:rsidRPr="004E11DB">
        <w:rPr>
          <w:rFonts w:asciiTheme="minorHAnsi" w:eastAsiaTheme="majorEastAsia" w:hAnsiTheme="minorHAnsi" w:cstheme="minorHAnsi"/>
          <w:b/>
          <w:iCs/>
          <w:sz w:val="26"/>
        </w:rPr>
        <w:t>US domestic federalism modeled worldwide</w:t>
      </w:r>
    </w:p>
    <w:p w:rsidR="004E11DB" w:rsidRPr="004E11DB" w:rsidRDefault="004E11DB" w:rsidP="004E11DB">
      <w:pPr>
        <w:rPr>
          <w:rFonts w:asciiTheme="minorHAnsi" w:eastAsia="Times New Roman" w:hAnsiTheme="minorHAnsi" w:cstheme="minorHAnsi"/>
          <w:sz w:val="20"/>
          <w:szCs w:val="20"/>
        </w:rPr>
      </w:pPr>
      <w:r w:rsidRPr="004E11DB">
        <w:rPr>
          <w:rFonts w:asciiTheme="minorHAnsi" w:eastAsia="Times New Roman" w:hAnsiTheme="minorHAnsi" w:cstheme="minorHAnsi"/>
          <w:b/>
          <w:bCs/>
          <w:sz w:val="24"/>
          <w:szCs w:val="24"/>
        </w:rPr>
        <w:t>Herbert 2000</w:t>
      </w:r>
      <w:r w:rsidRPr="004E11DB">
        <w:rPr>
          <w:rFonts w:asciiTheme="minorHAnsi" w:eastAsia="Times New Roman" w:hAnsiTheme="minorHAnsi" w:cstheme="minorHAnsi"/>
          <w:b/>
          <w:sz w:val="20"/>
          <w:szCs w:val="20"/>
        </w:rPr>
        <w:t xml:space="preserve"> (</w:t>
      </w:r>
      <w:r w:rsidRPr="004E11DB">
        <w:rPr>
          <w:rFonts w:asciiTheme="minorHAnsi" w:eastAsia="Times New Roman" w:hAnsiTheme="minorHAnsi" w:cstheme="minorHAnsi"/>
          <w:sz w:val="20"/>
          <w:szCs w:val="24"/>
        </w:rPr>
        <w:t xml:space="preserve">Herbert, President of the Hudson Institute, London, President of the Hudson Institute and Professor Emeritus at NYU “The Enemy Within” April 1st, 2001 </w:t>
      </w:r>
      <w:hyperlink r:id="rId136" w:history="1">
        <w:r w:rsidRPr="004E11DB">
          <w:rPr>
            <w:rFonts w:asciiTheme="minorHAnsi" w:eastAsia="Times New Roman" w:hAnsiTheme="minorHAnsi" w:cstheme="minorHAnsi"/>
            <w:sz w:val="20"/>
            <w:szCs w:val="24"/>
          </w:rPr>
          <w:t>http://www.hudson.org/index.cfm?fuseaction=publication_details&amp;id=1398&amp;pubType=HI_Articles</w:t>
        </w:r>
      </w:hyperlink>
      <w:r w:rsidRPr="004E11DB">
        <w:rPr>
          <w:rFonts w:asciiTheme="minorHAnsi" w:eastAsia="Times New Roman" w:hAnsiTheme="minorHAnsi" w:cstheme="minorHAnsi"/>
          <w:sz w:val="20"/>
          <w:szCs w:val="24"/>
        </w:rPr>
        <w:t>)</w:t>
      </w:r>
    </w:p>
    <w:p w:rsidR="004E11DB" w:rsidRPr="004E11DB" w:rsidRDefault="004E11DB" w:rsidP="004E11DB">
      <w:pPr>
        <w:ind w:left="288" w:right="288"/>
        <w:rPr>
          <w:rFonts w:asciiTheme="minorHAnsi" w:eastAsia="Times New Roman" w:hAnsiTheme="minorHAnsi" w:cstheme="minorHAnsi"/>
          <w:sz w:val="16"/>
          <w:szCs w:val="24"/>
        </w:rPr>
      </w:pPr>
      <w:r w:rsidRPr="004E11DB">
        <w:rPr>
          <w:rFonts w:asciiTheme="minorHAnsi" w:eastAsia="Times New Roman" w:hAnsiTheme="minorHAnsi" w:cstheme="minorHAnsi"/>
          <w:sz w:val="16"/>
          <w:szCs w:val="24"/>
        </w:rPr>
        <w:t xml:space="preserve">Fourth, the United States possesses a sense of moral universalism that exists nowhere else. </w:t>
      </w:r>
      <w:r w:rsidRPr="004E11DB">
        <w:rPr>
          <w:rFonts w:asciiTheme="minorHAnsi" w:eastAsia="Times New Roman" w:hAnsiTheme="minorHAnsi" w:cstheme="minorHAnsi"/>
          <w:b/>
          <w:sz w:val="24"/>
          <w:szCs w:val="24"/>
          <w:u w:val="single"/>
        </w:rPr>
        <w:t xml:space="preserve">When one talks about </w:t>
      </w:r>
      <w:r w:rsidRPr="004E11DB">
        <w:rPr>
          <w:rFonts w:asciiTheme="minorHAnsi" w:eastAsia="Times New Roman" w:hAnsiTheme="minorHAnsi" w:cstheme="minorHAnsi"/>
          <w:sz w:val="16"/>
          <w:szCs w:val="24"/>
        </w:rPr>
        <w:t>some sort of example</w:t>
      </w:r>
      <w:r w:rsidRPr="004E11DB">
        <w:rPr>
          <w:rFonts w:asciiTheme="minorHAnsi" w:eastAsia="Times New Roman" w:hAnsiTheme="minorHAnsi" w:cstheme="minorHAnsi"/>
          <w:sz w:val="24"/>
          <w:szCs w:val="24"/>
          <w:u w:val="single"/>
        </w:rPr>
        <w:t>—</w:t>
      </w:r>
      <w:r w:rsidRPr="004E11DB">
        <w:rPr>
          <w:rFonts w:asciiTheme="minorHAnsi" w:eastAsia="Times New Roman" w:hAnsiTheme="minorHAnsi" w:cstheme="minorHAnsi"/>
          <w:b/>
          <w:sz w:val="24"/>
          <w:szCs w:val="24"/>
          <w:u w:val="single"/>
        </w:rPr>
        <w:t>a model of</w:t>
      </w:r>
      <w:r w:rsidRPr="004E11DB">
        <w:rPr>
          <w:rFonts w:asciiTheme="minorHAnsi" w:eastAsia="Times New Roman" w:hAnsiTheme="minorHAnsi" w:cstheme="minorHAnsi"/>
          <w:sz w:val="24"/>
          <w:szCs w:val="24"/>
          <w:u w:val="single"/>
        </w:rPr>
        <w:t xml:space="preserve"> </w:t>
      </w:r>
      <w:r w:rsidRPr="004E11DB">
        <w:rPr>
          <w:rFonts w:asciiTheme="minorHAnsi" w:eastAsia="Times New Roman" w:hAnsiTheme="minorHAnsi" w:cstheme="minorHAnsi"/>
          <w:sz w:val="16"/>
          <w:szCs w:val="24"/>
        </w:rPr>
        <w:t xml:space="preserve">human rights, </w:t>
      </w:r>
      <w:r w:rsidRPr="004E11DB">
        <w:rPr>
          <w:rFonts w:asciiTheme="minorHAnsi" w:eastAsia="Times New Roman" w:hAnsiTheme="minorHAnsi" w:cstheme="minorHAnsi"/>
          <w:b/>
          <w:sz w:val="24"/>
          <w:szCs w:val="24"/>
          <w:u w:val="single"/>
        </w:rPr>
        <w:t>constitutionalism,</w:t>
      </w:r>
      <w:r w:rsidRPr="004E11DB">
        <w:rPr>
          <w:rFonts w:asciiTheme="minorHAnsi" w:eastAsia="Times New Roman" w:hAnsiTheme="minorHAnsi" w:cstheme="minorHAnsi"/>
          <w:sz w:val="24"/>
          <w:szCs w:val="24"/>
          <w:u w:val="single"/>
        </w:rPr>
        <w:t xml:space="preserve"> </w:t>
      </w:r>
      <w:r w:rsidRPr="004E11DB">
        <w:rPr>
          <w:rFonts w:asciiTheme="minorHAnsi" w:eastAsia="Times New Roman" w:hAnsiTheme="minorHAnsi" w:cstheme="minorHAnsi"/>
          <w:sz w:val="16"/>
          <w:szCs w:val="24"/>
        </w:rPr>
        <w:t xml:space="preserve">subsidiarity, </w:t>
      </w:r>
      <w:r w:rsidRPr="004E11DB">
        <w:rPr>
          <w:rFonts w:asciiTheme="minorHAnsi" w:eastAsia="Times New Roman" w:hAnsiTheme="minorHAnsi" w:cstheme="minorHAnsi"/>
          <w:b/>
          <w:sz w:val="24"/>
          <w:szCs w:val="24"/>
          <w:u w:val="single"/>
        </w:rPr>
        <w:t>rule of law</w:t>
      </w:r>
      <w:r w:rsidRPr="004E11DB">
        <w:rPr>
          <w:rFonts w:asciiTheme="minorHAnsi" w:eastAsia="Times New Roman" w:hAnsiTheme="minorHAnsi" w:cstheme="minorHAnsi"/>
          <w:sz w:val="24"/>
          <w:szCs w:val="24"/>
          <w:u w:val="single"/>
        </w:rPr>
        <w:t>,</w:t>
      </w:r>
      <w:r w:rsidRPr="004E11DB">
        <w:rPr>
          <w:rFonts w:asciiTheme="minorHAnsi" w:eastAsia="Times New Roman" w:hAnsiTheme="minorHAnsi" w:cstheme="minorHAnsi"/>
          <w:sz w:val="16"/>
          <w:szCs w:val="24"/>
        </w:rPr>
        <w:t xml:space="preserve"> and property rights—</w:t>
      </w:r>
      <w:r w:rsidRPr="004E11DB">
        <w:rPr>
          <w:rFonts w:asciiTheme="minorHAnsi" w:eastAsia="Times New Roman" w:hAnsiTheme="minorHAnsi" w:cstheme="minorHAnsi"/>
          <w:b/>
          <w:sz w:val="24"/>
          <w:szCs w:val="24"/>
          <w:u w:val="single"/>
        </w:rPr>
        <w:t>the United States stands alone. It is the model</w:t>
      </w:r>
      <w:r w:rsidRPr="004E11DB">
        <w:rPr>
          <w:rFonts w:asciiTheme="minorHAnsi" w:eastAsia="Times New Roman" w:hAnsiTheme="minorHAnsi" w:cstheme="minorHAnsi"/>
          <w:sz w:val="24"/>
          <w:szCs w:val="24"/>
          <w:u w:val="single"/>
        </w:rPr>
        <w:t xml:space="preserve">. </w:t>
      </w:r>
      <w:r w:rsidRPr="004E11DB">
        <w:rPr>
          <w:rFonts w:asciiTheme="minorHAnsi" w:eastAsia="Times New Roman" w:hAnsiTheme="minorHAnsi" w:cstheme="minorHAnsi"/>
          <w:sz w:val="16"/>
          <w:szCs w:val="24"/>
        </w:rPr>
        <w:t xml:space="preserve">Not long ago several Hudson Institute scholars had the opportunity to spend some time in Indonesia, and </w:t>
      </w:r>
      <w:r w:rsidRPr="004E11DB">
        <w:rPr>
          <w:rFonts w:asciiTheme="minorHAnsi" w:eastAsia="Times New Roman" w:hAnsiTheme="minorHAnsi" w:cstheme="minorHAnsi"/>
          <w:b/>
          <w:sz w:val="24"/>
          <w:szCs w:val="24"/>
          <w:u w:val="single"/>
        </w:rPr>
        <w:t>we found that Indonesia does not turn for its models to China or Japan; it looks to the U</w:t>
      </w:r>
      <w:r w:rsidRPr="004E11DB">
        <w:rPr>
          <w:rFonts w:asciiTheme="minorHAnsi" w:eastAsia="Times New Roman" w:hAnsiTheme="minorHAnsi" w:cstheme="minorHAnsi"/>
          <w:sz w:val="16"/>
          <w:szCs w:val="24"/>
        </w:rPr>
        <w:t>nited</w:t>
      </w:r>
      <w:r w:rsidRPr="004E11DB">
        <w:rPr>
          <w:rFonts w:asciiTheme="minorHAnsi" w:eastAsia="Times New Roman" w:hAnsiTheme="minorHAnsi" w:cstheme="minorHAnsi"/>
          <w:sz w:val="24"/>
          <w:szCs w:val="24"/>
          <w:u w:val="single"/>
        </w:rPr>
        <w:t xml:space="preserve"> </w:t>
      </w:r>
      <w:r w:rsidRPr="004E11DB">
        <w:rPr>
          <w:rFonts w:asciiTheme="minorHAnsi" w:eastAsia="Times New Roman" w:hAnsiTheme="minorHAnsi" w:cstheme="minorHAnsi"/>
          <w:b/>
          <w:sz w:val="24"/>
          <w:szCs w:val="24"/>
          <w:u w:val="single"/>
        </w:rPr>
        <w:t>S</w:t>
      </w:r>
      <w:r w:rsidRPr="004E11DB">
        <w:rPr>
          <w:rFonts w:asciiTheme="minorHAnsi" w:eastAsia="Times New Roman" w:hAnsiTheme="minorHAnsi" w:cstheme="minorHAnsi"/>
          <w:sz w:val="16"/>
          <w:szCs w:val="24"/>
        </w:rPr>
        <w:t xml:space="preserve">tates. </w:t>
      </w:r>
      <w:r w:rsidRPr="004E11DB">
        <w:rPr>
          <w:rFonts w:asciiTheme="minorHAnsi" w:eastAsia="Times New Roman" w:hAnsiTheme="minorHAnsi" w:cstheme="minorHAnsi"/>
          <w:b/>
          <w:sz w:val="24"/>
          <w:szCs w:val="24"/>
          <w:u w:val="single"/>
        </w:rPr>
        <w:t>The new Indonesian president is very keen on establishing a form of federalism. What does he look to? The American Constitution.</w:t>
      </w:r>
      <w:r w:rsidRPr="004E11DB">
        <w:rPr>
          <w:rFonts w:asciiTheme="minorHAnsi" w:eastAsia="Times New Roman" w:hAnsiTheme="minorHAnsi" w:cstheme="minorHAnsi"/>
          <w:sz w:val="16"/>
          <w:szCs w:val="24"/>
        </w:rPr>
        <w:t xml:space="preserve"> Fifth and last</w:t>
      </w:r>
      <w:r w:rsidRPr="004E11DB">
        <w:rPr>
          <w:rFonts w:asciiTheme="minorHAnsi" w:eastAsia="Times New Roman" w:hAnsiTheme="minorHAnsi" w:cstheme="minorHAnsi"/>
          <w:sz w:val="24"/>
          <w:szCs w:val="24"/>
          <w:u w:val="single"/>
        </w:rPr>
        <w:t xml:space="preserve">, </w:t>
      </w:r>
      <w:r w:rsidRPr="004E11DB">
        <w:rPr>
          <w:rFonts w:asciiTheme="minorHAnsi" w:eastAsia="Times New Roman" w:hAnsiTheme="minorHAnsi" w:cstheme="minorHAnsi"/>
          <w:b/>
          <w:sz w:val="24"/>
          <w:szCs w:val="24"/>
          <w:u w:val="single"/>
        </w:rPr>
        <w:t>the</w:t>
      </w:r>
      <w:r w:rsidRPr="004E11DB">
        <w:rPr>
          <w:rFonts w:asciiTheme="minorHAnsi" w:eastAsia="Times New Roman" w:hAnsiTheme="minorHAnsi" w:cstheme="minorHAnsi"/>
          <w:sz w:val="24"/>
          <w:szCs w:val="24"/>
          <w:u w:val="single"/>
        </w:rPr>
        <w:t xml:space="preserve"> </w:t>
      </w:r>
      <w:r w:rsidRPr="004E11DB">
        <w:rPr>
          <w:rFonts w:asciiTheme="minorHAnsi" w:eastAsia="Times New Roman" w:hAnsiTheme="minorHAnsi" w:cstheme="minorHAnsi"/>
          <w:b/>
          <w:sz w:val="24"/>
          <w:szCs w:val="24"/>
          <w:u w:val="single"/>
        </w:rPr>
        <w:t>rest of the world looks to the United States for answers.</w:t>
      </w:r>
      <w:r w:rsidRPr="004E11DB">
        <w:rPr>
          <w:rFonts w:asciiTheme="minorHAnsi" w:eastAsia="Times New Roman" w:hAnsiTheme="minorHAnsi" w:cstheme="minorHAnsi"/>
          <w:sz w:val="16"/>
          <w:szCs w:val="24"/>
        </w:rPr>
        <w:t xml:space="preserve"> Very recently, an American deputy secretary of state said, “</w:t>
      </w:r>
      <w:r w:rsidRPr="004E11DB">
        <w:rPr>
          <w:rFonts w:asciiTheme="minorHAnsi" w:eastAsia="Times New Roman" w:hAnsiTheme="minorHAnsi" w:cstheme="minorHAnsi"/>
          <w:b/>
          <w:sz w:val="24"/>
          <w:szCs w:val="24"/>
          <w:u w:val="single"/>
        </w:rPr>
        <w:t>Everyone’s crisis is America’s crisis.” Why? Because the world looks to the United States as its model.</w:t>
      </w:r>
      <w:r w:rsidRPr="004E11DB">
        <w:rPr>
          <w:rFonts w:asciiTheme="minorHAnsi" w:eastAsia="Times New Roman" w:hAnsiTheme="minorHAnsi" w:cstheme="minorHAnsi"/>
          <w:sz w:val="16"/>
          <w:szCs w:val="24"/>
        </w:rPr>
        <w:t xml:space="preserve"> As a consequence, there is no question that the United States will maintain its extraordinary leadership.</w:t>
      </w:r>
    </w:p>
    <w:p w:rsidR="004E11DB" w:rsidRPr="004E11DB" w:rsidRDefault="004E11DB" w:rsidP="004E11DB">
      <w:pPr>
        <w:pStyle w:val="Heading2"/>
      </w:pPr>
    </w:p>
    <w:p w:rsidR="005B661B" w:rsidRDefault="005B661B" w:rsidP="005B661B">
      <w:pPr>
        <w:pStyle w:val="Heading2"/>
      </w:pPr>
      <w:r>
        <w:lastRenderedPageBreak/>
        <w:t>Midterms DA</w:t>
      </w:r>
    </w:p>
    <w:p w:rsidR="005B661B" w:rsidRDefault="005B661B" w:rsidP="005B661B">
      <w:pPr>
        <w:pStyle w:val="Heading3"/>
      </w:pPr>
      <w:r>
        <w:lastRenderedPageBreak/>
        <w:t xml:space="preserve">Link – Supreme Court Politicized </w:t>
      </w:r>
    </w:p>
    <w:p w:rsidR="005B661B" w:rsidRDefault="005B661B" w:rsidP="005B661B">
      <w:pPr>
        <w:pStyle w:val="Heading4"/>
      </w:pPr>
      <w:r>
        <w:t xml:space="preserve">The public perceives the court as politically motivated – low trust now </w:t>
      </w:r>
    </w:p>
    <w:p w:rsidR="005B661B" w:rsidRPr="001C1E15" w:rsidRDefault="005B661B" w:rsidP="005B661B">
      <w:r>
        <w:rPr>
          <w:rStyle w:val="Style13ptBold"/>
        </w:rPr>
        <w:t xml:space="preserve">Davidson ’16 - </w:t>
      </w:r>
      <w:r w:rsidRPr="001C1E15">
        <w:t>John Davidson is a senior correspondent at The Federalist. His writing has appeared in the Wall Street Journal, National Review, the Claremont Review of</w:t>
      </w:r>
      <w:r>
        <w:t xml:space="preserve"> Books, The LA Review of Books, </w:t>
      </w:r>
      <w:r w:rsidRPr="001C1E15">
        <w:t>and elsewhere.</w:t>
      </w:r>
      <w:r>
        <w:t xml:space="preserve"> (“Americans Are Losing Confidence </w:t>
      </w:r>
      <w:proofErr w:type="gramStart"/>
      <w:r>
        <w:t>In</w:t>
      </w:r>
      <w:proofErr w:type="gramEnd"/>
      <w:r>
        <w:t xml:space="preserve"> The Supreme Court”) </w:t>
      </w:r>
    </w:p>
    <w:p w:rsidR="005B661B" w:rsidRDefault="005B661B" w:rsidP="005B661B">
      <w:pPr>
        <w:rPr>
          <w:rStyle w:val="Emphasis"/>
        </w:rPr>
      </w:pPr>
      <w:r w:rsidRPr="00A93C12">
        <w:rPr>
          <w:rStyle w:val="StyleUnderline"/>
        </w:rPr>
        <w:t>Americans are beginning to lose confidence in the Supreme Court. Traditionally, the court has been unique among our political institutions in that Americans tend to have more confidence in it than they do in Congress or the presidency</w:t>
      </w:r>
      <w:r w:rsidRPr="001C1E15">
        <w:rPr>
          <w:sz w:val="16"/>
        </w:rPr>
        <w:t>. Indeed, for decades the judiciary as a whole has enjoyed greater public trust than the other branches of government.</w:t>
      </w:r>
      <w:r>
        <w:rPr>
          <w:sz w:val="16"/>
        </w:rPr>
        <w:t xml:space="preserve"> </w:t>
      </w:r>
      <w:r w:rsidRPr="001C1E15">
        <w:rPr>
          <w:sz w:val="16"/>
        </w:rPr>
        <w:t>That’s beginning to change. La</w:t>
      </w:r>
      <w:r w:rsidRPr="00A93C12">
        <w:rPr>
          <w:rStyle w:val="StyleUnderline"/>
        </w:rPr>
        <w:t>st fall, the court’s disapproval rating hit a new high of 50 percent, continuing a long decline from favorable opinion ratings as high as 77 percent in the 1990s</w:t>
      </w:r>
      <w:r w:rsidRPr="001C1E15">
        <w:rPr>
          <w:sz w:val="16"/>
        </w:rPr>
        <w:t xml:space="preserve">. </w:t>
      </w:r>
      <w:r w:rsidRPr="00A93C12">
        <w:rPr>
          <w:rStyle w:val="StyleUnderline"/>
        </w:rPr>
        <w:t>Such ratings have of course always been somewhat partisan. Republican views of the court plummeted after recent decisions on same-sex marriage and the Affordable Care Act, while Democrats’ opinion of the court improved.</w:t>
      </w:r>
      <w:r>
        <w:rPr>
          <w:rStyle w:val="StyleUnderline"/>
        </w:rPr>
        <w:t xml:space="preserve"> </w:t>
      </w:r>
      <w:r w:rsidRPr="00A93C12">
        <w:rPr>
          <w:rStyle w:val="Emphasis"/>
        </w:rPr>
        <w:t>But something beyond mere partisanship is at play. Americans increasingly view the Supreme Court not as a revered body of judges considering questions of law, but as ideologues engaged at the front lines of America’s culture wars.</w:t>
      </w:r>
      <w:r w:rsidRPr="001C1E15">
        <w:rPr>
          <w:sz w:val="16"/>
        </w:rPr>
        <w:t xml:space="preserve"> Last year, a Pew poll noted a major shift in how Americans view the Supreme Court’s ideology, with nearly as many respondents saying the court is liberal (36 percent) as it is middle-of-the-road (39 percent). At the same time, the number of those who say the court is conservative (18 percent) declined sharply to its lowest point since 2007.</w:t>
      </w:r>
      <w:r>
        <w:rPr>
          <w:sz w:val="16"/>
        </w:rPr>
        <w:t xml:space="preserve"> </w:t>
      </w:r>
      <w:r w:rsidRPr="001C1E15">
        <w:rPr>
          <w:sz w:val="16"/>
        </w:rPr>
        <w:t xml:space="preserve">Monday’s raft of contradictory opinions helps explain why this is happening. </w:t>
      </w:r>
      <w:r w:rsidRPr="00A93C12">
        <w:rPr>
          <w:rStyle w:val="StyleUnderline"/>
        </w:rPr>
        <w:t xml:space="preserve">If Americans increasingly don’t believe the Supreme Court cares all that much about matters of law, perhaps it’s because the court’s rulings increasingly appear to be motivated by politics and preferred policy outcomes rather than the rule of law or even consistent legal reasoning. </w:t>
      </w:r>
      <w:r w:rsidRPr="001C1E15">
        <w:rPr>
          <w:sz w:val="16"/>
        </w:rPr>
        <w:t>Taken together, the Monday decisions make clear that the court’s liberal majority favors some rights over others, and will say just about anything to achieve the outcome it desires.</w:t>
      </w:r>
      <w:r>
        <w:rPr>
          <w:sz w:val="16"/>
        </w:rPr>
        <w:t xml:space="preserve"> </w:t>
      </w:r>
      <w:r w:rsidRPr="001C1E15">
        <w:rPr>
          <w:sz w:val="16"/>
        </w:rPr>
        <w:t>The Non-Logic of the Court’s Abortion Decision</w:t>
      </w:r>
      <w:r>
        <w:rPr>
          <w:sz w:val="16"/>
        </w:rPr>
        <w:t xml:space="preserve"> </w:t>
      </w:r>
      <w:r w:rsidRPr="001C1E15">
        <w:rPr>
          <w:sz w:val="16"/>
        </w:rPr>
        <w:t xml:space="preserve">Consider the big abortion ruling in Whole Woman’s Health v. </w:t>
      </w:r>
      <w:proofErr w:type="spellStart"/>
      <w:r w:rsidRPr="001C1E15">
        <w:rPr>
          <w:sz w:val="16"/>
        </w:rPr>
        <w:t>Hellerstedt</w:t>
      </w:r>
      <w:proofErr w:type="spellEnd"/>
      <w:r w:rsidRPr="001C1E15">
        <w:rPr>
          <w:sz w:val="16"/>
        </w:rPr>
        <w:t>, which blocked parts of a Texas law designed to impose more stringent regulations on abortion clinics. Specifically, it blocked two provisions of the 2013 Texas law, one that required abortion clinics to meet the standards of an ambulatory surgery center and one that required physicians performing abortions to have admitting privileges at a nearby (within 30 miles) hospital.</w:t>
      </w:r>
      <w:r>
        <w:rPr>
          <w:sz w:val="16"/>
        </w:rPr>
        <w:t xml:space="preserve"> </w:t>
      </w:r>
      <w:r w:rsidRPr="001C1E15">
        <w:rPr>
          <w:sz w:val="16"/>
        </w:rPr>
        <w:t>These requirements no doubt held abortion clinics to a higher standard of care than previous state regulations did. But of course that was the point, even if it meant some clinics would have to close, as some subsequently did. The Texas legislature passed the law in the wake of the trial of Kermit Gosnell, the Philadelphia abortionist who ran a veritable house of horrors, severing the spines of infants after they were born, clogging toilets with human remains, operating on women with dirty instruments, and actually butchering mothers and children alike. In May 2013, a jury convicted Gosnell on three counts of murder, one count of involuntary manslaughter, and numerous lesser counts. He was sentenced to life in prison without the possibility of parole.</w:t>
      </w:r>
      <w:r>
        <w:rPr>
          <w:sz w:val="16"/>
        </w:rPr>
        <w:t xml:space="preserve"> </w:t>
      </w:r>
      <w:r w:rsidRPr="001C1E15">
        <w:rPr>
          <w:sz w:val="16"/>
        </w:rPr>
        <w:t>The timing of his conviction is important. The Texas law was introduced in a special legislative session called after Gosnell’s trial and conviction, in June 2013. Lawmakers explained at the time that the new regulations were to ensure something like Gosnell never happened in Texas. That of course is the entire point of a lawmaking body, to decide how best to protect the lives and liberties of the people in its jurisdiction.</w:t>
      </w:r>
      <w:r>
        <w:rPr>
          <w:sz w:val="16"/>
        </w:rPr>
        <w:t xml:space="preserve"> </w:t>
      </w:r>
      <w:r w:rsidRPr="001C1E15">
        <w:rPr>
          <w:sz w:val="16"/>
        </w:rPr>
        <w:t>In its ruling Monday, the majority opinion by Justice Breyer conceded “Gosnell’s behavior was terribly wrong.” But then Breyer made an astonishing claim that seemingly repudiates every regulatory scheme from gun control laws to speed limits. As bad as Gosnell was, Breyer wrote, “there is no reason to believe that an extra layer of regulation would have affected that behavior. Determined wrongdoers, already ignoring existing statutes and safety measures, are unlikely to be convinced to adopt safe practices by a new overlay of regulations.”</w:t>
      </w:r>
      <w:r>
        <w:rPr>
          <w:sz w:val="16"/>
        </w:rPr>
        <w:t xml:space="preserve"> </w:t>
      </w:r>
      <w:r w:rsidRPr="001C1E15">
        <w:rPr>
          <w:sz w:val="16"/>
        </w:rPr>
        <w:t>With legal reasoning like that, it’s hard to believe the Supreme Court would uphold state regulations on just about anything. Yet the majority justified its position on the basis that the Texas rules amounted to an “undue burden” on women exercising their right to an abortion. In a blistering dissent, Justice Clarence Thomas attacked the very basis of the majority’s logic:</w:t>
      </w:r>
      <w:r>
        <w:rPr>
          <w:sz w:val="16"/>
        </w:rPr>
        <w:t xml:space="preserve"> </w:t>
      </w:r>
      <w:r w:rsidRPr="001C1E15">
        <w:rPr>
          <w:sz w:val="16"/>
        </w:rPr>
        <w:t xml:space="preserve">The majority’s furtive reconfiguration of the standard of scrutiny applicable to abortion restrictions also points to a deeper problem. The undue-burden standard is just one variant of the Court’s tiers-of-scrutiny approach to constitutional adjudication. And </w:t>
      </w:r>
      <w:r w:rsidRPr="00A93C12">
        <w:rPr>
          <w:rStyle w:val="StyleUnderline"/>
        </w:rPr>
        <w:t>the label the Court affixes to its level of scrutiny in assessing whether the government can restrict a given right—be it ‘rational basis,’ intermediate, strict, or something else—is increasingly a meaningless formalism</w:t>
      </w:r>
      <w:r w:rsidRPr="00A93C12">
        <w:rPr>
          <w:rStyle w:val="Emphasis"/>
        </w:rPr>
        <w:t>. As the Court applies whatever standard it likes to any given case, nothing but empty words separates our constitutional decisions from judicial fiat.</w:t>
      </w:r>
      <w:r>
        <w:rPr>
          <w:sz w:val="16"/>
        </w:rPr>
        <w:t xml:space="preserve"> </w:t>
      </w:r>
      <w:r w:rsidRPr="001C1E15">
        <w:rPr>
          <w:sz w:val="16"/>
        </w:rPr>
        <w:t>Thomas also noted that “the majority’s undue-burden balancing approach risks ruling out even minor, previously valid infringements on access to abortion.” The logical consequence of “second-guessing medical evidence and making its own assessments of ‘quality of care’ issues,” Thomas added, is that “the majority reappoints this Court as ‘the country’s ex officio medical board with powers to disapprove medical and operative practices and standards throughout the United States.’”</w:t>
      </w:r>
      <w:r>
        <w:rPr>
          <w:sz w:val="16"/>
        </w:rPr>
        <w:t xml:space="preserve"> </w:t>
      </w:r>
      <w:r w:rsidRPr="001C1E15">
        <w:rPr>
          <w:sz w:val="16"/>
        </w:rPr>
        <w:t>The Second Amendment Is Now A Second-Class Right</w:t>
      </w:r>
      <w:r>
        <w:rPr>
          <w:sz w:val="16"/>
        </w:rPr>
        <w:t xml:space="preserve"> </w:t>
      </w:r>
      <w:r w:rsidRPr="001C1E15">
        <w:rPr>
          <w:sz w:val="16"/>
        </w:rPr>
        <w:t xml:space="preserve">The court would apply no such “undue-burden balancing approach” to Second Amendment rights in a 6-2 decision involving two Maine men who were barred from owning firearms under federal law because they were convicted of misdemeanor assault under state law. Both petitioners argue the Maine law did not require prosecutors to show that they intentionally used force, and that because their crimes </w:t>
      </w:r>
      <w:r w:rsidRPr="001C1E15">
        <w:rPr>
          <w:sz w:val="16"/>
        </w:rPr>
        <w:lastRenderedPageBreak/>
        <w:t>were reckless in nature, their convictions should not bar them from owning firearms.</w:t>
      </w:r>
      <w:r>
        <w:rPr>
          <w:sz w:val="16"/>
        </w:rPr>
        <w:t xml:space="preserve"> </w:t>
      </w:r>
      <w:r w:rsidRPr="001C1E15">
        <w:rPr>
          <w:sz w:val="16"/>
        </w:rPr>
        <w:t>Thomas, joined by Justice Sotomayor, argued that reckless behavior doesn’t rise to the level of malicious intent meant to trigger the federal weapons ban. In a sole dissent, Thomas noted that the majority’s reasoning “expands [the federal ban]’s sweep into patently unconstitutional territory.” He then gave some poignant examples:</w:t>
      </w:r>
      <w:r>
        <w:rPr>
          <w:sz w:val="16"/>
        </w:rPr>
        <w:t xml:space="preserve"> </w:t>
      </w:r>
      <w:r w:rsidRPr="001C1E15">
        <w:rPr>
          <w:sz w:val="16"/>
        </w:rPr>
        <w:t>We treat no other constitutional right so cavalierly. At oral argument the Government could not identify any other fundamental constitutional right that a person could lose forever by a single conviction for an infraction punishable only by a fine.</w:t>
      </w:r>
      <w:r>
        <w:rPr>
          <w:sz w:val="16"/>
        </w:rPr>
        <w:t xml:space="preserve"> </w:t>
      </w:r>
      <w:r w:rsidRPr="001C1E15">
        <w:rPr>
          <w:sz w:val="16"/>
        </w:rPr>
        <w:t>In enacting [the federal firearms law], Congress was not worried about a husband dropping a plate on his wife’s foot or a parent injuring her child by texting while driving. Congress was worried that family members were abusing other family members through acts of violence and keeping their guns by pleading down to misdemeanors… Instead, under the majority’s approach, a parent who has a car accident because he sent a text message while driving can lose his right to bear arms forever if his wife or child suffers the slightest injury from the crash.</w:t>
      </w:r>
      <w:r>
        <w:rPr>
          <w:sz w:val="16"/>
        </w:rPr>
        <w:t xml:space="preserve"> </w:t>
      </w:r>
      <w:r w:rsidRPr="001C1E15">
        <w:rPr>
          <w:sz w:val="16"/>
        </w:rPr>
        <w:t xml:space="preserve">Religious Liberty </w:t>
      </w:r>
      <w:proofErr w:type="gramStart"/>
      <w:r w:rsidRPr="001C1E15">
        <w:rPr>
          <w:sz w:val="16"/>
        </w:rPr>
        <w:t>Isn’t</w:t>
      </w:r>
      <w:proofErr w:type="gramEnd"/>
      <w:r w:rsidRPr="001C1E15">
        <w:rPr>
          <w:sz w:val="16"/>
        </w:rPr>
        <w:t xml:space="preserve"> Worth the Supreme Court’s Time</w:t>
      </w:r>
      <w:r>
        <w:rPr>
          <w:sz w:val="16"/>
        </w:rPr>
        <w:t xml:space="preserve"> </w:t>
      </w:r>
      <w:r w:rsidRPr="001C1E15">
        <w:rPr>
          <w:rStyle w:val="StyleUnderline"/>
        </w:rPr>
        <w:t>Treating some rights as more equal than others is now endemic among Supreme Court justices</w:t>
      </w:r>
      <w:r w:rsidRPr="001C1E15">
        <w:rPr>
          <w:sz w:val="16"/>
        </w:rPr>
        <w:t>. Consider a case the court declined to hear this week, about a Washington state law that makes it illegal for pharmacies to refuse to dispense medications for religious reasons. Justice Samuel Alito, joined by Chief Justice John Roberts and Thomas, wrote a dissenting opinion warning that the court’s refusal to hear the case was an “ominous sign” for religious liberty.</w:t>
      </w:r>
      <w:r>
        <w:rPr>
          <w:sz w:val="16"/>
        </w:rPr>
        <w:t xml:space="preserve"> </w:t>
      </w:r>
      <w:r w:rsidRPr="001C1E15">
        <w:rPr>
          <w:sz w:val="16"/>
        </w:rPr>
        <w:t>At issue in the case is whether privately owned pharmacies can opt out of providing services or medicines that conflict with the owner’s religious beliefs, such as contraceptives or emergency abortifacients. In fact, the state regulation requiring pharmacies to provide “morning-after” contraception is what the challengers in the case, a group of Christian pharmacy owners, say violates their religious freedom. A federal appeals court said the regulations rationally further the state’s interest in “patient safety,” and left it at that, which was apparently good enough for five Supreme Court justices.</w:t>
      </w:r>
      <w:r>
        <w:rPr>
          <w:sz w:val="16"/>
        </w:rPr>
        <w:t xml:space="preserve"> </w:t>
      </w:r>
      <w:r w:rsidRPr="001C1E15">
        <w:rPr>
          <w:sz w:val="16"/>
        </w:rPr>
        <w:t>Circuit held that the regulations do not violate the First Amendment, and this Court does not deem the case worthy of our time,” Alito wrote. “If this is a sign of how religious liberty claims will be treated in the years ahead, those who value religious freedom have cause for great concern.”</w:t>
      </w:r>
      <w:r>
        <w:rPr>
          <w:sz w:val="16"/>
        </w:rPr>
        <w:t xml:space="preserve"> </w:t>
      </w:r>
      <w:r w:rsidRPr="001C1E15">
        <w:rPr>
          <w:sz w:val="16"/>
        </w:rPr>
        <w:t>The Court Is Sinking to the Level of Congress and the White House</w:t>
      </w:r>
      <w:r>
        <w:rPr>
          <w:sz w:val="16"/>
        </w:rPr>
        <w:t xml:space="preserve"> </w:t>
      </w:r>
      <w:r w:rsidRPr="001C1E15">
        <w:rPr>
          <w:sz w:val="16"/>
        </w:rPr>
        <w:t xml:space="preserve">So no wonder Americans are beginning to lose confidence in the highest court in the land. </w:t>
      </w:r>
      <w:r w:rsidRPr="001C1E15">
        <w:rPr>
          <w:rStyle w:val="StyleUnderline"/>
        </w:rPr>
        <w:t>Like our other branches of government, the Supreme Court increasingly doesn’t take its duties and responsibilities seriously</w:t>
      </w:r>
      <w:r w:rsidRPr="001C1E15">
        <w:rPr>
          <w:sz w:val="16"/>
        </w:rPr>
        <w:t xml:space="preserve">. President Obama has accustomed us to such behavior. What are Americans to conclude about their government when they see, in the aftermath of a terrorist attack by an avowed follower of the Islamic State, that the president will barely admit it was an “attack” at all, let alone an attack inspired by and carried out in the name of </w:t>
      </w:r>
      <w:proofErr w:type="gramStart"/>
      <w:r w:rsidRPr="001C1E15">
        <w:rPr>
          <w:sz w:val="16"/>
        </w:rPr>
        <w:t>ISIS.</w:t>
      </w:r>
      <w:proofErr w:type="gramEnd"/>
      <w:r>
        <w:rPr>
          <w:sz w:val="16"/>
        </w:rPr>
        <w:t xml:space="preserve"> </w:t>
      </w:r>
      <w:r w:rsidRPr="001C1E15">
        <w:rPr>
          <w:sz w:val="16"/>
        </w:rPr>
        <w:t>Or when the best response congressional Democrats could muster to the Orlando attack was to stage a campus-style “sit-in” on the floor of the House—not to demand more robust action against ISIS, but to insist on gun-control legislation that would undermine Americans’ constitutional rights under the Second, Fifth, and Fourteenth amendments.</w:t>
      </w:r>
      <w:r>
        <w:rPr>
          <w:sz w:val="16"/>
        </w:rPr>
        <w:t xml:space="preserve"> </w:t>
      </w:r>
      <w:r w:rsidRPr="001C1E15">
        <w:rPr>
          <w:sz w:val="16"/>
        </w:rPr>
        <w:t xml:space="preserve">So it is now with the Supreme Court. On major, hot-button social issues like gun control, Obamacare, abortion, and gay marriage, a growing share of </w:t>
      </w:r>
      <w:r w:rsidRPr="001C1E15">
        <w:rPr>
          <w:rStyle w:val="StyleUnderline"/>
        </w:rPr>
        <w:t>Americans don’t really believe the liberal justices of the Supreme Court—and even some supposedly conservative justices—</w:t>
      </w:r>
      <w:r w:rsidRPr="001C1E15">
        <w:rPr>
          <w:rStyle w:val="Emphasis"/>
        </w:rPr>
        <w:t>are all that interested in the U.S. Constitution anymore.</w:t>
      </w:r>
    </w:p>
    <w:p w:rsidR="00C913C5" w:rsidRDefault="00C913C5" w:rsidP="00C913C5">
      <w:pPr>
        <w:pStyle w:val="Heading4"/>
      </w:pPr>
      <w:r>
        <w:t xml:space="preserve">Politicization of SCOTUS makes it </w:t>
      </w:r>
      <w:proofErr w:type="spellStart"/>
      <w:r>
        <w:t>delegitimate</w:t>
      </w:r>
      <w:proofErr w:type="spellEnd"/>
      <w:r>
        <w:t xml:space="preserve"> in public eye.</w:t>
      </w:r>
    </w:p>
    <w:p w:rsidR="00C913C5" w:rsidRPr="00563A5C" w:rsidRDefault="00C913C5" w:rsidP="00C913C5">
      <w:pPr>
        <w:rPr>
          <w:rStyle w:val="Style13ptBold"/>
          <w:b w:val="0"/>
          <w:sz w:val="16"/>
          <w:szCs w:val="16"/>
        </w:rPr>
      </w:pPr>
      <w:r w:rsidRPr="00563A5C">
        <w:rPr>
          <w:rStyle w:val="Style13ptBold"/>
        </w:rPr>
        <w:t xml:space="preserve">Hamilton, </w:t>
      </w:r>
      <w:r>
        <w:rPr>
          <w:rStyle w:val="Style13ptBold"/>
        </w:rPr>
        <w:t xml:space="preserve">2012 </w:t>
      </w:r>
      <w:r w:rsidRPr="00563A5C">
        <w:rPr>
          <w:rStyle w:val="Style13ptBold"/>
          <w:b w:val="0"/>
          <w:sz w:val="16"/>
          <w:szCs w:val="16"/>
        </w:rPr>
        <w:t>(</w:t>
      </w:r>
      <w:r>
        <w:rPr>
          <w:rStyle w:val="Style13ptBold"/>
          <w:b w:val="0"/>
          <w:sz w:val="16"/>
          <w:szCs w:val="16"/>
        </w:rPr>
        <w:t xml:space="preserve">Eric, contributory editor of the </w:t>
      </w:r>
      <w:r w:rsidRPr="00563A5C">
        <w:rPr>
          <w:rStyle w:val="Style13ptBold"/>
          <w:b w:val="0"/>
          <w:i/>
          <w:sz w:val="16"/>
          <w:szCs w:val="16"/>
        </w:rPr>
        <w:t>Stanford Law Review</w:t>
      </w:r>
      <w:r>
        <w:rPr>
          <w:rStyle w:val="Style13ptBold"/>
          <w:b w:val="0"/>
          <w:sz w:val="16"/>
          <w:szCs w:val="16"/>
        </w:rPr>
        <w:t xml:space="preserve">, August 2012, </w:t>
      </w:r>
      <w:r>
        <w:rPr>
          <w:rStyle w:val="Style13ptBold"/>
          <w:b w:val="0"/>
          <w:i/>
          <w:sz w:val="16"/>
          <w:szCs w:val="16"/>
        </w:rPr>
        <w:t xml:space="preserve">Stanford Law </w:t>
      </w:r>
      <w:r w:rsidRPr="0094540F">
        <w:rPr>
          <w:rStyle w:val="Style13ptBold"/>
          <w:b w:val="0"/>
          <w:sz w:val="16"/>
          <w:szCs w:val="16"/>
        </w:rPr>
        <w:t>Review</w:t>
      </w:r>
      <w:r>
        <w:rPr>
          <w:rStyle w:val="Style13ptBold"/>
          <w:b w:val="0"/>
          <w:sz w:val="16"/>
          <w:szCs w:val="16"/>
        </w:rPr>
        <w:t xml:space="preserve">, </w:t>
      </w:r>
      <w:r>
        <w:rPr>
          <w:rStyle w:val="Style13ptBold"/>
          <w:b w:val="0"/>
          <w:i/>
          <w:sz w:val="16"/>
          <w:szCs w:val="16"/>
        </w:rPr>
        <w:t xml:space="preserve">Politicizing the Supreme </w:t>
      </w:r>
      <w:r w:rsidRPr="0094540F">
        <w:rPr>
          <w:rStyle w:val="Style13ptBold"/>
          <w:b w:val="0"/>
          <w:sz w:val="16"/>
          <w:szCs w:val="16"/>
        </w:rPr>
        <w:t>Court</w:t>
      </w:r>
      <w:r>
        <w:rPr>
          <w:rStyle w:val="Style13ptBold"/>
          <w:b w:val="0"/>
          <w:sz w:val="16"/>
          <w:szCs w:val="16"/>
        </w:rPr>
        <w:t xml:space="preserve">, </w:t>
      </w:r>
      <w:r w:rsidRPr="0094540F">
        <w:rPr>
          <w:rStyle w:val="Style13ptBold"/>
          <w:b w:val="0"/>
          <w:sz w:val="16"/>
          <w:szCs w:val="16"/>
        </w:rPr>
        <w:t>https</w:t>
      </w:r>
      <w:r w:rsidRPr="00563A5C">
        <w:rPr>
          <w:rStyle w:val="Style13ptBold"/>
          <w:b w:val="0"/>
          <w:sz w:val="16"/>
          <w:szCs w:val="16"/>
        </w:rPr>
        <w:t>://www.stanfordlawreview.org/online/politicizing-the-supreme-court/)</w:t>
      </w:r>
    </w:p>
    <w:p w:rsidR="00C913C5" w:rsidRPr="00C913C5" w:rsidRDefault="00C913C5" w:rsidP="00C913C5">
      <w:pPr>
        <w:jc w:val="both"/>
        <w:rPr>
          <w:rStyle w:val="Emphasis"/>
          <w:b w:val="0"/>
          <w:bCs/>
          <w:iCs w:val="0"/>
          <w:sz w:val="16"/>
          <w:szCs w:val="16"/>
          <w:u w:val="none"/>
        </w:rPr>
      </w:pPr>
      <w:r w:rsidRPr="00563A5C">
        <w:rPr>
          <w:rStyle w:val="Style13ptBold"/>
          <w:b w:val="0"/>
          <w:sz w:val="16"/>
          <w:szCs w:val="16"/>
        </w:rPr>
        <w:t xml:space="preserve">To state the obvious, Americans do not trust the federal government, and that includes the Supreme Court. Americans believe politics played “too great a role” in the recent health care cases by a greater than two-to-one margin. </w:t>
      </w:r>
      <w:r w:rsidRPr="00563A5C">
        <w:rPr>
          <w:rStyle w:val="Style13ptBold"/>
          <w:b w:val="0"/>
          <w:sz w:val="22"/>
          <w:highlight w:val="yellow"/>
          <w:u w:val="single"/>
        </w:rPr>
        <w:t>Only thirty-seven percent of Americans express more than some confidence in the Supreme Court</w:t>
      </w:r>
      <w:r>
        <w:rPr>
          <w:rStyle w:val="Style13ptBold"/>
          <w:b w:val="0"/>
          <w:sz w:val="22"/>
          <w:highlight w:val="yellow"/>
          <w:u w:val="single"/>
        </w:rPr>
        <w:t xml:space="preserve">. </w:t>
      </w:r>
      <w:r w:rsidRPr="00563A5C">
        <w:rPr>
          <w:rStyle w:val="Style13ptBold"/>
          <w:b w:val="0"/>
          <w:sz w:val="22"/>
          <w:highlight w:val="yellow"/>
          <w:u w:val="single"/>
        </w:rPr>
        <w:t>Academics continue to debate how much politics actually influences the Court, but Americans are</w:t>
      </w:r>
      <w:r w:rsidRPr="00563A5C">
        <w:rPr>
          <w:rStyle w:val="Style13ptBold"/>
          <w:b w:val="0"/>
          <w:sz w:val="16"/>
          <w:szCs w:val="16"/>
        </w:rPr>
        <w:t xml:space="preserve"> excessively </w:t>
      </w:r>
      <w:r w:rsidRPr="00563A5C">
        <w:rPr>
          <w:rStyle w:val="Style13ptBold"/>
          <w:b w:val="0"/>
          <w:sz w:val="22"/>
          <w:highlight w:val="yellow"/>
          <w:u w:val="single"/>
        </w:rPr>
        <w:t>skeptical.</w:t>
      </w:r>
      <w:r w:rsidRPr="00563A5C">
        <w:rPr>
          <w:rStyle w:val="Style13ptBold"/>
          <w:b w:val="0"/>
          <w:sz w:val="16"/>
          <w:szCs w:val="16"/>
        </w:rPr>
        <w:t xml:space="preserve"> They do not know that almost half of the cases this Term were decided unanimously, and the Justices’ voting pattern split by the political party of the president to whom they owe their appointment in fewer than seven percent of cases. </w:t>
      </w:r>
      <w:r w:rsidRPr="001E35F5">
        <w:rPr>
          <w:rStyle w:val="Style13ptBold"/>
          <w:b w:val="0"/>
          <w:sz w:val="22"/>
          <w:highlight w:val="yellow"/>
          <w:u w:val="single"/>
        </w:rPr>
        <w:t>Why the mistrust?</w:t>
      </w:r>
      <w:r w:rsidRPr="00563A5C">
        <w:rPr>
          <w:rStyle w:val="Style13ptBold"/>
          <w:b w:val="0"/>
          <w:sz w:val="16"/>
          <w:szCs w:val="16"/>
        </w:rPr>
        <w:t xml:space="preserve"> When the Court is front-page, above-the-fold news after the rare landmark decision or during infrequent U.S. Senate confirmation proceedings, political rhetoric from the President and Congress drowns out the Court. </w:t>
      </w:r>
      <w:r w:rsidRPr="001E35F5">
        <w:rPr>
          <w:rStyle w:val="Style13ptBold"/>
          <w:b w:val="0"/>
          <w:sz w:val="22"/>
          <w:highlight w:val="yellow"/>
          <w:u w:val="single"/>
        </w:rPr>
        <w:t>Public perceptions of the Court are shaped by politicians’ arguments “for” or “against” the ruling or the nominee, which usually fall along partisan lines and sometimes are based on misleading premises that ignore the Court’s special, nonpolitical responsibilities.</w:t>
      </w:r>
      <w:r w:rsidRPr="00563A5C">
        <w:rPr>
          <w:rStyle w:val="Style13ptBold"/>
          <w:b w:val="0"/>
          <w:sz w:val="16"/>
          <w:szCs w:val="16"/>
        </w:rPr>
        <w:t xml:space="preserve"> The Framers of the Constitution designed a uniquely independent Supreme Court that would safeguard the Constitution. They feared that the political branches might be able to overwhelm the Court by turning the public against the Court and that the Constitution’s strict boundaries on congressional power would give way. As evidenced in the health care cases, politicians across the ideological spectrum have played into some of the Framers’ fears for the Constitution by politicizing the decision and erasing the distinction between the Court’s holding and the policy merits of the heath care law. Paradoxically, many of the elected officials who proudly campaign under the battle cry of “saving our Constitution” endanger the Court and the Constitution with their bombast. </w:t>
      </w:r>
      <w:r w:rsidRPr="001E35F5">
        <w:rPr>
          <w:rStyle w:val="Style13ptBold"/>
          <w:b w:val="0"/>
          <w:sz w:val="22"/>
          <w:highlight w:val="yellow"/>
          <w:u w:val="single"/>
        </w:rPr>
        <w:t>Politicization of the Supreme Court causes the American public to lose faith in the Court</w:t>
      </w:r>
      <w:r w:rsidRPr="00563A5C">
        <w:rPr>
          <w:rStyle w:val="Style13ptBold"/>
          <w:b w:val="0"/>
          <w:sz w:val="16"/>
          <w:szCs w:val="16"/>
        </w:rPr>
        <w:t>, and when public confidence in the Court is low, the political branches are well positioned to disrupt the constitutional balance of power between the judiciary and the political branches.</w:t>
      </w:r>
    </w:p>
    <w:p w:rsidR="00C913C5" w:rsidRDefault="00C913C5" w:rsidP="00C913C5">
      <w:pPr>
        <w:pStyle w:val="Heading3"/>
      </w:pPr>
      <w:r w:rsidRPr="00C913C5">
        <w:lastRenderedPageBreak/>
        <w:t xml:space="preserve">Link – Tenure Reform </w:t>
      </w:r>
    </w:p>
    <w:p w:rsidR="00C913C5" w:rsidRDefault="00C913C5" w:rsidP="00C913C5">
      <w:pPr>
        <w:pStyle w:val="Heading4"/>
      </w:pPr>
      <w:r>
        <w:t>Tenure for educators is very controversial.</w:t>
      </w:r>
    </w:p>
    <w:p w:rsidR="00C913C5" w:rsidRPr="00D00B04" w:rsidRDefault="00C913C5" w:rsidP="00C913C5">
      <w:pPr>
        <w:rPr>
          <w:sz w:val="16"/>
          <w:szCs w:val="16"/>
        </w:rPr>
      </w:pPr>
      <w:r>
        <w:rPr>
          <w:rStyle w:val="Style13ptBold"/>
        </w:rPr>
        <w:t xml:space="preserve">Chen, 2016 </w:t>
      </w:r>
      <w:r w:rsidRPr="00D00B04">
        <w:rPr>
          <w:sz w:val="16"/>
          <w:szCs w:val="16"/>
        </w:rPr>
        <w:t>(Grace, educator and education researcher and writer for Public School Review, 6/22/2016, Public School Review, Teachers and Tenure: Both Sides of the Heated Debate, https://www.publicschoolreview.com/articles/authors/1</w:t>
      </w:r>
    </w:p>
    <w:p w:rsidR="00C913C5" w:rsidRDefault="00C913C5" w:rsidP="00C913C5">
      <w:pPr>
        <w:jc w:val="both"/>
        <w:rPr>
          <w:sz w:val="16"/>
          <w:szCs w:val="16"/>
        </w:rPr>
      </w:pPr>
      <w:r>
        <w:rPr>
          <w:sz w:val="16"/>
          <w:szCs w:val="16"/>
        </w:rPr>
        <w:t xml:space="preserve">The question of whether public school teachers in the K-12 system should be protected by the system of </w:t>
      </w:r>
      <w:r w:rsidRPr="00D00B04">
        <w:rPr>
          <w:highlight w:val="yellow"/>
          <w:u w:val="single"/>
        </w:rPr>
        <w:t>tenure is</w:t>
      </w:r>
      <w:r>
        <w:rPr>
          <w:sz w:val="16"/>
          <w:szCs w:val="16"/>
        </w:rPr>
        <w:t xml:space="preserve"> a </w:t>
      </w:r>
      <w:r w:rsidRPr="00D00B04">
        <w:rPr>
          <w:highlight w:val="yellow"/>
          <w:u w:val="single"/>
        </w:rPr>
        <w:t>highly controversial</w:t>
      </w:r>
      <w:r>
        <w:rPr>
          <w:sz w:val="16"/>
          <w:szCs w:val="16"/>
        </w:rPr>
        <w:t xml:space="preserve"> one. </w:t>
      </w:r>
      <w:r w:rsidRPr="00D00B04">
        <w:rPr>
          <w:highlight w:val="yellow"/>
          <w:u w:val="single"/>
        </w:rPr>
        <w:t>It is</w:t>
      </w:r>
      <w:r>
        <w:rPr>
          <w:sz w:val="16"/>
          <w:szCs w:val="16"/>
        </w:rPr>
        <w:t xml:space="preserve"> also </w:t>
      </w:r>
      <w:r w:rsidRPr="00D00B04">
        <w:rPr>
          <w:highlight w:val="yellow"/>
          <w:u w:val="single"/>
        </w:rPr>
        <w:t>an extremely important question at the present moment</w:t>
      </w:r>
      <w:r w:rsidRPr="005E71B0">
        <w:rPr>
          <w:highlight w:val="yellow"/>
          <w:u w:val="single"/>
        </w:rPr>
        <w:t>. A changing world economy and increased focus on our nation’s education system are bringing teacher tenure into the spotlight</w:t>
      </w:r>
      <w:r>
        <w:rPr>
          <w:sz w:val="16"/>
          <w:szCs w:val="16"/>
        </w:rPr>
        <w:t xml:space="preserve">, and some say it is a tradition that may be outdated. The Good: Why Some Argue that Tenure is Important Protects teachers from being fired for personal or political reasons </w:t>
      </w:r>
      <w:proofErr w:type="gramStart"/>
      <w:r>
        <w:rPr>
          <w:sz w:val="16"/>
          <w:szCs w:val="16"/>
        </w:rPr>
        <w:t>As</w:t>
      </w:r>
      <w:proofErr w:type="gramEnd"/>
      <w:r>
        <w:rPr>
          <w:sz w:val="16"/>
          <w:szCs w:val="16"/>
        </w:rPr>
        <w:t xml:space="preserve"> a 2008 TIME magazine article on teacher tenure notes, one of the most significant results of teacher tenure is that it makes firing teachers “a difficult and costly process.” A tenured teacher cannot be fired on the whim of a school administrator; charges will need to be filed, evaluations submitted, and hearings held. Many teachers believe that the job security tenure provides is important because it prevents teachers from being fired for reasons of favoritism or local or district politics. Gives teachers freedom to experiment or support controversial causes </w:t>
      </w:r>
      <w:proofErr w:type="gramStart"/>
      <w:r>
        <w:rPr>
          <w:sz w:val="16"/>
          <w:szCs w:val="16"/>
        </w:rPr>
        <w:t>Many</w:t>
      </w:r>
      <w:proofErr w:type="gramEnd"/>
      <w:r>
        <w:rPr>
          <w:sz w:val="16"/>
          <w:szCs w:val="16"/>
        </w:rPr>
        <w:t xml:space="preserve"> say that tenure is important for teachers to delve into potentially untraditional topics. A high school social studies teacher, Alan Singer wrote recently for the Huffington Post about how he helped students form clubs which “testified in public hearings against budget cuts in education and in favor of condom availability in schools.” Without the protection that tenure offered, Singer argues, he would not have felt safe supporting his students on such politically controversial issues. The Bad: Why Some Want to Eliminate Tenure </w:t>
      </w:r>
      <w:proofErr w:type="gramStart"/>
      <w:r>
        <w:rPr>
          <w:sz w:val="16"/>
          <w:szCs w:val="16"/>
        </w:rPr>
        <w:t>Makes</w:t>
      </w:r>
      <w:proofErr w:type="gramEnd"/>
      <w:r>
        <w:rPr>
          <w:sz w:val="16"/>
          <w:szCs w:val="16"/>
        </w:rPr>
        <w:t xml:space="preserve"> it unduly difficult to get bad teachers out of the classroom. </w:t>
      </w:r>
      <w:r w:rsidRPr="00D00B04">
        <w:rPr>
          <w:highlight w:val="yellow"/>
          <w:u w:val="single"/>
        </w:rPr>
        <w:t>Many dislike tenure for the same reason that others support it: once a teacher has tenure, it can be a very long and costly process</w:t>
      </w:r>
      <w:r>
        <w:rPr>
          <w:sz w:val="16"/>
          <w:szCs w:val="16"/>
        </w:rPr>
        <w:t xml:space="preserve"> to get that teacher removed from the classroom. In a 2003 report on teacher tenure by the nonprofit opinion research group Public Agenda, a New Jersey union representative said, "I've gone in and defended teachers who shouldn't even be pumping gas.” Not in the best interest of children </w:t>
      </w:r>
      <w:proofErr w:type="gramStart"/>
      <w:r>
        <w:rPr>
          <w:sz w:val="16"/>
          <w:szCs w:val="16"/>
        </w:rPr>
        <w:t>One</w:t>
      </w:r>
      <w:proofErr w:type="gramEnd"/>
      <w:r>
        <w:rPr>
          <w:sz w:val="16"/>
          <w:szCs w:val="16"/>
        </w:rPr>
        <w:t xml:space="preserve"> of the major criticisms that the tenure system receives is that it is designed to protect teachers rather than students. The tenure system can result in serious damage to the education of students who have to suffer through a year of instruction from a teacher who is incompetent, but who cannot be fired due to tenure. In an era of very real anxiety about the educational preparedness of American children, this is criticism that cannot be taken lightly. Gives the profession a bad name </w:t>
      </w:r>
      <w:proofErr w:type="gramStart"/>
      <w:r>
        <w:rPr>
          <w:sz w:val="16"/>
          <w:szCs w:val="16"/>
        </w:rPr>
        <w:t>Not</w:t>
      </w:r>
      <w:proofErr w:type="gramEnd"/>
      <w:r>
        <w:rPr>
          <w:sz w:val="16"/>
          <w:szCs w:val="16"/>
        </w:rPr>
        <w:t xml:space="preserve"> all teachers who currently enjoy the protections of tenure support it. In fact, many hard-working teachers resent tenure because they believe the system gives their profession a bad name. These teachers fear, perhaps rightly, that the tenure system makes the public view teachers as lazy and entitled, and that this results in decreased respect for the teaching profession. Possible Middle Ground: Tenure Reform </w:t>
      </w:r>
      <w:r w:rsidRPr="005E71B0">
        <w:rPr>
          <w:highlight w:val="yellow"/>
          <w:u w:val="single"/>
        </w:rPr>
        <w:t>A number of educational experts and policy-makers say that they support tenure reform, but do not necessarily advocate doing away with tenure altogether.</w:t>
      </w:r>
      <w:r>
        <w:rPr>
          <w:sz w:val="16"/>
          <w:szCs w:val="16"/>
        </w:rPr>
        <w:t xml:space="preserve"> For example, some state legislatures are trying to change their state’s laws to lengthen the time that a teacher must serve in the classroom before being considered for tenure. In a recently issued report called “Ringing the Bell for K-12 Teacher Tenure Reform,” The Center for American Progress, an educational research group, recommended that states change their tenure statutes to “explicitly mandate” that tenure decisions be based on teacher effectiveness data. The report also called for reform of state licensing programs so that the renewal of teaching credentials is tied to evaluation of teacher performance, regardless of whether that teacher has tenure. The Center for American Progress report also called for the federal government to fund research that would investigate how effective different teacher tenure policies are at raising teacher quality and student achievement. The findings of such research would be invaluable. Numerical evidence about how tenure helps or hurts teacher quality and student achievement would allow policymakers, teachers, parents, and the wider public to form their opinions about tenure based on an understanding of what will ultimately be best for the students, and ultimately, best for the country.</w:t>
      </w:r>
    </w:p>
    <w:p w:rsidR="00751F91" w:rsidRDefault="00751F91" w:rsidP="00751F91">
      <w:pPr>
        <w:pStyle w:val="Heading2"/>
      </w:pPr>
    </w:p>
    <w:p w:rsidR="00751F91" w:rsidRDefault="00751F91" w:rsidP="00751F91">
      <w:pPr>
        <w:pStyle w:val="Heading2"/>
      </w:pPr>
      <w:r>
        <w:lastRenderedPageBreak/>
        <w:t>State Legislation CP</w:t>
      </w:r>
    </w:p>
    <w:p w:rsidR="00751F91" w:rsidRPr="00751F91" w:rsidRDefault="00751F91" w:rsidP="00751F91">
      <w:pPr>
        <w:keepNext/>
        <w:keepLines/>
        <w:pageBreakBefore/>
        <w:spacing w:before="40"/>
        <w:jc w:val="center"/>
        <w:outlineLvl w:val="2"/>
        <w:rPr>
          <w:rFonts w:eastAsiaTheme="majorEastAsia" w:cstheme="majorBidi"/>
          <w:b/>
          <w:sz w:val="32"/>
          <w:szCs w:val="24"/>
          <w:u w:val="single"/>
        </w:rPr>
      </w:pPr>
      <w:r w:rsidRPr="00751F91">
        <w:rPr>
          <w:rFonts w:eastAsiaTheme="majorEastAsia" w:cstheme="majorBidi"/>
          <w:b/>
          <w:sz w:val="32"/>
          <w:szCs w:val="24"/>
          <w:u w:val="single"/>
        </w:rPr>
        <w:lastRenderedPageBreak/>
        <w:t>Solvency</w:t>
      </w:r>
    </w:p>
    <w:p w:rsidR="00751F91" w:rsidRPr="00751F91" w:rsidRDefault="00751F91" w:rsidP="00751F91">
      <w:pPr>
        <w:keepNext/>
        <w:keepLines/>
        <w:spacing w:before="40"/>
        <w:outlineLvl w:val="3"/>
        <w:rPr>
          <w:rFonts w:eastAsiaTheme="majorEastAsia" w:cstheme="majorBidi"/>
          <w:b/>
          <w:iCs/>
          <w:sz w:val="26"/>
        </w:rPr>
      </w:pPr>
      <w:r w:rsidRPr="00751F91">
        <w:rPr>
          <w:rFonts w:eastAsiaTheme="majorEastAsia" w:cstheme="majorBidi"/>
          <w:b/>
          <w:iCs/>
          <w:sz w:val="26"/>
        </w:rPr>
        <w:t xml:space="preserve">State legislation can solve the </w:t>
      </w:r>
      <w:proofErr w:type="spellStart"/>
      <w:r w:rsidRPr="00751F91">
        <w:rPr>
          <w:rFonts w:eastAsiaTheme="majorEastAsia" w:cstheme="majorBidi"/>
          <w:b/>
          <w:iCs/>
          <w:sz w:val="26"/>
        </w:rPr>
        <w:t>aff</w:t>
      </w:r>
      <w:proofErr w:type="spellEnd"/>
      <w:r w:rsidRPr="00751F91">
        <w:rPr>
          <w:rFonts w:eastAsiaTheme="majorEastAsia" w:cstheme="majorBidi"/>
          <w:b/>
          <w:iCs/>
          <w:sz w:val="26"/>
        </w:rPr>
        <w:t xml:space="preserve"> – there is nationwide momentum to reform</w:t>
      </w:r>
    </w:p>
    <w:p w:rsidR="00751F91" w:rsidRPr="00751F91" w:rsidRDefault="00751F91" w:rsidP="00751F91">
      <w:pPr>
        <w:rPr>
          <w:b/>
          <w:bCs/>
          <w:sz w:val="26"/>
        </w:rPr>
      </w:pPr>
      <w:r w:rsidRPr="00751F91">
        <w:rPr>
          <w:b/>
          <w:bCs/>
          <w:sz w:val="26"/>
        </w:rPr>
        <w:t>Chang 16</w:t>
      </w:r>
    </w:p>
    <w:p w:rsidR="00751F91" w:rsidRPr="00751F91" w:rsidRDefault="00751F91" w:rsidP="00751F91">
      <w:r w:rsidRPr="00751F91">
        <w:t xml:space="preserve">California Law Review 12-1-2016 Towards Moderate Teacher Tenure Reform in California: An Efficiency-Effectiveness Framework and the Legacy of Vergara Stephen Chang Volume 104 | Issue 6 Article 4 </w:t>
      </w:r>
      <w:hyperlink r:id="rId137" w:history="1">
        <w:r w:rsidRPr="00751F91">
          <w:t>http://scholarship.law.berkeley.edu/cgi/viewcontent.cgi?article=4341&amp;context=californialawreview</w:t>
        </w:r>
      </w:hyperlink>
      <w:r w:rsidRPr="00751F91">
        <w:t xml:space="preserve"> (J.D. 2016, University of California, Berkeley, School of Law.)</w:t>
      </w:r>
    </w:p>
    <w:p w:rsidR="00751F91" w:rsidRPr="00751F91" w:rsidRDefault="00751F91" w:rsidP="00751F91">
      <w:pPr>
        <w:rPr>
          <w:sz w:val="16"/>
        </w:rPr>
      </w:pPr>
      <w:r w:rsidRPr="00751F91">
        <w:rPr>
          <w:u w:val="single"/>
        </w:rPr>
        <w:t xml:space="preserve">The </w:t>
      </w:r>
      <w:r w:rsidRPr="00751F91">
        <w:rPr>
          <w:sz w:val="16"/>
        </w:rPr>
        <w:t xml:space="preserve">immediate </w:t>
      </w:r>
      <w:r w:rsidRPr="00751F91">
        <w:rPr>
          <w:u w:val="single"/>
        </w:rPr>
        <w:t>aftermath of the Vergara trial court decision created a policy window for</w:t>
      </w:r>
      <w:r w:rsidRPr="00751F91">
        <w:rPr>
          <w:sz w:val="16"/>
        </w:rPr>
        <w:t xml:space="preserve"> compromise </w:t>
      </w:r>
      <w:r w:rsidRPr="00751F91">
        <w:rPr>
          <w:u w:val="single"/>
        </w:rPr>
        <w:t>legislative reform</w:t>
      </w:r>
      <w:r w:rsidRPr="00751F91">
        <w:rPr>
          <w:sz w:val="16"/>
        </w:rPr>
        <w:t xml:space="preserve">. Already, some legislative changes have either been passed or are pending based on the momentum from the Vergara litigation. Arguably, </w:t>
      </w:r>
      <w:r w:rsidRPr="00751F91">
        <w:rPr>
          <w:b/>
          <w:iCs/>
          <w:u w:val="single"/>
        </w:rPr>
        <w:t>implementing a legislative settlement would have been the best strategy</w:t>
      </w:r>
      <w:r w:rsidRPr="00751F91">
        <w:rPr>
          <w:sz w:val="16"/>
        </w:rPr>
        <w:t xml:space="preserve"> and avoids the pitfalls of the Campaign and its twenty-year litigation story. It is my hope that Vergara will not be a missed opportunity for substantive change to a broken system.234 </w:t>
      </w:r>
      <w:proofErr w:type="gramStart"/>
      <w:r w:rsidRPr="00751F91">
        <w:rPr>
          <w:sz w:val="16"/>
        </w:rPr>
        <w:t>As</w:t>
      </w:r>
      <w:proofErr w:type="gramEnd"/>
      <w:r w:rsidRPr="00751F91">
        <w:rPr>
          <w:sz w:val="16"/>
        </w:rPr>
        <w:t xml:space="preserve"> former superintendent Gary Bloom stated in response to a Time cover criticizing “Rotten Apple” teachers, “It is too bad that it has taken a court challenge to shake this tree, but I am thankful that the tree has been shaken.”235 Similarly, Secretary of Education Arne Duncan stated that Vergara “presents an opportunity for a progressive State with a tradition of innovation to build a new framework for the teaching profession . . . . My hope is that today’s decision moves from the courtroom toward a collaborative process in California that is fair, thoughtful, practical and swift.”236 In future teacher tenure cases, plaintiffs must convince defendants of their mutual incentives to settle. First, one of the most convincing reasons to settle would be to save on substantial court costs for both sides, especially in light of the millions of dollars and tens of thousands of legal billable hours spent on Campaign with no efficient result to show for it.237 Notably, as a result of the Vergara case, Gibson, Dunn &amp; Crutcher was awarded $390,000 in attorneys’ fees from the state for only the first trial-court phase of the case, a fact that underscores both the tremendous costs of potentially ineffective litigation for plaintiffs and the potential for forced attorneys’ fees for the state.238 Further, a low-efficiency, drawn-out litigation battle benefits neither the plaintiffs who seek changes to tenure, nor defendants who may want to promote other aspects of California’s education agenda like the new Local Control Funding Formula or Common Core, but are bogged down by their defense in Vergara. In addition, defendants may have an interest in settling to avoid a landmark California Supreme Court decision (especially given the pro-plaintiff leanings of both Justices Liu and </w:t>
      </w:r>
      <w:proofErr w:type="spellStart"/>
      <w:r w:rsidRPr="00751F91">
        <w:rPr>
          <w:sz w:val="16"/>
        </w:rPr>
        <w:t>Cuéllar</w:t>
      </w:r>
      <w:proofErr w:type="spellEnd"/>
      <w:r w:rsidRPr="00751F91">
        <w:rPr>
          <w:sz w:val="16"/>
        </w:rPr>
        <w:t xml:space="preserve">). Most importantly, </w:t>
      </w:r>
      <w:r w:rsidRPr="00751F91">
        <w:rPr>
          <w:u w:val="single"/>
        </w:rPr>
        <w:t>there remains a moral public policy objection to</w:t>
      </w:r>
      <w:r w:rsidRPr="00751F91">
        <w:rPr>
          <w:sz w:val="16"/>
        </w:rPr>
        <w:t xml:space="preserve"> California’s </w:t>
      </w:r>
      <w:r w:rsidRPr="00751F91">
        <w:rPr>
          <w:u w:val="single"/>
        </w:rPr>
        <w:t>teacher tenure laws where state leaders should be morally compelled to recognize the tremendous problems</w:t>
      </w:r>
      <w:r w:rsidRPr="00751F91">
        <w:rPr>
          <w:sz w:val="16"/>
        </w:rPr>
        <w:t xml:space="preserve"> created by the state’s broken tenure system.239 Defendants and plaintiffs alike share a mutual interest in ensuring that California’s teacher tenure laws are able to achieve at least moderate reforms in line with similar reforms recently made throughout the country. </w:t>
      </w:r>
      <w:r w:rsidRPr="00751F91">
        <w:rPr>
          <w:u w:val="single"/>
        </w:rPr>
        <w:t>An effective legislative reform must address</w:t>
      </w:r>
      <w:r w:rsidRPr="00751F91">
        <w:rPr>
          <w:sz w:val="16"/>
        </w:rPr>
        <w:t xml:space="preserve"> the three main </w:t>
      </w:r>
      <w:r w:rsidRPr="00751F91">
        <w:rPr>
          <w:u w:val="single"/>
        </w:rPr>
        <w:t>challenged areas</w:t>
      </w:r>
      <w:r w:rsidRPr="00751F91">
        <w:rPr>
          <w:sz w:val="16"/>
        </w:rPr>
        <w:t xml:space="preserve"> in Vergara that were found unconstitutional by the trial court. These are (1) the Permanent Employee Statute or </w:t>
      </w:r>
      <w:r w:rsidRPr="00751F91">
        <w:rPr>
          <w:u w:val="single"/>
        </w:rPr>
        <w:t>the length of teacher tenure</w:t>
      </w:r>
      <w:r w:rsidRPr="00751F91">
        <w:rPr>
          <w:sz w:val="16"/>
        </w:rPr>
        <w:t xml:space="preserve">; (2) the </w:t>
      </w:r>
      <w:r w:rsidRPr="00751F91">
        <w:rPr>
          <w:u w:val="single"/>
        </w:rPr>
        <w:t>Dismissal Statutes; and</w:t>
      </w:r>
      <w:r w:rsidRPr="00751F91">
        <w:rPr>
          <w:sz w:val="16"/>
        </w:rPr>
        <w:t xml:space="preserve"> (3) </w:t>
      </w:r>
      <w:r w:rsidRPr="00751F91">
        <w:rPr>
          <w:u w:val="single"/>
        </w:rPr>
        <w:t>the LIFO system</w:t>
      </w:r>
      <w:r w:rsidRPr="00751F91">
        <w:rPr>
          <w:sz w:val="16"/>
        </w:rPr>
        <w:t xml:space="preserve">. </w:t>
      </w:r>
      <w:r w:rsidRPr="00751F91">
        <w:rPr>
          <w:u w:val="single"/>
        </w:rPr>
        <w:t>The easiest and most realistic possibility for success</w:t>
      </w:r>
      <w:r w:rsidRPr="00751F91">
        <w:rPr>
          <w:sz w:val="16"/>
        </w:rPr>
        <w:t xml:space="preserve"> in future cases </w:t>
      </w:r>
      <w:r w:rsidRPr="00751F91">
        <w:rPr>
          <w:u w:val="single"/>
        </w:rPr>
        <w:t>would be for Reformer Democrats to ally with Republicans, which would hopefully compel the pressure needed to force moderate changes</w:t>
      </w:r>
      <w:r w:rsidRPr="00751F91">
        <w:rPr>
          <w:sz w:val="16"/>
        </w:rPr>
        <w:t xml:space="preserve"> by Traditional Democrats and preemptively resolve the teacher tenure issues. A. Permanent Employment Statute Reform of the Permanent Employment Statute will likely require a change in time period for teacher tenure. California’s two-year system was particularly egregious to the trial court because “32 states have a three year period, and nine states have four or five.” Only five “outlier” states have a period of two years or less. Four states have no tenure at all.240 On February 27, 2015, Republican Assembly member Rocky </w:t>
      </w:r>
      <w:r w:rsidRPr="00751F91">
        <w:rPr>
          <w:u w:val="single"/>
        </w:rPr>
        <w:t>Chavez introduced Assembly Bill</w:t>
      </w:r>
      <w:r w:rsidRPr="00751F91">
        <w:rPr>
          <w:sz w:val="16"/>
        </w:rPr>
        <w:t xml:space="preserve"> (AB) 1248, </w:t>
      </w:r>
      <w:r w:rsidRPr="00751F91">
        <w:rPr>
          <w:u w:val="single"/>
        </w:rPr>
        <w:t xml:space="preserve">seeking to reform California Education Code </w:t>
      </w:r>
      <w:r w:rsidRPr="00751F91">
        <w:rPr>
          <w:sz w:val="16"/>
        </w:rPr>
        <w:t xml:space="preserve">section 44929.21 </w:t>
      </w:r>
      <w:r w:rsidRPr="00751F91">
        <w:rPr>
          <w:u w:val="single"/>
        </w:rPr>
        <w:t>and impose a three-year minimum for teachers to acquire tenure</w:t>
      </w:r>
      <w:r w:rsidRPr="00751F91">
        <w:rPr>
          <w:sz w:val="16"/>
        </w:rPr>
        <w:t xml:space="preserve"> that is </w:t>
      </w:r>
      <w:r w:rsidRPr="00751F91">
        <w:rPr>
          <w:u w:val="single"/>
        </w:rPr>
        <w:t>contingent on achieving three consecutive “effective” ratings</w:t>
      </w:r>
      <w:r w:rsidRPr="00751F91">
        <w:rPr>
          <w:sz w:val="16"/>
        </w:rPr>
        <w:t xml:space="preserve">.241 </w:t>
      </w:r>
      <w:r w:rsidRPr="00751F91">
        <w:rPr>
          <w:u w:val="single"/>
        </w:rPr>
        <w:t>Teachers with existing tenure could lose their tenured status with two consecutive “ineffective” ratings.</w:t>
      </w:r>
      <w:r w:rsidRPr="00751F91">
        <w:rPr>
          <w:sz w:val="16"/>
        </w:rPr>
        <w:t xml:space="preserve">242 In June 2016, Assemblywoman Susan Bonilla (D-Concord), introduced a similar bill AB 934 that attempted to lengthen the tenure provisions from eighteen months to three years.243 The bill failed to move beyond the Education Committee, obtaining only two out of the nine votes. These </w:t>
      </w:r>
      <w:r w:rsidRPr="00751F91">
        <w:rPr>
          <w:u w:val="single"/>
        </w:rPr>
        <w:t>proposals</w:t>
      </w:r>
      <w:r w:rsidRPr="00751F91">
        <w:rPr>
          <w:sz w:val="16"/>
        </w:rPr>
        <w:t xml:space="preserve"> to extend teacher tenure probation periods </w:t>
      </w:r>
      <w:r w:rsidRPr="00751F91">
        <w:rPr>
          <w:u w:val="single"/>
        </w:rPr>
        <w:t>were consistent with developments nationwide</w:t>
      </w:r>
      <w:r w:rsidRPr="00751F91">
        <w:rPr>
          <w:sz w:val="16"/>
        </w:rPr>
        <w:t xml:space="preserve">. For example, Governor Andrew Cuomo’s recent April 2015 initiative has forced an increase in the New York tenure statute from three years to a four-year probationary period contingent on receiving scores of “effective” for three or more years.245 Other states such as Tennessee and New Hampshire have similarly followed suit increasing </w:t>
      </w:r>
      <w:proofErr w:type="spellStart"/>
      <w:r w:rsidRPr="00751F91">
        <w:rPr>
          <w:sz w:val="16"/>
        </w:rPr>
        <w:t>pretenure</w:t>
      </w:r>
      <w:proofErr w:type="spellEnd"/>
      <w:r w:rsidRPr="00751F91">
        <w:rPr>
          <w:sz w:val="16"/>
        </w:rPr>
        <w:t xml:space="preserve"> probationary periods from three to five years.246 Thus, the national reforms serve as a guidepost pointing to an increase from two years to perhaps three or four year tenure period as an effective, moderate reform in the state. While these attempts at probationary period reform have already been shot down, there remains hope—despite the loss in Vergara—that such plans could serve as a blueprint for a moderate teacher tenure settlement in the future to achieve a Williams high-efficiency/moderate-effectiveness situation in future teacher tenure cases. 247 B. Dismissal Statutes Governor Jerry Brown has already passed and signed the first direct legislative response to Vergara. 248 AB 215, passed on June 25, 2014, fast tracks the firing of teachers accused of the most “egregious misconduct” such as sex offenses, controlled substances, and child abuse.249 While this bill is a result of Vergara, it is a limited attempt at reform that does not address the larger issue of grossly ineffective teachers who do not commit egregious misconduct. Nonetheless, AB 215 serves as an example of a bill directly compelled by the pressure stemming from Vergara. The Dismissal Statutes may possibly be the least politically feasible change between the three primary areas. The post-Vergara March 2015 Republican reform package, “Claim the Future: Strengthening the Middle Class,” provided for substantive reforms in teacher tenure length (AB 1248) and teacher evaluation (AB 1078). The reform package also allowed for the Repeal of LIFO (AB 1044).250 Given the emboldening of the state Republicans post-Vergara, it is intriguing that they did not seek, in their reform package, to even </w:t>
      </w:r>
      <w:r w:rsidRPr="00751F91">
        <w:rPr>
          <w:sz w:val="16"/>
        </w:rPr>
        <w:lastRenderedPageBreak/>
        <w:t xml:space="preserve">touch the Dismissal Statutes that affect currently ineffective teachers. Instead, they opted instead to focus on areas of lower-hanging fruit that are </w:t>
      </w:r>
      <w:proofErr w:type="spellStart"/>
      <w:r w:rsidRPr="00751F91">
        <w:rPr>
          <w:sz w:val="16"/>
        </w:rPr>
        <w:t>outof</w:t>
      </w:r>
      <w:proofErr w:type="spellEnd"/>
      <w:r w:rsidRPr="00751F91">
        <w:rPr>
          <w:sz w:val="16"/>
        </w:rPr>
        <w:t xml:space="preserve">-line with norms of other states like the probationary tenure period and LIFO.251 Perhaps extensive changes to the due process and dismissal procedures would have been too politically risky given the already tense climate post-Vergara. C. LIFO (Last-In-First-Out) Firing in an Economic Crisis Judge </w:t>
      </w:r>
      <w:proofErr w:type="spellStart"/>
      <w:r w:rsidRPr="00751F91">
        <w:rPr>
          <w:sz w:val="16"/>
        </w:rPr>
        <w:t>Treu</w:t>
      </w:r>
      <w:proofErr w:type="spellEnd"/>
      <w:r w:rsidRPr="00751F91">
        <w:rPr>
          <w:sz w:val="16"/>
        </w:rPr>
        <w:t xml:space="preserve"> also provided not-so-subtle suggestions to the legislature on what to do with the LIFO statute. Twenty states provide that seniority need be only one—not the only—factor in consideration when layoffs occur.252 Eighteen states and the District of Columbia leave layoffs entirely to district discretion. Two states do not consider seniority at all. Another ten states follow California’s model and consider only seniority. Thus, </w:t>
      </w:r>
      <w:r w:rsidRPr="00751F91">
        <w:rPr>
          <w:u w:val="single"/>
        </w:rPr>
        <w:t>the existing layoff procedures for teachers in other states suggest that reform of the LIFO statute is entirely feasible and should draw on the models created in the other states.</w:t>
      </w:r>
      <w:r w:rsidRPr="00751F91">
        <w:rPr>
          <w:sz w:val="16"/>
        </w:rPr>
        <w:t xml:space="preserve"> AB 1044, introduced by Assemblywoman Catharine </w:t>
      </w:r>
      <w:r w:rsidRPr="00751F91">
        <w:rPr>
          <w:u w:val="single"/>
        </w:rPr>
        <w:t>Baker,</w:t>
      </w:r>
      <w:r w:rsidRPr="00751F91">
        <w:rPr>
          <w:sz w:val="16"/>
        </w:rPr>
        <w:t xml:space="preserve"> a moderate Bay Area Republican, </w:t>
      </w:r>
      <w:r w:rsidRPr="00751F91">
        <w:rPr>
          <w:u w:val="single"/>
        </w:rPr>
        <w:t>sought to overturn the existing</w:t>
      </w:r>
      <w:r w:rsidRPr="00751F91">
        <w:rPr>
          <w:sz w:val="16"/>
        </w:rPr>
        <w:t xml:space="preserve"> RIF </w:t>
      </w:r>
      <w:r w:rsidRPr="00751F91">
        <w:rPr>
          <w:u w:val="single"/>
        </w:rPr>
        <w:t>laws requiring termination by seniority</w:t>
      </w:r>
      <w:r w:rsidRPr="00751F91">
        <w:rPr>
          <w:sz w:val="16"/>
        </w:rPr>
        <w:t xml:space="preserve">.253 The bill would overturn the existing LIFO statute and “permit a school district to deviate from using the evaluation rating of certificated employees as a significant factor in determining the order of dismissal of certificated employees if the school district demonstrates specified conditions” (though it would only apply after existing collective bargaining agreements expired).254 Arguably, </w:t>
      </w:r>
      <w:r w:rsidRPr="00751F91">
        <w:rPr>
          <w:u w:val="single"/>
        </w:rPr>
        <w:t>this bill can be seen as legislating Vergara and is an example of the potential reform that needs to happen to avoid the waste, cost, and inefficiency of a drawn-out litigation cycle in future teacher tenure cases</w:t>
      </w:r>
      <w:r w:rsidRPr="00751F91">
        <w:rPr>
          <w:sz w:val="16"/>
        </w:rPr>
        <w:t xml:space="preserve">. </w:t>
      </w:r>
    </w:p>
    <w:p w:rsidR="00751F91" w:rsidRPr="00751F91" w:rsidRDefault="00751F91" w:rsidP="00751F91">
      <w:pPr>
        <w:keepNext/>
        <w:keepLines/>
        <w:spacing w:before="40"/>
        <w:outlineLvl w:val="3"/>
        <w:rPr>
          <w:rFonts w:eastAsiaTheme="majorEastAsia" w:cstheme="majorBidi"/>
          <w:b/>
          <w:iCs/>
          <w:sz w:val="26"/>
        </w:rPr>
      </w:pPr>
      <w:r w:rsidRPr="00751F91">
        <w:rPr>
          <w:rFonts w:eastAsiaTheme="majorEastAsia" w:cstheme="majorBidi"/>
          <w:b/>
          <w:iCs/>
          <w:sz w:val="26"/>
        </w:rPr>
        <w:t xml:space="preserve">Court cases are ineffective – legislation solves – Vergara analysis proves </w:t>
      </w:r>
    </w:p>
    <w:p w:rsidR="00751F91" w:rsidRPr="00751F91" w:rsidRDefault="00751F91" w:rsidP="00751F91">
      <w:pPr>
        <w:rPr>
          <w:b/>
          <w:bCs/>
          <w:sz w:val="26"/>
        </w:rPr>
      </w:pPr>
      <w:r w:rsidRPr="00751F91">
        <w:rPr>
          <w:b/>
          <w:bCs/>
          <w:sz w:val="26"/>
        </w:rPr>
        <w:t>Chang 16</w:t>
      </w:r>
    </w:p>
    <w:p w:rsidR="00751F91" w:rsidRPr="00751F91" w:rsidRDefault="00751F91" w:rsidP="00751F91">
      <w:r w:rsidRPr="00751F91">
        <w:t xml:space="preserve">California Law Review 12-1-2016 Towards Moderate Teacher Tenure Reform in California: An Efficiency-Effectiveness Framework and the Legacy of Vergara Stephen Chang Volume 104 | Issue 6 Article 4 </w:t>
      </w:r>
      <w:hyperlink r:id="rId138" w:history="1">
        <w:r w:rsidRPr="00751F91">
          <w:t>http://scholarship.law.berkeley.edu/cgi/viewcontent.cgi?article=4341&amp;context=californialawreview</w:t>
        </w:r>
      </w:hyperlink>
      <w:r w:rsidRPr="00751F91">
        <w:t xml:space="preserve"> (J.D. 2016, University of California, Berkeley, School of Law.)</w:t>
      </w:r>
    </w:p>
    <w:p w:rsidR="00751F91" w:rsidRPr="00751F91" w:rsidRDefault="00751F91" w:rsidP="00751F91">
      <w:pPr>
        <w:rPr>
          <w:sz w:val="16"/>
        </w:rPr>
      </w:pPr>
      <w:r w:rsidRPr="00751F91">
        <w:rPr>
          <w:sz w:val="16"/>
        </w:rPr>
        <w:t xml:space="preserve">This Note seeks to address three primary issues. First, I establish an efficiency-effectiveness framework drawn from case law and remedies processes in school finance. I argue that five distinct possibilities exist based on this framework. These are (1) high-efficiency/high-effectiveness (Kentucky’s Rose litigation), (2) low-efficiency/moderate-effectiveness (New Jersey’s Robinson and Abbott), (3) low-efficiency/no-effectiveness (New York’s Campaign for Fiscal Equity), (4) high-efficiency/low-effectiveness (California’s Reed settlement), and (5) high-efficiency/moderate-effectiveness (California’s Williams settlement). Second, I apply this framework to </w:t>
      </w:r>
      <w:r w:rsidRPr="00751F91">
        <w:rPr>
          <w:u w:val="single"/>
        </w:rPr>
        <w:t>a hypothetical Vergara victory</w:t>
      </w:r>
      <w:r w:rsidRPr="00751F91">
        <w:rPr>
          <w:sz w:val="16"/>
        </w:rPr>
        <w:t xml:space="preserve"> and ultimately predict that </w:t>
      </w:r>
      <w:r w:rsidRPr="00751F91">
        <w:rPr>
          <w:u w:val="single"/>
        </w:rPr>
        <w:t xml:space="preserve">political factors such as ineffective political priming, political leadership, and interest group influence suggested that even if plaintiffs had won on appeal, a Vergara remedy would likely have been a </w:t>
      </w:r>
      <w:proofErr w:type="spellStart"/>
      <w:r w:rsidRPr="00751F91">
        <w:rPr>
          <w:u w:val="single"/>
        </w:rPr>
        <w:t>lowefficiency</w:t>
      </w:r>
      <w:proofErr w:type="spellEnd"/>
      <w:r w:rsidRPr="00751F91">
        <w:rPr>
          <w:u w:val="single"/>
        </w:rPr>
        <w:t>/no-effectiveness situation</w:t>
      </w:r>
      <w:r w:rsidRPr="00751F91">
        <w:rPr>
          <w:sz w:val="16"/>
        </w:rPr>
        <w:t xml:space="preserve">. Finally, I argue that in future teacher tenure cases in both California and nationwide that both plaintiffs and defendants must take notice of the inefficient and ineffective remedies likely to result and seek a settlement to promote </w:t>
      </w:r>
      <w:r w:rsidRPr="00751F91">
        <w:rPr>
          <w:u w:val="single"/>
        </w:rPr>
        <w:t>a high-efficiency/moderate-effectiveness case</w:t>
      </w:r>
      <w:r w:rsidRPr="00751F91">
        <w:rPr>
          <w:sz w:val="16"/>
        </w:rPr>
        <w:t xml:space="preserve"> similar to California’s Williams settlement. I further argue that this </w:t>
      </w:r>
      <w:r w:rsidRPr="00751F91">
        <w:rPr>
          <w:u w:val="single"/>
        </w:rPr>
        <w:t>can take place through</w:t>
      </w:r>
      <w:r w:rsidRPr="00751F91">
        <w:rPr>
          <w:sz w:val="16"/>
        </w:rPr>
        <w:t xml:space="preserve"> either </w:t>
      </w:r>
      <w:r w:rsidRPr="00751F91">
        <w:rPr>
          <w:b/>
          <w:iCs/>
          <w:u w:val="single"/>
        </w:rPr>
        <w:t>legislative reforms</w:t>
      </w:r>
      <w:r w:rsidRPr="00751F91">
        <w:rPr>
          <w:sz w:val="16"/>
        </w:rPr>
        <w:t xml:space="preserve"> or initiative-based change.</w:t>
      </w:r>
    </w:p>
    <w:p w:rsidR="00751F91" w:rsidRPr="00751F91" w:rsidRDefault="00751F91" w:rsidP="00751F91">
      <w:pPr>
        <w:keepNext/>
        <w:keepLines/>
        <w:spacing w:before="40"/>
        <w:outlineLvl w:val="3"/>
        <w:rPr>
          <w:rFonts w:eastAsiaTheme="majorEastAsia" w:cstheme="majorBidi"/>
          <w:b/>
          <w:iCs/>
          <w:sz w:val="26"/>
        </w:rPr>
      </w:pPr>
      <w:r w:rsidRPr="00751F91">
        <w:rPr>
          <w:rFonts w:eastAsiaTheme="majorEastAsia" w:cstheme="majorBidi"/>
          <w:b/>
          <w:iCs/>
          <w:sz w:val="26"/>
        </w:rPr>
        <w:t xml:space="preserve">Comparative evidence about education shows legislation solves better than courts </w:t>
      </w:r>
    </w:p>
    <w:p w:rsidR="00751F91" w:rsidRPr="00751F91" w:rsidRDefault="00751F91" w:rsidP="00751F91">
      <w:pPr>
        <w:rPr>
          <w:b/>
          <w:bCs/>
          <w:sz w:val="26"/>
        </w:rPr>
      </w:pPr>
      <w:r w:rsidRPr="00751F91">
        <w:rPr>
          <w:b/>
          <w:bCs/>
          <w:sz w:val="26"/>
        </w:rPr>
        <w:t>Harvard Law Review 17</w:t>
      </w:r>
    </w:p>
    <w:p w:rsidR="00751F91" w:rsidRPr="00751F91" w:rsidRDefault="00751F91" w:rsidP="00751F91">
      <w:r w:rsidRPr="00751F91">
        <w:t>THE MISGUIDED APPEAL OF A MINIMALLY ADEQUATE EDUCATION Harvard Law Review: Volume 130, Number 5 - March 2017 130 Harvard Law Review 14588 (2017) http://cdn.harvardlawreview.org/wp-content/uploads/2017/03/1458-1479_online.pdf</w:t>
      </w:r>
    </w:p>
    <w:p w:rsidR="00751F91" w:rsidRPr="00751F91" w:rsidRDefault="00751F91" w:rsidP="00751F91">
      <w:r w:rsidRPr="00751F91">
        <w:t xml:space="preserve">To be sure, factfinders routinely weigh witness credibility, parse through conflicting pieces of evidence, and ultimately decide matters touching upon unfamiliar and complicated topics. Yet </w:t>
      </w:r>
      <w:r w:rsidRPr="00751F91">
        <w:rPr>
          <w:u w:val="single"/>
        </w:rPr>
        <w:t>courts have also long recognized the unique character of disputes involving public education</w:t>
      </w:r>
      <w:r w:rsidRPr="00751F91">
        <w:t xml:space="preserve">: </w:t>
      </w:r>
      <w:r w:rsidRPr="00751F91">
        <w:rPr>
          <w:u w:val="single"/>
        </w:rPr>
        <w:t>“the question of educational quality is inherently one of policy involving philosophical and practical considerations that call for the exercise of legislative and administrative discretion</w:t>
      </w:r>
      <w:r w:rsidRPr="00751F91">
        <w:t xml:space="preserve">,”115 </w:t>
      </w:r>
      <w:r w:rsidRPr="00751F91">
        <w:rPr>
          <w:u w:val="single"/>
        </w:rPr>
        <w:t xml:space="preserve">and not </w:t>
      </w:r>
      <w:proofErr w:type="spellStart"/>
      <w:r w:rsidRPr="00751F91">
        <w:rPr>
          <w:u w:val="single"/>
        </w:rPr>
        <w:t>heavyhanded</w:t>
      </w:r>
      <w:proofErr w:type="spellEnd"/>
      <w:r w:rsidRPr="00751F91">
        <w:rPr>
          <w:u w:val="single"/>
        </w:rPr>
        <w:t xml:space="preserve"> judicial intervention.</w:t>
      </w:r>
      <w:r w:rsidRPr="00751F91">
        <w:t xml:space="preserve"> Nevertheless, the increasingly aggressive approach to vindicating state constitutional rights to education has led more and more to courts weighing in conclusively on matters with no easy conclusions.116</w:t>
      </w:r>
    </w:p>
    <w:p w:rsidR="00751F91" w:rsidRPr="00751F91" w:rsidRDefault="00751F91" w:rsidP="00751F91">
      <w:pPr>
        <w:keepNext/>
        <w:keepLines/>
        <w:spacing w:before="40"/>
        <w:outlineLvl w:val="3"/>
        <w:rPr>
          <w:rFonts w:eastAsiaTheme="majorEastAsia" w:cstheme="majorBidi"/>
          <w:b/>
          <w:iCs/>
          <w:sz w:val="26"/>
        </w:rPr>
      </w:pPr>
      <w:r w:rsidRPr="00751F91">
        <w:rPr>
          <w:rFonts w:eastAsiaTheme="majorEastAsia" w:cstheme="majorBidi"/>
          <w:b/>
          <w:iCs/>
          <w:sz w:val="26"/>
        </w:rPr>
        <w:t xml:space="preserve">Courts are the wrong actor </w:t>
      </w:r>
    </w:p>
    <w:p w:rsidR="00751F91" w:rsidRPr="00751F91" w:rsidRDefault="00751F91" w:rsidP="00751F91">
      <w:pPr>
        <w:rPr>
          <w:b/>
          <w:bCs/>
          <w:sz w:val="26"/>
        </w:rPr>
      </w:pPr>
      <w:r w:rsidRPr="00751F91">
        <w:rPr>
          <w:b/>
          <w:bCs/>
          <w:sz w:val="26"/>
        </w:rPr>
        <w:t>Harvard Law Review 17</w:t>
      </w:r>
    </w:p>
    <w:p w:rsidR="00751F91" w:rsidRPr="00751F91" w:rsidRDefault="00751F91" w:rsidP="00751F91">
      <w:r w:rsidRPr="00751F91">
        <w:t>THE MISGUIDED APPEAL OF A MINIMALLY ADEQUATE EDUCATION Harvard Law Review: Volume 130, Number 5 - March 2017 130 Harvard Law Review 14588 (2017) http://cdn.harvardlawreview.org/wp-content/uploads/2017/03/1458-1479_online.pdf</w:t>
      </w:r>
    </w:p>
    <w:p w:rsidR="00751F91" w:rsidRDefault="00751F91" w:rsidP="00751F91">
      <w:pPr>
        <w:rPr>
          <w:u w:val="single"/>
        </w:rPr>
      </w:pPr>
      <w:r w:rsidRPr="00751F91">
        <w:rPr>
          <w:sz w:val="16"/>
        </w:rPr>
        <w:lastRenderedPageBreak/>
        <w:t xml:space="preserve">There is an obvious appeal to the idea that a robust constitutional right to education — one that guarantees a minimally adequate education — may provide a solution to the seemingly intractable puzzle of school reform.87 Nevertheless, </w:t>
      </w:r>
      <w:r w:rsidRPr="00751F91">
        <w:rPr>
          <w:u w:val="single"/>
        </w:rPr>
        <w:t>the rise of adequacy litigation involving more substantive matters of education policy affirms that this appeal is misguided</w:t>
      </w:r>
      <w:r w:rsidRPr="00751F91">
        <w:rPr>
          <w:sz w:val="16"/>
        </w:rPr>
        <w:t xml:space="preserve">. As courts and commentators have long observed,88 </w:t>
      </w:r>
      <w:r w:rsidRPr="00751F91">
        <w:rPr>
          <w:u w:val="single"/>
        </w:rPr>
        <w:t>not only is the judiciary poorly prepared to assess the merits of competing education policies, but it also lacks the democratic legitimacy and structural authority to address the difficult political questions that educational-adequacy litigation tends to raise</w:t>
      </w:r>
      <w:r w:rsidRPr="00751F91">
        <w:rPr>
          <w:sz w:val="16"/>
        </w:rPr>
        <w:t xml:space="preserve">.89 While one of these concerns standing alone might not justify judicial abdication in such matters, </w:t>
      </w:r>
      <w:r w:rsidRPr="00751F91">
        <w:rPr>
          <w:u w:val="single"/>
        </w:rPr>
        <w:t xml:space="preserve">the unique confluence of these factors as they pertain to public education — coupled with the degree to which education litigation increasingly turns on complex, </w:t>
      </w:r>
      <w:proofErr w:type="spellStart"/>
      <w:r w:rsidRPr="00751F91">
        <w:rPr>
          <w:u w:val="single"/>
        </w:rPr>
        <w:t>nonlegal</w:t>
      </w:r>
      <w:proofErr w:type="spellEnd"/>
      <w:r w:rsidRPr="00751F91">
        <w:rPr>
          <w:u w:val="single"/>
        </w:rPr>
        <w:t xml:space="preserve">, and policy-oriented questions — counsels, perhaps now more than ever, in favor of judicial restraint. </w:t>
      </w:r>
    </w:p>
    <w:p w:rsidR="006B55C9" w:rsidRPr="006B55C9" w:rsidRDefault="006B55C9" w:rsidP="006B55C9">
      <w:pPr>
        <w:keepNext/>
        <w:keepLines/>
        <w:spacing w:before="40"/>
        <w:outlineLvl w:val="3"/>
        <w:rPr>
          <w:rFonts w:eastAsiaTheme="majorEastAsia" w:cstheme="majorBidi"/>
          <w:b/>
          <w:iCs/>
          <w:sz w:val="26"/>
        </w:rPr>
      </w:pPr>
      <w:r w:rsidRPr="006B55C9">
        <w:rPr>
          <w:rFonts w:eastAsiaTheme="majorEastAsia" w:cstheme="majorBidi"/>
          <w:b/>
          <w:iCs/>
          <w:sz w:val="26"/>
        </w:rPr>
        <w:t xml:space="preserve">The courts are the wrong actor for education – they stop legislative and executive solutions and are poorly suited to craft solutions </w:t>
      </w:r>
    </w:p>
    <w:p w:rsidR="006B55C9" w:rsidRPr="006B55C9" w:rsidRDefault="006B55C9" w:rsidP="006B55C9">
      <w:pPr>
        <w:rPr>
          <w:b/>
          <w:bCs/>
          <w:sz w:val="26"/>
        </w:rPr>
      </w:pPr>
      <w:r w:rsidRPr="006B55C9">
        <w:rPr>
          <w:b/>
          <w:bCs/>
          <w:sz w:val="26"/>
        </w:rPr>
        <w:t>Harvard Law Review 17</w:t>
      </w:r>
    </w:p>
    <w:p w:rsidR="006B55C9" w:rsidRPr="006B55C9" w:rsidRDefault="006B55C9" w:rsidP="006B55C9">
      <w:r w:rsidRPr="006B55C9">
        <w:t>THE MISGUIDED APPEAL OF A MINIMALLY ADEQUATE EDUCATION Harvard Law Review: Volume 130, Number 5 - March 2017 130 Harvard Law Review 14588 (2017) http://cdn.harvardlawreview.org/wp-content/uploads/2017/03/1458-1479_online.pdf</w:t>
      </w:r>
    </w:p>
    <w:p w:rsidR="006B55C9" w:rsidRPr="006B55C9" w:rsidRDefault="006B55C9" w:rsidP="006B55C9">
      <w:r w:rsidRPr="006B55C9">
        <w:t xml:space="preserve">Although few state constitutions explicitly guarantee an education of some minimum quality, a number of state courts have interpreted generic language in their constitutions as providing such a right.1 </w:t>
      </w:r>
      <w:r w:rsidRPr="006B55C9">
        <w:rPr>
          <w:u w:val="single"/>
        </w:rPr>
        <w:t>What constitutes a “minimally adequate education” and what role courts should play</w:t>
      </w:r>
      <w:r w:rsidRPr="006B55C9">
        <w:t xml:space="preserve"> in determining the contours of minimum adequacy </w:t>
      </w:r>
      <w:r w:rsidRPr="006B55C9">
        <w:rPr>
          <w:u w:val="single"/>
        </w:rPr>
        <w:t>continue to be matters of considerable disagreement</w:t>
      </w:r>
      <w:r w:rsidRPr="006B55C9">
        <w:t>.2 Pr</w:t>
      </w:r>
      <w:r w:rsidRPr="006B55C9">
        <w:rPr>
          <w:u w:val="single"/>
        </w:rPr>
        <w:t>inciples of institutional competency and separation of powers counsel in favor of judicial restraint</w:t>
      </w:r>
      <w:r w:rsidRPr="006B55C9">
        <w:t xml:space="preserve">,3 </w:t>
      </w:r>
      <w:r w:rsidRPr="006B55C9">
        <w:rPr>
          <w:u w:val="single"/>
        </w:rPr>
        <w:t>especially given the politically accountable branches’ traditional stewardship of public education</w:t>
      </w:r>
      <w:r w:rsidRPr="006B55C9">
        <w:t xml:space="preserve">.4 At the same time, </w:t>
      </w:r>
      <w:r w:rsidRPr="006B55C9">
        <w:rPr>
          <w:u w:val="single"/>
        </w:rPr>
        <w:t xml:space="preserve">the judiciary’s primary function is, of course, to interpret and give meaning to the law, </w:t>
      </w:r>
      <w:r w:rsidRPr="006B55C9">
        <w:t xml:space="preserve">including constitutional provisions.5 This debate is hardly new.6 Yet it has taken on an added wrinkle in recent years, as individuals and organizations have increasingly turned to constitutional litigation to press matters of substantive education policy.7 Although the theory of a minimally adequate education initially emerged in the context of school funding,8 it has since been extended </w:t>
      </w:r>
      <w:r w:rsidRPr="006B55C9">
        <w:rPr>
          <w:u w:val="single"/>
        </w:rPr>
        <w:t>to challenge policies</w:t>
      </w:r>
      <w:r w:rsidRPr="006B55C9">
        <w:t xml:space="preserve"> ranging from </w:t>
      </w:r>
      <w:r w:rsidRPr="006B55C9">
        <w:rPr>
          <w:u w:val="single"/>
        </w:rPr>
        <w:t>teacher tenure</w:t>
      </w:r>
      <w:r w:rsidRPr="006B55C9">
        <w:t xml:space="preserve"> to restrictions on charter school expansion10 — marking, perhaps, a new “wave” of education litigation.11 </w:t>
      </w:r>
      <w:r w:rsidRPr="006B55C9">
        <w:rPr>
          <w:u w:val="single"/>
        </w:rPr>
        <w:t>Some have hailed these suits as potential “game-changer[</w:t>
      </w:r>
      <w:r w:rsidRPr="006B55C9">
        <w:t xml:space="preserve">s]” in the fight for equal educational opportunity.12 </w:t>
      </w:r>
      <w:r w:rsidRPr="006B55C9">
        <w:rPr>
          <w:u w:val="single"/>
        </w:rPr>
        <w:t>However, there is reason to think that such enthusiasm is misplaced.</w:t>
      </w:r>
      <w:r w:rsidRPr="006B55C9">
        <w:t xml:space="preserve"> This Note argues that t</w:t>
      </w:r>
      <w:r w:rsidRPr="006B55C9">
        <w:rPr>
          <w:u w:val="single"/>
        </w:rPr>
        <w:t xml:space="preserve">he obvious appeal of a more expansive right to a minimally adequate education is outweighed by its capacity to </w:t>
      </w:r>
      <w:r w:rsidRPr="006B55C9">
        <w:rPr>
          <w:b/>
          <w:iCs/>
          <w:u w:val="single"/>
        </w:rPr>
        <w:t>short-circuit a wider range of executive and legislative policy choices.</w:t>
      </w:r>
      <w:r w:rsidRPr="006B55C9">
        <w:t xml:space="preserve"> </w:t>
      </w:r>
      <w:r w:rsidRPr="006B55C9">
        <w:rPr>
          <w:u w:val="single"/>
        </w:rPr>
        <w:t>And though the recognition and enforcement of such a right may clear a new pathway for systemic change in public education, it does so with too blunt of an instrument for the careful calibration that effective school reform requires</w:t>
      </w:r>
      <w:r w:rsidRPr="006B55C9">
        <w:t xml:space="preserve">. </w:t>
      </w:r>
    </w:p>
    <w:p w:rsidR="006B55C9" w:rsidRPr="006B55C9" w:rsidRDefault="006B55C9" w:rsidP="006B55C9">
      <w:pPr>
        <w:keepNext/>
        <w:keepLines/>
        <w:spacing w:before="40"/>
        <w:outlineLvl w:val="3"/>
        <w:rPr>
          <w:rFonts w:eastAsiaTheme="majorEastAsia" w:cstheme="majorBidi"/>
          <w:b/>
          <w:iCs/>
          <w:sz w:val="26"/>
        </w:rPr>
      </w:pPr>
      <w:r w:rsidRPr="006B55C9">
        <w:rPr>
          <w:rFonts w:eastAsiaTheme="majorEastAsia" w:cstheme="majorBidi"/>
          <w:b/>
          <w:iCs/>
          <w:sz w:val="26"/>
        </w:rPr>
        <w:t xml:space="preserve">The court cannot adequately define terms and relies on poor evidence to make overarching claims about education – they are not the ideal actor </w:t>
      </w:r>
    </w:p>
    <w:p w:rsidR="006B55C9" w:rsidRPr="006B55C9" w:rsidRDefault="006B55C9" w:rsidP="006B55C9">
      <w:pPr>
        <w:rPr>
          <w:b/>
          <w:bCs/>
          <w:sz w:val="26"/>
        </w:rPr>
      </w:pPr>
      <w:r w:rsidRPr="006B55C9">
        <w:rPr>
          <w:b/>
          <w:bCs/>
          <w:sz w:val="26"/>
        </w:rPr>
        <w:t>Harvard Law Review 17</w:t>
      </w:r>
    </w:p>
    <w:p w:rsidR="006B55C9" w:rsidRPr="006B55C9" w:rsidRDefault="006B55C9" w:rsidP="006B55C9">
      <w:r w:rsidRPr="006B55C9">
        <w:t>THE MISGUIDED APPEAL OF A MINIMALLY ADEQUATE EDUCATION Harvard Law Review: Volume 130, Number 5 - March 2017 130 Harvard Law Review 14588 (2017) http://cdn.harvardlawreview.org/wp-content/uploads/2017/03/1458-1479_online.pdf</w:t>
      </w:r>
    </w:p>
    <w:p w:rsidR="006B55C9" w:rsidRPr="006B55C9" w:rsidRDefault="006B55C9" w:rsidP="00751F91">
      <w:pPr>
        <w:rPr>
          <w:sz w:val="16"/>
        </w:rPr>
      </w:pPr>
      <w:r w:rsidRPr="006B55C9">
        <w:rPr>
          <w:sz w:val="16"/>
        </w:rPr>
        <w:t xml:space="preserve">As an initial matter, </w:t>
      </w:r>
      <w:r w:rsidRPr="006B55C9">
        <w:rPr>
          <w:u w:val="single"/>
        </w:rPr>
        <w:t>adequacy suits inevitably require courts to define “adequacy</w:t>
      </w:r>
      <w:r w:rsidRPr="006B55C9">
        <w:rPr>
          <w:sz w:val="16"/>
        </w:rPr>
        <w:t xml:space="preserve">.”90 </w:t>
      </w:r>
      <w:r w:rsidRPr="006B55C9">
        <w:rPr>
          <w:u w:val="single"/>
        </w:rPr>
        <w:t>This is no easy task for policymakers and academic experts, much less for judges</w:t>
      </w:r>
      <w:r w:rsidRPr="006B55C9">
        <w:rPr>
          <w:sz w:val="16"/>
        </w:rPr>
        <w:t xml:space="preserve">.91 Nevertheless, a number of courts throughout the country have sought to give content to the term. For example, </w:t>
      </w:r>
      <w:r w:rsidRPr="006B55C9">
        <w:rPr>
          <w:u w:val="single"/>
        </w:rPr>
        <w:t>the New York Court of Appeals has defined “sound basic education” as “consist[</w:t>
      </w:r>
      <w:proofErr w:type="spellStart"/>
      <w:r w:rsidRPr="006B55C9">
        <w:rPr>
          <w:u w:val="single"/>
        </w:rPr>
        <w:t>ing</w:t>
      </w:r>
      <w:proofErr w:type="spellEnd"/>
      <w:r w:rsidRPr="006B55C9">
        <w:rPr>
          <w:u w:val="single"/>
        </w:rPr>
        <w:t>] of the basic literacy, calculating, and verbal skills necessary to enable children to eventually function productively as civic participants capable of voting and serving on a jury,</w:t>
      </w:r>
      <w:r w:rsidRPr="006B55C9">
        <w:rPr>
          <w:sz w:val="16"/>
        </w:rPr>
        <w:t xml:space="preserve">”92 and as providing “the opportunity for a meaningful high school education, one which prepares them to function productively as civic </w:t>
      </w:r>
      <w:r w:rsidRPr="006B55C9">
        <w:rPr>
          <w:sz w:val="16"/>
        </w:rPr>
        <w:lastRenderedPageBreak/>
        <w:t xml:space="preserve">participants.”93 </w:t>
      </w:r>
      <w:r w:rsidRPr="006B55C9">
        <w:rPr>
          <w:u w:val="single"/>
        </w:rPr>
        <w:t>The Supreme Court of Kentucky has defined “adequate education” in even more specific and yet still ambiguous terms</w:t>
      </w:r>
      <w:r w:rsidRPr="006B55C9">
        <w:rPr>
          <w:sz w:val="16"/>
        </w:rPr>
        <w:t>: [A]n efficient system of education must have as its goal to provide each and every child with at least the seven following capacities: (</w:t>
      </w:r>
      <w:proofErr w:type="spellStart"/>
      <w:r w:rsidRPr="006B55C9">
        <w:rPr>
          <w:sz w:val="16"/>
        </w:rPr>
        <w:t>i</w:t>
      </w:r>
      <w:proofErr w:type="spellEnd"/>
      <w:r w:rsidRPr="006B55C9">
        <w:rPr>
          <w:sz w:val="16"/>
        </w:rPr>
        <w:t>) sufficient oral and written communication skills to enable students to function in a complex and rapidly changing civilization; (ii) sufficient knowledge of economic, social, and political systems to enable the student to make informed choices; (iii) sufficient understanding of governmental processes to enable the student to understand the issues that affect his or her community, state, and nation; (iv) sufficient self-knowledge and knowledge of his or her mental and physical wellness; (v) sufficient grounding in the arts to enable each student to appreciate his or her cultural and historical heritage; (vi) sufficient training or preparation for advanced training in either academic or vocational fields so as to enable each child to choose and pursue life work intelligently; and (vii) sufficient levels of academic or vocational skills to enable public school students to compete favorably with their counterparts in surrounding states, in academics or in the job market.94 T</w:t>
      </w:r>
      <w:r w:rsidRPr="006B55C9">
        <w:rPr>
          <w:u w:val="single"/>
        </w:rPr>
        <w:t>hese vague standards</w:t>
      </w:r>
      <w:r w:rsidRPr="006B55C9">
        <w:rPr>
          <w:sz w:val="16"/>
        </w:rPr>
        <w:t xml:space="preserve"> — which do not explain what it means “to function in a complex and rapidly changing civilization” or “to appreciate [one’s] cultural and historical heritage” — r</w:t>
      </w:r>
      <w:r w:rsidRPr="006B55C9">
        <w:rPr>
          <w:u w:val="single"/>
        </w:rPr>
        <w:t>eflect the judicial branch’s inherent limitations in defining and enforcing a particular quality of education</w:t>
      </w:r>
      <w:r w:rsidRPr="006B55C9">
        <w:rPr>
          <w:sz w:val="16"/>
        </w:rPr>
        <w:t xml:space="preserve">. At best, </w:t>
      </w:r>
      <w:r w:rsidRPr="006B55C9">
        <w:rPr>
          <w:u w:val="single"/>
        </w:rPr>
        <w:t>all that courts have been able to articulate is “a standard that is general</w:t>
      </w:r>
      <w:r w:rsidRPr="006B55C9">
        <w:rPr>
          <w:sz w:val="16"/>
        </w:rPr>
        <w:t xml:space="preserve"> and requires intensive factual analysis to apply.”95 Yet </w:t>
      </w:r>
      <w:r w:rsidRPr="006B55C9">
        <w:rPr>
          <w:u w:val="single"/>
        </w:rPr>
        <w:t>civil trial courts are generally not equipped to engage in such searching analysis of education policies and practices</w:t>
      </w:r>
      <w:r w:rsidRPr="006B55C9">
        <w:rPr>
          <w:sz w:val="16"/>
        </w:rPr>
        <w:t xml:space="preserve">.96 Unlike, for example, administrative agencies, </w:t>
      </w:r>
      <w:r w:rsidRPr="006B55C9">
        <w:rPr>
          <w:u w:val="single"/>
        </w:rPr>
        <w:t>courts do not possess inherent advantages that would allow them to be more skillful arbiters of education policy than other government actors</w:t>
      </w:r>
      <w:r w:rsidRPr="006B55C9">
        <w:rPr>
          <w:sz w:val="16"/>
        </w:rPr>
        <w:t xml:space="preserve">.97 This lack of expertise helps to explain in part why statutes such as the Individuals with Disabilities Education Act contain an administrative exhaustion requirement.98 And </w:t>
      </w:r>
      <w:r w:rsidRPr="006B55C9">
        <w:rPr>
          <w:u w:val="single"/>
        </w:rPr>
        <w:t>while some courts have suggested that their decisions in such cases can be fairly and sufficiently guided by their “conscience</w:t>
      </w:r>
      <w:r w:rsidRPr="006B55C9">
        <w:rPr>
          <w:sz w:val="16"/>
        </w:rPr>
        <w:t xml:space="preserve">,”99 or simply by what is “rationally, substantially, or verifiably connected to creating educational opportunities for children,”100 </w:t>
      </w:r>
      <w:r w:rsidRPr="006B55C9">
        <w:rPr>
          <w:u w:val="single"/>
        </w:rPr>
        <w:t>the reality is that the nuts and bolts of teaching and learning do not easily lend themselves to obvious right answers.</w:t>
      </w:r>
      <w:r w:rsidRPr="006B55C9">
        <w:rPr>
          <w:sz w:val="16"/>
        </w:rPr>
        <w:t xml:space="preserve"> </w:t>
      </w:r>
      <w:r w:rsidRPr="006B55C9">
        <w:rPr>
          <w:u w:val="single"/>
        </w:rPr>
        <w:t>Even if we agree</w:t>
      </w:r>
      <w:r w:rsidRPr="006B55C9">
        <w:rPr>
          <w:sz w:val="16"/>
        </w:rPr>
        <w:t>, let’s say, “</w:t>
      </w:r>
      <w:r w:rsidRPr="006B55C9">
        <w:rPr>
          <w:u w:val="single"/>
        </w:rPr>
        <w:t>that competent teachers are a critical</w:t>
      </w:r>
      <w:r w:rsidRPr="006B55C9">
        <w:rPr>
          <w:sz w:val="16"/>
        </w:rPr>
        <w:t xml:space="preserve">, if not the most important, </w:t>
      </w:r>
      <w:r w:rsidRPr="006B55C9">
        <w:rPr>
          <w:u w:val="single"/>
        </w:rPr>
        <w:t>component of success of a child’s in-school educational experience</w:t>
      </w:r>
      <w:r w:rsidRPr="006B55C9">
        <w:rPr>
          <w:sz w:val="16"/>
        </w:rPr>
        <w:t xml:space="preserve">,”101 </w:t>
      </w:r>
      <w:r w:rsidRPr="006B55C9">
        <w:rPr>
          <w:u w:val="single"/>
        </w:rPr>
        <w:t>decades of research and centuries of experience have yet to produce a consensus on how to measure competency.</w:t>
      </w:r>
      <w:r w:rsidRPr="006B55C9">
        <w:rPr>
          <w:sz w:val="16"/>
        </w:rPr>
        <w:t>102 Thus, “</w:t>
      </w:r>
      <w:r w:rsidRPr="006B55C9">
        <w:rPr>
          <w:u w:val="single"/>
        </w:rPr>
        <w:t>any single measure of ‘teacher quality’ may not capture the specific characteristics of teachers that produce student achievement gains</w:t>
      </w:r>
      <w:r w:rsidRPr="006B55C9">
        <w:rPr>
          <w:sz w:val="16"/>
        </w:rPr>
        <w:t xml:space="preserve">.”103 It also matters, of course, how we define “achievement” and which “outcomes” we value — additional questions open to considerable debate.104 </w:t>
      </w:r>
      <w:proofErr w:type="gramStart"/>
      <w:r w:rsidRPr="006B55C9">
        <w:rPr>
          <w:sz w:val="16"/>
        </w:rPr>
        <w:t>Yet</w:t>
      </w:r>
      <w:proofErr w:type="gramEnd"/>
      <w:r w:rsidRPr="006B55C9">
        <w:rPr>
          <w:sz w:val="16"/>
        </w:rPr>
        <w:t>, adequacy-based challenges necessarily require courts to choose certain measures and metrics over others. This reality was borne out by the trial court’s decision in Vergara. 105 There, in a threadbare, sixteen-page opinion</w:t>
      </w:r>
      <w:proofErr w:type="gramStart"/>
      <w:r w:rsidRPr="006B55C9">
        <w:rPr>
          <w:sz w:val="16"/>
        </w:rPr>
        <w:t>,106</w:t>
      </w:r>
      <w:proofErr w:type="gramEnd"/>
      <w:r w:rsidRPr="006B55C9">
        <w:rPr>
          <w:sz w:val="16"/>
        </w:rPr>
        <w:t xml:space="preserve"> </w:t>
      </w:r>
      <w:r w:rsidRPr="006B55C9">
        <w:rPr>
          <w:u w:val="single"/>
        </w:rPr>
        <w:t xml:space="preserve">the court relied </w:t>
      </w:r>
      <w:r w:rsidRPr="006B55C9">
        <w:rPr>
          <w:sz w:val="16"/>
        </w:rPr>
        <w:t xml:space="preserve">in significant part </w:t>
      </w:r>
      <w:r w:rsidRPr="006B55C9">
        <w:rPr>
          <w:u w:val="single"/>
        </w:rPr>
        <w:t>on a “massive study” showing that “a single year in a classroom with a grossly ineffective teacher costs students $1.4 million in lifetime earnings per classroom</w:t>
      </w:r>
      <w:r w:rsidRPr="006B55C9">
        <w:rPr>
          <w:sz w:val="16"/>
        </w:rPr>
        <w:t xml:space="preserve">.”107 The </w:t>
      </w:r>
      <w:r w:rsidRPr="006B55C9">
        <w:rPr>
          <w:u w:val="single"/>
        </w:rPr>
        <w:t>findings of that study</w:t>
      </w:r>
      <w:r w:rsidRPr="006B55C9">
        <w:rPr>
          <w:sz w:val="16"/>
        </w:rPr>
        <w:t>, however</w:t>
      </w:r>
      <w:r w:rsidRPr="006B55C9">
        <w:rPr>
          <w:u w:val="single"/>
        </w:rPr>
        <w:t>, are far from conclusive, and in fact have been squarely disputed</w:t>
      </w:r>
      <w:r w:rsidRPr="006B55C9">
        <w:rPr>
          <w:sz w:val="16"/>
        </w:rPr>
        <w:t xml:space="preserve">.108 </w:t>
      </w:r>
      <w:proofErr w:type="gramStart"/>
      <w:r w:rsidRPr="006B55C9">
        <w:rPr>
          <w:sz w:val="16"/>
        </w:rPr>
        <w:t>The</w:t>
      </w:r>
      <w:proofErr w:type="gramEnd"/>
      <w:r w:rsidRPr="006B55C9">
        <w:rPr>
          <w:sz w:val="16"/>
        </w:rPr>
        <w:t xml:space="preserve"> court next cited testimony indicating that “students in [Los Angeles Unified School District] who are taught by a teacher in the bottom 5% of competence lose 9.54 months of learning in a single year compared to students with average teachers.”109 Yet this testimony similarly relied on research that scholars have called into question.110 </w:t>
      </w:r>
      <w:proofErr w:type="gramStart"/>
      <w:r w:rsidRPr="006B55C9">
        <w:rPr>
          <w:sz w:val="16"/>
        </w:rPr>
        <w:t>Finally</w:t>
      </w:r>
      <w:proofErr w:type="gramEnd"/>
      <w:r w:rsidRPr="006B55C9">
        <w:rPr>
          <w:sz w:val="16"/>
        </w:rPr>
        <w:t xml:space="preserve">, the court found that “there are a significant number of grossly ineffective teachers currently active in California classrooms.”111 Here, the court, relying on the state’s expert who testified that “1–3% of teachers in California are grossly ineffective,” extrapolated to California’s 275,000 teachers to find that the “number of grossly ineffective teachers ranges from 2,750 to 8,250.”112 However, that same expert later explained in a post-trial interview that his figure was just a “guesstimate” and that he had “never used the words ‘grossly ineffective.’”113 Even so, </w:t>
      </w:r>
      <w:r w:rsidRPr="006B55C9">
        <w:rPr>
          <w:u w:val="single"/>
        </w:rPr>
        <w:t>despite the sharply contested nature of the evidence presented at trial, the court determined that the evidence was so “compelling” that it warranted application of strict scrutiny to the challenged statutes</w:t>
      </w:r>
      <w:r w:rsidRPr="006B55C9">
        <w:rPr>
          <w:sz w:val="16"/>
        </w:rPr>
        <w:t>.114</w:t>
      </w:r>
    </w:p>
    <w:p w:rsidR="00751F91" w:rsidRDefault="00751F91" w:rsidP="00751F91">
      <w:pPr>
        <w:pStyle w:val="Heading2"/>
      </w:pPr>
    </w:p>
    <w:p w:rsidR="00751F91" w:rsidRDefault="00751F91" w:rsidP="00751F91">
      <w:pPr>
        <w:pStyle w:val="Heading2"/>
      </w:pPr>
      <w:r>
        <w:lastRenderedPageBreak/>
        <w:t>State Courts CP</w:t>
      </w:r>
    </w:p>
    <w:p w:rsidR="00751F91" w:rsidRPr="00751F91" w:rsidRDefault="00751F91" w:rsidP="00751F91">
      <w:pPr>
        <w:keepNext/>
        <w:keepLines/>
        <w:spacing w:before="40"/>
        <w:outlineLvl w:val="3"/>
        <w:rPr>
          <w:rFonts w:eastAsiaTheme="majorEastAsia" w:cstheme="majorBidi"/>
          <w:b/>
          <w:iCs/>
          <w:sz w:val="26"/>
        </w:rPr>
      </w:pPr>
      <w:r w:rsidRPr="00751F91">
        <w:rPr>
          <w:rFonts w:eastAsiaTheme="majorEastAsia" w:cstheme="majorBidi"/>
          <w:b/>
          <w:iCs/>
          <w:sz w:val="26"/>
        </w:rPr>
        <w:t>Card</w:t>
      </w:r>
    </w:p>
    <w:p w:rsidR="00751F91" w:rsidRPr="00751F91" w:rsidRDefault="00751F91" w:rsidP="00751F91">
      <w:pPr>
        <w:rPr>
          <w:b/>
          <w:bCs/>
          <w:sz w:val="26"/>
        </w:rPr>
      </w:pPr>
      <w:r w:rsidRPr="00751F91">
        <w:rPr>
          <w:b/>
          <w:bCs/>
          <w:sz w:val="26"/>
        </w:rPr>
        <w:t>Chang 16</w:t>
      </w:r>
    </w:p>
    <w:p w:rsidR="00751F91" w:rsidRPr="00751F91" w:rsidRDefault="00751F91" w:rsidP="00751F91">
      <w:r w:rsidRPr="00751F91">
        <w:t xml:space="preserve">California Law Review 12-1-2016 Towards Moderate Teacher Tenure Reform in California: An Efficiency-Effectiveness Framework and the Legacy of Vergara Stephen Chang Volume 104 | Issue 6 Article 4 </w:t>
      </w:r>
      <w:hyperlink r:id="rId139" w:history="1">
        <w:r w:rsidRPr="00751F91">
          <w:t>http://scholarship.law.berkeley.edu/cgi/viewcontent.cgi?article=4341&amp;context=californialawreview</w:t>
        </w:r>
      </w:hyperlink>
      <w:r w:rsidRPr="00751F91">
        <w:t xml:space="preserve"> (J.D. 2016, University of California, Berkeley, School of Law.)</w:t>
      </w:r>
    </w:p>
    <w:p w:rsidR="00751F91" w:rsidRDefault="00751F91" w:rsidP="00751F91">
      <w:r w:rsidRPr="00751F91">
        <w:t xml:space="preserve">Justice </w:t>
      </w:r>
      <w:proofErr w:type="spellStart"/>
      <w:r w:rsidRPr="00751F91">
        <w:t>Cuéllar</w:t>
      </w:r>
      <w:proofErr w:type="spellEnd"/>
      <w:r w:rsidRPr="00751F91">
        <w:t xml:space="preserve"> also dissented from the denial of review of plaintiffs’ petition. Like Justice Liu, Justice </w:t>
      </w:r>
      <w:proofErr w:type="spellStart"/>
      <w:r w:rsidRPr="00751F91">
        <w:t>Cuéllar</w:t>
      </w:r>
      <w:proofErr w:type="spellEnd"/>
      <w:r w:rsidRPr="00751F91">
        <w:t xml:space="preserve"> found the Court of Appeal’s reasoning faulty because the court did not apply strict scrutiny when a fundamental right was burdened.77 Under his view, the decision of the Court of Appeal erected a “novel barrier” for all California litigants seeking to raise equal protection claims based on a fundamental right because the imposition of the burden of that right “at random” rather than on a discrete and identifiable group provided no relief under the California State Constitution.78 Justice </w:t>
      </w:r>
      <w:proofErr w:type="spellStart"/>
      <w:r w:rsidRPr="00751F91">
        <w:t>Cuéllar’s</w:t>
      </w:r>
      <w:proofErr w:type="spellEnd"/>
      <w:r w:rsidRPr="00751F91">
        <w:t xml:space="preserve"> dissent expressed a clear discontent with the California Supreme Court’s unwillingness to take on the Vergara case. Justice </w:t>
      </w:r>
      <w:proofErr w:type="spellStart"/>
      <w:r w:rsidRPr="00751F91">
        <w:t>Cuéllar</w:t>
      </w:r>
      <w:proofErr w:type="spellEnd"/>
      <w:r w:rsidRPr="00751F91">
        <w:t xml:space="preserve"> argued not only that Beatriz Vergara and her fellow plaintiffs “deserved an answer from this court” but also that “it is even more difficult to allow the court’s decision to stay on the books without review in a case of enormous statewide importance.”79 Further, Justice </w:t>
      </w:r>
      <w:proofErr w:type="spellStart"/>
      <w:r w:rsidRPr="00751F91">
        <w:t>Cuéllar</w:t>
      </w:r>
      <w:proofErr w:type="spellEnd"/>
      <w:r w:rsidRPr="00751F91">
        <w:t xml:space="preserve"> addressed the critical question of judicial activism, dedicating an entire paragraph to the separation of powers between the courts, executive, and legislature. He argued that while the court must “respect the role of the representative branches” in shaping education policy, the California Supreme Court was “best suited” to address the state constitutional jurisprudence issues present in the case.80 He noted: [E]</w:t>
      </w:r>
      <w:proofErr w:type="spellStart"/>
      <w:r w:rsidRPr="00751F91">
        <w:t>ven</w:t>
      </w:r>
      <w:proofErr w:type="spellEnd"/>
      <w:r w:rsidRPr="00751F91">
        <w:t xml:space="preserve"> in a world where we clarify our fundamental rights jurisprudence as this case requires—and address concerns associated within the Court of Appeal’s decision—considerable room would remain for the legislative and executive branches to decide how best to address the important balance between honoring the fundamental right to education and addressing other goals, such as retaining protections for public employees from arbitrary dismissal.81 This hypothetical world where the Supreme Court granted review and ruled favorably for the Vergara plaintiffs and the remedies formation process between the legislature, executive, and the courts that would have resulted from it is the focus of this Note. </w:t>
      </w:r>
    </w:p>
    <w:p w:rsidR="00867D85" w:rsidRDefault="00867D85" w:rsidP="00867D85">
      <w:pPr>
        <w:pStyle w:val="Heading2"/>
      </w:pPr>
    </w:p>
    <w:p w:rsidR="00867D85" w:rsidRDefault="00867D85" w:rsidP="00867D85">
      <w:pPr>
        <w:pStyle w:val="Heading2"/>
      </w:pPr>
      <w:r w:rsidRPr="00867D85">
        <w:lastRenderedPageBreak/>
        <w:t>Working</w:t>
      </w:r>
    </w:p>
    <w:p w:rsidR="00867D85" w:rsidRPr="00867D85" w:rsidRDefault="00867D85" w:rsidP="00867D85">
      <w:pPr>
        <w:keepNext/>
        <w:keepLines/>
        <w:pageBreakBefore/>
        <w:spacing w:before="40"/>
        <w:jc w:val="center"/>
        <w:outlineLvl w:val="2"/>
        <w:rPr>
          <w:rFonts w:eastAsiaTheme="majorEastAsia" w:cstheme="majorBidi"/>
          <w:b/>
          <w:sz w:val="32"/>
          <w:szCs w:val="24"/>
          <w:u w:val="single"/>
        </w:rPr>
      </w:pPr>
      <w:r w:rsidRPr="00867D85">
        <w:rPr>
          <w:rFonts w:eastAsiaTheme="majorEastAsia" w:cstheme="majorBidi"/>
          <w:b/>
          <w:sz w:val="32"/>
          <w:szCs w:val="24"/>
          <w:u w:val="single"/>
        </w:rPr>
        <w:lastRenderedPageBreak/>
        <w:t>Working</w:t>
      </w:r>
    </w:p>
    <w:p w:rsidR="00867D85" w:rsidRPr="00867D85" w:rsidRDefault="00867D85" w:rsidP="00867D85">
      <w:pPr>
        <w:keepNext/>
        <w:keepLines/>
        <w:spacing w:before="40"/>
        <w:outlineLvl w:val="3"/>
        <w:rPr>
          <w:rFonts w:eastAsiaTheme="majorEastAsia" w:cstheme="majorBidi"/>
          <w:b/>
          <w:iCs/>
          <w:sz w:val="26"/>
        </w:rPr>
      </w:pPr>
      <w:r w:rsidRPr="00867D85">
        <w:rPr>
          <w:rFonts w:eastAsiaTheme="majorEastAsia" w:cstheme="majorBidi"/>
          <w:b/>
          <w:iCs/>
          <w:sz w:val="26"/>
        </w:rPr>
        <w:t>PQD Stuff</w:t>
      </w:r>
    </w:p>
    <w:p w:rsidR="00867D85" w:rsidRPr="00867D85" w:rsidRDefault="00867D85" w:rsidP="00867D85">
      <w:pPr>
        <w:rPr>
          <w:b/>
          <w:bCs/>
          <w:sz w:val="26"/>
        </w:rPr>
      </w:pPr>
      <w:proofErr w:type="spellStart"/>
      <w:r w:rsidRPr="00867D85">
        <w:rPr>
          <w:b/>
          <w:bCs/>
          <w:sz w:val="26"/>
        </w:rPr>
        <w:t>Bilan</w:t>
      </w:r>
      <w:proofErr w:type="spellEnd"/>
      <w:r w:rsidRPr="00867D85">
        <w:rPr>
          <w:b/>
          <w:bCs/>
          <w:sz w:val="26"/>
        </w:rPr>
        <w:t xml:space="preserve"> 16</w:t>
      </w:r>
    </w:p>
    <w:p w:rsidR="00867D85" w:rsidRPr="00867D85" w:rsidRDefault="00867D85" w:rsidP="00867D85">
      <w:r w:rsidRPr="00867D85">
        <w:t xml:space="preserve">The Runaway Wagon: How Past School Discrimination, Finance, and Adequacy Case Law Warrants a Political Question Approach to Education Reform Litigation Anthony </w:t>
      </w:r>
      <w:proofErr w:type="spellStart"/>
      <w:r w:rsidRPr="00867D85">
        <w:t>Bilan</w:t>
      </w:r>
      <w:proofErr w:type="spellEnd"/>
      <w:r w:rsidRPr="00867D85">
        <w:t xml:space="preserve"> University of Notre Dame Law School Notre Dame Law Review Volume 91 | Issue 3 Article 9 (Candidate for Juris Doctor, Notre Dame Law School, 2016.) http://scholarship.law.nd.edu/cgi/viewcontent.cgi?article=4648&amp;context=ndlr</w:t>
      </w:r>
    </w:p>
    <w:p w:rsidR="00867D85" w:rsidRPr="00867D85" w:rsidRDefault="00867D85" w:rsidP="00867D85">
      <w:r w:rsidRPr="00867D85">
        <w:t>Like the cases described in Part I, the recent cases in school adequacy</w:t>
      </w:r>
    </w:p>
    <w:p w:rsidR="00867D85" w:rsidRPr="00867D85" w:rsidRDefault="00867D85" w:rsidP="00867D85">
      <w:proofErr w:type="gramStart"/>
      <w:r w:rsidRPr="00867D85">
        <w:t>reveal</w:t>
      </w:r>
      <w:proofErr w:type="gramEnd"/>
      <w:r w:rsidRPr="00867D85">
        <w:t xml:space="preserve"> problems with evidence, standards of review, remedies, and limits on</w:t>
      </w:r>
    </w:p>
    <w:p w:rsidR="00867D85" w:rsidRPr="00867D85" w:rsidRDefault="00867D85" w:rsidP="00867D85">
      <w:proofErr w:type="gramStart"/>
      <w:r w:rsidRPr="00867D85">
        <w:t>the</w:t>
      </w:r>
      <w:proofErr w:type="gramEnd"/>
      <w:r w:rsidRPr="00867D85">
        <w:t xml:space="preserve"> judiciary. Additionally, the fact that these problems have emerged in litigation</w:t>
      </w:r>
    </w:p>
    <w:p w:rsidR="00867D85" w:rsidRPr="00867D85" w:rsidRDefault="00867D85" w:rsidP="00867D85">
      <w:proofErr w:type="gramStart"/>
      <w:r w:rsidRPr="00867D85">
        <w:t>suggests</w:t>
      </w:r>
      <w:proofErr w:type="gramEnd"/>
      <w:r w:rsidRPr="00867D85">
        <w:t xml:space="preserve"> that courts have indeed accepted a political question for adjudication.</w:t>
      </w:r>
    </w:p>
    <w:p w:rsidR="00867D85" w:rsidRPr="00867D85" w:rsidRDefault="00867D85" w:rsidP="00867D85">
      <w:r w:rsidRPr="00867D85">
        <w:t>The cases of Williams and Vergara each progressed without the</w:t>
      </w:r>
    </w:p>
    <w:p w:rsidR="00867D85" w:rsidRPr="00867D85" w:rsidRDefault="00867D85" w:rsidP="00867D85">
      <w:proofErr w:type="gramStart"/>
      <w:r w:rsidRPr="00867D85">
        <w:t>political</w:t>
      </w:r>
      <w:proofErr w:type="gramEnd"/>
      <w:r w:rsidRPr="00867D85">
        <w:t xml:space="preserve"> question doctrine limiting their courts’ authority.</w:t>
      </w:r>
    </w:p>
    <w:p w:rsidR="00867D85" w:rsidRPr="00867D85" w:rsidRDefault="00867D85" w:rsidP="00867D85">
      <w:r w:rsidRPr="00867D85">
        <w:t>An indication that Vergara’s claim at heart was a political question begins</w:t>
      </w:r>
    </w:p>
    <w:p w:rsidR="00867D85" w:rsidRPr="00867D85" w:rsidRDefault="00867D85" w:rsidP="00867D85">
      <w:proofErr w:type="gramStart"/>
      <w:r w:rsidRPr="00867D85">
        <w:t>with</w:t>
      </w:r>
      <w:proofErr w:type="gramEnd"/>
      <w:r w:rsidRPr="00867D85">
        <w:t xml:space="preserve"> the evidence. Critical evidence in the case was based on education policy</w:t>
      </w:r>
    </w:p>
    <w:p w:rsidR="00867D85" w:rsidRPr="00867D85" w:rsidRDefault="00867D85" w:rsidP="00867D85">
      <w:proofErr w:type="gramStart"/>
      <w:r w:rsidRPr="00867D85">
        <w:t>and</w:t>
      </w:r>
      <w:proofErr w:type="gramEnd"/>
      <w:r w:rsidRPr="00867D85">
        <w:t xml:space="preserve"> promulgated by experts and government offices.143 Topics in the</w:t>
      </w:r>
    </w:p>
    <w:p w:rsidR="00867D85" w:rsidRPr="00867D85" w:rsidRDefault="00867D85" w:rsidP="00867D85">
      <w:proofErr w:type="gramStart"/>
      <w:r w:rsidRPr="00867D85">
        <w:t>evidence</w:t>
      </w:r>
      <w:proofErr w:type="gramEnd"/>
      <w:r w:rsidRPr="00867D85">
        <w:t xml:space="preserve"> range from measuring effects of teacher quality upon student</w:t>
      </w:r>
    </w:p>
    <w:p w:rsidR="00867D85" w:rsidRPr="00867D85" w:rsidRDefault="00867D85" w:rsidP="00867D85">
      <w:proofErr w:type="gramStart"/>
      <w:r w:rsidRPr="00867D85">
        <w:t>achievement</w:t>
      </w:r>
      <w:proofErr w:type="gramEnd"/>
      <w:r w:rsidRPr="00867D85">
        <w:t xml:space="preserve"> to the impact of tenure statutes on teacher quality. These are</w:t>
      </w:r>
    </w:p>
    <w:p w:rsidR="00867D85" w:rsidRPr="00867D85" w:rsidRDefault="00867D85" w:rsidP="00867D85">
      <w:proofErr w:type="gramStart"/>
      <w:r w:rsidRPr="00867D85">
        <w:t>normal</w:t>
      </w:r>
      <w:proofErr w:type="gramEnd"/>
      <w:r w:rsidRPr="00867D85">
        <w:t xml:space="preserve"> and acceptable discussion topics within a legislature where there is a</w:t>
      </w:r>
    </w:p>
    <w:p w:rsidR="00867D85" w:rsidRPr="00867D85" w:rsidRDefault="00867D85" w:rsidP="00867D85">
      <w:proofErr w:type="gramStart"/>
      <w:r w:rsidRPr="00867D85">
        <w:t>broad</w:t>
      </w:r>
      <w:proofErr w:type="gramEnd"/>
      <w:r w:rsidRPr="00867D85">
        <w:t xml:space="preserve"> range of views. However, in a courtroom, the evidence presented is</w:t>
      </w:r>
    </w:p>
    <w:p w:rsidR="00867D85" w:rsidRPr="00867D85" w:rsidRDefault="00867D85" w:rsidP="00867D85">
      <w:proofErr w:type="gramStart"/>
      <w:r w:rsidRPr="00867D85">
        <w:t>limited</w:t>
      </w:r>
      <w:proofErr w:type="gramEnd"/>
      <w:r w:rsidRPr="00867D85">
        <w:t xml:space="preserve"> to experts who are selected by litigants. Potentially radical changes to</w:t>
      </w:r>
    </w:p>
    <w:p w:rsidR="00867D85" w:rsidRPr="00867D85" w:rsidRDefault="00867D85" w:rsidP="00867D85">
      <w:proofErr w:type="gramStart"/>
      <w:r w:rsidRPr="00867D85">
        <w:t>legislative</w:t>
      </w:r>
      <w:proofErr w:type="gramEnd"/>
      <w:r w:rsidRPr="00867D85">
        <w:t xml:space="preserve"> education policy may be made by one judge who is relying on</w:t>
      </w:r>
    </w:p>
    <w:p w:rsidR="00867D85" w:rsidRPr="00867D85" w:rsidRDefault="00867D85" w:rsidP="00867D85">
      <w:proofErr w:type="gramStart"/>
      <w:r w:rsidRPr="00867D85">
        <w:t>whatever</w:t>
      </w:r>
      <w:proofErr w:type="gramEnd"/>
      <w:r w:rsidRPr="00867D85">
        <w:t xml:space="preserve"> evidence is present. As an old legal axiom144 similarly relates,</w:t>
      </w:r>
    </w:p>
    <w:p w:rsidR="00867D85" w:rsidRPr="00867D85" w:rsidRDefault="00867D85" w:rsidP="00867D85">
      <w:proofErr w:type="gramStart"/>
      <w:r w:rsidRPr="00867D85">
        <w:t>applied</w:t>
      </w:r>
      <w:proofErr w:type="gramEnd"/>
      <w:r w:rsidRPr="00867D85">
        <w:t xml:space="preserve"> here to the segregation cases, when scientific evidence is used to buttress</w:t>
      </w:r>
    </w:p>
    <w:p w:rsidR="00867D85" w:rsidRPr="00867D85" w:rsidRDefault="00867D85" w:rsidP="00867D85">
      <w:proofErr w:type="gramStart"/>
      <w:r w:rsidRPr="00867D85">
        <w:t>a</w:t>
      </w:r>
      <w:proofErr w:type="gramEnd"/>
      <w:r w:rsidRPr="00867D85">
        <w:t xml:space="preserve"> legal argument, the fallibility of the evidence can make bad law.145</w:t>
      </w:r>
    </w:p>
    <w:p w:rsidR="00867D85" w:rsidRPr="00867D85" w:rsidRDefault="00867D85" w:rsidP="00867D85">
      <w:r w:rsidRPr="00867D85">
        <w:t>Additionally, the limits of the adversarial method were exemplified in Vergara.</w:t>
      </w:r>
    </w:p>
    <w:p w:rsidR="00867D85" w:rsidRPr="00867D85" w:rsidRDefault="00867D85" w:rsidP="00867D85">
      <w:r w:rsidRPr="00867D85">
        <w:t>Much of the persuasive and critical evidence was undisputed here. The</w:t>
      </w:r>
    </w:p>
    <w:p w:rsidR="00867D85" w:rsidRPr="00867D85" w:rsidRDefault="00867D85" w:rsidP="00867D85">
      <w:proofErr w:type="gramStart"/>
      <w:r w:rsidRPr="00867D85">
        <w:t>court</w:t>
      </w:r>
      <w:proofErr w:type="gramEnd"/>
      <w:r w:rsidRPr="00867D85">
        <w:t xml:space="preserve"> was quick to point out, perhaps in an effort to boost credibility, that</w:t>
      </w:r>
    </w:p>
    <w:p w:rsidR="00867D85" w:rsidRPr="00867D85" w:rsidRDefault="00867D85" w:rsidP="00867D85">
      <w:proofErr w:type="gramStart"/>
      <w:r w:rsidRPr="00867D85">
        <w:t>defense</w:t>
      </w:r>
      <w:proofErr w:type="gramEnd"/>
      <w:r w:rsidRPr="00867D85">
        <w:t xml:space="preserve"> experts supported viewpoints hostile to their side.146 Critically, however,</w:t>
      </w:r>
    </w:p>
    <w:p w:rsidR="00867D85" w:rsidRPr="00867D85" w:rsidRDefault="00867D85" w:rsidP="00867D85">
      <w:proofErr w:type="gramStart"/>
      <w:r w:rsidRPr="00867D85">
        <w:t>when</w:t>
      </w:r>
      <w:proofErr w:type="gramEnd"/>
      <w:r w:rsidRPr="00867D85">
        <w:t xml:space="preserve"> a court permits political questions to enter the courtroom, governments</w:t>
      </w:r>
    </w:p>
    <w:p w:rsidR="00867D85" w:rsidRPr="00867D85" w:rsidRDefault="00867D85" w:rsidP="00867D85">
      <w:proofErr w:type="gramStart"/>
      <w:r w:rsidRPr="00867D85">
        <w:t>and</w:t>
      </w:r>
      <w:proofErr w:type="gramEnd"/>
      <w:r w:rsidRPr="00867D85">
        <w:t xml:space="preserve"> interest groups who agree on the issues can short-circuit a</w:t>
      </w:r>
    </w:p>
    <w:p w:rsidR="00867D85" w:rsidRPr="00867D85" w:rsidRDefault="00867D85" w:rsidP="00867D85">
      <w:proofErr w:type="gramStart"/>
      <w:r w:rsidRPr="00867D85">
        <w:t>legislature</w:t>
      </w:r>
      <w:proofErr w:type="gramEnd"/>
      <w:r w:rsidRPr="00867D85">
        <w:t xml:space="preserve"> by having a law struck down in court. As a result of these evidentiary</w:t>
      </w:r>
    </w:p>
    <w:p w:rsidR="00867D85" w:rsidRPr="00867D85" w:rsidRDefault="00867D85" w:rsidP="00867D85">
      <w:proofErr w:type="gramStart"/>
      <w:r w:rsidRPr="00867D85">
        <w:t>problems</w:t>
      </w:r>
      <w:proofErr w:type="gramEnd"/>
      <w:r w:rsidRPr="00867D85">
        <w:t xml:space="preserve"> in Vergara, debatable theories on the effects of tenure policy</w:t>
      </w:r>
    </w:p>
    <w:p w:rsidR="00867D85" w:rsidRPr="00867D85" w:rsidRDefault="00867D85" w:rsidP="00867D85">
      <w:proofErr w:type="gramStart"/>
      <w:r w:rsidRPr="00867D85">
        <w:t>and</w:t>
      </w:r>
      <w:proofErr w:type="gramEnd"/>
      <w:r w:rsidRPr="00867D85">
        <w:t xml:space="preserve"> teacher quality are now correct in the eyes of the law. In truth, the</w:t>
      </w:r>
    </w:p>
    <w:p w:rsidR="00867D85" w:rsidRPr="00867D85" w:rsidRDefault="00867D85" w:rsidP="00867D85">
      <w:proofErr w:type="gramStart"/>
      <w:r w:rsidRPr="00867D85">
        <w:t>employment</w:t>
      </w:r>
      <w:proofErr w:type="gramEnd"/>
      <w:r w:rsidRPr="00867D85">
        <w:t xml:space="preserve"> statutes in question only may create firing difficulties and may</w:t>
      </w:r>
    </w:p>
    <w:p w:rsidR="00867D85" w:rsidRPr="00867D85" w:rsidRDefault="00867D85" w:rsidP="00867D85">
      <w:proofErr w:type="gramStart"/>
      <w:r w:rsidRPr="00867D85">
        <w:t>result</w:t>
      </w:r>
      <w:proofErr w:type="gramEnd"/>
      <w:r w:rsidRPr="00867D85">
        <w:t xml:space="preserve"> in more grossly negligent teachers working in low-income areas. The</w:t>
      </w:r>
    </w:p>
    <w:p w:rsidR="00867D85" w:rsidRPr="00867D85" w:rsidRDefault="00867D85" w:rsidP="00867D85">
      <w:proofErr w:type="gramStart"/>
      <w:r w:rsidRPr="00867D85">
        <w:t>heart</w:t>
      </w:r>
      <w:proofErr w:type="gramEnd"/>
      <w:r w:rsidRPr="00867D85">
        <w:t xml:space="preserve"> of the matter is that limits of courtroom evidence combined with the finality of court decisions is a critical problem when addressing questions that</w:t>
      </w:r>
    </w:p>
    <w:p w:rsidR="00867D85" w:rsidRPr="00867D85" w:rsidRDefault="00867D85" w:rsidP="00867D85">
      <w:proofErr w:type="gramStart"/>
      <w:r w:rsidRPr="00867D85">
        <w:t>are</w:t>
      </w:r>
      <w:proofErr w:type="gramEnd"/>
      <w:r w:rsidRPr="00867D85">
        <w:t xml:space="preserve"> political in nature. One solution to the limits of evidence is </w:t>
      </w:r>
      <w:proofErr w:type="gramStart"/>
      <w:r w:rsidRPr="00867D85">
        <w:t>to</w:t>
      </w:r>
      <w:proofErr w:type="gramEnd"/>
      <w:r w:rsidRPr="00867D85">
        <w:t xml:space="preserve"> simply</w:t>
      </w:r>
    </w:p>
    <w:p w:rsidR="00867D85" w:rsidRPr="00867D85" w:rsidRDefault="00867D85" w:rsidP="00867D85">
      <w:proofErr w:type="gramStart"/>
      <w:r w:rsidRPr="00867D85">
        <w:t>receive</w:t>
      </w:r>
      <w:proofErr w:type="gramEnd"/>
      <w:r w:rsidRPr="00867D85">
        <w:t xml:space="preserve"> a large quantity of information. Williams contains a multitude of evidence,</w:t>
      </w:r>
    </w:p>
    <w:p w:rsidR="00867D85" w:rsidRPr="00867D85" w:rsidRDefault="00867D85" w:rsidP="00867D85">
      <w:proofErr w:type="gramStart"/>
      <w:r w:rsidRPr="00867D85">
        <w:t>such</w:t>
      </w:r>
      <w:proofErr w:type="gramEnd"/>
      <w:r w:rsidRPr="00867D85">
        <w:t xml:space="preserve"> that it practically looks like a legislative report.147 However,</w:t>
      </w:r>
    </w:p>
    <w:p w:rsidR="00867D85" w:rsidRPr="00867D85" w:rsidRDefault="00867D85" w:rsidP="00867D85">
      <w:proofErr w:type="gramStart"/>
      <w:r w:rsidRPr="00867D85">
        <w:t>regardless</w:t>
      </w:r>
      <w:proofErr w:type="gramEnd"/>
      <w:r w:rsidRPr="00867D85">
        <w:t xml:space="preserve"> of the amount of information and number of interveners, courts</w:t>
      </w:r>
    </w:p>
    <w:p w:rsidR="00867D85" w:rsidRPr="00867D85" w:rsidRDefault="00867D85" w:rsidP="00867D85">
      <w:proofErr w:type="gramStart"/>
      <w:r w:rsidRPr="00867D85">
        <w:t>are</w:t>
      </w:r>
      <w:proofErr w:type="gramEnd"/>
      <w:r w:rsidRPr="00867D85">
        <w:t xml:space="preserve"> still limited by the adversarial system and the rules of evidence that are</w:t>
      </w:r>
    </w:p>
    <w:p w:rsidR="00867D85" w:rsidRPr="00867D85" w:rsidRDefault="00867D85" w:rsidP="00867D85">
      <w:proofErr w:type="gramStart"/>
      <w:r w:rsidRPr="00867D85">
        <w:t>invariably</w:t>
      </w:r>
      <w:proofErr w:type="gramEnd"/>
      <w:r w:rsidRPr="00867D85">
        <w:t xml:space="preserve"> less representative of societal opinion than a legislature. After all,</w:t>
      </w:r>
    </w:p>
    <w:p w:rsidR="00867D85" w:rsidRPr="00867D85" w:rsidRDefault="00867D85" w:rsidP="00867D85">
      <w:proofErr w:type="gramStart"/>
      <w:r w:rsidRPr="00867D85">
        <w:t>the</w:t>
      </w:r>
      <w:proofErr w:type="gramEnd"/>
      <w:r w:rsidRPr="00867D85">
        <w:t xml:space="preserve"> Williams court was still heavily influenced by education requirements</w:t>
      </w:r>
    </w:p>
    <w:p w:rsidR="00867D85" w:rsidRPr="00867D85" w:rsidRDefault="00867D85" w:rsidP="00867D85">
      <w:proofErr w:type="gramStart"/>
      <w:r w:rsidRPr="00867D85">
        <w:t>promulgated</w:t>
      </w:r>
      <w:proofErr w:type="gramEnd"/>
      <w:r w:rsidRPr="00867D85">
        <w:t xml:space="preserve"> by interest groups.148 Additionally, the fact that the Williams</w:t>
      </w:r>
    </w:p>
    <w:p w:rsidR="00867D85" w:rsidRPr="00867D85" w:rsidRDefault="00867D85" w:rsidP="00867D85">
      <w:proofErr w:type="gramStart"/>
      <w:r w:rsidRPr="00867D85">
        <w:t>court</w:t>
      </w:r>
      <w:proofErr w:type="gramEnd"/>
      <w:r w:rsidRPr="00867D85">
        <w:t xml:space="preserve"> was required to receive such a volume of policy information suggests</w:t>
      </w:r>
    </w:p>
    <w:p w:rsidR="00867D85" w:rsidRPr="00867D85" w:rsidRDefault="00867D85" w:rsidP="00867D85">
      <w:proofErr w:type="gramStart"/>
      <w:r w:rsidRPr="00867D85">
        <w:lastRenderedPageBreak/>
        <w:t>that</w:t>
      </w:r>
      <w:proofErr w:type="gramEnd"/>
      <w:r w:rsidRPr="00867D85">
        <w:t xml:space="preserve"> the adjudicated claims are indeed political questions since this behavior</w:t>
      </w:r>
    </w:p>
    <w:p w:rsidR="00867D85" w:rsidRPr="00867D85" w:rsidRDefault="00867D85" w:rsidP="00867D85">
      <w:proofErr w:type="gramStart"/>
      <w:r w:rsidRPr="00867D85">
        <w:t>relates</w:t>
      </w:r>
      <w:proofErr w:type="gramEnd"/>
      <w:r w:rsidRPr="00867D85">
        <w:t xml:space="preserve"> more to that of a legislature rather than the judiciary.</w:t>
      </w:r>
    </w:p>
    <w:p w:rsidR="00867D85" w:rsidRPr="00867D85" w:rsidRDefault="00867D85" w:rsidP="00867D85">
      <w:r w:rsidRPr="00867D85">
        <w:t>The standards of review and their applications also suggest that the questions</w:t>
      </w:r>
    </w:p>
    <w:p w:rsidR="00867D85" w:rsidRPr="00867D85" w:rsidRDefault="00867D85" w:rsidP="00867D85">
      <w:proofErr w:type="gramStart"/>
      <w:r w:rsidRPr="00867D85">
        <w:t>adjudged</w:t>
      </w:r>
      <w:proofErr w:type="gramEnd"/>
      <w:r w:rsidRPr="00867D85">
        <w:t xml:space="preserve"> here are political. The ruling in Gannon is not uncommon in</w:t>
      </w:r>
    </w:p>
    <w:p w:rsidR="00867D85" w:rsidRPr="00867D85" w:rsidRDefault="00867D85" w:rsidP="00867D85">
      <w:proofErr w:type="gramStart"/>
      <w:r w:rsidRPr="00867D85">
        <w:t>that</w:t>
      </w:r>
      <w:proofErr w:type="gramEnd"/>
      <w:r w:rsidRPr="00867D85">
        <w:t xml:space="preserve"> it claimed “suitability” would be a sufficient standard grounded in “reasonableness.”149</w:t>
      </w:r>
    </w:p>
    <w:p w:rsidR="00867D85" w:rsidRPr="00867D85" w:rsidRDefault="00867D85" w:rsidP="00867D85">
      <w:r w:rsidRPr="00867D85">
        <w:t>Unfortunately, in cases of political questions, soft standards</w:t>
      </w:r>
    </w:p>
    <w:p w:rsidR="00867D85" w:rsidRPr="00867D85" w:rsidRDefault="00867D85" w:rsidP="00867D85">
      <w:proofErr w:type="gramStart"/>
      <w:r w:rsidRPr="00867D85">
        <w:t>can</w:t>
      </w:r>
      <w:proofErr w:type="gramEnd"/>
      <w:r w:rsidRPr="00867D85">
        <w:t xml:space="preserve"> be stretched under the pressure of interest groups and political crises.</w:t>
      </w:r>
    </w:p>
    <w:p w:rsidR="00867D85" w:rsidRPr="00867D85" w:rsidRDefault="00867D85" w:rsidP="00867D85">
      <w:r w:rsidRPr="00867D85">
        <w:t>The standard in Vergara, apparently based on the state equal protection</w:t>
      </w:r>
    </w:p>
    <w:p w:rsidR="00867D85" w:rsidRPr="00867D85" w:rsidRDefault="00867D85" w:rsidP="00867D85">
      <w:proofErr w:type="gramStart"/>
      <w:r w:rsidRPr="00867D85">
        <w:t>clause</w:t>
      </w:r>
      <w:proofErr w:type="gramEnd"/>
      <w:r w:rsidRPr="00867D85">
        <w:t>, now analyzes education quality and judges with strict scrutiny any laws</w:t>
      </w:r>
    </w:p>
    <w:p w:rsidR="00867D85" w:rsidRPr="00867D85" w:rsidRDefault="00867D85" w:rsidP="00867D85">
      <w:proofErr w:type="gramStart"/>
      <w:r w:rsidRPr="00867D85">
        <w:t>that</w:t>
      </w:r>
      <w:proofErr w:type="gramEnd"/>
      <w:r w:rsidRPr="00867D85">
        <w:t xml:space="preserve"> are harmful to any court’s perception of education quality. A large</w:t>
      </w:r>
    </w:p>
    <w:p w:rsidR="00867D85" w:rsidRPr="00867D85" w:rsidRDefault="00867D85" w:rsidP="00867D85">
      <w:proofErr w:type="gramStart"/>
      <w:r w:rsidRPr="00867D85">
        <w:t>range</w:t>
      </w:r>
      <w:proofErr w:type="gramEnd"/>
      <w:r w:rsidRPr="00867D85">
        <w:t xml:space="preserve"> of statutes, from funding adjustments to building regulations, which</w:t>
      </w:r>
    </w:p>
    <w:p w:rsidR="00867D85" w:rsidRPr="00867D85" w:rsidRDefault="00867D85" w:rsidP="00867D85">
      <w:proofErr w:type="gramStart"/>
      <w:r w:rsidRPr="00867D85">
        <w:t>may</w:t>
      </w:r>
      <w:proofErr w:type="gramEnd"/>
      <w:r w:rsidRPr="00867D85">
        <w:t xml:space="preserve"> have deleterious effects on education, may now be examined with strict</w:t>
      </w:r>
    </w:p>
    <w:p w:rsidR="00867D85" w:rsidRPr="00867D85" w:rsidRDefault="00867D85" w:rsidP="00867D85">
      <w:proofErr w:type="gramStart"/>
      <w:r w:rsidRPr="00867D85">
        <w:t>scrutiny</w:t>
      </w:r>
      <w:proofErr w:type="gramEnd"/>
      <w:r w:rsidRPr="00867D85">
        <w:t>. Balancing the benefits and burdens of legislative policy is difficult</w:t>
      </w:r>
    </w:p>
    <w:p w:rsidR="00867D85" w:rsidRPr="00867D85" w:rsidRDefault="00867D85" w:rsidP="00867D85">
      <w:proofErr w:type="gramStart"/>
      <w:r w:rsidRPr="00867D85">
        <w:t>under</w:t>
      </w:r>
      <w:proofErr w:type="gramEnd"/>
      <w:r w:rsidRPr="00867D85">
        <w:t xml:space="preserve"> the unforgiving test of strict scrutiny. Gannon’s court has attempted to</w:t>
      </w:r>
    </w:p>
    <w:p w:rsidR="00867D85" w:rsidRPr="00867D85" w:rsidRDefault="00867D85" w:rsidP="00867D85">
      <w:proofErr w:type="gramStart"/>
      <w:r w:rsidRPr="00867D85">
        <w:t>control</w:t>
      </w:r>
      <w:proofErr w:type="gramEnd"/>
      <w:r w:rsidRPr="00867D85">
        <w:t xml:space="preserve"> the suitability standard by cordoning its effect to when state education</w:t>
      </w:r>
    </w:p>
    <w:p w:rsidR="00867D85" w:rsidRPr="00867D85" w:rsidRDefault="00867D85" w:rsidP="00867D85">
      <w:proofErr w:type="gramStart"/>
      <w:r w:rsidRPr="00867D85">
        <w:t>funding</w:t>
      </w:r>
      <w:proofErr w:type="gramEnd"/>
      <w:r w:rsidRPr="00867D85">
        <w:t xml:space="preserve"> is too low.150 However, even that limit proves insufficient to</w:t>
      </w:r>
    </w:p>
    <w:p w:rsidR="00867D85" w:rsidRPr="00867D85" w:rsidRDefault="00867D85" w:rsidP="00867D85">
      <w:proofErr w:type="gramStart"/>
      <w:r w:rsidRPr="00867D85">
        <w:t>keep</w:t>
      </w:r>
      <w:proofErr w:type="gramEnd"/>
      <w:r w:rsidRPr="00867D85">
        <w:t xml:space="preserve"> courts above the political fray. For example, the Williams court, in</w:t>
      </w:r>
    </w:p>
    <w:p w:rsidR="00867D85" w:rsidRPr="00867D85" w:rsidRDefault="00867D85" w:rsidP="00867D85">
      <w:proofErr w:type="gramStart"/>
      <w:r w:rsidRPr="00867D85">
        <w:t>preventing</w:t>
      </w:r>
      <w:proofErr w:type="gramEnd"/>
      <w:r w:rsidRPr="00867D85">
        <w:t xml:space="preserve"> low funding, still behaved like a legislature where budget cuts to</w:t>
      </w:r>
    </w:p>
    <w:p w:rsidR="00867D85" w:rsidRPr="00867D85" w:rsidRDefault="00867D85" w:rsidP="00867D85">
      <w:proofErr w:type="gramStart"/>
      <w:r w:rsidRPr="00867D85">
        <w:t>education</w:t>
      </w:r>
      <w:proofErr w:type="gramEnd"/>
      <w:r w:rsidRPr="00867D85">
        <w:t xml:space="preserve"> were struck down based on performance scores of students and</w:t>
      </w:r>
    </w:p>
    <w:p w:rsidR="00867D85" w:rsidRPr="00867D85" w:rsidRDefault="00867D85" w:rsidP="00867D85">
      <w:proofErr w:type="gramStart"/>
      <w:r w:rsidRPr="00867D85">
        <w:t>recommended</w:t>
      </w:r>
      <w:proofErr w:type="gramEnd"/>
      <w:r w:rsidRPr="00867D85">
        <w:t xml:space="preserve"> funding levels from interest groups.151 The lineage of case</w:t>
      </w:r>
    </w:p>
    <w:p w:rsidR="00867D85" w:rsidRPr="00867D85" w:rsidRDefault="00867D85" w:rsidP="00867D85">
      <w:proofErr w:type="gramStart"/>
      <w:r w:rsidRPr="00867D85">
        <w:t>law</w:t>
      </w:r>
      <w:proofErr w:type="gramEnd"/>
      <w:r w:rsidRPr="00867D85">
        <w:t xml:space="preserve"> preceding Vergara began with a seemingly stable equitable standard concerned</w:t>
      </w:r>
    </w:p>
    <w:p w:rsidR="00867D85" w:rsidRPr="00867D85" w:rsidRDefault="00867D85" w:rsidP="00867D85">
      <w:proofErr w:type="gramStart"/>
      <w:r w:rsidRPr="00867D85">
        <w:t>purely</w:t>
      </w:r>
      <w:proofErr w:type="gramEnd"/>
      <w:r w:rsidRPr="00867D85">
        <w:t xml:space="preserve"> with comparative funding. However, following Vergara, the standard is now a substantive examination of general harm to education.</w:t>
      </w:r>
    </w:p>
    <w:p w:rsidR="00867D85" w:rsidRPr="00867D85" w:rsidRDefault="00867D85" w:rsidP="00867D85">
      <w:r w:rsidRPr="00867D85">
        <w:t>When courts take on political questions, standards—which are already soft to</w:t>
      </w:r>
    </w:p>
    <w:p w:rsidR="00867D85" w:rsidRPr="00867D85" w:rsidRDefault="00867D85" w:rsidP="00867D85">
      <w:proofErr w:type="gramStart"/>
      <w:r w:rsidRPr="00867D85">
        <w:t>begin</w:t>
      </w:r>
      <w:proofErr w:type="gramEnd"/>
      <w:r w:rsidRPr="00867D85">
        <w:t xml:space="preserve"> with—are not stable or judicially manageable.</w:t>
      </w:r>
    </w:p>
    <w:p w:rsidR="00867D85" w:rsidRPr="00867D85" w:rsidRDefault="00867D85" w:rsidP="00867D85">
      <w:r w:rsidRPr="00867D85">
        <w:t>The “Runaway Remedy Problem” of political questions in courts is</w:t>
      </w:r>
    </w:p>
    <w:p w:rsidR="00867D85" w:rsidRPr="00867D85" w:rsidRDefault="00867D85" w:rsidP="00867D85">
      <w:proofErr w:type="gramStart"/>
      <w:r w:rsidRPr="00867D85">
        <w:t>closely</w:t>
      </w:r>
      <w:proofErr w:type="gramEnd"/>
      <w:r w:rsidRPr="00867D85">
        <w:t xml:space="preserve"> tied to the need to find limits on court power. Cases where political</w:t>
      </w:r>
    </w:p>
    <w:p w:rsidR="00867D85" w:rsidRPr="00867D85" w:rsidRDefault="00867D85" w:rsidP="00867D85">
      <w:proofErr w:type="gramStart"/>
      <w:r w:rsidRPr="00867D85">
        <w:t>questions</w:t>
      </w:r>
      <w:proofErr w:type="gramEnd"/>
      <w:r w:rsidRPr="00867D85">
        <w:t xml:space="preserve"> are adjudicated soon result in legislative-like remedies in scope and</w:t>
      </w:r>
    </w:p>
    <w:p w:rsidR="00867D85" w:rsidRPr="00867D85" w:rsidRDefault="00867D85" w:rsidP="00867D85">
      <w:proofErr w:type="gramStart"/>
      <w:r w:rsidRPr="00867D85">
        <w:t>size</w:t>
      </w:r>
      <w:proofErr w:type="gramEnd"/>
      <w:r w:rsidRPr="00867D85">
        <w:t>. The segregation cases found courts striking down school district boundaries</w:t>
      </w:r>
    </w:p>
    <w:p w:rsidR="00867D85" w:rsidRPr="00867D85" w:rsidRDefault="00867D85" w:rsidP="00867D85">
      <w:proofErr w:type="gramStart"/>
      <w:r w:rsidRPr="00867D85">
        <w:t>statewide</w:t>
      </w:r>
      <w:proofErr w:type="gramEnd"/>
      <w:r w:rsidRPr="00867D85">
        <w:t xml:space="preserve"> and levying taxes until the U.S. Supreme Court, influenced by</w:t>
      </w:r>
    </w:p>
    <w:p w:rsidR="00867D85" w:rsidRPr="00867D85" w:rsidRDefault="00867D85" w:rsidP="00867D85">
      <w:proofErr w:type="gramStart"/>
      <w:r w:rsidRPr="00867D85">
        <w:t>political</w:t>
      </w:r>
      <w:proofErr w:type="gramEnd"/>
      <w:r w:rsidRPr="00867D85">
        <w:t xml:space="preserve"> question concerns, intervened and began to curb court power.152</w:t>
      </w:r>
    </w:p>
    <w:p w:rsidR="00867D85" w:rsidRPr="00867D85" w:rsidRDefault="00867D85" w:rsidP="00867D85">
      <w:r w:rsidRPr="00867D85">
        <w:t>The Rose court struck down an entire education system and replaced it with</w:t>
      </w:r>
    </w:p>
    <w:p w:rsidR="00867D85" w:rsidRPr="00867D85" w:rsidRDefault="00867D85" w:rsidP="00867D85">
      <w:proofErr w:type="gramStart"/>
      <w:r w:rsidRPr="00867D85">
        <w:t>its</w:t>
      </w:r>
      <w:proofErr w:type="gramEnd"/>
      <w:r w:rsidRPr="00867D85">
        <w:t xml:space="preserve"> own promulgated guidelines.153 Vergara and Williams are cases where no</w:t>
      </w:r>
    </w:p>
    <w:p w:rsidR="00867D85" w:rsidRPr="00867D85" w:rsidRDefault="00867D85" w:rsidP="00867D85">
      <w:proofErr w:type="gramStart"/>
      <w:r w:rsidRPr="00867D85">
        <w:t>political</w:t>
      </w:r>
      <w:proofErr w:type="gramEnd"/>
      <w:r w:rsidRPr="00867D85">
        <w:t xml:space="preserve"> question restraint has yet been employed, and as a result, they are</w:t>
      </w:r>
    </w:p>
    <w:p w:rsidR="00867D85" w:rsidRPr="00867D85" w:rsidRDefault="00867D85" w:rsidP="00867D85">
      <w:proofErr w:type="gramStart"/>
      <w:r w:rsidRPr="00867D85">
        <w:t>proceeding</w:t>
      </w:r>
      <w:proofErr w:type="gramEnd"/>
      <w:r w:rsidRPr="00867D85">
        <w:t xml:space="preserve"> down the same road as the segregation and Rose-type cases. After</w:t>
      </w:r>
    </w:p>
    <w:p w:rsidR="00867D85" w:rsidRPr="00867D85" w:rsidRDefault="00867D85" w:rsidP="00867D85">
      <w:r w:rsidRPr="00867D85">
        <w:t>Vergara, besides striking down the entire teacher employment regime as</w:t>
      </w:r>
    </w:p>
    <w:p w:rsidR="00867D85" w:rsidRPr="00867D85" w:rsidRDefault="00867D85" w:rsidP="00867D85">
      <w:proofErr w:type="gramStart"/>
      <w:r w:rsidRPr="00867D85">
        <w:t>harmful</w:t>
      </w:r>
      <w:proofErr w:type="gramEnd"/>
      <w:r w:rsidRPr="00867D85">
        <w:t xml:space="preserve"> to education,154 many laws in the state may now likewise fall under</w:t>
      </w:r>
    </w:p>
    <w:p w:rsidR="00867D85" w:rsidRPr="00867D85" w:rsidRDefault="00867D85" w:rsidP="00867D85">
      <w:proofErr w:type="gramStart"/>
      <w:r w:rsidRPr="00867D85">
        <w:t>judicial</w:t>
      </w:r>
      <w:proofErr w:type="gramEnd"/>
      <w:r w:rsidRPr="00867D85">
        <w:t xml:space="preserve"> oversight due to possible deleterious effects on education. Under</w:t>
      </w:r>
    </w:p>
    <w:p w:rsidR="00867D85" w:rsidRPr="00867D85" w:rsidRDefault="00867D85" w:rsidP="00867D85">
      <w:r w:rsidRPr="00867D85">
        <w:t>Williams, the Texas assembly is locked into a certain funding level by the</w:t>
      </w:r>
    </w:p>
    <w:p w:rsidR="00867D85" w:rsidRPr="00867D85" w:rsidRDefault="00867D85" w:rsidP="00867D85">
      <w:proofErr w:type="gramStart"/>
      <w:r w:rsidRPr="00867D85">
        <w:t>judiciary</w:t>
      </w:r>
      <w:proofErr w:type="gramEnd"/>
      <w:r w:rsidRPr="00867D85">
        <w:t xml:space="preserve"> now. The political question doctrine was designed to avoid these</w:t>
      </w:r>
    </w:p>
    <w:p w:rsidR="00867D85" w:rsidRPr="00867D85" w:rsidRDefault="00867D85" w:rsidP="00867D85">
      <w:proofErr w:type="gramStart"/>
      <w:r w:rsidRPr="00867D85">
        <w:t>sorts</w:t>
      </w:r>
      <w:proofErr w:type="gramEnd"/>
      <w:r w:rsidRPr="00867D85">
        <w:t xml:space="preserve"> of rulings. Vergara and others like it are the direct result of a failure to</w:t>
      </w:r>
    </w:p>
    <w:p w:rsidR="00867D85" w:rsidRPr="00867D85" w:rsidRDefault="00867D85" w:rsidP="00867D85">
      <w:proofErr w:type="gramStart"/>
      <w:r w:rsidRPr="00867D85">
        <w:t>apply</w:t>
      </w:r>
      <w:proofErr w:type="gramEnd"/>
      <w:r w:rsidRPr="00867D85">
        <w:t xml:space="preserve"> the political question doctrine.</w:t>
      </w:r>
    </w:p>
    <w:p w:rsidR="00867D85" w:rsidRPr="00867D85" w:rsidRDefault="00867D85" w:rsidP="00867D85">
      <w:pPr>
        <w:keepNext/>
        <w:keepLines/>
        <w:spacing w:before="40"/>
        <w:outlineLvl w:val="3"/>
        <w:rPr>
          <w:rFonts w:eastAsiaTheme="majorEastAsia" w:cstheme="majorBidi"/>
          <w:b/>
          <w:iCs/>
          <w:sz w:val="26"/>
        </w:rPr>
      </w:pPr>
      <w:r w:rsidRPr="00867D85">
        <w:rPr>
          <w:rFonts w:eastAsiaTheme="majorEastAsia" w:cstheme="majorBidi"/>
          <w:b/>
          <w:iCs/>
          <w:sz w:val="26"/>
        </w:rPr>
        <w:t>Card</w:t>
      </w:r>
    </w:p>
    <w:p w:rsidR="00867D85" w:rsidRPr="00867D85" w:rsidRDefault="00867D85" w:rsidP="00867D85">
      <w:pPr>
        <w:rPr>
          <w:b/>
          <w:bCs/>
          <w:sz w:val="26"/>
        </w:rPr>
      </w:pPr>
      <w:proofErr w:type="spellStart"/>
      <w:r w:rsidRPr="00867D85">
        <w:rPr>
          <w:b/>
          <w:bCs/>
          <w:sz w:val="26"/>
        </w:rPr>
        <w:t>Bilan</w:t>
      </w:r>
      <w:proofErr w:type="spellEnd"/>
      <w:r w:rsidRPr="00867D85">
        <w:rPr>
          <w:b/>
          <w:bCs/>
          <w:sz w:val="26"/>
        </w:rPr>
        <w:t xml:space="preserve"> 16</w:t>
      </w:r>
    </w:p>
    <w:p w:rsidR="00867D85" w:rsidRPr="00867D85" w:rsidRDefault="00867D85" w:rsidP="00867D85">
      <w:r w:rsidRPr="00867D85">
        <w:t xml:space="preserve">The Runaway Wagon: How Past School Discrimination, Finance, and Adequacy Case Law Warrants a Political Question Approach to Education Reform Litigation Anthony </w:t>
      </w:r>
      <w:proofErr w:type="spellStart"/>
      <w:r w:rsidRPr="00867D85">
        <w:t>Bilan</w:t>
      </w:r>
      <w:proofErr w:type="spellEnd"/>
      <w:r w:rsidRPr="00867D85">
        <w:t xml:space="preserve"> University of Notre Dame Law </w:t>
      </w:r>
      <w:r w:rsidRPr="00867D85">
        <w:lastRenderedPageBreak/>
        <w:t>School Notre Dame Law Review Volume 91 | Issue 3 Article 9 (Candidate for Juris Doctor, Notre Dame Law School, 2016.) http://scholarship.law.nd.edu/cgi/viewcontent.cgi?article=4648&amp;context=ndlr</w:t>
      </w:r>
    </w:p>
    <w:p w:rsidR="00867D85" w:rsidRPr="00867D85" w:rsidRDefault="00867D85" w:rsidP="00867D85">
      <w:r w:rsidRPr="00867D85">
        <w:t>Some questions are political by nature, regardless of whether a court has</w:t>
      </w:r>
    </w:p>
    <w:p w:rsidR="00867D85" w:rsidRPr="00867D85" w:rsidRDefault="00867D85" w:rsidP="00867D85">
      <w:proofErr w:type="gramStart"/>
      <w:r w:rsidRPr="00867D85">
        <w:t>properly</w:t>
      </w:r>
      <w:proofErr w:type="gramEnd"/>
      <w:r w:rsidRPr="00867D85">
        <w:t xml:space="preserve"> dismissed them or not. Four factors have been presented in order</w:t>
      </w:r>
    </w:p>
    <w:p w:rsidR="00867D85" w:rsidRPr="00867D85" w:rsidRDefault="00867D85" w:rsidP="00867D85">
      <w:proofErr w:type="gramStart"/>
      <w:r w:rsidRPr="00867D85">
        <w:t>to</w:t>
      </w:r>
      <w:proofErr w:type="gramEnd"/>
      <w:r w:rsidRPr="00867D85">
        <w:t xml:space="preserve"> examine if a case is political. If a court uses an extremely flexible standard,</w:t>
      </w:r>
    </w:p>
    <w:p w:rsidR="00867D85" w:rsidRPr="00867D85" w:rsidRDefault="00867D85" w:rsidP="00867D85">
      <w:proofErr w:type="gramStart"/>
      <w:r w:rsidRPr="00867D85">
        <w:t>evidence</w:t>
      </w:r>
      <w:proofErr w:type="gramEnd"/>
      <w:r w:rsidRPr="00867D85">
        <w:t xml:space="preserve"> that is heavily policy-based, remedies that continue to grow,</w:t>
      </w:r>
    </w:p>
    <w:p w:rsidR="00867D85" w:rsidRPr="00867D85" w:rsidRDefault="00867D85" w:rsidP="00867D85">
      <w:proofErr w:type="gramStart"/>
      <w:r w:rsidRPr="00867D85">
        <w:t>or</w:t>
      </w:r>
      <w:proofErr w:type="gramEnd"/>
      <w:r w:rsidRPr="00867D85">
        <w:t xml:space="preserve"> no clear judicial limits, the court may likely be answering a political question.</w:t>
      </w:r>
    </w:p>
    <w:p w:rsidR="00867D85" w:rsidRPr="00867D85" w:rsidRDefault="00867D85" w:rsidP="00867D85">
      <w:r w:rsidRPr="00867D85">
        <w:t>In particular, if the evidence is as vast as the content of legislative</w:t>
      </w:r>
    </w:p>
    <w:p w:rsidR="00867D85" w:rsidRPr="00867D85" w:rsidRDefault="00867D85" w:rsidP="00867D85">
      <w:proofErr w:type="gramStart"/>
      <w:r w:rsidRPr="00867D85">
        <w:t>debates</w:t>
      </w:r>
      <w:proofErr w:type="gramEnd"/>
      <w:r w:rsidRPr="00867D85">
        <w:t xml:space="preserve"> and if the remedies seem to be actions normally taken by a legislature,</w:t>
      </w:r>
    </w:p>
    <w:p w:rsidR="00867D85" w:rsidRPr="00867D85" w:rsidRDefault="00867D85" w:rsidP="00867D85">
      <w:proofErr w:type="gramStart"/>
      <w:r w:rsidRPr="00867D85">
        <w:t>then</w:t>
      </w:r>
      <w:proofErr w:type="gramEnd"/>
      <w:r w:rsidRPr="00867D85">
        <w:t xml:space="preserve"> a court may have accepted political questions for adjudication. It</w:t>
      </w:r>
    </w:p>
    <w:p w:rsidR="00867D85" w:rsidRPr="00867D85" w:rsidRDefault="00867D85" w:rsidP="00867D85">
      <w:proofErr w:type="gramStart"/>
      <w:r w:rsidRPr="00867D85">
        <w:t>is</w:t>
      </w:r>
      <w:proofErr w:type="gramEnd"/>
      <w:r w:rsidRPr="00867D85">
        <w:t xml:space="preserve"> necessary to state that this Note was limited to education cases, but these</w:t>
      </w:r>
    </w:p>
    <w:p w:rsidR="00867D85" w:rsidRPr="00867D85" w:rsidRDefault="00867D85" w:rsidP="00867D85">
      <w:proofErr w:type="gramStart"/>
      <w:r w:rsidRPr="00867D85">
        <w:t>cases</w:t>
      </w:r>
      <w:proofErr w:type="gramEnd"/>
      <w:r w:rsidRPr="00867D85">
        <w:t xml:space="preserve"> are instructive in showing what may occur when courts attempt to</w:t>
      </w:r>
    </w:p>
    <w:p w:rsidR="00867D85" w:rsidRPr="00867D85" w:rsidRDefault="00867D85" w:rsidP="00867D85">
      <w:proofErr w:type="gramStart"/>
      <w:r w:rsidRPr="00867D85">
        <w:t>answer</w:t>
      </w:r>
      <w:proofErr w:type="gramEnd"/>
      <w:r w:rsidRPr="00867D85">
        <w:t xml:space="preserve"> political questions generally.</w:t>
      </w:r>
    </w:p>
    <w:p w:rsidR="00867D85" w:rsidRPr="00867D85" w:rsidRDefault="00867D85" w:rsidP="00867D85">
      <w:r w:rsidRPr="00867D85">
        <w:t>In order to cure the malady of conflicts and endless lawsuits plaguing</w:t>
      </w:r>
    </w:p>
    <w:p w:rsidR="00867D85" w:rsidRPr="00867D85" w:rsidRDefault="00867D85" w:rsidP="00867D85">
      <w:proofErr w:type="gramStart"/>
      <w:r w:rsidRPr="00867D85">
        <w:t>school</w:t>
      </w:r>
      <w:proofErr w:type="gramEnd"/>
      <w:r w:rsidRPr="00867D85">
        <w:t xml:space="preserve"> adequacy litigation states, courts must take an approach that is influenced</w:t>
      </w:r>
    </w:p>
    <w:p w:rsidR="00867D85" w:rsidRPr="00867D85" w:rsidRDefault="00867D85" w:rsidP="00867D85">
      <w:proofErr w:type="gramStart"/>
      <w:r w:rsidRPr="00867D85">
        <w:t>by</w:t>
      </w:r>
      <w:proofErr w:type="gramEnd"/>
      <w:r w:rsidRPr="00867D85">
        <w:t xml:space="preserve"> the political question doctrine. Courts that have taken the</w:t>
      </w:r>
    </w:p>
    <w:p w:rsidR="00867D85" w:rsidRPr="00867D85" w:rsidRDefault="00867D85" w:rsidP="00867D85">
      <w:proofErr w:type="gramStart"/>
      <w:r w:rsidRPr="00867D85">
        <w:t>medicine</w:t>
      </w:r>
      <w:proofErr w:type="gramEnd"/>
      <w:r w:rsidRPr="00867D85">
        <w:t xml:space="preserve"> of the political question approach are no longer faced with</w:t>
      </w:r>
    </w:p>
    <w:p w:rsidR="00867D85" w:rsidRPr="00867D85" w:rsidRDefault="00867D85" w:rsidP="00867D85">
      <w:proofErr w:type="gramStart"/>
      <w:r w:rsidRPr="00867D85">
        <w:t>repeated</w:t>
      </w:r>
      <w:proofErr w:type="gramEnd"/>
      <w:r w:rsidRPr="00867D85">
        <w:t xml:space="preserve"> education claims pushed by persistent interest groups. However, in</w:t>
      </w:r>
    </w:p>
    <w:p w:rsidR="00867D85" w:rsidRPr="00867D85" w:rsidRDefault="00867D85" w:rsidP="00867D85">
      <w:proofErr w:type="gramStart"/>
      <w:r w:rsidRPr="00867D85">
        <w:t>jurisdictions</w:t>
      </w:r>
      <w:proofErr w:type="gramEnd"/>
      <w:r w:rsidRPr="00867D85">
        <w:t xml:space="preserve"> where school adequacy litigation thrives, having already interpreted</w:t>
      </w:r>
    </w:p>
    <w:p w:rsidR="00867D85" w:rsidRPr="00867D85" w:rsidRDefault="00867D85" w:rsidP="00867D85">
      <w:proofErr w:type="gramStart"/>
      <w:r w:rsidRPr="00867D85">
        <w:t>their</w:t>
      </w:r>
      <w:proofErr w:type="gramEnd"/>
      <w:r w:rsidRPr="00867D85">
        <w:t xml:space="preserve"> state constitutions to permit the litigation, it is unlikely that</w:t>
      </w:r>
    </w:p>
    <w:p w:rsidR="00867D85" w:rsidRPr="00867D85" w:rsidRDefault="00867D85" w:rsidP="00867D85">
      <w:proofErr w:type="gramStart"/>
      <w:r w:rsidRPr="00867D85">
        <w:t>courts</w:t>
      </w:r>
      <w:proofErr w:type="gramEnd"/>
      <w:r w:rsidRPr="00867D85">
        <w:t xml:space="preserve"> can simply dismiss claims as political questions. Courts may take the</w:t>
      </w:r>
    </w:p>
    <w:p w:rsidR="00867D85" w:rsidRPr="00867D85" w:rsidRDefault="00867D85" w:rsidP="00867D85">
      <w:proofErr w:type="gramStart"/>
      <w:r w:rsidRPr="00867D85">
        <w:t>approach</w:t>
      </w:r>
      <w:proofErr w:type="gramEnd"/>
      <w:r w:rsidRPr="00867D85">
        <w:t xml:space="preserve"> of the segregation cases, though, and simply allow their subsequent opinions to be informed by the political question doctrine as they curtail</w:t>
      </w:r>
    </w:p>
    <w:p w:rsidR="00867D85" w:rsidRPr="00867D85" w:rsidRDefault="00867D85" w:rsidP="00867D85">
      <w:proofErr w:type="gramStart"/>
      <w:r w:rsidRPr="00867D85">
        <w:t>excessive</w:t>
      </w:r>
      <w:proofErr w:type="gramEnd"/>
      <w:r w:rsidRPr="00867D85">
        <w:t xml:space="preserve"> remedies or tighten particular standards. This is the pathway out of</w:t>
      </w:r>
    </w:p>
    <w:p w:rsidR="00867D85" w:rsidRPr="00867D85" w:rsidRDefault="00867D85" w:rsidP="00867D85">
      <w:proofErr w:type="gramStart"/>
      <w:r w:rsidRPr="00867D85">
        <w:t>the</w:t>
      </w:r>
      <w:proofErr w:type="gramEnd"/>
      <w:r w:rsidRPr="00867D85">
        <w:t xml:space="preserve"> morass of making policy from the judge’s bench. This is how to regain</w:t>
      </w:r>
    </w:p>
    <w:p w:rsidR="00867D85" w:rsidRPr="00867D85" w:rsidRDefault="00867D85" w:rsidP="00867D85">
      <w:proofErr w:type="gramStart"/>
      <w:r w:rsidRPr="00867D85">
        <w:t>control</w:t>
      </w:r>
      <w:proofErr w:type="gramEnd"/>
      <w:r w:rsidRPr="00867D85">
        <w:t xml:space="preserve"> of the runaway wagon of school adequacy litigation. Vergara and</w:t>
      </w:r>
    </w:p>
    <w:p w:rsidR="00867D85" w:rsidRPr="00867D85" w:rsidRDefault="00867D85" w:rsidP="00867D85">
      <w:proofErr w:type="gramStart"/>
      <w:r w:rsidRPr="00867D85">
        <w:t>cases</w:t>
      </w:r>
      <w:proofErr w:type="gramEnd"/>
      <w:r w:rsidRPr="00867D85">
        <w:t xml:space="preserve"> like it have shown the effects of judges bringing political questions into</w:t>
      </w:r>
    </w:p>
    <w:p w:rsidR="00867D85" w:rsidRPr="00867D85" w:rsidRDefault="00867D85" w:rsidP="00867D85">
      <w:proofErr w:type="gramStart"/>
      <w:r w:rsidRPr="00867D85">
        <w:t>the</w:t>
      </w:r>
      <w:proofErr w:type="gramEnd"/>
      <w:r w:rsidRPr="00867D85">
        <w:t xml:space="preserve"> courtroom. With large swaths of teacher employment litigation being</w:t>
      </w:r>
    </w:p>
    <w:p w:rsidR="00867D85" w:rsidRPr="00867D85" w:rsidRDefault="00867D85" w:rsidP="00867D85">
      <w:proofErr w:type="gramStart"/>
      <w:r w:rsidRPr="00867D85">
        <w:t>struck</w:t>
      </w:r>
      <w:proofErr w:type="gramEnd"/>
      <w:r w:rsidRPr="00867D85">
        <w:t xml:space="preserve"> down in court-ordered remedies, employing a robust political question</w:t>
      </w:r>
    </w:p>
    <w:p w:rsidR="00867D85" w:rsidRPr="00867D85" w:rsidRDefault="00867D85" w:rsidP="00867D85">
      <w:proofErr w:type="gramStart"/>
      <w:r w:rsidRPr="00867D85">
        <w:t>doctrine</w:t>
      </w:r>
      <w:proofErr w:type="gramEnd"/>
      <w:r w:rsidRPr="00867D85">
        <w:t xml:space="preserve"> could not be more important. Without some careful reliance</w:t>
      </w:r>
    </w:p>
    <w:p w:rsidR="00867D85" w:rsidRPr="00867D85" w:rsidRDefault="00867D85" w:rsidP="00867D85">
      <w:proofErr w:type="gramStart"/>
      <w:r w:rsidRPr="00867D85">
        <w:t>on</w:t>
      </w:r>
      <w:proofErr w:type="gramEnd"/>
      <w:r w:rsidRPr="00867D85">
        <w:t xml:space="preserve"> the political question doctrine, states like Kansas, which have just begun</w:t>
      </w:r>
    </w:p>
    <w:p w:rsidR="00867D85" w:rsidRDefault="00867D85" w:rsidP="00867D85">
      <w:proofErr w:type="gramStart"/>
      <w:r w:rsidRPr="00867D85">
        <w:t>school</w:t>
      </w:r>
      <w:proofErr w:type="gramEnd"/>
      <w:r w:rsidRPr="00867D85">
        <w:t xml:space="preserve"> adequacy litigation, will wind up with remedies like Vergara.</w:t>
      </w:r>
    </w:p>
    <w:p w:rsidR="00997974" w:rsidRPr="00997974" w:rsidRDefault="00997974" w:rsidP="00997974">
      <w:pPr>
        <w:rPr>
          <w:b/>
          <w:bCs/>
          <w:sz w:val="26"/>
        </w:rPr>
      </w:pPr>
      <w:proofErr w:type="spellStart"/>
      <w:r w:rsidRPr="00997974">
        <w:rPr>
          <w:b/>
          <w:bCs/>
          <w:sz w:val="26"/>
        </w:rPr>
        <w:t>Nivola</w:t>
      </w:r>
      <w:proofErr w:type="spellEnd"/>
      <w:r w:rsidRPr="00997974">
        <w:rPr>
          <w:b/>
          <w:bCs/>
          <w:sz w:val="26"/>
        </w:rPr>
        <w:t xml:space="preserve"> 5</w:t>
      </w:r>
    </w:p>
    <w:p w:rsidR="00997974" w:rsidRPr="00997974" w:rsidRDefault="00997974" w:rsidP="00997974">
      <w:r w:rsidRPr="00997974">
        <w:t xml:space="preserve">Why Federalism Matters Pietro S. </w:t>
      </w:r>
      <w:proofErr w:type="spellStart"/>
      <w:r w:rsidRPr="00997974">
        <w:t>Nivola</w:t>
      </w:r>
      <w:proofErr w:type="spellEnd"/>
      <w:r w:rsidRPr="00997974">
        <w:t xml:space="preserve"> Saturday, October 1, 2005 Brookings </w:t>
      </w:r>
      <w:hyperlink r:id="rId140" w:history="1">
        <w:r w:rsidRPr="00997974">
          <w:t>https://www.brookings.edu/research/why-federalism-matters/</w:t>
        </w:r>
      </w:hyperlink>
      <w:r w:rsidRPr="00997974">
        <w:t xml:space="preserve"> (Dr. </w:t>
      </w:r>
      <w:proofErr w:type="spellStart"/>
      <w:r w:rsidRPr="00997974">
        <w:t>Nivola</w:t>
      </w:r>
      <w:proofErr w:type="spellEnd"/>
      <w:r w:rsidRPr="00997974">
        <w:t xml:space="preserve"> was vice president and director of Governance Studies at Brookings between 2004 and 2008. He began at Brookings as a visiting fellow in 1988, and was appointed a senior fellow in 1993. Prior to that, he had been an associate professor of political science at the University of Vermont, and in 1976-77 a lecturer in the department of government at Harvard University. </w:t>
      </w:r>
      <w:proofErr w:type="spellStart"/>
      <w:r w:rsidRPr="00997974">
        <w:t>Nivola</w:t>
      </w:r>
      <w:proofErr w:type="spellEnd"/>
      <w:r w:rsidRPr="00997974">
        <w:t xml:space="preserve"> authored numerous books and articles on subjects ranging from energy regulation and environmental protection, to trade and industrial policy, urban problems, federalism, and American national politics. )</w:t>
      </w:r>
    </w:p>
    <w:p w:rsidR="00997974" w:rsidRPr="00997974" w:rsidRDefault="00997974" w:rsidP="00997974">
      <w:r w:rsidRPr="00997974">
        <w:t>What do we want from federalism?” asked the late Martin Diamond in a famous essay written thirty years ago. His answer was that federalism— a political system permitting a large measure of regional self-rule—presumably gives the rulers and the ruled a “school of their citizenship,” “a preserver of their liberties,” and “a vehicle for flexible response to their problems.” These features, broadly construed, are said to reduce conflict between diverse communities, even as a federated polity affords inter-jurisdictional competition that encourages innovations and constrains the overall growth of government.</w:t>
      </w:r>
    </w:p>
    <w:p w:rsidR="00997974" w:rsidRPr="00997974" w:rsidRDefault="00997974" w:rsidP="00997974"/>
    <w:p w:rsidR="00997974" w:rsidRPr="00997974" w:rsidRDefault="00997974" w:rsidP="00997974">
      <w:r w:rsidRPr="00997974">
        <w:t>Alas, as Professor Diamond and just about anyone else who has studied the subject would readily acknowledge, the promise and practice of federalism are frequently at odds. A federal republic does not always train citizens and their elected officials better than does a unitary democratic state. Nor are federations always better at preserving liberties, managing conflicts, innovating, or curbing “big” government.</w:t>
      </w:r>
    </w:p>
    <w:p w:rsidR="00997974" w:rsidRPr="00997974" w:rsidRDefault="00997974" w:rsidP="00997974"/>
    <w:p w:rsidR="00997974" w:rsidRPr="00997974" w:rsidRDefault="00997974" w:rsidP="00997974">
      <w:r w:rsidRPr="00997974">
        <w:t>Whatever else it is supposed to do, however, a federal system should offer government a division of labor. Perhaps the first to fully appreciate that benefit was Alexis de Tocqueville. He admired the decentralized regime of the United States because, among other virtues, it enabled its national government to focus on primary public obligations (“a small number of objects,” he stressed, “sufficiently prominent to attract its attention”), leaving what he called society’s countless “secondary affairs” to lower levels of administration. Such a system, in other words, could help the central government keep its priorities straight.</w:t>
      </w:r>
    </w:p>
    <w:p w:rsidR="00997974" w:rsidRPr="00997974" w:rsidRDefault="00997974" w:rsidP="00997974"/>
    <w:p w:rsidR="00997974" w:rsidRPr="00997974" w:rsidRDefault="00997974" w:rsidP="00997974">
      <w:r w:rsidRPr="00997974">
        <w:t xml:space="preserve">Federalism’s several supposed advantages are weighed in this first of two Brookings Policy Briefs. A subsequent one will delve more deeply into the facet of particular interest to de Tocqueville: a sound allocation of competences among levels of government. For arguably, it is this matter above all that warrants renewed emphasis today, because America’s central government with its vast global security responsibilities is overburdened. </w:t>
      </w:r>
    </w:p>
    <w:p w:rsidR="00997974" w:rsidRPr="00997974" w:rsidRDefault="00997974" w:rsidP="00997974"/>
    <w:p w:rsidR="00997974" w:rsidRPr="00997974" w:rsidRDefault="00997974" w:rsidP="00997974">
      <w:r w:rsidRPr="00997974">
        <w:t>POLICY BRIEF #146</w:t>
      </w:r>
    </w:p>
    <w:p w:rsidR="00997974" w:rsidRPr="00997974" w:rsidRDefault="00997974" w:rsidP="00997974"/>
    <w:p w:rsidR="00997974" w:rsidRPr="00997974" w:rsidRDefault="00997974" w:rsidP="00997974">
      <w:r w:rsidRPr="00997974">
        <w:t>Ensuring Unity</w:t>
      </w:r>
    </w:p>
    <w:p w:rsidR="00997974" w:rsidRPr="00997974" w:rsidRDefault="00997974" w:rsidP="00997974"/>
    <w:p w:rsidR="00997974" w:rsidRPr="00997974" w:rsidRDefault="00997974" w:rsidP="00997974">
      <w:r w:rsidRPr="00997974">
        <w:t>Sometimes nations face a stark choice: allow regions to federate and govern themselves, or risk national dissolution. Clear examples where federalism is the answer exist. Belgium would probably be a partitioned state now if Flanders had not been granted extensive self-government. If under Italy’s constitution, Sardinia, a large and relatively remote Italian island, had not been granted significant autonomy, it might well have harbored a violent separatist movement—like the one plaguing a neighboring island, Corsica, a rebellious province of unitary France.</w:t>
      </w:r>
    </w:p>
    <w:p w:rsidR="00997974" w:rsidRPr="00997974" w:rsidRDefault="00997974" w:rsidP="00997974"/>
    <w:p w:rsidR="00997974" w:rsidRPr="00997974" w:rsidRDefault="00997974" w:rsidP="00997974">
      <w:r w:rsidRPr="00997974">
        <w:t xml:space="preserve">Where truly profound regional linguistic, religious, or cultural differences persist, however, federating is by no means a guarantee of national harmony. Canada, Spain, and the former Yugoslavia are </w:t>
      </w:r>
      <w:proofErr w:type="spellStart"/>
      <w:r w:rsidRPr="00997974">
        <w:t>wellknown</w:t>
      </w:r>
      <w:proofErr w:type="spellEnd"/>
      <w:r w:rsidRPr="00997974">
        <w:t xml:space="preserve"> cases of federations that either periodically faced secessionist movements (Quebec), or have had to struggle with them continually (the Basques), or collapsed in barbarous civil wars (the Balkans). Iraq seems headed for the same fate. The Sunni minority there is resisting a draft constitution that would grant regional autonomy not only to the Kurds in the north but to Shiite sectarians in the oil-rich south. So far, proposed federalism for Iraq is proving to be a recipe for disaccord, not accommodation.</w:t>
      </w:r>
    </w:p>
    <w:p w:rsidR="00997974" w:rsidRPr="00997974" w:rsidRDefault="00997974" w:rsidP="00997974"/>
    <w:p w:rsidR="00997974" w:rsidRPr="00997974" w:rsidRDefault="00997974" w:rsidP="00997974">
      <w:r w:rsidRPr="00997974">
        <w:t>In much of America’s own history, federalism did not ease this country’s sectional tensions.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Southern separatism was subdued by a military defeat, not diplomatic give-and-take, and only further assertions of central power—starting with the Supreme Court’s school desegregation decision in 1954—began altering the region’s corrosive racial policies.</w:t>
      </w:r>
    </w:p>
    <w:p w:rsidR="00997974" w:rsidRPr="00997974" w:rsidRDefault="00997974" w:rsidP="00997974"/>
    <w:p w:rsidR="00997974" w:rsidRPr="00997974" w:rsidRDefault="00997974" w:rsidP="00997974">
      <w:r w:rsidRPr="00997974">
        <w:lastRenderedPageBreak/>
        <w:t>If we fast-forward to present day America, the thesis that federalism is what holds the country together seems no less questionable, though for a different reason. For all the hype about the country’s “culture wars,” the fact is that socially and culturally, the contemporary United States has become a remarkably integrated society, particularly when compared to other large nations such as India, Indonesia, and Nigeria, or even some smaller European states.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 it seems hard to argue that the nation’s fifty states represent keen territorial diversity, and that they are the secret to this country’s cohesion. Put more generally, the sub-national entities of an increasingly mobile and assimilative society such as ours tend to demand less independence than they once did, and how much of it they get may not make as much difference for national unity.</w:t>
      </w:r>
    </w:p>
    <w:p w:rsidR="00997974" w:rsidRPr="00997974" w:rsidRDefault="00997974" w:rsidP="00997974"/>
    <w:p w:rsidR="00997974" w:rsidRPr="00997974" w:rsidRDefault="00997974" w:rsidP="00997974">
      <w:r w:rsidRPr="00997974">
        <w:t>In principle, empowering citizens to manage their own community’s affairs is supposed to enhance civic engagement in a democracy. Its “free and popular local and municipal institutions,” argued John Stuart Mill, provide “the peculiar training of a citizen, the practical part of the political education of a free people.” From this, informed deliberation and a pragmatic ability to respect both the will of the majority and the rights of minorities—in short, fundamental democratic values—are inculcated.</w:t>
      </w:r>
    </w:p>
    <w:p w:rsidR="00997974" w:rsidRPr="00997974" w:rsidRDefault="00997974" w:rsidP="00997974"/>
    <w:p w:rsidR="00997974" w:rsidRPr="00997974" w:rsidRDefault="00997974" w:rsidP="00997974">
      <w:r w:rsidRPr="00997974">
        <w:t xml:space="preserve">But in the real world of local politics, these results are often elusive. Prior to the Voting Rights Act of 1965, southern blacks got a “political education” all right, only not the kind Mill had in mind. Presently, even if it no longer perpetrates wholesale disenfranchisements, community governance can fall short in other ways: it edifies few people when few participate. Keep in mind that the average municipal election in the United States engages less than a third of the local electorate. And the smaller the community’s scale, the smaller the share of participants. At best, one in ten registered </w:t>
      </w:r>
      <w:proofErr w:type="gramStart"/>
      <w:r w:rsidRPr="00997974">
        <w:t>voters</w:t>
      </w:r>
      <w:proofErr w:type="gramEnd"/>
      <w:r w:rsidRPr="00997974">
        <w:t xml:space="preserve"> shows up at New England’s quaint town meetings.</w:t>
      </w:r>
    </w:p>
    <w:p w:rsidR="00997974" w:rsidRPr="00997974" w:rsidRDefault="00997974" w:rsidP="00997974"/>
    <w:p w:rsidR="00997974" w:rsidRPr="00997974" w:rsidRDefault="00997974" w:rsidP="00997974">
      <w:r w:rsidRPr="00997974">
        <w:t>If local self-government interests average citizens less than it should, maybe at least it still has much to teach their elected officials. Supplying thousands of state and local elective offices, a federal system like America’s creates a big market for professional politicians. Many of them (for example, state governors and big-city mayors) have demanding jobs. Their challenges help prepare the nation’s pool of future political leaders.</w:t>
      </w:r>
    </w:p>
    <w:p w:rsidR="00997974" w:rsidRPr="00997974" w:rsidRDefault="00997974" w:rsidP="00997974"/>
    <w:p w:rsidR="00997974" w:rsidRPr="00997974" w:rsidRDefault="00997974" w:rsidP="00997974">
      <w:r w:rsidRPr="00997974">
        <w:t>There is no question that those who attain high public office in the United States mostly rise through the ranks of the federal system’s multiple tiers, and have been schooled therein. Fifty-six senators in the current Congress were former state legislators or holders of state-wide elective offices. Four of America’s last five presidents have been governors. It is by no means clear, though, that the ex-governors who worked their way up federalism’s ladder outshine, for example, the national leaders of the United Kingdom. In the twentieth and twenty-first centuries, America elevated such former governors as Franklin D. Roosevelt, Ronald W. Reagan, and George W. Bush to the presidency. Were they better equipped than Britain’s leadership (think Winston Churchill, Margaret Thatcher, or Tony Blair)?</w:t>
      </w:r>
    </w:p>
    <w:p w:rsidR="00997974" w:rsidRPr="00997974" w:rsidRDefault="00997974" w:rsidP="00997974"/>
    <w:p w:rsidR="00997974" w:rsidRPr="00997974" w:rsidRDefault="00997974" w:rsidP="00997974">
      <w:r w:rsidRPr="00997974">
        <w:t xml:space="preserve">Not only that, but there also is some question just how relevant the lessons learned in, for example, the statehouses of relatively small states—like Georgia, Arkansas, or Vermont—are to the men and women who move from there onto the national, or international, stage. As a one-term governor of Georgia, Jimmy Carter had successfully reorganized that state’s modest bureaucracy and improved its budgetary </w:t>
      </w:r>
      <w:r w:rsidRPr="00997974">
        <w:lastRenderedPageBreak/>
        <w:t>performance. But the managerial magic he had worked in Georgia proved of limited use when, as president, Carter turned his attention to Washington’s bureaucratic behemoths, such as the Department of Health, Education and Welfare.</w:t>
      </w:r>
    </w:p>
    <w:p w:rsidR="00997974" w:rsidRPr="00997974" w:rsidRDefault="00997974" w:rsidP="00997974"/>
    <w:p w:rsidR="00997974" w:rsidRPr="00997974" w:rsidRDefault="00997974" w:rsidP="00997974">
      <w:r w:rsidRPr="00997974">
        <w:t>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p>
    <w:p w:rsidR="00997974" w:rsidRPr="00997974" w:rsidRDefault="00997974" w:rsidP="00997974"/>
    <w:p w:rsidR="00997974" w:rsidRPr="00997974" w:rsidRDefault="00997974" w:rsidP="00997974">
      <w:r w:rsidRPr="00997974">
        <w:t xml:space="preserve">In 2004, another very good governor, Howard Dean, mounted a spirited campaign for the Democratic </w:t>
      </w:r>
      <w:proofErr w:type="gramStart"/>
      <w:r w:rsidRPr="00997974">
        <w:t>party’s</w:t>
      </w:r>
      <w:proofErr w:type="gramEnd"/>
      <w:r w:rsidRPr="00997974">
        <w:t xml:space="preserve">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p>
    <w:p w:rsidR="00997974" w:rsidRPr="00997974" w:rsidRDefault="00997974" w:rsidP="00997974"/>
    <w:p w:rsidR="00997974" w:rsidRPr="00997974" w:rsidRDefault="00997974" w:rsidP="00997974">
      <w:r w:rsidRPr="00997974">
        <w:t xml:space="preserve">No matter how seasoned and capable a governor may be, travails like these are not the same as those likely to be faced by anyone who aspires to lead the country, never mind the international community. Granted, there is no job that can adequately prepare a </w:t>
      </w:r>
      <w:proofErr w:type="spellStart"/>
      <w:r w:rsidRPr="00997974">
        <w:t>wouldbe</w:t>
      </w:r>
      <w:proofErr w:type="spellEnd"/>
      <w:r w:rsidRPr="00997974">
        <w:t xml:space="preserve"> president. Montpelier is not Washington, nor for that </w:t>
      </w:r>
      <w:proofErr w:type="gramStart"/>
      <w:r w:rsidRPr="00997974">
        <w:t>matter is</w:t>
      </w:r>
      <w:proofErr w:type="gramEnd"/>
      <w:r w:rsidRPr="00997974">
        <w:t xml:space="preserve"> Sacramento or Austin. Other things equal, however, a stint as the chief executive of a large place (like California or Texas) may offer a somewhat better test. Yet, more or less indiscriminately, the process of political recruitment in the United States seems to regard states large and small as equally promising springboards.</w:t>
      </w:r>
    </w:p>
    <w:p w:rsidR="00997974" w:rsidRPr="00997974" w:rsidRDefault="00997974" w:rsidP="00997974"/>
    <w:p w:rsidR="00997974" w:rsidRPr="00997974" w:rsidRDefault="00997974" w:rsidP="00997974">
      <w:r w:rsidRPr="00997974">
        <w:t>Policy Innovation</w:t>
      </w:r>
    </w:p>
    <w:p w:rsidR="00997974" w:rsidRPr="00997974" w:rsidRDefault="00997974" w:rsidP="00997974"/>
    <w:p w:rsidR="00997974" w:rsidRPr="00997974" w:rsidRDefault="00997974" w:rsidP="00997974">
      <w:r w:rsidRPr="00997974">
        <w:t>What about the states as laboratories for other experiments—the testing of new public policies, for instance?</w:t>
      </w:r>
    </w:p>
    <w:p w:rsidR="00997974" w:rsidRPr="00997974" w:rsidRDefault="00997974" w:rsidP="00997974"/>
    <w:p w:rsidR="00997974" w:rsidRPr="00997974" w:rsidRDefault="00997974" w:rsidP="00997974">
      <w:r w:rsidRPr="00997974">
        <w:t xml:space="preserve">Yes, there have been important policy innovations that had their origins, as Justice Louis Brandeis famously said, in a few courageous states. California has long been the pacesetter in the regulation of air quality. Texas provided a model for recent federal efforts to boost the performance of public schools (the No Child Left </w:t>
      </w:r>
      <w:proofErr w:type="gramStart"/>
      <w:r w:rsidRPr="00997974">
        <w:t>Behind</w:t>
      </w:r>
      <w:proofErr w:type="gramEnd"/>
      <w:r w:rsidRPr="00997974">
        <w:t xml:space="preserve"> Law). Wisconsin pioneered, among other novelties, the income tax and a safety net for the unemployed years before these ideas became national law. Yet, while myopic Washington insiders often pay too little attention to initiatives occurring outside the Beltway, aficionados of state government often devote too much. The significance of experimentation at the state and local level should be neither overlooked nor overstated.</w:t>
      </w:r>
    </w:p>
    <w:p w:rsidR="00997974" w:rsidRPr="00997974" w:rsidRDefault="00997974" w:rsidP="00997974"/>
    <w:p w:rsidR="00997974" w:rsidRPr="00997974" w:rsidRDefault="00997974" w:rsidP="00997974">
      <w:r w:rsidRPr="00997974">
        <w:lastRenderedPageBreak/>
        <w:t>Take the now-legendary example of welfare reform. Thanks to liberal use of federal administrative waivers in the early 1990s, the states took the lead in revising the nation’s system of public assistance. They were widely credited with setting the stage for the historic national legislation of 1996—and also for securing a dramatic decline in caseloads. How much of the decline, however, could be attributed to the actions of the states, both before and after the 1996 law, is actually a matter of considerable debate. Most of the caseload reduction had less to do with inventive state policies than with a strong economy and expanded federal aid (most notably, the Earned Income Tax Credit) to low-income persons who entered the workforce. In sum, although state experiments were undoubtedly instructive and consequential, other fundamentals were more so. One suspects that what holds for the welfare story also applies to some other local inventions—for example, smart growth strategies, school reform, or the deregulation of electric utilities—the impact of which state politicians sometimes exaggerate.</w:t>
      </w:r>
    </w:p>
    <w:p w:rsidR="00997974" w:rsidRPr="00997974" w:rsidRDefault="00997974" w:rsidP="00997974"/>
    <w:p w:rsidR="00997974" w:rsidRPr="00997974" w:rsidRDefault="00997974" w:rsidP="00997974">
      <w:r w:rsidRPr="00997974">
        <w:t>Competitive Federalism</w:t>
      </w:r>
    </w:p>
    <w:p w:rsidR="00997974" w:rsidRPr="00997974" w:rsidRDefault="00997974" w:rsidP="00997974"/>
    <w:p w:rsidR="00997974" w:rsidRPr="00997974" w:rsidRDefault="00997974" w:rsidP="00997974">
      <w:r w:rsidRPr="00997974">
        <w:t>Does federalism necessarily deliver leaner, more efficient government? There is reason to think that it could. The states are constitutionally obligated to balance their budgets. To spend, these governments have to tax—and that unpleasant requirement supposedly disciplines profligate politicians. So does interstate competition. Presumably few jurisdictions will indulge in lavish social programs that are magnets for dependents from neighboring jurisdictions, and that could cause overtaxed residents and businesses to exit.</w:t>
      </w:r>
    </w:p>
    <w:p w:rsidR="00997974" w:rsidRPr="00997974" w:rsidRDefault="00997974" w:rsidP="00997974"/>
    <w:p w:rsidR="00997974" w:rsidRPr="00997974" w:rsidRDefault="00997974" w:rsidP="00997974">
      <w:r w:rsidRPr="00997974">
        <w:t xml:space="preserve">The federated political structure of the United States does indeed appear to have some restraining effect, at least when compared to the unchecked welfare states of Europe. Whereas there, the beneficiaries of unemployment compensation, for instance, often seem entitled to limitless support, the American state-run model maxes out at six months, and ordinarily replaces only a portion of a jobless person’s lost wages. Why? Part of the reason is that no state in our </w:t>
      </w:r>
      <w:proofErr w:type="spellStart"/>
      <w:r w:rsidRPr="00997974">
        <w:t>locallyadministered</w:t>
      </w:r>
      <w:proofErr w:type="spellEnd"/>
      <w:r w:rsidRPr="00997974">
        <w:t xml:space="preserve"> system can afford to let its benefits get too far out of line with those of competing states.</w:t>
      </w:r>
    </w:p>
    <w:p w:rsidR="00997974" w:rsidRPr="00997974" w:rsidRDefault="00997974" w:rsidP="00997974"/>
    <w:p w:rsidR="00997974" w:rsidRPr="00997974" w:rsidRDefault="00997974" w:rsidP="00997974">
      <w:r w:rsidRPr="00997974">
        <w:t>That said, contrary to the wishes of conservatives and the fears of liberals, devolution does not inexorably shrink “big government.” In fact, measured in terms of public employment, it is the state and local sector that has been swelling. With roughly three million employees, the federal payroll today is about the same as it was a half a century ago, but the number of state employees quadrupled to five million. Nor has the central government’s spending outpaced that of the states and localities. Their outlays, only some of which are strictly mandated by Washington, more or less match federal ones.</w:t>
      </w:r>
    </w:p>
    <w:p w:rsidR="00997974" w:rsidRPr="00997974" w:rsidRDefault="00997974" w:rsidP="00997974"/>
    <w:p w:rsidR="00997974" w:rsidRPr="00997974" w:rsidRDefault="00997974" w:rsidP="00997974">
      <w:r w:rsidRPr="00997974">
        <w:t>The scope of government depends not just on how many people it employs or dollars it disburses but on what it ultimately does. But even by that criterion, the states are looming large. Phenomena such as the explosion of discretionary Medicaid spending for the “medically needy,” the work of state attorneys general that yielded a weighty legal settlement with the tobacco industry in 1998, the widening assault on improprieties in corporate governance, and increasingly aggressive measures to curb air pollution (including greenhouse gases), among other bold activities emanating from the states, suggest that, like it or not, much of the locus of vigorous government in recent years has shifted to state capitals.</w:t>
      </w:r>
    </w:p>
    <w:p w:rsidR="00997974" w:rsidRPr="00997974" w:rsidRDefault="00997974" w:rsidP="00997974"/>
    <w:p w:rsidR="00997974" w:rsidRPr="00997974" w:rsidRDefault="00997974" w:rsidP="00997974">
      <w:r w:rsidRPr="00997974">
        <w:t xml:space="preserve">In fact, so active have been the statehouses in the past decade that conservatives now frequently seem of two minds about federalism. They champion decentralization (when it suits them). But because decentralized government is not smaller, only situated differently, they also dissent. Confronting the surge of state activism, Republicans increasingly have favored national preemption of state powers in areas as diverse as tort law, land use regulation, and family policy. The proposed constitutional </w:t>
      </w:r>
      <w:r w:rsidRPr="00997974">
        <w:lastRenderedPageBreak/>
        <w:t>amendment barring marriages among gays is the latest case in point. Much as Roe v. Wade nationalized in a sweeping stroke the rules for abortions, the same-sex marriage amendment would toss into the scrap heap another traditional prerogative of the states: their control of matrimonial law.</w:t>
      </w:r>
    </w:p>
    <w:p w:rsidR="00997974" w:rsidRPr="00997974" w:rsidRDefault="00997974" w:rsidP="00997974"/>
    <w:p w:rsidR="00997974" w:rsidRPr="00997974" w:rsidRDefault="00997974" w:rsidP="00997974">
      <w:r w:rsidRPr="00997974">
        <w:t>When Washington Does It All</w:t>
      </w:r>
    </w:p>
    <w:p w:rsidR="00997974" w:rsidRPr="00997974" w:rsidRDefault="00997974" w:rsidP="00997974"/>
    <w:p w:rsidR="00997974" w:rsidRPr="00997974" w:rsidRDefault="00997974" w:rsidP="00997974">
      <w:r w:rsidRPr="00997974">
        <w:t>Opinions are bound to differ on which level of government should have the last word about marriages or abortions. More puzzling is how the central government has come to meddle incessantly in matters that are ordinarily much more mundane, often meeting little or no resistance. Contemporary American federalism badly needs a realignment here. For the often indiscriminate preoccupation of national policymakers with the details of local administration is not just wasteful; it can be irresponsible.</w:t>
      </w:r>
    </w:p>
    <w:p w:rsidR="00997974" w:rsidRPr="00997974" w:rsidRDefault="00997974" w:rsidP="00997974"/>
    <w:p w:rsidR="00997974" w:rsidRPr="00997974" w:rsidRDefault="00997974" w:rsidP="00997974">
      <w:r w:rsidRPr="00997974">
        <w:t>Let us glance at a small sample of local functions now monitored by federal agencies and courts. Federal law these days is effectively in the business of determining the minimum drinking age for motorists, setting the licensing standards for bus and truck drivers, judging the fitness tests for recruits of local police or fire departments, overseeing spillages from thousands of city storm sewers, requiring asbestos inspections in classrooms, enforcing child support payments, establishing quality standards for nursing homes, removing lead paint from housing units, replacing water coolers in school buildings, ordering sidewalk ramps on streets, deciding how long some unruly students in public schools can be suspended, purifying county water supplies, arresting carjackers, mandating special education programs for preschoolers, influencing how much a community has to pay its snowplow operators or transit workers, planning athletic facilities at state universities, supplying communities with public works and reimbursements for nearly any kind of natural disaster, telling localities in some states how to deploy firefighters at burning buildings, instructing passengers where to stand when riding municipal buses, and so on.</w:t>
      </w:r>
    </w:p>
    <w:p w:rsidR="00997974" w:rsidRPr="00997974" w:rsidRDefault="00997974" w:rsidP="00997974"/>
    <w:p w:rsidR="00997974" w:rsidRPr="00997974" w:rsidRDefault="00997974" w:rsidP="00997974">
      <w:r w:rsidRPr="00997974">
        <w:t>Several of these illustrations may sound farcical, but none is apocryphal. The directives for firefighters, for example, are among the many fastidious standards formulated by the Occupational Safety and Health Administration. The pettifogging about where to stand in buses is a Department of Transportation regulation, which, believe it or not, reads as follows:</w:t>
      </w:r>
    </w:p>
    <w:p w:rsidR="00997974" w:rsidRPr="00997974" w:rsidRDefault="00997974" w:rsidP="00997974"/>
    <w:p w:rsidR="00997974" w:rsidRPr="00997974" w:rsidRDefault="00997974" w:rsidP="00997974">
      <w:r w:rsidRPr="00997974">
        <w:t>Every bus, which is designed and constructed so as to allow standees, shall be plainly marked with a line of contrasting color at least 2 inches wide or equipped with some other means so as to indicate to any person that he/she is prohibited from occupying a space forward of a perpendicular plane drawn through the rear of the driver’s seat and perpendicular to the longitudinal axis of the bus. Every bus shall have clearly posted at or near the front, a sign with letters at least one inch high stating that it is a violation of the Federal Highway Administration’s regulations for a bus to be operated with persons occupying the prohibited area.</w:t>
      </w:r>
    </w:p>
    <w:p w:rsidR="00997974" w:rsidRPr="00997974" w:rsidRDefault="00997974" w:rsidP="00997974">
      <w:r w:rsidRPr="00997974">
        <w:t>Tangents like these are baffling. Why should a national cabinet department or regulatory bureaucracy be bothered with how “standees” ride local buses or how a town’s firefighters do their jobs? If municipal transit authorities or fire departments cannot be left to decide such particulars, what, if anything, are local governments for? Surely, most of the matters in question—putting out a fire, taking a bus ride, disciplining a troublemaker in school, removing hazards like asbestos or lead from a school or a house—rarely spill across jurisdictions and so do not justify intervention by a higher order of government.</w:t>
      </w:r>
    </w:p>
    <w:p w:rsidR="00997974" w:rsidRPr="00997974" w:rsidRDefault="00997974" w:rsidP="00997974"/>
    <w:p w:rsidR="00997974" w:rsidRPr="00997974" w:rsidRDefault="00997974" w:rsidP="00997974">
      <w:r w:rsidRPr="00997974">
        <w:t xml:space="preserve">Nor can a plausible case be made that central overseers are needed for each of these assignments because communities would otherwise “race to the bottom.” How many states and localities, if left to their own devices, would practice fire prevention so ineptly that they require tutelage from a federally </w:t>
      </w:r>
      <w:r w:rsidRPr="00997974">
        <w:lastRenderedPageBreak/>
        <w:t>approved manual? Before Congress acted to rid the Republic of asbestos, the great majority of states already had programs to find and remove the potentially hazardous substance. Long before the U.S. Environmental Protection Agency promulgated expensive new rules to curb lead poisoning, state and municipal code enforcement departments were also working to eliminate this danger to the public health.</w:t>
      </w:r>
    </w:p>
    <w:p w:rsidR="00997974" w:rsidRPr="00997974" w:rsidRDefault="00997974" w:rsidP="00997974"/>
    <w:p w:rsidR="00997974" w:rsidRPr="00997974" w:rsidRDefault="00997974" w:rsidP="00997974">
      <w:r w:rsidRPr="00997974">
        <w:t>Why the paternalists in Washington cannot resist dabbling in the quotidian tasks that need to be performed by state and local officials would require a lengthy treatise on bureaucratic behavior, congressional politics, and judicial activism. Suffice it to say that the propensity, whatever its source, poses at least two fundamental problems.</w:t>
      </w:r>
    </w:p>
    <w:p w:rsidR="00997974" w:rsidRPr="00997974" w:rsidRDefault="00997974" w:rsidP="00997974"/>
    <w:p w:rsidR="00997974" w:rsidRPr="00997974" w:rsidRDefault="00997974" w:rsidP="00997974">
      <w:r w:rsidRPr="00997974">
        <w:t>The first is that some state and local governments may become sloppier about fulfilling their basic obligations. The Hurricane Katrina debacle revealed how ill-prepared the city of New Orleans and the state of Louisiana were for a potent tropical storm that could inundate the region. There were multiple explanations for this error, but one may well have been habitual dependence of state and local officials on direction, and deliverance, by Uncle Sam. In Louisiana, a state that was receiving more federal aid than any other for Army Corps of Engineers projects, the expectation seemed to be that shoring up the local defenses against floods was chiefly the responsibility of Congress and the Corps, and that if the defenses failed, bureaucrats in the Federal Emergency Management Agency would instantly ride to the rescue. That assumption proved fatal. Relentlessly pressured to spend money on other local projects, and unable to plan centrally for every possible calamity that might occur somewhere in this huge country, the federal government botched its role in the Katrina crisis every step of the way—the flood prevention, the response, and the recovery. The local authorities in this tragedy should have known better, and taken greater precautions.</w:t>
      </w:r>
    </w:p>
    <w:p w:rsidR="00997974" w:rsidRPr="00997974" w:rsidRDefault="00997974" w:rsidP="00997974"/>
    <w:p w:rsidR="00997974" w:rsidRPr="00997974" w:rsidRDefault="00997974" w:rsidP="00997974">
      <w:r w:rsidRPr="00997974">
        <w:t>Apart from creating confusion and complacency in local communities, a second sort of disorder begot by a national government too immersed in their day-to-day minutia is that it may become less mindful of its own paramount priorities.</w:t>
      </w:r>
    </w:p>
    <w:p w:rsidR="00997974" w:rsidRPr="00997974" w:rsidRDefault="00997974" w:rsidP="00997974"/>
    <w:p w:rsidR="00997974" w:rsidRPr="00997974" w:rsidRDefault="00997974" w:rsidP="00997974">
      <w:r w:rsidRPr="00997974">
        <w:t>Consider an obvious one: the security threat presented by Islamic extremism. This should have been the U.S. government’s first concern, starting from at least the early 1990s. The prelude to September 11, 2001 was eventful and ominous. Fanatics with ties to Osama bin Laden had bombed the World Trade Center in 1993. Muslim militants had tried to hijack an airliner and crash it into the Eiffel Tower in 1994. U.S. military barracks in Dhahran, Saudi Arabia, were blown up, killing nearly a score of American servicemen in 1996. Courtesy of Al Qaeda, truck bombings at the American embassies in Tanzania and Kenya in 1998 caused thousands of casualties. Al Qaeda operatives attacked the USS Cole in 2000.</w:t>
      </w:r>
    </w:p>
    <w:p w:rsidR="00997974" w:rsidRPr="00997974" w:rsidRDefault="00997974" w:rsidP="00997974"/>
    <w:p w:rsidR="00997974" w:rsidRPr="00997974" w:rsidRDefault="00997974" w:rsidP="00997974">
      <w:r w:rsidRPr="00997974">
        <w:t>And so it went, year after year. What is remarkable was not that the jihadists successfully struck the Twin Towers again in the fall of 2001 but that the United States and its allies threw no forceful counterpunches during the preceding decade, and that practically nothing was done to prepare the American people for the epic struggle they would have to wage. Instead, the Clinton administration and both parties in Congress mostly remained engrossed in domestic issues, no matter how picayune or petty. Neither of the presidential candidates in the 2000 election seemed attentive to the fact that the country and the world were menaced by terrorism. On the day of reckoning, when word reached President George W. Bush that United Airlines flight 175 had slammed into a New York skyscraper, he was busy visiting a second-grade classroom at an elementary school in Sarasota, Florida.</w:t>
      </w:r>
    </w:p>
    <w:p w:rsidR="00997974" w:rsidRPr="00997974" w:rsidRDefault="00997974" w:rsidP="00997974"/>
    <w:p w:rsidR="00997974" w:rsidRPr="00997974" w:rsidRDefault="00997974" w:rsidP="00997974">
      <w:r w:rsidRPr="00997974">
        <w:lastRenderedPageBreak/>
        <w:t>The government’s missteps leading up to September 11th, in short, had to do with more than bureaucratic lapses of the kind identified in the 9/11 Commission’s detailed litany. The failure was also rooted in a kind of systemic attention deficit disorder. Diverting too much time and energy to what de Tocqueville had termed “secondary affairs,” the nation’s public servants from top to bottom grew distracted and overextended.</w:t>
      </w:r>
    </w:p>
    <w:p w:rsidR="00997974" w:rsidRPr="00997974" w:rsidRDefault="00997974" w:rsidP="00997974"/>
    <w:p w:rsidR="00997974" w:rsidRPr="00997974" w:rsidRDefault="00997974" w:rsidP="00997974">
      <w:r w:rsidRPr="00997974">
        <w:t xml:space="preserve">To be sure, the past four years have brought some notable changes. Fortifying the nation’s security and foreign policy, for instance, remains a problematic work in progress, but is at least no longer an item relegated to the hind sections of newspapers and presidential speeches. Nonetheless, distraction and overextension are old habits that the government in Washington hasn’t kicked. Controversies of the most local, indeed sub-local, sort—like the case of Terri </w:t>
      </w:r>
      <w:proofErr w:type="spellStart"/>
      <w:r w:rsidRPr="00997974">
        <w:t>Schiavo</w:t>
      </w:r>
      <w:proofErr w:type="spellEnd"/>
      <w:r w:rsidRPr="00997974">
        <w:t>—still make their way to the top, transfixing Congress and even the White House.</w:t>
      </w:r>
    </w:p>
    <w:p w:rsidR="00997974" w:rsidRPr="00997974" w:rsidRDefault="00997974" w:rsidP="00997974"/>
    <w:p w:rsidR="00997974" w:rsidRPr="00867D85" w:rsidRDefault="00997974" w:rsidP="00867D85">
      <w:r w:rsidRPr="00997974">
        <w:t>The sensible way to disencumber the federal government and sharpen its focus is to take federalism seriously—which is to say, desist from fussing with the management of local public schools, municipal staffing practices, sanitation standards, routine criminal justice, family end-of-life disputes, and countless other chores customarily in the ambit of state and local governance. Engineering such a disengagement on a full scale, however, implies reopening a large and unsettled debate: What are the proper spheres of national and local authority?</w:t>
      </w:r>
    </w:p>
    <w:sectPr w:rsidR="00997974" w:rsidRPr="00867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2546668"/>
    <w:docVar w:name="VerbatimVersion" w:val="5.1"/>
  </w:docVars>
  <w:rsids>
    <w:rsidRoot w:val="008E2603"/>
    <w:rsid w:val="000139A3"/>
    <w:rsid w:val="0008281E"/>
    <w:rsid w:val="00100833"/>
    <w:rsid w:val="00104529"/>
    <w:rsid w:val="00105942"/>
    <w:rsid w:val="00107396"/>
    <w:rsid w:val="00116E18"/>
    <w:rsid w:val="00144A4C"/>
    <w:rsid w:val="00152CC4"/>
    <w:rsid w:val="00174386"/>
    <w:rsid w:val="00176AB0"/>
    <w:rsid w:val="00177B7D"/>
    <w:rsid w:val="0018322D"/>
    <w:rsid w:val="001B5776"/>
    <w:rsid w:val="001B5D98"/>
    <w:rsid w:val="001D1DC4"/>
    <w:rsid w:val="001D7DF2"/>
    <w:rsid w:val="001E527A"/>
    <w:rsid w:val="001F78CE"/>
    <w:rsid w:val="00251FC7"/>
    <w:rsid w:val="00280AD7"/>
    <w:rsid w:val="002855A7"/>
    <w:rsid w:val="002B146A"/>
    <w:rsid w:val="002B5E17"/>
    <w:rsid w:val="00315690"/>
    <w:rsid w:val="00316B75"/>
    <w:rsid w:val="00325646"/>
    <w:rsid w:val="00331A0E"/>
    <w:rsid w:val="003460F2"/>
    <w:rsid w:val="003505A1"/>
    <w:rsid w:val="00357082"/>
    <w:rsid w:val="00374278"/>
    <w:rsid w:val="0038158C"/>
    <w:rsid w:val="003863B9"/>
    <w:rsid w:val="003902BA"/>
    <w:rsid w:val="003A09E2"/>
    <w:rsid w:val="003B7A48"/>
    <w:rsid w:val="003C75A2"/>
    <w:rsid w:val="003D2D42"/>
    <w:rsid w:val="003E0715"/>
    <w:rsid w:val="00407037"/>
    <w:rsid w:val="00417345"/>
    <w:rsid w:val="004605D6"/>
    <w:rsid w:val="004B02F1"/>
    <w:rsid w:val="004C3941"/>
    <w:rsid w:val="004C60E8"/>
    <w:rsid w:val="004E11DB"/>
    <w:rsid w:val="004E3579"/>
    <w:rsid w:val="004E668F"/>
    <w:rsid w:val="004E728B"/>
    <w:rsid w:val="004F39E0"/>
    <w:rsid w:val="005349E9"/>
    <w:rsid w:val="005364DB"/>
    <w:rsid w:val="00537BD5"/>
    <w:rsid w:val="00563645"/>
    <w:rsid w:val="00564E93"/>
    <w:rsid w:val="0057268A"/>
    <w:rsid w:val="005B652B"/>
    <w:rsid w:val="005B661B"/>
    <w:rsid w:val="005D2912"/>
    <w:rsid w:val="005E747D"/>
    <w:rsid w:val="006065BD"/>
    <w:rsid w:val="00614B55"/>
    <w:rsid w:val="00645FA9"/>
    <w:rsid w:val="00647866"/>
    <w:rsid w:val="00655C5F"/>
    <w:rsid w:val="00660037"/>
    <w:rsid w:val="00665003"/>
    <w:rsid w:val="006A2AD0"/>
    <w:rsid w:val="006B55C9"/>
    <w:rsid w:val="006C1EC4"/>
    <w:rsid w:val="006C2375"/>
    <w:rsid w:val="006C35C5"/>
    <w:rsid w:val="006D4ECC"/>
    <w:rsid w:val="00722258"/>
    <w:rsid w:val="007243E5"/>
    <w:rsid w:val="00751F91"/>
    <w:rsid w:val="00766EA0"/>
    <w:rsid w:val="007A2226"/>
    <w:rsid w:val="007A37B3"/>
    <w:rsid w:val="007D28B0"/>
    <w:rsid w:val="007F5B66"/>
    <w:rsid w:val="00810DDF"/>
    <w:rsid w:val="00823A1C"/>
    <w:rsid w:val="00845B9D"/>
    <w:rsid w:val="00860984"/>
    <w:rsid w:val="00867D85"/>
    <w:rsid w:val="00891BE8"/>
    <w:rsid w:val="008B3ECB"/>
    <w:rsid w:val="008B4E85"/>
    <w:rsid w:val="008C1B2E"/>
    <w:rsid w:val="008E2603"/>
    <w:rsid w:val="0091627E"/>
    <w:rsid w:val="00933F68"/>
    <w:rsid w:val="00951EE6"/>
    <w:rsid w:val="0097032B"/>
    <w:rsid w:val="00997974"/>
    <w:rsid w:val="009C6B8B"/>
    <w:rsid w:val="009D2EAD"/>
    <w:rsid w:val="009D54B2"/>
    <w:rsid w:val="009E1922"/>
    <w:rsid w:val="009F7ED2"/>
    <w:rsid w:val="00A055D6"/>
    <w:rsid w:val="00A15347"/>
    <w:rsid w:val="00A7112A"/>
    <w:rsid w:val="00A93661"/>
    <w:rsid w:val="00A95652"/>
    <w:rsid w:val="00AC0AB8"/>
    <w:rsid w:val="00AC1BE6"/>
    <w:rsid w:val="00AD7108"/>
    <w:rsid w:val="00B33C6D"/>
    <w:rsid w:val="00B4508F"/>
    <w:rsid w:val="00B55AD5"/>
    <w:rsid w:val="00B8057C"/>
    <w:rsid w:val="00BD2441"/>
    <w:rsid w:val="00BD6238"/>
    <w:rsid w:val="00BF593B"/>
    <w:rsid w:val="00BF773A"/>
    <w:rsid w:val="00BF7E81"/>
    <w:rsid w:val="00C13773"/>
    <w:rsid w:val="00C17CC8"/>
    <w:rsid w:val="00C5222B"/>
    <w:rsid w:val="00C83417"/>
    <w:rsid w:val="00C913C5"/>
    <w:rsid w:val="00C9604F"/>
    <w:rsid w:val="00C96F01"/>
    <w:rsid w:val="00CA19AA"/>
    <w:rsid w:val="00CC5298"/>
    <w:rsid w:val="00CC601D"/>
    <w:rsid w:val="00CD1692"/>
    <w:rsid w:val="00CD31B4"/>
    <w:rsid w:val="00CD5CA1"/>
    <w:rsid w:val="00CD736E"/>
    <w:rsid w:val="00CD798D"/>
    <w:rsid w:val="00CE161E"/>
    <w:rsid w:val="00CF1958"/>
    <w:rsid w:val="00CF59A8"/>
    <w:rsid w:val="00D06FA3"/>
    <w:rsid w:val="00D325A9"/>
    <w:rsid w:val="00D36A8A"/>
    <w:rsid w:val="00D61409"/>
    <w:rsid w:val="00D6691E"/>
    <w:rsid w:val="00D71170"/>
    <w:rsid w:val="00DA1C92"/>
    <w:rsid w:val="00DA25D4"/>
    <w:rsid w:val="00DA6538"/>
    <w:rsid w:val="00E148D4"/>
    <w:rsid w:val="00E15E75"/>
    <w:rsid w:val="00E41A86"/>
    <w:rsid w:val="00E5262C"/>
    <w:rsid w:val="00EC7DC4"/>
    <w:rsid w:val="00ED30CF"/>
    <w:rsid w:val="00F176EF"/>
    <w:rsid w:val="00F45E10"/>
    <w:rsid w:val="00F6364A"/>
    <w:rsid w:val="00F8503E"/>
    <w:rsid w:val="00F9113A"/>
    <w:rsid w:val="00FA2AC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D9A41-11FA-4E7A-BF9A-F23FD2FE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C6B8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C6B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C6B8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C6B8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no read,TAG,No Spacing211,No Spacing12,No Spacing2111,Heading 2 Char2 Char,Heading 2 Char1 Char Char, Ch,Ch,No Spacing111111,No Spacing4,No Spacing11111,No Spacing5,No Spacing21,small space,ta"/>
    <w:basedOn w:val="Normal"/>
    <w:next w:val="Normal"/>
    <w:link w:val="Heading4Char"/>
    <w:uiPriority w:val="4"/>
    <w:qFormat/>
    <w:rsid w:val="009C6B8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C6B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B8B"/>
  </w:style>
  <w:style w:type="character" w:customStyle="1" w:styleId="Heading1Char">
    <w:name w:val="Heading 1 Char"/>
    <w:aliases w:val="Pocket Char"/>
    <w:basedOn w:val="DefaultParagraphFont"/>
    <w:link w:val="Heading1"/>
    <w:uiPriority w:val="1"/>
    <w:rsid w:val="009C6B8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C6B8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C6B8B"/>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 Ch Char,Ch Char"/>
    <w:basedOn w:val="DefaultParagraphFont"/>
    <w:link w:val="Heading4"/>
    <w:uiPriority w:val="4"/>
    <w:rsid w:val="009C6B8B"/>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B"/>
    <w:basedOn w:val="DefaultParagraphFont"/>
    <w:link w:val="textbold"/>
    <w:uiPriority w:val="7"/>
    <w:qFormat/>
    <w:rsid w:val="009C6B8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9C6B8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9C6B8B"/>
    <w:rPr>
      <w:b w:val="0"/>
      <w:bCs/>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Heading 2 Char1,Hat Char1,BlockText Char1"/>
    <w:basedOn w:val="DefaultParagraphFont"/>
    <w:uiPriority w:val="99"/>
    <w:rsid w:val="009C6B8B"/>
    <w:rPr>
      <w:color w:val="auto"/>
      <w:u w:val="none"/>
    </w:rPr>
  </w:style>
  <w:style w:type="character" w:styleId="FollowedHyperlink">
    <w:name w:val="FollowedHyperlink"/>
    <w:basedOn w:val="DefaultParagraphFont"/>
    <w:uiPriority w:val="99"/>
    <w:semiHidden/>
    <w:rsid w:val="009C6B8B"/>
    <w:rPr>
      <w:color w:val="auto"/>
      <w:u w:val="none"/>
    </w:rPr>
  </w:style>
  <w:style w:type="character" w:styleId="Strong">
    <w:name w:val="Strong"/>
    <w:basedOn w:val="DefaultParagraphFont"/>
    <w:uiPriority w:val="22"/>
    <w:qFormat/>
    <w:rsid w:val="003863B9"/>
    <w:rPr>
      <w:b/>
      <w:bCs/>
    </w:rPr>
  </w:style>
  <w:style w:type="paragraph" w:styleId="NormalWeb">
    <w:name w:val="Normal (Web)"/>
    <w:basedOn w:val="Normal"/>
    <w:uiPriority w:val="99"/>
    <w:unhideWhenUsed/>
    <w:rsid w:val="003B7A48"/>
    <w:pPr>
      <w:spacing w:before="100" w:beforeAutospacing="1" w:after="100" w:afterAutospacing="1"/>
    </w:pPr>
    <w:rPr>
      <w:rFonts w:ascii="Times New Roman" w:hAnsi="Times New Roman" w:cs="Times New Roman"/>
      <w:sz w:val="24"/>
    </w:rPr>
  </w:style>
  <w:style w:type="character" w:customStyle="1" w:styleId="apple-converted-space">
    <w:name w:val="apple-converted-space"/>
    <w:basedOn w:val="DefaultParagraphFont"/>
    <w:rsid w:val="003B7A48"/>
  </w:style>
  <w:style w:type="paragraph" w:customStyle="1" w:styleId="textbold">
    <w:name w:val="text bold"/>
    <w:basedOn w:val="Normal"/>
    <w:link w:val="Emphasis"/>
    <w:uiPriority w:val="7"/>
    <w:qFormat/>
    <w:rsid w:val="003B7A48"/>
    <w:pPr>
      <w:ind w:left="720"/>
      <w:jc w:val="both"/>
    </w:pPr>
    <w:rPr>
      <w:b/>
      <w:iCs/>
      <w:u w:val="single"/>
      <w:bdr w:val="single" w:sz="18" w:space="0" w:color="auto"/>
    </w:rPr>
  </w:style>
  <w:style w:type="character" w:customStyle="1" w:styleId="first-name">
    <w:name w:val="first-name"/>
    <w:basedOn w:val="DefaultParagraphFont"/>
    <w:rsid w:val="003B7A48"/>
  </w:style>
  <w:style w:type="character" w:customStyle="1" w:styleId="last-name">
    <w:name w:val="last-name"/>
    <w:basedOn w:val="DefaultParagraphFont"/>
    <w:rsid w:val="003B7A48"/>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Tags Char,Heading 2 Cha Char,Char Char1,TAG "/>
    <w:qFormat/>
    <w:rsid w:val="00AC1BE6"/>
    <w:rPr>
      <w:rFonts w:cs="Arial"/>
      <w:b/>
      <w:bCs/>
      <w:iCs/>
      <w:sz w:val="26"/>
      <w:szCs w:val="28"/>
      <w:lang w:val="en-US" w:eastAsia="en-US" w:bidi="ar-SA"/>
    </w:rPr>
  </w:style>
  <w:style w:type="paragraph" w:customStyle="1" w:styleId="card">
    <w:name w:val="card"/>
    <w:basedOn w:val="Normal"/>
    <w:next w:val="Normal"/>
    <w:link w:val="cardChar"/>
    <w:qFormat/>
    <w:rsid w:val="00357082"/>
    <w:pPr>
      <w:ind w:left="288" w:right="288"/>
    </w:pPr>
    <w:rPr>
      <w:rFonts w:eastAsia="Times New Roman" w:cs="Times New Roman"/>
    </w:rPr>
  </w:style>
  <w:style w:type="character" w:customStyle="1" w:styleId="cardChar">
    <w:name w:val="card Char"/>
    <w:link w:val="card"/>
    <w:rsid w:val="00357082"/>
    <w:rPr>
      <w:rFonts w:ascii="Calibri" w:eastAsia="Times New Roman" w:hAnsi="Calibri" w:cs="Times New Roman"/>
    </w:rPr>
  </w:style>
  <w:style w:type="paragraph" w:customStyle="1" w:styleId="Emphasis1">
    <w:name w:val="Emphasis1"/>
    <w:basedOn w:val="Normal"/>
    <w:autoRedefine/>
    <w:uiPriority w:val="7"/>
    <w:qFormat/>
    <w:rsid w:val="00655C5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basedOn w:val="DefaultParagraphFont"/>
    <w:link w:val="Title"/>
    <w:uiPriority w:val="6"/>
    <w:qFormat/>
    <w:rsid w:val="00655C5F"/>
    <w:rPr>
      <w:b/>
      <w:u w:val="single"/>
    </w:rPr>
  </w:style>
  <w:style w:type="paragraph" w:styleId="Title">
    <w:name w:val="Title"/>
    <w:basedOn w:val="Normal"/>
    <w:next w:val="Normal"/>
    <w:link w:val="TitleChar"/>
    <w:uiPriority w:val="6"/>
    <w:qFormat/>
    <w:rsid w:val="00655C5F"/>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655C5F"/>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655C5F"/>
    <w:rPr>
      <w:rFonts w:ascii="Times New Roman" w:hAnsi="Times New Roman"/>
      <w:sz w:val="22"/>
      <w:u w:val="single"/>
    </w:rPr>
  </w:style>
  <w:style w:type="character" w:customStyle="1" w:styleId="StyleBold">
    <w:name w:val="Style Bold"/>
    <w:basedOn w:val="DefaultParagraphFont"/>
    <w:uiPriority w:val="9"/>
    <w:semiHidden/>
    <w:rsid w:val="009C6B8B"/>
    <w:rPr>
      <w:b/>
      <w:bCs/>
    </w:rPr>
  </w:style>
  <w:style w:type="paragraph" w:styleId="Header">
    <w:name w:val="header"/>
    <w:basedOn w:val="Normal"/>
    <w:link w:val="HeaderChar"/>
    <w:uiPriority w:val="99"/>
    <w:semiHidden/>
    <w:rsid w:val="009C6B8B"/>
    <w:pPr>
      <w:tabs>
        <w:tab w:val="center" w:pos="4680"/>
        <w:tab w:val="right" w:pos="9360"/>
      </w:tabs>
    </w:pPr>
  </w:style>
  <w:style w:type="character" w:customStyle="1" w:styleId="HeaderChar">
    <w:name w:val="Header Char"/>
    <w:basedOn w:val="DefaultParagraphFont"/>
    <w:link w:val="Header"/>
    <w:uiPriority w:val="99"/>
    <w:semiHidden/>
    <w:rsid w:val="009C6B8B"/>
    <w:rPr>
      <w:rFonts w:ascii="Calibri" w:hAnsi="Calibri" w:cs="Calibri"/>
    </w:rPr>
  </w:style>
  <w:style w:type="paragraph" w:styleId="Footer">
    <w:name w:val="footer"/>
    <w:basedOn w:val="Normal"/>
    <w:link w:val="FooterChar"/>
    <w:uiPriority w:val="99"/>
    <w:semiHidden/>
    <w:rsid w:val="009C6B8B"/>
    <w:pPr>
      <w:tabs>
        <w:tab w:val="center" w:pos="4680"/>
        <w:tab w:val="right" w:pos="9360"/>
      </w:tabs>
    </w:pPr>
  </w:style>
  <w:style w:type="character" w:customStyle="1" w:styleId="FooterChar">
    <w:name w:val="Footer Char"/>
    <w:basedOn w:val="DefaultParagraphFont"/>
    <w:link w:val="Footer"/>
    <w:uiPriority w:val="99"/>
    <w:semiHidden/>
    <w:rsid w:val="009C6B8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dweek.org/ew/articles/2012/03/07/23data_ep.h31.html" TargetMode="External"/><Relationship Id="rId117" Type="http://schemas.openxmlformats.org/officeDocument/2006/relationships/hyperlink" Target="https://scholar.google.com/scholar_case?case=4910371724480037363&amp;hl=en&amp;as_sdt=5,45&amp;sciodt=6,45" TargetMode="External"/><Relationship Id="rId21" Type="http://schemas.openxmlformats.org/officeDocument/2006/relationships/hyperlink" Target="https://www.usnews.com/news/blogs/data-mine/2015/01/28/us-education-still-separate-and-unequal%20D.O.A.%206/27/" TargetMode="External"/><Relationship Id="rId42" Type="http://schemas.openxmlformats.org/officeDocument/2006/relationships/hyperlink" Target="https://agenda.weforum.org/2015/03/why-discrimination-hurts-competitiveness/" TargetMode="External"/><Relationship Id="rId47" Type="http://schemas.openxmlformats.org/officeDocument/2006/relationships/hyperlink" Target="http://ccjef.org/ccjef-v-rell-overview" TargetMode="External"/><Relationship Id="rId63" Type="http://schemas.openxmlformats.org/officeDocument/2006/relationships/hyperlink" Target="http://www.informaworld.com/smpp/title~db=all~content=g780703608" TargetMode="External"/><Relationship Id="rId68" Type="http://schemas.openxmlformats.org/officeDocument/2006/relationships/hyperlink" Target="http://apps.washingtonpost.com/g/documents/local/court-decision-in-vergara-v-california/1031/" TargetMode="External"/><Relationship Id="rId84" Type="http://schemas.openxmlformats.org/officeDocument/2006/relationships/hyperlink" Target="https://www.washingtonpost.com/opinions/undoing-the-harm-of-californias-teacher-tenure/2016/07/13/ec56dd90-484b-11e6-bdb9-701687974517_story.html?utm_term=.8b40d549f732" TargetMode="External"/><Relationship Id="rId89" Type="http://schemas.openxmlformats.org/officeDocument/2006/relationships/hyperlink" Target="http://www.usnews.com/news/national/articles/2009/12/21/dc-schools-chief-michelle-rhee-fights-union-over-teacher-pay" TargetMode="External"/><Relationship Id="rId112" Type="http://schemas.openxmlformats.org/officeDocument/2006/relationships/hyperlink" Target="https://scholar.google.com/scholar_case?case=4910371724480037363&amp;hl=en&amp;as_sdt=5,45&amp;sciodt=6,45" TargetMode="External"/><Relationship Id="rId133" Type="http://schemas.openxmlformats.org/officeDocument/2006/relationships/hyperlink" Target="http://scholarship.law.berkeley.edu/cgi/viewcontent.cgi?article=4341&amp;context=californialawreview" TargetMode="External"/><Relationship Id="rId138" Type="http://schemas.openxmlformats.org/officeDocument/2006/relationships/hyperlink" Target="http://scholarship.law.berkeley.edu/cgi/viewcontent.cgi?article=4341&amp;context=californialawreview" TargetMode="External"/><Relationship Id="rId16" Type="http://schemas.openxmlformats.org/officeDocument/2006/relationships/hyperlink" Target="http://heinonline.org/HOL/Page?handle=hein.barjournals/losalaw0038&amp;id=226&amp;collection=journals" TargetMode="External"/><Relationship Id="rId107" Type="http://schemas.openxmlformats.org/officeDocument/2006/relationships/hyperlink" Target="https://scholar.google.com/scholar_case?case=13633818682294589185&amp;hl=en&amp;as_sdt=6,45" TargetMode="External"/><Relationship Id="rId11" Type="http://schemas.openxmlformats.org/officeDocument/2006/relationships/hyperlink" Target="http://studentsmatter.org/wp-content/uploads/2014/08/SM_Final-Judgment_08.28.14.pdf" TargetMode="External"/><Relationship Id="rId32" Type="http://schemas.openxmlformats.org/officeDocument/2006/relationships/hyperlink" Target="https://www.usnews.com/news/stem-solutions" TargetMode="External"/><Relationship Id="rId37" Type="http://schemas.openxmlformats.org/officeDocument/2006/relationships/hyperlink" Target="http://time.com/3586323/kidneys-health-racism-discrimination/" TargetMode="External"/><Relationship Id="rId53" Type="http://schemas.openxmlformats.org/officeDocument/2006/relationships/hyperlink" Target="http://www.reuters.com/article/2013/09/17/us-usa-economy-poverty-idUSBRE98G0PN20130917" TargetMode="External"/><Relationship Id="rId58" Type="http://schemas.openxmlformats.org/officeDocument/2006/relationships/hyperlink" Target="http://opencaselist11.paperlessdebate.com/www.flashpoints.net/mQuietDeadlyViolence.html" TargetMode="External"/><Relationship Id="rId74" Type="http://schemas.openxmlformats.org/officeDocument/2006/relationships/hyperlink" Target="http://online.wsj.com/articles/philadelphia-teachers-fight-for-seniority-in-layoff-decisions-1404671443" TargetMode="External"/><Relationship Id="rId79" Type="http://schemas.openxmlformats.org/officeDocument/2006/relationships/hyperlink" Target="http://books.google.com/books?id=nebtAAAAMAAJ&amp;q=Work+in+America:+An+Encyclopedia+of+History,+Policy,&amp;dq=Work+in+America:+An+Encyclopedia+of+History,+Policy,&amp;hl=en&amp;sa=X&amp;ei=-5m9U8WkB9W1sASA7IHoDg&amp;ved=0CCEQ6AEwAQ" TargetMode="External"/><Relationship Id="rId102" Type="http://schemas.openxmlformats.org/officeDocument/2006/relationships/hyperlink" Target="http://www.latimes.com/opinion/editorials/la-ed-teacher-tenure-ruling-20160823-snap-story.html" TargetMode="External"/><Relationship Id="rId123" Type="http://schemas.openxmlformats.org/officeDocument/2006/relationships/hyperlink" Target="https://scholar.google.com/scholar_case?case=1286963925336889096&amp;hl=en&amp;as_sdt=6,45" TargetMode="External"/><Relationship Id="rId128" Type="http://schemas.openxmlformats.org/officeDocument/2006/relationships/hyperlink" Target="https://www.washingtonpost.com/news/answer-sheet/wp/2016/07/21/think-teachers-cant-be-fired-because-of-unions-surprising-results-from-new-study/?utm_term=.9cc7b8941a40" TargetMode="External"/><Relationship Id="rId5" Type="http://schemas.openxmlformats.org/officeDocument/2006/relationships/webSettings" Target="webSettings.xml"/><Relationship Id="rId90" Type="http://schemas.openxmlformats.org/officeDocument/2006/relationships/hyperlink" Target="http://heinonline.org/HOL/Page?handle=hein.barjournals/losalaw0038&amp;id=226&amp;collection=journals" TargetMode="External"/><Relationship Id="rId95" Type="http://schemas.openxmlformats.org/officeDocument/2006/relationships/hyperlink" Target="https://www.nap.edu/read/10256/chapter/13" TargetMode="External"/><Relationship Id="rId22" Type="http://schemas.openxmlformats.org/officeDocument/2006/relationships/hyperlink" Target="http://www.childtrends.org/about-us/" TargetMode="External"/><Relationship Id="rId27" Type="http://schemas.openxmlformats.org/officeDocument/2006/relationships/hyperlink" Target="http://www.childstats.gov/pdf/ac2013/ac_13.pdf" TargetMode="External"/><Relationship Id="rId43" Type="http://schemas.openxmlformats.org/officeDocument/2006/relationships/hyperlink" Target="http://www.globalpolicyjournal.com/blog/24/04/2015/why-discrimination-bad-business" TargetMode="External"/><Relationship Id="rId48" Type="http://schemas.openxmlformats.org/officeDocument/2006/relationships/hyperlink" Target="http://www2.ed.gov/about/overview/fed/role.html" TargetMode="External"/><Relationship Id="rId64" Type="http://schemas.openxmlformats.org/officeDocument/2006/relationships/hyperlink" Target="https://assets.documentcloud.org/documents/3034130/Martinez-v-Malloy-Complaint.pdf" TargetMode="External"/><Relationship Id="rId69" Type="http://schemas.openxmlformats.org/officeDocument/2006/relationships/hyperlink" Target="http://www.latimes.com/local/education/la-me-vergara-california-appeal-tenure-bill-394-20160525-snap-story.html" TargetMode="External"/><Relationship Id="rId113" Type="http://schemas.openxmlformats.org/officeDocument/2006/relationships/hyperlink" Target="https://scholar.google.com/scholar_case?case=13633818682294589185&amp;hl=en&amp;as_sdt=6,45" TargetMode="External"/><Relationship Id="rId118" Type="http://schemas.openxmlformats.org/officeDocument/2006/relationships/hyperlink" Target="https://scholar.google.com/scholar_case?case=4910371724480037363&amp;hl=en&amp;as_sdt=5,45&amp;sciodt=6,45" TargetMode="External"/><Relationship Id="rId134" Type="http://schemas.openxmlformats.org/officeDocument/2006/relationships/hyperlink" Target="https://www.nytimes.com/roomfordebate/2014/06/11/does-tenure-protect-bad-teachers-or-good-schools/tenure-is-a-guarantee-of-due-process-to-prevent-capricious-firings" TargetMode="External"/><Relationship Id="rId139" Type="http://schemas.openxmlformats.org/officeDocument/2006/relationships/hyperlink" Target="http://scholarship.law.berkeley.edu/cgi/viewcontent.cgi?article=4341&amp;context=californialawreview" TargetMode="External"/><Relationship Id="rId8" Type="http://schemas.openxmlformats.org/officeDocument/2006/relationships/hyperlink" Target="https://assets.documentcloud.org/documents/3034130/Martinez-v-Malloy-Complaint.pdf" TargetMode="External"/><Relationship Id="rId51" Type="http://schemas.openxmlformats.org/officeDocument/2006/relationships/hyperlink" Target="http://www.nber.org/papers/w20847" TargetMode="External"/><Relationship Id="rId72" Type="http://schemas.openxmlformats.org/officeDocument/2006/relationships/hyperlink" Target="http://www.sfgate.com/education/article/Appeals-court-reversed-ruling-that-struck-down-7249494.php" TargetMode="External"/><Relationship Id="rId80" Type="http://schemas.openxmlformats.org/officeDocument/2006/relationships/hyperlink" Target="http://en.wikipedia.org/wiki/Civil_Rights_Act_of_1964" TargetMode="External"/><Relationship Id="rId85" Type="http://schemas.openxmlformats.org/officeDocument/2006/relationships/hyperlink" Target="http://studentsmatter.org/case/vergara/" TargetMode="External"/><Relationship Id="rId93" Type="http://schemas.openxmlformats.org/officeDocument/2006/relationships/hyperlink" Target="https://www.nap.edu/read/10256/chapter/13" TargetMode="External"/><Relationship Id="rId98" Type="http://schemas.openxmlformats.org/officeDocument/2006/relationships/hyperlink" Target="https://www.nap.edu/read/10256/chapter/13" TargetMode="External"/><Relationship Id="rId121" Type="http://schemas.openxmlformats.org/officeDocument/2006/relationships/hyperlink" Target="https://scholar.google.com/scholar_case?case=4910371724480037363&amp;hl=en&amp;as_sdt=5,45&amp;sciodt=6,45" TargetMode="External"/><Relationship Id="rId14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huffingtonpost.com/stephen-m-coan/stem-is-the-key-to-strong_b_2338156.html" TargetMode="External"/><Relationship Id="rId17" Type="http://schemas.openxmlformats.org/officeDocument/2006/relationships/hyperlink" Target="http://www.equality-of-opportunity.org/assets/documents/teachers2.pdf" TargetMode="External"/><Relationship Id="rId25" Type="http://schemas.openxmlformats.org/officeDocument/2006/relationships/hyperlink" Target="http://www.nytimes.com/2015/01/23/us/obama-economic-agenda-kansas-idaho.html?_r=0" TargetMode="External"/><Relationship Id="rId33" Type="http://schemas.openxmlformats.org/officeDocument/2006/relationships/hyperlink" Target="http://www.nationaljournal.com/next-america/education/the-race-gap-in-high-school-honors-classes-20141211" TargetMode="External"/><Relationship Id="rId38" Type="http://schemas.openxmlformats.org/officeDocument/2006/relationships/hyperlink" Target="http://ajph.aphapublications.org/doi/abs/10.2105/AJPH.2011.300523" TargetMode="External"/><Relationship Id="rId46" Type="http://schemas.openxmlformats.org/officeDocument/2006/relationships/hyperlink" Target="http://projects.ctmirror.org/maps/index.html?d=Perstudentspendingoneducationduringthe201415schoolyear0112016172039" TargetMode="External"/><Relationship Id="rId59" Type="http://schemas.openxmlformats.org/officeDocument/2006/relationships/hyperlink" Target="http://opencaselist11.paperlessdebate.com/apt.rcpsych.org/search-author1=Vijaya+Murali&amp;sortspec=date&amp;submit=Submit" TargetMode="External"/><Relationship Id="rId67" Type="http://schemas.openxmlformats.org/officeDocument/2006/relationships/hyperlink" Target="http://studentsmatter.org/case/vergara/" TargetMode="External"/><Relationship Id="rId103" Type="http://schemas.openxmlformats.org/officeDocument/2006/relationships/hyperlink" Target="http://scholarship.law.berkeley.edu/cgi/viewcontent.cgi?article=4341&amp;context=californialawreview" TargetMode="External"/><Relationship Id="rId108" Type="http://schemas.openxmlformats.org/officeDocument/2006/relationships/hyperlink" Target="https://scholar.google.com/scholar_case?case=3065797448338920637&amp;hl=en&amp;as_sdt=6,45" TargetMode="External"/><Relationship Id="rId116" Type="http://schemas.openxmlformats.org/officeDocument/2006/relationships/hyperlink" Target="https://scholar.google.com/scholar_case?case=7203451109448227168&amp;hl=en&amp;as_sdt=6,45" TargetMode="External"/><Relationship Id="rId124" Type="http://schemas.openxmlformats.org/officeDocument/2006/relationships/hyperlink" Target="https://scholar.google.com/scholar_case?case=7203451109448227168&amp;hl=en&amp;as_sdt=6,45" TargetMode="External"/><Relationship Id="rId129" Type="http://schemas.openxmlformats.org/officeDocument/2006/relationships/hyperlink" Target="https://www.youtube.com/watch?v=VyhIM1i59Es" TargetMode="External"/><Relationship Id="rId137" Type="http://schemas.openxmlformats.org/officeDocument/2006/relationships/hyperlink" Target="http://scholarship.law.berkeley.edu/cgi/viewcontent.cgi?article=4341&amp;context=californialawreview" TargetMode="External"/><Relationship Id="rId20" Type="http://schemas.openxmlformats.org/officeDocument/2006/relationships/hyperlink" Target="http://www.huffingtonpost.com/2014/03/13/school-discipline-race_n_4952322.html" TargetMode="External"/><Relationship Id="rId41" Type="http://schemas.openxmlformats.org/officeDocument/2006/relationships/hyperlink" Target="http://www.lawyersandsettlements.com/civil_human_rights.html" TargetMode="External"/><Relationship Id="rId54" Type="http://schemas.openxmlformats.org/officeDocument/2006/relationships/hyperlink" Target="http://www.southerneducation.org/getattachment/4ac62e27-5260-47a5-9d02-14896ec3a531/A-New-Majority-2015-Update-Low-Income-Students-Now.aspx" TargetMode="External"/><Relationship Id="rId62" Type="http://schemas.openxmlformats.org/officeDocument/2006/relationships/hyperlink" Target="http://www.informaworld.com/smpp/title~db=all~content=t713636064~tab=issueslist~branches=30" TargetMode="External"/><Relationship Id="rId70" Type="http://schemas.openxmlformats.org/officeDocument/2006/relationships/hyperlink" Target="https://www.washingtonpost.com/local/education/calif-court-rules-teacher-tenure-creates-unequal-conditions/2014/06/10/8be4f64a-f0be-11e3-914c-1fbd0614e2d4_story.html" TargetMode="External"/><Relationship Id="rId75" Type="http://schemas.openxmlformats.org/officeDocument/2006/relationships/hyperlink" Target="http://www.npr.org/blogs/ed/2014/06/10/320726651/california-teacher-tenure-ruled-unconstitutional" TargetMode="External"/><Relationship Id="rId83" Type="http://schemas.openxmlformats.org/officeDocument/2006/relationships/hyperlink" Target="http://www.usnews.com/news/national/articles/2009/12/21/dc-schools-chief-michelle-rhee-fights-union-over-teacher-pay" TargetMode="External"/><Relationship Id="rId88" Type="http://schemas.openxmlformats.org/officeDocument/2006/relationships/hyperlink" Target="http://www.huffingtonpost.com/2012/10/16/rubber-rooms-in-new-york-city-22-million_n_1969749.html" TargetMode="External"/><Relationship Id="rId91" Type="http://schemas.openxmlformats.org/officeDocument/2006/relationships/hyperlink" Target="http://www.latimes.com/opinion/op-ed/la-oe-klein-teacher-tenure-vergara-20160906-snap-story.html" TargetMode="External"/><Relationship Id="rId96" Type="http://schemas.openxmlformats.org/officeDocument/2006/relationships/hyperlink" Target="https://www.nap.edu/read/10256/chapter/13" TargetMode="External"/><Relationship Id="rId111" Type="http://schemas.openxmlformats.org/officeDocument/2006/relationships/hyperlink" Target="https://scholar.google.com/scholar_case?case=4910371724480037363&amp;hl=en&amp;as_sdt=5,45&amp;sciodt=6,45" TargetMode="External"/><Relationship Id="rId132" Type="http://schemas.openxmlformats.org/officeDocument/2006/relationships/hyperlink" Target="http://edushyster.com/wp-content/uploads/2016/07/Han_Teacher_dismissal_Feb_16.pdf" TargetMode="External"/><Relationship Id="rId140" Type="http://schemas.openxmlformats.org/officeDocument/2006/relationships/hyperlink" Target="https://www.brookings.edu/research/why-federalism-matters/" TargetMode="External"/><Relationship Id="rId1" Type="http://schemas.openxmlformats.org/officeDocument/2006/relationships/customXml" Target="../customXml/item1.xml"/><Relationship Id="rId6" Type="http://schemas.openxmlformats.org/officeDocument/2006/relationships/hyperlink" Target="http://studentsmatter.org/wp-content/uploads/2014/08/SM_Final-Judgment_08.28.14.pdf" TargetMode="External"/><Relationship Id="rId15" Type="http://schemas.openxmlformats.org/officeDocument/2006/relationships/hyperlink" Target="http://studentsmatter.org/wp-content/uploads/2014/08/SM_Final-Judgment_08.28.14.pdf" TargetMode="External"/><Relationship Id="rId23" Type="http://schemas.openxmlformats.org/officeDocument/2006/relationships/hyperlink" Target="http://www.npr.org/blogs/codeswitch/2013/06/25/193174358/as-demographics-shift-kids-books-stay-stubbornly-white" TargetMode="External"/><Relationship Id="rId28" Type="http://schemas.openxmlformats.org/officeDocument/2006/relationships/hyperlink" Target="http://projects.propublica.org/segregation-now/" TargetMode="External"/><Relationship Id="rId36" Type="http://schemas.openxmlformats.org/officeDocument/2006/relationships/hyperlink" Target="http://time.com/3586323/kidneys-health-racism-discrimination/" TargetMode="External"/><Relationship Id="rId49" Type="http://schemas.openxmlformats.org/officeDocument/2006/relationships/hyperlink" Target="http://www2.ed.gov/about/overview/fed/10facts/index.html?exp" TargetMode="External"/><Relationship Id="rId57" Type="http://schemas.openxmlformats.org/officeDocument/2006/relationships/hyperlink" Target="http://www.worldpoliticsreview.com/articles/3608/the-coming-order-strategic-and-geopolitical-impacts-of-the-economic-crisis" TargetMode="External"/><Relationship Id="rId106" Type="http://schemas.openxmlformats.org/officeDocument/2006/relationships/hyperlink" Target="https://scholar.google.com/scholar_case?case=2236540019041473170&amp;hl=en&amp;as_sdt=6,45" TargetMode="External"/><Relationship Id="rId114" Type="http://schemas.openxmlformats.org/officeDocument/2006/relationships/hyperlink" Target="https://scholar.google.com/scholar_case?case=2236540019041473170&amp;hl=en&amp;as_sdt=6,45" TargetMode="External"/><Relationship Id="rId119" Type="http://schemas.openxmlformats.org/officeDocument/2006/relationships/hyperlink" Target="https://scholar.google.com/scholar_case?case=9082936188240453497&amp;hl=en&amp;as_sdt=6,45" TargetMode="External"/><Relationship Id="rId127" Type="http://schemas.openxmlformats.org/officeDocument/2006/relationships/hyperlink" Target="https://www.nytimes.com/roomfordebate/2014/06/11/does-tenure-protect-bad-teachers-or-good-schools/evern-after-tenure-teachers-need-new-deal-manager-need-new-will" TargetMode="External"/><Relationship Id="rId10" Type="http://schemas.openxmlformats.org/officeDocument/2006/relationships/hyperlink" Target="https://www.congress.gov/bill/109th-congress/house-joint-resolution/29/cosponsors" TargetMode="External"/><Relationship Id="rId31" Type="http://schemas.openxmlformats.org/officeDocument/2006/relationships/hyperlink" Target="http://cdn.americanprogress.org/wp-content/uploads/2012/08/UnequalEduation.pdf" TargetMode="External"/><Relationship Id="rId44" Type="http://schemas.openxmlformats.org/officeDocument/2006/relationships/hyperlink" Target="http://www3.weforum.org/docs/GAC/2014/WEF_GAC_CompetitivenessOfCities_Report_2014.pdf" TargetMode="External"/><Relationship Id="rId52" Type="http://schemas.openxmlformats.org/officeDocument/2006/relationships/hyperlink" Target="http://www.huffingtonpost.com/howard-steven-friedman/class-mobility_b_1676931.html" TargetMode="External"/><Relationship Id="rId60" Type="http://schemas.openxmlformats.org/officeDocument/2006/relationships/hyperlink" Target="http://opencaselist11.paperlessdebate.com/apt.rcpsych.org/search-author1=Femi+Oyebode&amp;sortspec=date&amp;submit=Submit" TargetMode="External"/><Relationship Id="rId65" Type="http://schemas.openxmlformats.org/officeDocument/2006/relationships/hyperlink" Target="http://studentsmatter.org/" TargetMode="External"/><Relationship Id="rId73" Type="http://schemas.openxmlformats.org/officeDocument/2006/relationships/hyperlink" Target="http://educationnext.org/in-schools-teacher-quality-matters-most-coleman/" TargetMode="External"/><Relationship Id="rId78" Type="http://schemas.openxmlformats.org/officeDocument/2006/relationships/hyperlink" Target="http://certificationmap.com/teacher-tenure-debate/" TargetMode="External"/><Relationship Id="rId81" Type="http://schemas.openxmlformats.org/officeDocument/2006/relationships/hyperlink" Target="http://www.dailynews.com/opinion/20140611/history-shows-why-teachers-need-tenure-ralph-shaffer" TargetMode="External"/><Relationship Id="rId86" Type="http://schemas.openxmlformats.org/officeDocument/2006/relationships/hyperlink" Target="http://apps.washingtonpost.com/g/documents/local/court-decision-in-vergara-v-california/1031/" TargetMode="External"/><Relationship Id="rId94" Type="http://schemas.openxmlformats.org/officeDocument/2006/relationships/hyperlink" Target="https://www.nap.edu/read/10256/chapter/13" TargetMode="External"/><Relationship Id="rId99" Type="http://schemas.openxmlformats.org/officeDocument/2006/relationships/hyperlink" Target="http://www.scotsman.com/news/education/education-has-failed-to-improve-with-devolution-1-3046489" TargetMode="External"/><Relationship Id="rId101" Type="http://schemas.openxmlformats.org/officeDocument/2006/relationships/hyperlink" Target="http://truth-out.org/opinion/item/9301-securing-the-nations-power-grid" TargetMode="External"/><Relationship Id="rId122" Type="http://schemas.openxmlformats.org/officeDocument/2006/relationships/hyperlink" Target="https://scholar.google.com/scholar_case?case=4910371724480037363&amp;hl=en&amp;as_sdt=5,45&amp;sciodt=6,45" TargetMode="External"/><Relationship Id="rId130" Type="http://schemas.openxmlformats.org/officeDocument/2006/relationships/hyperlink" Target="http://edushyster.com/tfas-diversity-paradox-2/" TargetMode="External"/><Relationship Id="rId135" Type="http://schemas.openxmlformats.org/officeDocument/2006/relationships/hyperlink" Target="http://scholarship.law.berkeley.edu/cgi/viewcontent.cgi?article=4341&amp;context=californialawreview" TargetMode="External"/><Relationship Id="rId4" Type="http://schemas.openxmlformats.org/officeDocument/2006/relationships/settings" Target="settings.xml"/><Relationship Id="rId9" Type="http://schemas.openxmlformats.org/officeDocument/2006/relationships/hyperlink" Target="http://studentsmatter.org/" TargetMode="External"/><Relationship Id="rId13" Type="http://schemas.openxmlformats.org/officeDocument/2006/relationships/hyperlink" Target="http://ushcacademy.org/wp-content/uploads/Reboot.pdf" TargetMode="External"/><Relationship Id="rId18" Type="http://schemas.openxmlformats.org/officeDocument/2006/relationships/hyperlink" Target="http://www.huffingtonpost.com/2014/03/21/schools-discrimination_n_5002954.html" TargetMode="External"/><Relationship Id="rId39" Type="http://schemas.openxmlformats.org/officeDocument/2006/relationships/hyperlink" Target="http://www.goodtherapy.org/blog/discrimination-harmful-psychological-effects-0208121" TargetMode="External"/><Relationship Id="rId109" Type="http://schemas.openxmlformats.org/officeDocument/2006/relationships/hyperlink" Target="https://scholar.google.com/scholar_case?case=17074607537105301421&amp;hl=en&amp;as_sdt=6,45" TargetMode="External"/><Relationship Id="rId34" Type="http://schemas.openxmlformats.org/officeDocument/2006/relationships/hyperlink" Target="http://media.collegeboard.com/digitalServices/pdf/ap/rtn/10th-annual/10th-annual-ap-report-to-the-nation-single-page.pdf" TargetMode="External"/><Relationship Id="rId50" Type="http://schemas.openxmlformats.org/officeDocument/2006/relationships/hyperlink" Target="http://www.ed.gov/news/media-advisories/secretary-duncan-urban-league-president-morial-spotlight-states-where-education-funding-shortchanges-low-income-minority-students" TargetMode="External"/><Relationship Id="rId55" Type="http://schemas.openxmlformats.org/officeDocument/2006/relationships/hyperlink" Target="http://www.pbs.org/wgbh/americanexperience/features/primary-resources/lbj-union64/" TargetMode="External"/><Relationship Id="rId76" Type="http://schemas.openxmlformats.org/officeDocument/2006/relationships/hyperlink" Target="http://www.bloomberg.com/news/2014-07-04/n-y-teacher-tenure-law-attacked-in-student-lawsuit.html" TargetMode="External"/><Relationship Id="rId97" Type="http://schemas.openxmlformats.org/officeDocument/2006/relationships/hyperlink" Target="https://www.nap.edu/read/10256/chapter/13" TargetMode="External"/><Relationship Id="rId104" Type="http://schemas.openxmlformats.org/officeDocument/2006/relationships/hyperlink" Target="https://scholar.google.com/scholar_case?case=9736479455106749310&amp;hl=en&amp;as_sdt=6,45" TargetMode="External"/><Relationship Id="rId120" Type="http://schemas.openxmlformats.org/officeDocument/2006/relationships/hyperlink" Target="https://scholar.google.com/scholar_case?case=5448535405519108915&amp;hl=en&amp;as_sdt=6,45" TargetMode="External"/><Relationship Id="rId125" Type="http://schemas.openxmlformats.org/officeDocument/2006/relationships/hyperlink" Target="http://www.edweek.org/ew/articles/2016/04/27/teachers-unions-protect-ineffective-teachers.html" TargetMode="External"/><Relationship Id="rId141" Type="http://schemas.openxmlformats.org/officeDocument/2006/relationships/fontTable" Target="fontTable.xml"/><Relationship Id="rId7" Type="http://schemas.openxmlformats.org/officeDocument/2006/relationships/hyperlink" Target="http://opencaselist11.paperlessdebate.com/www.flashpoints.net/mQuietDeadlyViolence.html" TargetMode="External"/><Relationship Id="rId71" Type="http://schemas.openxmlformats.org/officeDocument/2006/relationships/hyperlink" Target="http://www.lexology.com/library/detail.aspx?g=30fb7dbb-1f19-4d97-8b33-397770e1b256" TargetMode="External"/><Relationship Id="rId92" Type="http://schemas.openxmlformats.org/officeDocument/2006/relationships/hyperlink" Target="https://www.nap.edu/read/10256/chapter/13" TargetMode="External"/><Relationship Id="rId2" Type="http://schemas.openxmlformats.org/officeDocument/2006/relationships/numbering" Target="numbering.xml"/><Relationship Id="rId29" Type="http://schemas.openxmlformats.org/officeDocument/2006/relationships/hyperlink" Target="http://civilrightsproject.ucla.edu/research/k-12-education/integration-and-diversity/mlk-national/e-pluribus...separation-deepening-double-segregation-for-more-students/orfield_epluribus_revised_omplete_2012.pdf" TargetMode="External"/><Relationship Id="rId24" Type="http://schemas.openxmlformats.org/officeDocument/2006/relationships/hyperlink" Target="http://www.acf.hhs.gov/programs/ohs" TargetMode="External"/><Relationship Id="rId40" Type="http://schemas.openxmlformats.org/officeDocument/2006/relationships/hyperlink" Target="http://en.wikipedia.org/wiki/Prejudice" TargetMode="External"/><Relationship Id="rId45" Type="http://schemas.openxmlformats.org/officeDocument/2006/relationships/hyperlink" Target="https://www.theatlantic.com/business/archive/2016/08/property-taxes-and-unequal-schools/497333/" TargetMode="External"/><Relationship Id="rId66" Type="http://schemas.openxmlformats.org/officeDocument/2006/relationships/hyperlink" Target="https://www.congress.gov/bill/109th-congress/house-joint-resolution/29/cosponsors" TargetMode="External"/><Relationship Id="rId87" Type="http://schemas.openxmlformats.org/officeDocument/2006/relationships/hyperlink" Target="http://thehill.com/blogs/congress-blog/education/211857-time-to-end-teacher-tenure" TargetMode="External"/><Relationship Id="rId110" Type="http://schemas.openxmlformats.org/officeDocument/2006/relationships/hyperlink" Target="https://scholar.google.com/scholar_case?case=2236540019041473170&amp;hl=en&amp;as_sdt=6,45" TargetMode="External"/><Relationship Id="rId115" Type="http://schemas.openxmlformats.org/officeDocument/2006/relationships/hyperlink" Target="https://scholar.google.com/scholar_case?case=4586677764403207249&amp;hl=en&amp;as_sdt=6,45" TargetMode="External"/><Relationship Id="rId131" Type="http://schemas.openxmlformats.org/officeDocument/2006/relationships/hyperlink" Target="http://www.thebaffler.com/salvos/jebfest-the-education-miracle" TargetMode="External"/><Relationship Id="rId136" Type="http://schemas.openxmlformats.org/officeDocument/2006/relationships/hyperlink" Target="http://www.hudson.org/index.cfm?fuseaction=publication_details&amp;id=1398&amp;pubType=HI_Articles" TargetMode="External"/><Relationship Id="rId61" Type="http://schemas.openxmlformats.org/officeDocument/2006/relationships/hyperlink" Target="http://www.informaworld.com/smpp/title~db=all~content=t713636064" TargetMode="External"/><Relationship Id="rId82" Type="http://schemas.openxmlformats.org/officeDocument/2006/relationships/hyperlink" Target="http://www.huffingtonpost.com/2012/10/16/rubber-rooms-in-new-york-city-22-million_n_1969749.html" TargetMode="External"/><Relationship Id="rId19" Type="http://schemas.openxmlformats.org/officeDocument/2006/relationships/hyperlink" Target="http://www.huffingtonpost.com/2012/03/06/minority-students-education-study_n_1322594.html?utm_source=Alert-blogger&amp;utm_medium=email&amp;utm_campaign=Email%2BNotifications" TargetMode="External"/><Relationship Id="rId14" Type="http://schemas.openxmlformats.org/officeDocument/2006/relationships/hyperlink" Target="https://www.ctc.ca.gov/docs/default-source/educator-prep/standards/cstp-2009.pdf" TargetMode="External"/><Relationship Id="rId30" Type="http://schemas.openxmlformats.org/officeDocument/2006/relationships/hyperlink" Target="http://hosted.ap.org/specials/interactives/wdc/dropout/index.html?SITE=AP" TargetMode="External"/><Relationship Id="rId35" Type="http://schemas.openxmlformats.org/officeDocument/2006/relationships/hyperlink" Target="http://theweek.com/articles/536056/discrimination-bad-health--andthe-health-unborn-children" TargetMode="External"/><Relationship Id="rId56" Type="http://schemas.openxmlformats.org/officeDocument/2006/relationships/hyperlink" Target="http://www.nytimes.com/2015/01/28/opinion/charles-blow-reducing-our-obscene-level-of-child-poverty.html?_r=0" TargetMode="External"/><Relationship Id="rId77" Type="http://schemas.openxmlformats.org/officeDocument/2006/relationships/hyperlink" Target="http://americansforprosperityfoundation.com/wp-content/uploads/2013/01/A-Nation-Still-at-Risk1.pdf" TargetMode="External"/><Relationship Id="rId100" Type="http://schemas.openxmlformats.org/officeDocument/2006/relationships/hyperlink" Target="http://www.usatoday.com/news/nation/story/2012-07-31/usa-india-power-outage/56622978/1" TargetMode="External"/><Relationship Id="rId105" Type="http://schemas.openxmlformats.org/officeDocument/2006/relationships/hyperlink" Target="https://scholar.google.com/scholar_case?case=2563357594901031554&amp;hl=en&amp;as_sdt=6,45" TargetMode="External"/><Relationship Id="rId126" Type="http://schemas.openxmlformats.org/officeDocument/2006/relationships/hyperlink" Target="https://www.brookings.edu/research/ending-teacher-tenure-would-have-little-impact-on-its-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CFC45-61FD-4194-812A-B71C72949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210</Pages>
  <Words>107321</Words>
  <Characters>611730</Characters>
  <Application>Microsoft Office Word</Application>
  <DocSecurity>0</DocSecurity>
  <Lines>5097</Lines>
  <Paragraphs>1435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Alexandria</cp:lastModifiedBy>
  <cp:revision>2</cp:revision>
  <dcterms:created xsi:type="dcterms:W3CDTF">2017-07-02T15:03:00Z</dcterms:created>
  <dcterms:modified xsi:type="dcterms:W3CDTF">2017-07-02T15:03:00Z</dcterms:modified>
</cp:coreProperties>
</file>